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EA039">
      <w:pPr>
        <w:spacing w:line="600" w:lineRule="exact"/>
        <w:rPr>
          <w:rFonts w:ascii="仿宋_GB2312" w:hAnsi="宋体" w:eastAsia="仿宋_GB2312"/>
          <w:b/>
          <w:sz w:val="30"/>
          <w:szCs w:val="30"/>
        </w:rPr>
      </w:pPr>
      <w:r>
        <w:rPr>
          <w:rFonts w:hint="eastAsia" w:ascii="仿宋_GB2312" w:hAnsi="宋体" w:eastAsia="仿宋_GB2312"/>
          <w:b/>
          <w:sz w:val="30"/>
          <w:szCs w:val="30"/>
        </w:rPr>
        <w:t>附件1</w:t>
      </w:r>
    </w:p>
    <w:p w14:paraId="4F213E36">
      <w:pPr>
        <w:spacing w:line="600" w:lineRule="exact"/>
        <w:jc w:val="center"/>
        <w:rPr>
          <w:rFonts w:ascii="黑体" w:hAnsi="黑体" w:eastAsia="黑体"/>
          <w:sz w:val="44"/>
          <w:szCs w:val="44"/>
        </w:rPr>
      </w:pPr>
      <w:r>
        <w:rPr>
          <w:rFonts w:hint="eastAsia" w:ascii="黑体" w:hAnsi="黑体" w:eastAsia="黑体"/>
          <w:sz w:val="44"/>
          <w:szCs w:val="44"/>
        </w:rPr>
        <w:t>2016年新疆维吾尔自治区节能监察总队</w:t>
      </w:r>
    </w:p>
    <w:p w14:paraId="24DC2B61">
      <w:pPr>
        <w:spacing w:line="600" w:lineRule="exact"/>
        <w:jc w:val="center"/>
        <w:rPr>
          <w:rFonts w:ascii="黑体" w:hAnsi="黑体" w:eastAsia="黑体"/>
          <w:sz w:val="44"/>
          <w:szCs w:val="44"/>
        </w:rPr>
      </w:pPr>
      <w:r>
        <w:rPr>
          <w:rFonts w:hint="eastAsia" w:ascii="黑体" w:hAnsi="黑体" w:eastAsia="黑体"/>
          <w:sz w:val="44"/>
          <w:szCs w:val="44"/>
        </w:rPr>
        <w:t>自治区工业节能专项资金绩效评价报告</w:t>
      </w:r>
    </w:p>
    <w:p w14:paraId="79E8DF8E">
      <w:pPr>
        <w:spacing w:line="540" w:lineRule="exact"/>
        <w:ind w:firstLine="643" w:firstLineChars="200"/>
        <w:rPr>
          <w:rFonts w:ascii="仿宋_GB2312" w:hAnsi="宋体" w:eastAsia="仿宋_GB2312"/>
          <w:b/>
          <w:sz w:val="32"/>
          <w:szCs w:val="32"/>
        </w:rPr>
      </w:pPr>
    </w:p>
    <w:p w14:paraId="4853548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0237990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专项资金名称：自治区工业节能专项资金</w:t>
      </w:r>
    </w:p>
    <w:p w14:paraId="5C62161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资金规模：30万元</w:t>
      </w:r>
    </w:p>
    <w:p w14:paraId="27C2349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6FFD560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立项依据：《关于下达2016年自治区工业节能专项资金计划的通知》（新经信环资【2016】397号）。</w:t>
      </w:r>
    </w:p>
    <w:p w14:paraId="0241AFE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设立时间：2016年7月</w:t>
      </w:r>
    </w:p>
    <w:p w14:paraId="1850593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3F6DD4A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77934F1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开展工业节能监察、推进节能减排专项行动和组织节能宣传培训等工作。</w:t>
      </w:r>
    </w:p>
    <w:p w14:paraId="0CC42B5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6CD7865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开展重点用能企业能源利用状况统计工作，开展年度节能执法监察、现场监测及相关工作，组织节能宣传周的宣传工作，维护重点用能单位能源利用状况直报系统运行，组织全区开展燃煤发电机组专项行动及焦化行业节能减排专项行动。</w:t>
      </w:r>
    </w:p>
    <w:p w14:paraId="18546C1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799DF0D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3717A45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该项资金由总队财务统一管理、严格按照节能专项资金用途使用。</w:t>
      </w:r>
    </w:p>
    <w:p w14:paraId="7C4E9C1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02D7015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专项资金由总队财务统一管理。财务人员专项资金使用情况进行审核，报相关领导签批。</w:t>
      </w:r>
    </w:p>
    <w:p w14:paraId="2B2E6D5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5B02938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度专项资金能够做到专款专用并按照规定的范围支出，支出资金符合相关规定。在资金使用效益方面，总队开展钢铁行业专项执法监察，完成29家企业现场监察工作；燃煤发电机组专项监察，完成52家企业139台机组现场监察和能效对标工作；对全区节能服务机构监察，完成58家服务机构的现场监察；开展节能培训8期，共培训1500余人次，组织开展全国节能宣传周活动；新疆节能信息管理与直报系统升级改造。</w:t>
      </w:r>
    </w:p>
    <w:p w14:paraId="346D56B0">
      <w:pPr>
        <w:spacing w:line="540" w:lineRule="exact"/>
        <w:ind w:firstLine="640" w:firstLineChars="200"/>
        <w:rPr>
          <w:rFonts w:ascii="仿宋_GB2312" w:hAnsi="宋体" w:eastAsia="仿宋_GB2312"/>
          <w:sz w:val="32"/>
          <w:szCs w:val="32"/>
        </w:rPr>
      </w:pPr>
    </w:p>
    <w:p w14:paraId="15C7ACF0">
      <w:pPr>
        <w:spacing w:line="540" w:lineRule="exact"/>
        <w:ind w:firstLine="640" w:firstLineChars="200"/>
        <w:rPr>
          <w:rFonts w:ascii="仿宋_GB2312" w:hAnsi="宋体" w:eastAsia="仿宋_GB2312"/>
          <w:sz w:val="32"/>
          <w:szCs w:val="32"/>
        </w:rPr>
      </w:pPr>
    </w:p>
    <w:p w14:paraId="466DD1BD">
      <w:pPr>
        <w:spacing w:line="540" w:lineRule="exact"/>
        <w:ind w:firstLine="640" w:firstLineChars="200"/>
        <w:rPr>
          <w:rFonts w:ascii="仿宋_GB2312" w:hAnsi="宋体" w:eastAsia="仿宋_GB2312"/>
          <w:sz w:val="32"/>
          <w:szCs w:val="32"/>
        </w:rPr>
      </w:pPr>
    </w:p>
    <w:p w14:paraId="50C65BC8">
      <w:pPr>
        <w:spacing w:line="540" w:lineRule="exact"/>
        <w:ind w:firstLine="640" w:firstLineChars="200"/>
        <w:rPr>
          <w:rFonts w:ascii="仿宋_GB2312" w:hAnsi="宋体" w:eastAsia="仿宋_GB2312"/>
          <w:sz w:val="32"/>
          <w:szCs w:val="32"/>
        </w:rPr>
      </w:pPr>
    </w:p>
    <w:p w14:paraId="35CAE6FB">
      <w:pPr>
        <w:spacing w:line="540" w:lineRule="exact"/>
        <w:ind w:firstLine="640" w:firstLineChars="200"/>
        <w:rPr>
          <w:rFonts w:ascii="仿宋_GB2312" w:hAnsi="宋体" w:eastAsia="仿宋_GB2312"/>
          <w:sz w:val="32"/>
          <w:szCs w:val="32"/>
        </w:rPr>
      </w:pPr>
    </w:p>
    <w:p w14:paraId="673C67A0">
      <w:pPr>
        <w:spacing w:line="540" w:lineRule="exact"/>
        <w:ind w:firstLine="640" w:firstLineChars="200"/>
        <w:rPr>
          <w:rFonts w:ascii="仿宋_GB2312" w:hAnsi="宋体" w:eastAsia="仿宋_GB2312"/>
          <w:sz w:val="32"/>
          <w:szCs w:val="32"/>
        </w:rPr>
      </w:pPr>
    </w:p>
    <w:p w14:paraId="39DBA9CA">
      <w:pPr>
        <w:spacing w:line="540" w:lineRule="exact"/>
        <w:ind w:firstLine="640" w:firstLineChars="200"/>
        <w:rPr>
          <w:rFonts w:ascii="仿宋_GB2312" w:hAnsi="宋体" w:eastAsia="仿宋_GB2312"/>
          <w:sz w:val="32"/>
          <w:szCs w:val="32"/>
        </w:rPr>
      </w:pPr>
    </w:p>
    <w:p w14:paraId="34BC8FF7">
      <w:pPr>
        <w:spacing w:line="540" w:lineRule="exact"/>
        <w:ind w:firstLine="640" w:firstLineChars="200"/>
        <w:rPr>
          <w:rFonts w:ascii="仿宋_GB2312" w:hAnsi="宋体" w:eastAsia="仿宋_GB2312"/>
          <w:sz w:val="32"/>
          <w:szCs w:val="32"/>
        </w:rPr>
      </w:pPr>
    </w:p>
    <w:p w14:paraId="3BDA879B">
      <w:pPr>
        <w:spacing w:line="540" w:lineRule="exact"/>
        <w:ind w:firstLine="640" w:firstLineChars="200"/>
        <w:rPr>
          <w:rFonts w:ascii="仿宋_GB2312" w:hAnsi="宋体" w:eastAsia="仿宋_GB2312"/>
          <w:sz w:val="32"/>
          <w:szCs w:val="32"/>
        </w:rPr>
      </w:pPr>
    </w:p>
    <w:p w14:paraId="242C4187">
      <w:pPr>
        <w:spacing w:line="540" w:lineRule="exact"/>
        <w:ind w:firstLine="640" w:firstLineChars="200"/>
        <w:rPr>
          <w:rFonts w:ascii="仿宋_GB2312" w:hAnsi="宋体" w:eastAsia="仿宋_GB2312"/>
          <w:sz w:val="32"/>
          <w:szCs w:val="32"/>
        </w:rPr>
      </w:pPr>
    </w:p>
    <w:p w14:paraId="59784260">
      <w:pPr>
        <w:spacing w:line="540" w:lineRule="exact"/>
        <w:ind w:firstLine="640" w:firstLineChars="200"/>
        <w:rPr>
          <w:rFonts w:ascii="仿宋_GB2312" w:hAnsi="宋体" w:eastAsia="仿宋_GB2312"/>
          <w:sz w:val="32"/>
          <w:szCs w:val="32"/>
        </w:rPr>
      </w:pPr>
    </w:p>
    <w:p w14:paraId="1724D5E7">
      <w:pPr>
        <w:spacing w:line="540" w:lineRule="exact"/>
        <w:ind w:firstLine="640" w:firstLineChars="200"/>
        <w:rPr>
          <w:rFonts w:ascii="仿宋_GB2312" w:hAnsi="宋体" w:eastAsia="仿宋_GB2312"/>
          <w:sz w:val="32"/>
          <w:szCs w:val="32"/>
        </w:rPr>
      </w:pPr>
    </w:p>
    <w:p w14:paraId="54AE897D">
      <w:pPr>
        <w:spacing w:line="540" w:lineRule="exact"/>
        <w:ind w:firstLine="640" w:firstLineChars="200"/>
        <w:rPr>
          <w:rFonts w:ascii="仿宋_GB2312" w:hAnsi="宋体" w:eastAsia="仿宋_GB2312"/>
          <w:sz w:val="32"/>
          <w:szCs w:val="32"/>
        </w:rPr>
      </w:pPr>
    </w:p>
    <w:p w14:paraId="4D1C273C">
      <w:pPr>
        <w:spacing w:line="540" w:lineRule="exact"/>
        <w:jc w:val="center"/>
        <w:rPr>
          <w:rFonts w:ascii="仿宋_GB2312" w:hAnsi="宋体" w:eastAsia="仿宋_GB2312"/>
          <w:sz w:val="32"/>
          <w:szCs w:val="32"/>
        </w:rPr>
      </w:pPr>
      <w:r>
        <w:rPr>
          <w:rFonts w:hint="eastAsia" w:ascii="黑体" w:hAnsi="黑体" w:eastAsia="黑体"/>
          <w:sz w:val="44"/>
          <w:szCs w:val="44"/>
        </w:rPr>
        <w:t>2016年</w:t>
      </w:r>
      <w:r>
        <w:rPr>
          <w:rFonts w:ascii="黑体" w:hAnsi="黑体" w:eastAsia="黑体"/>
          <w:sz w:val="44"/>
          <w:szCs w:val="44"/>
        </w:rPr>
        <w:fldChar w:fldCharType="begin">
          <w:fldData xml:space="preserve">OAA0ADYAQwAzAEMAQQBEADkAMABDADIANABFADIARQA5AEIAOQBBAEEANQA2ADMAOQBFAEIARAA1
ADEAOQBCAA==
</w:fldData>
        </w:fldChar>
      </w:r>
      <w:r>
        <w:rPr>
          <w:rFonts w:hint="eastAsia" w:ascii="黑体" w:hAnsi="黑体" w:eastAsia="黑体"/>
          <w:sz w:val="44"/>
          <w:szCs w:val="44"/>
        </w:rPr>
        <w:instrText xml:space="preserve">Addin 项目名称</w:instrText>
      </w:r>
      <w:r>
        <w:rPr>
          <w:rFonts w:ascii="黑体" w:hAnsi="黑体" w:eastAsia="黑体"/>
          <w:sz w:val="44"/>
          <w:szCs w:val="44"/>
        </w:rPr>
        <w:fldChar w:fldCharType="separate"/>
      </w:r>
      <w:r>
        <w:rPr>
          <w:rFonts w:hint="eastAsia" w:ascii="黑体" w:hAnsi="黑体" w:eastAsia="黑体"/>
          <w:sz w:val="44"/>
          <w:szCs w:val="44"/>
        </w:rPr>
        <w:t>经信委网站运行维护经费</w:t>
      </w:r>
      <w:r>
        <w:rPr>
          <w:rFonts w:ascii="黑体" w:hAnsi="黑体" w:eastAsia="黑体"/>
          <w:sz w:val="44"/>
          <w:szCs w:val="44"/>
        </w:rPr>
        <w:fldChar w:fldCharType="end"/>
      </w:r>
      <w:r>
        <w:rPr>
          <w:rFonts w:hint="eastAsia" w:ascii="黑体" w:hAnsi="黑体" w:eastAsia="黑体"/>
          <w:sz w:val="44"/>
          <w:szCs w:val="44"/>
        </w:rPr>
        <w:t>和企业信息化工作经费绩效评价结果报告</w:t>
      </w:r>
    </w:p>
    <w:p w14:paraId="5AF9B21B">
      <w:pPr>
        <w:spacing w:line="540" w:lineRule="exact"/>
        <w:ind w:firstLine="880" w:firstLineChars="200"/>
        <w:rPr>
          <w:rFonts w:ascii="黑体" w:hAnsi="黑体" w:eastAsia="黑体"/>
          <w:sz w:val="44"/>
          <w:szCs w:val="44"/>
        </w:rPr>
      </w:pPr>
    </w:p>
    <w:p w14:paraId="4E91DC71">
      <w:pPr>
        <w:spacing w:line="540" w:lineRule="exact"/>
        <w:ind w:firstLine="640" w:firstLineChars="200"/>
        <w:rPr>
          <w:rFonts w:ascii="仿宋_GB2312" w:hAnsi="宋体" w:eastAsia="仿宋_GB2312"/>
          <w:sz w:val="32"/>
          <w:szCs w:val="32"/>
        </w:rPr>
      </w:pPr>
    </w:p>
    <w:p w14:paraId="733CD8A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4199313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资金名称：2016年</w:t>
      </w:r>
      <w:r>
        <w:rPr>
          <w:rFonts w:hint="eastAsia" w:ascii="仿宋_GB2312" w:hAnsi="宋体" w:eastAsia="仿宋_GB2312"/>
          <w:sz w:val="32"/>
          <w:szCs w:val="32"/>
        </w:rPr>
        <w:fldChar w:fldCharType="begin">
          <w:fldData xml:space="preserve">OAA0ADYAQwAzAEMAQQBEADkAMABDADIANABFADIARQA5AEIAOQBBAEEANQA2ADMAOQBFAEIARAA1
ADEAOQBCAA==
</w:fldData>
        </w:fldChar>
      </w:r>
      <w:r>
        <w:rPr>
          <w:rFonts w:hint="eastAsia" w:ascii="仿宋_GB2312" w:hAnsi="宋体" w:eastAsia="仿宋_GB2312"/>
          <w:sz w:val="32"/>
          <w:szCs w:val="32"/>
        </w:rPr>
        <w:instrText xml:space="preserve">Addin 项目名称</w:instrText>
      </w:r>
      <w:r>
        <w:rPr>
          <w:rFonts w:hint="eastAsia" w:ascii="仿宋_GB2312" w:hAnsi="宋体" w:eastAsia="仿宋_GB2312"/>
          <w:sz w:val="32"/>
          <w:szCs w:val="32"/>
        </w:rPr>
        <w:fldChar w:fldCharType="separate"/>
      </w:r>
      <w:r>
        <w:rPr>
          <w:rFonts w:hint="eastAsia" w:ascii="仿宋_GB2312" w:hAnsi="宋体" w:eastAsia="仿宋_GB2312"/>
          <w:sz w:val="32"/>
          <w:szCs w:val="32"/>
        </w:rPr>
        <w:t>经信委网站运行维护经费</w:t>
      </w:r>
      <w:r>
        <w:rPr>
          <w:rFonts w:hint="eastAsia" w:ascii="仿宋_GB2312" w:hAnsi="宋体" w:eastAsia="仿宋_GB2312"/>
          <w:sz w:val="32"/>
          <w:szCs w:val="32"/>
        </w:rPr>
        <w:fldChar w:fldCharType="end"/>
      </w:r>
      <w:r>
        <w:rPr>
          <w:rFonts w:hint="eastAsia" w:ascii="仿宋_GB2312" w:hAnsi="宋体" w:eastAsia="仿宋_GB2312"/>
          <w:sz w:val="32"/>
          <w:szCs w:val="32"/>
        </w:rPr>
        <w:t>和企业信息化工作经费</w:t>
      </w:r>
    </w:p>
    <w:p w14:paraId="2976989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资金规模：95万元</w:t>
      </w:r>
    </w:p>
    <w:p w14:paraId="1045476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主管部门：自治区经信委、财政厅</w:t>
      </w:r>
    </w:p>
    <w:p w14:paraId="231BED1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立项依据：自治区经信委《关于申请解决自治区企业信息化网站运行维护费用的请示》（新经信[2011]372号）</w:t>
      </w:r>
    </w:p>
    <w:p w14:paraId="005DF72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w:t>
      </w:r>
    </w:p>
    <w:p w14:paraId="06617D8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0B96735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资金设立的目的：提高两化融合及企业信息化工作的有效服务水平，关注各地州经信委的工作动态和采集信息；根据自治区政务办考核标准要求，建设专门的内网网站；为保障内部网络系统数据安全，做三级等保展；</w:t>
      </w:r>
      <w:r>
        <w:rPr>
          <w:rFonts w:hint="eastAsia" w:ascii="仿宋_GB2312" w:hAnsi="宋体" w:eastAsia="仿宋_GB2312"/>
          <w:sz w:val="32"/>
          <w:szCs w:val="32"/>
        </w:rPr>
        <w:fldChar w:fldCharType="begin">
          <w:fldData xml:space="preserve">RgAzADMAQwBCAEEARgBCAEUAQgBCAEQANAA5AEYANgA4AEUAMwAxAEQAQQA2ADgARgAwAEMANABD
AEQARQBBAA==
</w:fldData>
        </w:fldChar>
      </w:r>
      <w:r>
        <w:rPr>
          <w:rFonts w:hint="eastAsia" w:ascii="仿宋_GB2312" w:hAnsi="宋体" w:eastAsia="仿宋_GB2312"/>
          <w:sz w:val="32"/>
          <w:szCs w:val="32"/>
        </w:rPr>
        <w:instrText xml:space="preserve">Addin 项目绩效目标</w:instrText>
      </w:r>
      <w:r>
        <w:rPr>
          <w:rFonts w:hint="eastAsia" w:ascii="仿宋_GB2312" w:hAnsi="宋体" w:eastAsia="仿宋_GB2312"/>
          <w:sz w:val="32"/>
          <w:szCs w:val="32"/>
        </w:rPr>
        <w:fldChar w:fldCharType="separate"/>
      </w:r>
      <w:r>
        <w:rPr>
          <w:rFonts w:hint="eastAsia" w:ascii="仿宋_GB2312" w:hAnsi="宋体" w:eastAsia="仿宋_GB2312"/>
          <w:sz w:val="32"/>
          <w:szCs w:val="32"/>
        </w:rPr>
        <w:t>通过对新型工业化信息化工作中的问题研究，形成建议，提高我区企业信息化应用服务水平，保进自治区产业结构调整和新型工业化建设。</w:t>
      </w:r>
      <w:r>
        <w:rPr>
          <w:rFonts w:hint="eastAsia" w:ascii="仿宋_GB2312" w:hAnsi="宋体" w:eastAsia="仿宋_GB2312"/>
          <w:sz w:val="32"/>
          <w:szCs w:val="32"/>
        </w:rPr>
        <w:fldChar w:fldCharType="end"/>
      </w:r>
    </w:p>
    <w:p w14:paraId="410FE66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2、资金主要用途：能够</w:t>
      </w:r>
      <w:r>
        <w:rPr>
          <w:rFonts w:hint="eastAsia" w:ascii="仿宋_GB2312" w:hAnsi="宋体" w:eastAsia="仿宋_GB2312"/>
          <w:sz w:val="32"/>
          <w:szCs w:val="32"/>
        </w:rPr>
        <w:fldChar w:fldCharType="begin">
          <w:fldData xml:space="preserve">RgAzADMAQwBCAEEARgBCAEUAQgBCAEQANAA5AEYANgA4AEUAMwAxAEQAQQA2ADgARgAwAEMANABD
AEQARQBBAA==
</w:fldData>
        </w:fldChar>
      </w:r>
      <w:r>
        <w:rPr>
          <w:rFonts w:hint="eastAsia" w:ascii="仿宋_GB2312" w:hAnsi="宋体" w:eastAsia="仿宋_GB2312"/>
          <w:sz w:val="32"/>
          <w:szCs w:val="32"/>
        </w:rPr>
        <w:instrText xml:space="preserve">Addin 项目绩效目标</w:instrText>
      </w:r>
      <w:r>
        <w:rPr>
          <w:rFonts w:hint="eastAsia" w:ascii="仿宋_GB2312" w:hAnsi="宋体" w:eastAsia="仿宋_GB2312"/>
          <w:sz w:val="32"/>
          <w:szCs w:val="32"/>
        </w:rPr>
        <w:fldChar w:fldCharType="separate"/>
      </w:r>
      <w:r>
        <w:rPr>
          <w:rFonts w:hint="eastAsia" w:ascii="仿宋_GB2312" w:hAnsi="宋体" w:eastAsia="仿宋_GB2312"/>
          <w:sz w:val="32"/>
          <w:szCs w:val="32"/>
        </w:rPr>
        <w:t>快捷、高效、务实地发挥新疆经信委门户网站、新疆企业网的服务功能，充分发挥自治区经济和信息化工作综合管理部门的职能，更好地向社会、企业、公众提供政务信息服务，促进我区两化融合工作，加快推进我区新型工业化进程；</w:t>
      </w:r>
      <w:r>
        <w:rPr>
          <w:rFonts w:hint="eastAsia" w:ascii="仿宋_GB2312" w:hAnsi="宋体" w:eastAsia="仿宋_GB2312"/>
          <w:sz w:val="32"/>
          <w:szCs w:val="32"/>
        </w:rPr>
        <w:fldChar w:fldCharType="end"/>
      </w:r>
      <w:r>
        <w:rPr>
          <w:rFonts w:hint="eastAsia" w:ascii="仿宋_GB2312" w:hAnsi="宋体" w:eastAsia="仿宋_GB2312"/>
          <w:sz w:val="32"/>
          <w:szCs w:val="32"/>
        </w:rPr>
        <w:t>围绕自治区工业经济发展，特别是新型工业化建设中的重大理论和实践问题，组织开展相关研究工作；推进全区的企业信息化建设工作；承担自治区企业信息化领导小组办公室的日常工作。</w:t>
      </w:r>
    </w:p>
    <w:p w14:paraId="745B5EF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3、预期效益：能够</w:t>
      </w:r>
      <w:r>
        <w:rPr>
          <w:rFonts w:hint="eastAsia" w:ascii="仿宋_GB2312" w:hAnsi="宋体" w:eastAsia="仿宋_GB2312"/>
          <w:sz w:val="32"/>
          <w:szCs w:val="32"/>
        </w:rPr>
        <w:fldChar w:fldCharType="begin">
          <w:fldData xml:space="preserve">RgAzADMAQwBCAEEARgBCAEUAQgBCAEQANAA5AEYANgA4AEUAMwAxAEQAQQA2ADgARgAwAEMANABD
AEQARQBBAA==
</w:fldData>
        </w:fldChar>
      </w:r>
      <w:r>
        <w:rPr>
          <w:rFonts w:hint="eastAsia" w:ascii="仿宋_GB2312" w:hAnsi="宋体" w:eastAsia="仿宋_GB2312"/>
          <w:sz w:val="32"/>
          <w:szCs w:val="32"/>
        </w:rPr>
        <w:instrText xml:space="preserve">Addin 项目绩效目标</w:instrText>
      </w:r>
      <w:r>
        <w:rPr>
          <w:rFonts w:hint="eastAsia" w:ascii="仿宋_GB2312" w:hAnsi="宋体" w:eastAsia="仿宋_GB2312"/>
          <w:sz w:val="32"/>
          <w:szCs w:val="32"/>
        </w:rPr>
        <w:fldChar w:fldCharType="separate"/>
      </w:r>
      <w:r>
        <w:rPr>
          <w:rFonts w:hint="eastAsia" w:ascii="仿宋_GB2312" w:hAnsi="宋体" w:eastAsia="仿宋_GB2312"/>
          <w:sz w:val="32"/>
          <w:szCs w:val="32"/>
        </w:rPr>
        <w:t>快捷、高效、务实地发挥新疆经信委门户网站、新疆企业网的服务功能，充分发挥自治区经济和信息化工作综合管理部门的职能，更好地向社会、企业、公众提供政务信息服务，促进我区两化融合工作，加快推进我区新型工业化进程；</w:t>
      </w:r>
      <w:r>
        <w:rPr>
          <w:rFonts w:hint="eastAsia" w:ascii="仿宋_GB2312" w:hAnsi="宋体" w:eastAsia="仿宋_GB2312"/>
          <w:sz w:val="32"/>
          <w:szCs w:val="32"/>
        </w:rPr>
        <w:fldChar w:fldCharType="end"/>
      </w:r>
      <w:r>
        <w:rPr>
          <w:rFonts w:hint="eastAsia" w:ascii="仿宋_GB2312" w:hAnsi="宋体" w:eastAsia="仿宋_GB2312"/>
          <w:sz w:val="32"/>
          <w:szCs w:val="32"/>
        </w:rPr>
        <w:t>有效地推进全区的企业信息化建设工作；承担自治区企业信息化领导小组办公室的日常工作。建立企业信息化服务平台并完成企业信息化公共技术开发、调研、培训等工作。</w:t>
      </w:r>
    </w:p>
    <w:p w14:paraId="5A1EE89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15024E2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1、专项资金分配原则方面</w:t>
      </w:r>
    </w:p>
    <w:p w14:paraId="56D8D83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申请用经信委2016年网络运行维护费用和</w:t>
      </w:r>
      <w:r>
        <w:rPr>
          <w:rFonts w:hint="eastAsia" w:ascii="仿宋_GB2312" w:hAnsi="宋体" w:eastAsia="仿宋_GB2312"/>
          <w:sz w:val="32"/>
          <w:szCs w:val="32"/>
        </w:rPr>
        <w:fldChar w:fldCharType="begin">
          <w:fldData xml:space="preserve">OAA0ADYAQwAzAEMAQQBEADkAMABDADIANABFADIARQA5AEIAOQBBAEEANQA2ADMAOQBFAEIARAA1
ADEAOQBCAA==
</w:fldData>
        </w:fldChar>
      </w:r>
      <w:r>
        <w:rPr>
          <w:rFonts w:hint="eastAsia" w:ascii="仿宋_GB2312" w:hAnsi="宋体" w:eastAsia="仿宋_GB2312"/>
          <w:sz w:val="32"/>
          <w:szCs w:val="32"/>
        </w:rPr>
        <w:instrText xml:space="preserve">Addin 项目名称</w:instrText>
      </w:r>
      <w:r>
        <w:rPr>
          <w:rFonts w:hint="eastAsia" w:ascii="仿宋_GB2312" w:hAnsi="宋体" w:eastAsia="仿宋_GB2312"/>
          <w:sz w:val="32"/>
          <w:szCs w:val="32"/>
        </w:rPr>
        <w:fldChar w:fldCharType="separate"/>
      </w:r>
      <w:r>
        <w:rPr>
          <w:rFonts w:hint="eastAsia" w:ascii="仿宋_GB2312" w:hAnsi="宋体" w:eastAsia="仿宋_GB2312"/>
          <w:sz w:val="32"/>
          <w:szCs w:val="32"/>
        </w:rPr>
        <w:t>企业信息化工作经费</w:t>
      </w:r>
      <w:r>
        <w:rPr>
          <w:rFonts w:hint="eastAsia" w:ascii="仿宋_GB2312" w:hAnsi="宋体" w:eastAsia="仿宋_GB2312"/>
          <w:sz w:val="32"/>
          <w:szCs w:val="32"/>
        </w:rPr>
        <w:fldChar w:fldCharType="end"/>
      </w:r>
      <w:r>
        <w:rPr>
          <w:rFonts w:hint="eastAsia" w:ascii="仿宋_GB2312" w:hAnsi="宋体" w:eastAsia="仿宋_GB2312"/>
          <w:sz w:val="32"/>
          <w:szCs w:val="32"/>
        </w:rPr>
        <w:t>预算资金对现有电子政务系统、门户网站和新疆企业网网站运行维护工作相关设备进行更新，共需资金95万元。根据自治区经信委工作安排，围绕着“业务上云，服务云化”这一工作目标，我中心在全区率先启动了电子政务全业务系统云应用工作。向区内有条件的云服务提供商购买云服务来建设运维委电子政务系统的新模式，即：在委电子政务系统建设运维中，依托云计算中心对于新开发的业务系统采用Saas模式（软件即服务）进行建设运维，对于能够正常使用的老系统采用Iaas模式（基础设施即服务）进行云迁移并由云服务商提供基础环境运维。委机关电子政务系统已全部实现了云应用。需资金80万元。</w:t>
      </w:r>
    </w:p>
    <w:p w14:paraId="2AD3A88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进行我区企业信息化规划研究，制定企业信息化指标体系并评估考核，建立企业信息化服务平台，企业信息化技术开发、开展调研、咨询服务、开展试点组织人员进行信息化培训及自治区企业信息化领导小级办公室日常经费开支。并在相应的研究机构购买最新的经济信息和研究报告，精心搜集整理编发了具有前瞻性、指导性信息，在内容上具有实用性和可读性，切实为委领导、基层企业和社会各界提供企业信息化的优质政策信息。需资金15万元。</w:t>
      </w:r>
    </w:p>
    <w:p w14:paraId="0484CB0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2、专项资金管理方式</w:t>
      </w:r>
    </w:p>
    <w:p w14:paraId="54237C0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根据《新疆维吾尔自治区专项资金管理办法》，由信息中心制定</w:t>
      </w:r>
      <w:r>
        <w:rPr>
          <w:rFonts w:hint="eastAsia" w:ascii="仿宋_GB2312" w:hAnsi="宋体" w:eastAsia="仿宋_GB2312"/>
          <w:sz w:val="32"/>
          <w:szCs w:val="32"/>
        </w:rPr>
        <w:fldChar w:fldCharType="begin">
          <w:fldData xml:space="preserve">OAA0ADYAQwAzAEMAQQBEADkAMABDADIANABFADIARQA5AEIAOQBBAEEANQA2ADMAOQBFAEIARAA1
ADEAOQBCAA==
</w:fldData>
        </w:fldChar>
      </w:r>
      <w:r>
        <w:rPr>
          <w:rFonts w:hint="eastAsia" w:ascii="仿宋_GB2312" w:hAnsi="宋体" w:eastAsia="仿宋_GB2312"/>
          <w:sz w:val="32"/>
          <w:szCs w:val="32"/>
        </w:rPr>
        <w:instrText xml:space="preserve">Addin 项目名称</w:instrText>
      </w:r>
      <w:r>
        <w:rPr>
          <w:rFonts w:hint="eastAsia" w:ascii="仿宋_GB2312" w:hAnsi="宋体" w:eastAsia="仿宋_GB2312"/>
          <w:sz w:val="32"/>
          <w:szCs w:val="32"/>
        </w:rPr>
        <w:fldChar w:fldCharType="separate"/>
      </w:r>
      <w:r>
        <w:rPr>
          <w:rFonts w:hint="eastAsia" w:ascii="仿宋_GB2312" w:hAnsi="宋体" w:eastAsia="仿宋_GB2312"/>
          <w:sz w:val="32"/>
          <w:szCs w:val="32"/>
        </w:rPr>
        <w:t>经信委网站运行维护经费</w:t>
      </w:r>
      <w:r>
        <w:rPr>
          <w:rFonts w:hint="eastAsia" w:ascii="仿宋_GB2312" w:hAnsi="宋体" w:eastAsia="仿宋_GB2312"/>
          <w:sz w:val="32"/>
          <w:szCs w:val="32"/>
        </w:rPr>
        <w:fldChar w:fldCharType="end"/>
      </w:r>
      <w:r>
        <w:rPr>
          <w:rFonts w:hint="eastAsia" w:ascii="仿宋_GB2312" w:hAnsi="宋体" w:eastAsia="仿宋_GB2312"/>
          <w:sz w:val="32"/>
          <w:szCs w:val="32"/>
        </w:rPr>
        <w:t>和企业信息化工作经费专项资金管理办法，保证资金专款专用，资金能够的得到高效地利用。保证经信委网站的正常运营。</w:t>
      </w:r>
    </w:p>
    <w:p w14:paraId="622CAE8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3、专项资金使用及效益方面</w:t>
      </w:r>
    </w:p>
    <w:p w14:paraId="5858D17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申请用经信委2016年</w:t>
      </w:r>
      <w:r>
        <w:rPr>
          <w:rFonts w:hint="eastAsia" w:ascii="仿宋_GB2312" w:hAnsi="宋体" w:eastAsia="仿宋_GB2312"/>
          <w:sz w:val="32"/>
          <w:szCs w:val="32"/>
        </w:rPr>
        <w:fldChar w:fldCharType="begin">
          <w:fldData xml:space="preserve">OAA0ADYAQwAzAEMAQQBEADkAMABDADIANABFADIARQA5AEIAOQBBAEEANQA2ADMAOQBFAEIARAA1
ADEAOQBCAA==
</w:fldData>
        </w:fldChar>
      </w:r>
      <w:r>
        <w:rPr>
          <w:rFonts w:hint="eastAsia" w:ascii="仿宋_GB2312" w:hAnsi="宋体" w:eastAsia="仿宋_GB2312"/>
          <w:sz w:val="32"/>
          <w:szCs w:val="32"/>
        </w:rPr>
        <w:instrText xml:space="preserve">Addin 项目名称</w:instrText>
      </w:r>
      <w:r>
        <w:rPr>
          <w:rFonts w:hint="eastAsia" w:ascii="仿宋_GB2312" w:hAnsi="宋体" w:eastAsia="仿宋_GB2312"/>
          <w:sz w:val="32"/>
          <w:szCs w:val="32"/>
        </w:rPr>
        <w:fldChar w:fldCharType="separate"/>
      </w:r>
      <w:r>
        <w:rPr>
          <w:rFonts w:hint="eastAsia" w:ascii="仿宋_GB2312" w:hAnsi="宋体" w:eastAsia="仿宋_GB2312"/>
          <w:sz w:val="32"/>
          <w:szCs w:val="32"/>
        </w:rPr>
        <w:t>经信委网站运行维护经费</w:t>
      </w:r>
      <w:r>
        <w:rPr>
          <w:rFonts w:hint="eastAsia" w:ascii="仿宋_GB2312" w:hAnsi="宋体" w:eastAsia="仿宋_GB2312"/>
          <w:sz w:val="32"/>
          <w:szCs w:val="32"/>
        </w:rPr>
        <w:fldChar w:fldCharType="end"/>
      </w:r>
      <w:r>
        <w:rPr>
          <w:rFonts w:hint="eastAsia" w:ascii="仿宋_GB2312" w:hAnsi="宋体" w:eastAsia="仿宋_GB2312"/>
          <w:sz w:val="32"/>
          <w:szCs w:val="32"/>
        </w:rPr>
        <w:t>和企业信息化工作经费专项资金对现有电子政务系统和门户网站相关设备进行云应用，共需资金80万元。根据自治区经信委工作安排，对经信委网站和电子政务系统进行云应用，项目已基本调试完成，目前正在试运行；在相应的研究机构购买最新的经济信息和研究报告，精心搜集整理编发了具有前瞻性、指导性信息，在内容上具有实用性和可读性，切实为委领导、基层企业和社会各界提供优质政策信息，金额15万元。</w:t>
      </w:r>
    </w:p>
    <w:p w14:paraId="3370680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4、专项资金到位及使用情况</w:t>
      </w:r>
    </w:p>
    <w:p w14:paraId="777481A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今年，经信委信息中心能够按照专项资金理办法的要求，将项目资金“专款专用”，尚未发现擅自改变使用用途的现象。</w:t>
      </w:r>
    </w:p>
    <w:p w14:paraId="709A4E1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四、问题与建议</w:t>
      </w:r>
    </w:p>
    <w:p w14:paraId="136CDBC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中心在自治区财政厅及主管单位的大力支持下完成了各项工作任务。2017年，在继续做好信息应用服务、企业信息化年会、中小企业信息化培训、电子政务系统和网络维护工作。按照先急后缓的原则，统筹用好维护人员、运维经费，在努力做好现有软、硬件维护的同时，重点在提升OA适应性、电子政务内网网站建设、门户网站升级上实现新突破。但在事业发展中也遇到了种种困难。信息中心业务范围涵盖了自治区企业信息化推进工作，工作范围覆盖全疆，经常下地州、县基层了走访调研，了解掌握最基层企业的需求，财政拨入的事业经费远不能满足事业发展的需要。</w:t>
      </w:r>
    </w:p>
    <w:p w14:paraId="4DCD831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自治区经信委网站运行维护项目需持续不断投入资金才能保证此项工作的正常有效开展，还需得到财政部门的大力支持。</w:t>
      </w:r>
    </w:p>
    <w:p w14:paraId="685D0645">
      <w:pPr>
        <w:spacing w:line="540" w:lineRule="exact"/>
        <w:ind w:firstLine="640" w:firstLineChars="200"/>
        <w:rPr>
          <w:rFonts w:ascii="仿宋_GB2312" w:hAnsi="宋体" w:eastAsia="仿宋_GB2312"/>
          <w:sz w:val="32"/>
          <w:szCs w:val="32"/>
        </w:rPr>
      </w:pPr>
    </w:p>
    <w:p w14:paraId="4CE4EC38">
      <w:pPr>
        <w:spacing w:line="540" w:lineRule="exact"/>
        <w:ind w:firstLine="640" w:firstLineChars="200"/>
        <w:rPr>
          <w:rFonts w:ascii="仿宋_GB2312" w:hAnsi="宋体" w:eastAsia="仿宋_GB2312"/>
          <w:sz w:val="32"/>
          <w:szCs w:val="32"/>
        </w:rPr>
      </w:pPr>
    </w:p>
    <w:p w14:paraId="0E7F9B21">
      <w:pPr>
        <w:spacing w:line="540" w:lineRule="exact"/>
        <w:ind w:firstLine="640" w:firstLineChars="200"/>
        <w:rPr>
          <w:rFonts w:ascii="仿宋_GB2312" w:hAnsi="宋体" w:eastAsia="仿宋_GB2312"/>
          <w:sz w:val="32"/>
          <w:szCs w:val="32"/>
        </w:rPr>
      </w:pPr>
    </w:p>
    <w:p w14:paraId="40B0D4F1">
      <w:pPr>
        <w:spacing w:line="540" w:lineRule="exact"/>
        <w:rPr>
          <w:rFonts w:ascii="仿宋_GB2312" w:hAnsi="宋体" w:eastAsia="仿宋_GB2312"/>
          <w:sz w:val="32"/>
          <w:szCs w:val="32"/>
        </w:rPr>
      </w:pPr>
    </w:p>
    <w:p w14:paraId="369D313C">
      <w:pPr>
        <w:spacing w:line="540" w:lineRule="exact"/>
        <w:rPr>
          <w:rFonts w:ascii="仿宋_GB2312" w:hAnsi="宋体" w:eastAsia="仿宋_GB2312"/>
          <w:sz w:val="32"/>
          <w:szCs w:val="32"/>
        </w:rPr>
      </w:pPr>
    </w:p>
    <w:p w14:paraId="63F7B5CF">
      <w:pPr>
        <w:spacing w:line="540" w:lineRule="exact"/>
        <w:rPr>
          <w:rFonts w:ascii="仿宋_GB2312" w:hAnsi="宋体" w:eastAsia="仿宋_GB2312"/>
          <w:sz w:val="32"/>
          <w:szCs w:val="32"/>
        </w:rPr>
      </w:pPr>
    </w:p>
    <w:p w14:paraId="2CCE1390">
      <w:pPr>
        <w:spacing w:line="540" w:lineRule="exact"/>
        <w:rPr>
          <w:rFonts w:ascii="仿宋_GB2312" w:hAnsi="宋体" w:eastAsia="仿宋_GB2312"/>
          <w:sz w:val="32"/>
          <w:szCs w:val="32"/>
        </w:rPr>
      </w:pPr>
    </w:p>
    <w:p w14:paraId="7CA9249C">
      <w:pPr>
        <w:spacing w:line="540" w:lineRule="exact"/>
        <w:rPr>
          <w:rFonts w:ascii="仿宋_GB2312" w:hAnsi="宋体" w:eastAsia="仿宋_GB2312"/>
          <w:sz w:val="32"/>
          <w:szCs w:val="32"/>
        </w:rPr>
      </w:pPr>
    </w:p>
    <w:p w14:paraId="3020B4E8">
      <w:pPr>
        <w:spacing w:line="540" w:lineRule="exact"/>
        <w:rPr>
          <w:rFonts w:ascii="仿宋_GB2312" w:hAnsi="宋体" w:eastAsia="仿宋_GB2312"/>
          <w:sz w:val="32"/>
          <w:szCs w:val="32"/>
        </w:rPr>
      </w:pPr>
    </w:p>
    <w:p w14:paraId="7EAB8149">
      <w:pPr>
        <w:spacing w:line="540" w:lineRule="exact"/>
        <w:ind w:firstLine="640" w:firstLineChars="200"/>
        <w:jc w:val="center"/>
        <w:rPr>
          <w:rFonts w:ascii="仿宋_GB2312" w:hAnsi="宋体" w:eastAsia="仿宋_GB2312"/>
          <w:sz w:val="32"/>
          <w:szCs w:val="32"/>
        </w:rPr>
      </w:pPr>
    </w:p>
    <w:p w14:paraId="04C53EC8">
      <w:pPr>
        <w:spacing w:line="540" w:lineRule="exact"/>
        <w:jc w:val="center"/>
        <w:rPr>
          <w:rFonts w:ascii="黑体" w:hAnsi="黑体" w:eastAsia="黑体"/>
          <w:sz w:val="44"/>
          <w:szCs w:val="44"/>
        </w:rPr>
      </w:pPr>
      <w:r>
        <w:rPr>
          <w:rFonts w:hint="eastAsia" w:ascii="黑体" w:hAnsi="黑体" w:eastAsia="黑体"/>
          <w:sz w:val="44"/>
          <w:szCs w:val="44"/>
        </w:rPr>
        <w:t>2016年自治区经信委机关服务中心房屋出租收入成本性支出绩效评价报告</w:t>
      </w:r>
    </w:p>
    <w:p w14:paraId="4CAA740B">
      <w:pPr>
        <w:spacing w:line="540" w:lineRule="exact"/>
        <w:ind w:firstLine="640" w:firstLineChars="200"/>
        <w:rPr>
          <w:rFonts w:ascii="仿宋_GB2312" w:hAnsi="宋体" w:eastAsia="仿宋_GB2312"/>
          <w:sz w:val="32"/>
          <w:szCs w:val="32"/>
        </w:rPr>
      </w:pPr>
    </w:p>
    <w:p w14:paraId="19B482E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6F815CC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资金名称：新疆维吾尔自治区经济和信息化委员会机关服务中心房屋出租收入成本性支出</w:t>
      </w:r>
    </w:p>
    <w:p w14:paraId="6D4F437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资金规模：150万元</w:t>
      </w:r>
    </w:p>
    <w:p w14:paraId="04427B3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主管部门：自治区经信委</w:t>
      </w:r>
    </w:p>
    <w:p w14:paraId="090B29E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立项依据：自治区财政厅印发《关于下达2016年自治区本级预算单位部门预算的通知》（新财预[2016]1号）</w:t>
      </w:r>
    </w:p>
    <w:p w14:paraId="606E48F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262E4EE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3853390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经信委机关服务中心工作职责：承担自治区经济和信息化委员会（国防科学技术工业办公室）机关后勤服务工作；负责经信委系统内公共机构节能工作。</w:t>
      </w:r>
    </w:p>
    <w:p w14:paraId="373D49E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房屋出租收入成本性支出专项用于自治区经信委办公楼维修、水、电、暖气费及后勤服务长聘人员（绿化、保洁、安保、消防、维修）劳务费，确保机关后勤各项服务工作的正常开展及办公大楼的正常使用。</w:t>
      </w:r>
    </w:p>
    <w:p w14:paraId="7D18AAF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53AC7B6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房屋出租收入成本性支出主要用于支付办公大楼及硬件设施维修改造、水、电、暖气费、后勤服务长聘人员劳务费等。其中：办公大楼维修费用100万元、水电费19万元、暖气费8万元、后勤长聘人员（绿化、安保、保洁、消防、维修）劳务费23万元。</w:t>
      </w:r>
    </w:p>
    <w:p w14:paraId="7731A5B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三、考核结果</w:t>
      </w:r>
    </w:p>
    <w:p w14:paraId="21F1DEE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3EECFA4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按照自治区财政部门下达的部门预算执行统一管理、突出重点、力求节约、注重实效的原则，严格按照部门预算下达的指标和核定的资金用途统一支付。</w:t>
      </w:r>
    </w:p>
    <w:p w14:paraId="37BDE5D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10CF4F7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坚持严格预算、统一管理、专款专用。按照财政部门要求编制专项资金项目预算申报书，经主管部门经信委审核后，报送财政部门审批，经自治区批复下达经信委机关服务中心统一管理，并接受上级主管单位监督；按照资金使用方向和预算要求合理使用资金，分项目进行会计辅助核算，做到专款专用。</w:t>
      </w:r>
    </w:p>
    <w:p w14:paraId="3B5BA6E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717AA52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1、重点解决办公大楼消防安全隐患及硬件设施维修，保障办公大楼的正常使用，确保了全年机关后勤各项服务工作达到预期目标。</w:t>
      </w:r>
    </w:p>
    <w:p w14:paraId="7D9F633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积极开展公共机构节能工作，组织开展多种形式的节能宣传活动，不断提高干部职工节能意识。在自治区争创全国第二批公共机构节能示范单位评选中，获得全国公共机构节能示范单位称号（2016年正式授牌）。</w:t>
      </w:r>
    </w:p>
    <w:p w14:paraId="1DE3A98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3、强化委机关大楼安保工作，增加安保人员，全面检修安保设备，确保监督全覆盖。</w:t>
      </w:r>
    </w:p>
    <w:p w14:paraId="0404F8E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4、增加了委办公大楼消防报警系统，对委办公大院配电设备进行全面检修并完成二次高压事故抢修，在11月份自治区消防安全检查中达到合格标准。</w:t>
      </w:r>
    </w:p>
    <w:p w14:paraId="6428302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5、按照自治区财政厅《关于加强自治区本级行政事业单位国有资产对外出租管理的通知》，加强对国有资产对外出租的管理及报备制度。防止国有资产流失，确保国有资产保值增值。</w:t>
      </w:r>
    </w:p>
    <w:p w14:paraId="5A28352B">
      <w:pPr>
        <w:spacing w:line="540" w:lineRule="exact"/>
        <w:ind w:firstLine="640" w:firstLineChars="200"/>
        <w:rPr>
          <w:rFonts w:ascii="仿宋_GB2312" w:hAnsi="宋体" w:eastAsia="仿宋_GB2312"/>
          <w:sz w:val="32"/>
          <w:szCs w:val="32"/>
        </w:rPr>
      </w:pPr>
    </w:p>
    <w:p w14:paraId="77767A91">
      <w:pPr>
        <w:spacing w:line="540" w:lineRule="exact"/>
        <w:ind w:firstLine="640" w:firstLineChars="200"/>
        <w:rPr>
          <w:rFonts w:ascii="仿宋_GB2312" w:hAnsi="宋体" w:eastAsia="仿宋_GB2312"/>
          <w:sz w:val="32"/>
          <w:szCs w:val="32"/>
        </w:rPr>
      </w:pPr>
    </w:p>
    <w:p w14:paraId="45C4612C">
      <w:pPr>
        <w:spacing w:line="540" w:lineRule="exact"/>
        <w:ind w:firstLine="640" w:firstLineChars="200"/>
        <w:rPr>
          <w:rFonts w:ascii="仿宋_GB2312" w:hAnsi="宋体" w:eastAsia="仿宋_GB2312"/>
          <w:sz w:val="32"/>
          <w:szCs w:val="32"/>
        </w:rPr>
      </w:pPr>
    </w:p>
    <w:p w14:paraId="4CB20ABD">
      <w:pPr>
        <w:spacing w:line="540" w:lineRule="exact"/>
        <w:ind w:firstLine="640" w:firstLineChars="200"/>
        <w:rPr>
          <w:rFonts w:ascii="仿宋_GB2312" w:hAnsi="宋体" w:eastAsia="仿宋_GB2312"/>
          <w:sz w:val="32"/>
          <w:szCs w:val="32"/>
        </w:rPr>
      </w:pPr>
    </w:p>
    <w:p w14:paraId="2BFF869C">
      <w:pPr>
        <w:spacing w:line="540" w:lineRule="exact"/>
        <w:ind w:firstLine="640" w:firstLineChars="200"/>
        <w:rPr>
          <w:rFonts w:ascii="仿宋_GB2312" w:hAnsi="宋体" w:eastAsia="仿宋_GB2312"/>
          <w:sz w:val="32"/>
          <w:szCs w:val="32"/>
        </w:rPr>
      </w:pPr>
    </w:p>
    <w:p w14:paraId="1C67068A">
      <w:pPr>
        <w:spacing w:line="540" w:lineRule="exact"/>
        <w:ind w:firstLine="640" w:firstLineChars="200"/>
        <w:rPr>
          <w:rFonts w:ascii="仿宋_GB2312" w:hAnsi="宋体" w:eastAsia="仿宋_GB2312"/>
          <w:sz w:val="32"/>
          <w:szCs w:val="32"/>
        </w:rPr>
      </w:pPr>
    </w:p>
    <w:p w14:paraId="0F5AA411">
      <w:pPr>
        <w:spacing w:line="540" w:lineRule="exact"/>
        <w:ind w:firstLine="640" w:firstLineChars="200"/>
        <w:rPr>
          <w:rFonts w:ascii="仿宋_GB2312" w:hAnsi="宋体" w:eastAsia="仿宋_GB2312"/>
          <w:sz w:val="32"/>
          <w:szCs w:val="32"/>
        </w:rPr>
      </w:pPr>
    </w:p>
    <w:p w14:paraId="2D7D3919">
      <w:pPr>
        <w:spacing w:line="540" w:lineRule="exact"/>
        <w:ind w:firstLine="640" w:firstLineChars="200"/>
        <w:rPr>
          <w:rFonts w:ascii="仿宋_GB2312" w:hAnsi="宋体" w:eastAsia="仿宋_GB2312"/>
          <w:sz w:val="32"/>
          <w:szCs w:val="32"/>
        </w:rPr>
      </w:pPr>
    </w:p>
    <w:p w14:paraId="36C3D588">
      <w:pPr>
        <w:spacing w:line="540" w:lineRule="exact"/>
        <w:ind w:firstLine="640" w:firstLineChars="200"/>
        <w:rPr>
          <w:rFonts w:ascii="仿宋_GB2312" w:hAnsi="宋体" w:eastAsia="仿宋_GB2312"/>
          <w:sz w:val="32"/>
          <w:szCs w:val="32"/>
        </w:rPr>
      </w:pPr>
    </w:p>
    <w:p w14:paraId="4B9563C1">
      <w:pPr>
        <w:spacing w:line="540" w:lineRule="exact"/>
        <w:ind w:firstLine="640" w:firstLineChars="200"/>
        <w:rPr>
          <w:rFonts w:ascii="仿宋_GB2312" w:hAnsi="宋体" w:eastAsia="仿宋_GB2312"/>
          <w:sz w:val="32"/>
          <w:szCs w:val="32"/>
        </w:rPr>
      </w:pPr>
    </w:p>
    <w:p w14:paraId="22213E58">
      <w:pPr>
        <w:spacing w:line="540" w:lineRule="exact"/>
        <w:ind w:firstLine="640" w:firstLineChars="200"/>
        <w:rPr>
          <w:rFonts w:ascii="仿宋_GB2312" w:hAnsi="宋体" w:eastAsia="仿宋_GB2312"/>
          <w:sz w:val="32"/>
          <w:szCs w:val="32"/>
        </w:rPr>
      </w:pPr>
    </w:p>
    <w:p w14:paraId="43CF938E">
      <w:pPr>
        <w:spacing w:line="540" w:lineRule="exact"/>
        <w:ind w:firstLine="640" w:firstLineChars="200"/>
        <w:rPr>
          <w:rFonts w:ascii="仿宋_GB2312" w:hAnsi="宋体" w:eastAsia="仿宋_GB2312"/>
          <w:sz w:val="32"/>
          <w:szCs w:val="32"/>
        </w:rPr>
      </w:pPr>
    </w:p>
    <w:p w14:paraId="53B1B5FD">
      <w:pPr>
        <w:spacing w:line="540" w:lineRule="exact"/>
        <w:ind w:firstLine="640" w:firstLineChars="200"/>
        <w:rPr>
          <w:rFonts w:ascii="仿宋_GB2312" w:hAnsi="宋体" w:eastAsia="仿宋_GB2312"/>
          <w:sz w:val="32"/>
          <w:szCs w:val="32"/>
        </w:rPr>
      </w:pPr>
    </w:p>
    <w:p w14:paraId="386919A0">
      <w:pPr>
        <w:spacing w:line="540" w:lineRule="exact"/>
        <w:ind w:firstLine="640" w:firstLineChars="200"/>
        <w:rPr>
          <w:rFonts w:ascii="仿宋_GB2312" w:hAnsi="宋体" w:eastAsia="仿宋_GB2312"/>
          <w:sz w:val="32"/>
          <w:szCs w:val="32"/>
        </w:rPr>
      </w:pPr>
    </w:p>
    <w:p w14:paraId="1D417291">
      <w:pPr>
        <w:spacing w:line="540" w:lineRule="exact"/>
        <w:ind w:firstLine="640" w:firstLineChars="200"/>
        <w:rPr>
          <w:rFonts w:ascii="仿宋_GB2312" w:hAnsi="宋体" w:eastAsia="仿宋_GB2312"/>
          <w:sz w:val="32"/>
          <w:szCs w:val="32"/>
        </w:rPr>
      </w:pPr>
    </w:p>
    <w:p w14:paraId="5B64B210">
      <w:pPr>
        <w:spacing w:line="540" w:lineRule="exact"/>
        <w:ind w:firstLine="640" w:firstLineChars="200"/>
        <w:rPr>
          <w:rFonts w:ascii="仿宋_GB2312" w:hAnsi="宋体" w:eastAsia="仿宋_GB2312"/>
          <w:sz w:val="32"/>
          <w:szCs w:val="32"/>
        </w:rPr>
      </w:pPr>
    </w:p>
    <w:p w14:paraId="10A4A4C4">
      <w:pPr>
        <w:spacing w:line="540" w:lineRule="exact"/>
        <w:ind w:firstLine="640" w:firstLineChars="200"/>
        <w:rPr>
          <w:rFonts w:ascii="仿宋_GB2312" w:hAnsi="宋体" w:eastAsia="仿宋_GB2312"/>
          <w:sz w:val="32"/>
          <w:szCs w:val="32"/>
        </w:rPr>
      </w:pPr>
    </w:p>
    <w:p w14:paraId="35BCFCB7">
      <w:pPr>
        <w:spacing w:line="540" w:lineRule="exact"/>
        <w:ind w:firstLine="640" w:firstLineChars="200"/>
        <w:rPr>
          <w:rFonts w:ascii="仿宋_GB2312" w:hAnsi="宋体" w:eastAsia="仿宋_GB2312"/>
          <w:sz w:val="32"/>
          <w:szCs w:val="32"/>
        </w:rPr>
      </w:pPr>
    </w:p>
    <w:p w14:paraId="161E3A99">
      <w:pPr>
        <w:spacing w:line="540" w:lineRule="exact"/>
        <w:ind w:firstLine="640" w:firstLineChars="200"/>
        <w:rPr>
          <w:rFonts w:ascii="仿宋_GB2312" w:hAnsi="宋体" w:eastAsia="仿宋_GB2312"/>
          <w:sz w:val="32"/>
          <w:szCs w:val="32"/>
        </w:rPr>
      </w:pPr>
    </w:p>
    <w:p w14:paraId="5E7F2B71">
      <w:pPr>
        <w:spacing w:line="540" w:lineRule="exact"/>
        <w:ind w:firstLine="640" w:firstLineChars="200"/>
        <w:rPr>
          <w:rFonts w:ascii="仿宋_GB2312" w:hAnsi="宋体" w:eastAsia="仿宋_GB2312"/>
          <w:sz w:val="32"/>
          <w:szCs w:val="32"/>
        </w:rPr>
      </w:pPr>
    </w:p>
    <w:p w14:paraId="41CB59B0">
      <w:pPr>
        <w:spacing w:line="540" w:lineRule="exact"/>
        <w:rPr>
          <w:rFonts w:ascii="仿宋_GB2312" w:hAnsi="宋体" w:eastAsia="仿宋_GB2312"/>
          <w:sz w:val="32"/>
          <w:szCs w:val="32"/>
        </w:rPr>
      </w:pPr>
    </w:p>
    <w:p w14:paraId="77C6DDA1">
      <w:pPr>
        <w:widowControl/>
        <w:spacing w:line="560" w:lineRule="exact"/>
        <w:jc w:val="center"/>
        <w:rPr>
          <w:rFonts w:hint="eastAsia" w:ascii="黑体" w:hAnsi="黑体" w:eastAsia="黑体"/>
          <w:b/>
          <w:sz w:val="44"/>
          <w:szCs w:val="44"/>
        </w:rPr>
      </w:pPr>
      <w:r>
        <w:rPr>
          <w:rFonts w:hint="eastAsia" w:ascii="黑体" w:hAnsi="黑体" w:eastAsia="黑体"/>
          <w:b/>
          <w:sz w:val="44"/>
          <w:szCs w:val="44"/>
        </w:rPr>
        <w:t>2016年新疆轻工职业技术学院</w:t>
      </w:r>
      <w:r>
        <w:rPr>
          <w:rFonts w:hint="eastAsia" w:ascii="黑体" w:hAnsi="黑体" w:eastAsia="黑体" w:cs="仿宋_GB2312"/>
          <w:sz w:val="44"/>
          <w:szCs w:val="44"/>
        </w:rPr>
        <w:t>自治区城镇教师赴农村贫困地区学校支教计划专项支出</w:t>
      </w:r>
      <w:r>
        <w:rPr>
          <w:rFonts w:hint="eastAsia" w:ascii="黑体" w:hAnsi="黑体" w:eastAsia="黑体"/>
          <w:b/>
          <w:sz w:val="44"/>
          <w:szCs w:val="44"/>
        </w:rPr>
        <w:t>绩效评价情况报告</w:t>
      </w:r>
    </w:p>
    <w:p w14:paraId="40AE18B5">
      <w:pPr>
        <w:widowControl/>
        <w:spacing w:line="560" w:lineRule="exact"/>
        <w:jc w:val="left"/>
        <w:rPr>
          <w:rFonts w:hint="eastAsia" w:ascii="仿宋_GB2312" w:hAnsi="仿宋" w:eastAsia="仿宋_GB2312" w:cs="仿宋_GB2312"/>
          <w:b/>
          <w:bCs/>
          <w:spacing w:val="-20"/>
          <w:kern w:val="0"/>
          <w:sz w:val="32"/>
          <w:szCs w:val="32"/>
        </w:rPr>
      </w:pPr>
    </w:p>
    <w:p w14:paraId="5C0E8F58">
      <w:pPr>
        <w:widowControl/>
        <w:spacing w:line="560" w:lineRule="exact"/>
        <w:ind w:firstLine="554" w:firstLineChars="197"/>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专项资金名称</w:t>
      </w:r>
      <w:r>
        <w:rPr>
          <w:rFonts w:hint="eastAsia" w:ascii="仿宋_GB2312" w:hAnsi="仿宋" w:eastAsia="仿宋_GB2312" w:cs="仿宋_GB2312"/>
          <w:kern w:val="0"/>
          <w:sz w:val="32"/>
          <w:szCs w:val="32"/>
        </w:rPr>
        <w:t>：</w:t>
      </w:r>
      <w:r>
        <w:rPr>
          <w:rFonts w:hint="eastAsia" w:ascii="仿宋_GB2312" w:eastAsia="仿宋_GB2312" w:cs="仿宋_GB2312"/>
          <w:sz w:val="32"/>
          <w:szCs w:val="32"/>
        </w:rPr>
        <w:t>自治区城镇教师赴农村贫困地区学校支教计划专项经费</w:t>
      </w:r>
    </w:p>
    <w:p w14:paraId="258C9F42">
      <w:pPr>
        <w:widowControl/>
        <w:spacing w:line="560" w:lineRule="exact"/>
        <w:ind w:firstLine="630" w:firstLineChars="196"/>
        <w:jc w:val="left"/>
        <w:rPr>
          <w:rFonts w:ascii="仿宋_GB2312" w:hAnsi="仿宋" w:eastAsia="仿宋_GB2312"/>
          <w:kern w:val="0"/>
          <w:sz w:val="32"/>
          <w:szCs w:val="32"/>
        </w:rPr>
      </w:pPr>
      <w:r>
        <w:rPr>
          <w:rFonts w:hint="eastAsia" w:ascii="仿宋_GB2312" w:hAnsi="仿宋" w:eastAsia="仿宋_GB2312" w:cs="仿宋_GB2312"/>
          <w:b/>
          <w:bCs/>
          <w:kern w:val="0"/>
          <w:sz w:val="32"/>
          <w:szCs w:val="32"/>
        </w:rPr>
        <w:t>资金规模：</w:t>
      </w:r>
      <w:r>
        <w:rPr>
          <w:rFonts w:ascii="仿宋_GB2312" w:hAnsi="仿宋" w:eastAsia="仿宋_GB2312" w:cs="仿宋_GB2312"/>
          <w:b/>
          <w:bCs/>
          <w:kern w:val="0"/>
          <w:sz w:val="32"/>
          <w:szCs w:val="32"/>
        </w:rPr>
        <w:t>4.8</w:t>
      </w:r>
      <w:r>
        <w:rPr>
          <w:rFonts w:hint="eastAsia" w:ascii="仿宋_GB2312" w:hAnsi="仿宋" w:eastAsia="仿宋_GB2312" w:cs="仿宋_GB2312"/>
          <w:kern w:val="0"/>
          <w:sz w:val="32"/>
          <w:szCs w:val="32"/>
        </w:rPr>
        <w:t>万元</w:t>
      </w:r>
    </w:p>
    <w:p w14:paraId="34B5706D">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主管单位：</w:t>
      </w:r>
      <w:r>
        <w:rPr>
          <w:rFonts w:hint="eastAsia" w:ascii="仿宋_GB2312" w:hAnsi="仿宋" w:eastAsia="仿宋_GB2312" w:cs="仿宋_GB2312"/>
          <w:kern w:val="0"/>
          <w:sz w:val="32"/>
          <w:szCs w:val="32"/>
        </w:rPr>
        <w:t>新疆</w:t>
      </w:r>
      <w:r>
        <w:rPr>
          <w:rFonts w:hint="eastAsia" w:ascii="仿宋_GB2312" w:hAnsi="仿宋" w:eastAsia="仿宋_GB2312" w:cs="仿宋_GB2312"/>
          <w:kern w:val="0"/>
          <w:sz w:val="32"/>
          <w:szCs w:val="32"/>
          <w:lang w:val="en-US" w:eastAsia="zh-CN"/>
        </w:rPr>
        <w:t>维吾尔</w:t>
      </w:r>
      <w:r>
        <w:rPr>
          <w:rFonts w:hint="eastAsia" w:ascii="仿宋_GB2312" w:hAnsi="仿宋" w:eastAsia="仿宋_GB2312" w:cs="仿宋_GB2312"/>
          <w:kern w:val="0"/>
          <w:sz w:val="32"/>
          <w:szCs w:val="32"/>
        </w:rPr>
        <w:t>自治区经信委</w:t>
      </w:r>
    </w:p>
    <w:p w14:paraId="5CA06010">
      <w:pPr>
        <w:jc w:val="left"/>
        <w:rPr>
          <w:rFonts w:ascii="仿宋_GB2312" w:hAnsi="仿宋" w:eastAsia="仿宋_GB2312"/>
          <w:kern w:val="0"/>
          <w:sz w:val="32"/>
          <w:szCs w:val="32"/>
        </w:rPr>
      </w:pPr>
      <w:r>
        <w:rPr>
          <w:rFonts w:ascii="仿宋_GB2312" w:hAnsi="仿宋" w:eastAsia="仿宋_GB2312" w:cs="仿宋_GB2312"/>
          <w:b/>
          <w:bCs/>
          <w:spacing w:val="-20"/>
          <w:kern w:val="0"/>
          <w:sz w:val="32"/>
          <w:szCs w:val="32"/>
        </w:rPr>
        <w:t xml:space="preserve">     </w:t>
      </w:r>
      <w:r>
        <w:rPr>
          <w:rFonts w:hint="eastAsia" w:ascii="仿宋_GB2312" w:hAnsi="仿宋" w:eastAsia="仿宋_GB2312" w:cs="仿宋_GB2312"/>
          <w:b/>
          <w:bCs/>
          <w:spacing w:val="-20"/>
          <w:kern w:val="0"/>
          <w:sz w:val="32"/>
          <w:szCs w:val="32"/>
        </w:rPr>
        <w:t>立项依据：</w:t>
      </w:r>
      <w:r>
        <w:rPr>
          <w:rFonts w:hint="eastAsia" w:ascii="仿宋_GB2312" w:hAnsi="仿宋" w:eastAsia="仿宋_GB2312" w:cs="仿宋_GB2312"/>
          <w:kern w:val="0"/>
          <w:sz w:val="32"/>
          <w:szCs w:val="32"/>
        </w:rPr>
        <w:t>新财教〔</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123</w:t>
      </w:r>
      <w:r>
        <w:rPr>
          <w:rFonts w:hint="eastAsia" w:ascii="仿宋_GB2312" w:hAnsi="仿宋" w:eastAsia="仿宋_GB2312" w:cs="仿宋_GB2312"/>
          <w:kern w:val="0"/>
          <w:sz w:val="32"/>
          <w:szCs w:val="32"/>
        </w:rPr>
        <w:t>号</w:t>
      </w:r>
    </w:p>
    <w:p w14:paraId="41E7F4B4">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设立时间：</w:t>
      </w:r>
      <w:r>
        <w:rPr>
          <w:rFonts w:ascii="仿宋_GB2312" w:hAnsi="仿宋" w:eastAsia="仿宋_GB2312" w:cs="仿宋_GB2312"/>
          <w:b/>
          <w:bCs/>
          <w:spacing w:val="-20"/>
          <w:kern w:val="0"/>
          <w:sz w:val="32"/>
          <w:szCs w:val="32"/>
        </w:rPr>
        <w:t xml:space="preserve"> </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年</w:t>
      </w:r>
      <w:r>
        <w:rPr>
          <w:rFonts w:ascii="仿宋_GB2312" w:hAnsi="仿宋" w:eastAsia="仿宋_GB2312" w:cs="仿宋_GB2312"/>
          <w:kern w:val="0"/>
          <w:sz w:val="32"/>
          <w:szCs w:val="32"/>
        </w:rPr>
        <w:t>7</w:t>
      </w:r>
      <w:r>
        <w:rPr>
          <w:rFonts w:hint="eastAsia" w:ascii="仿宋_GB2312" w:hAnsi="仿宋" w:eastAsia="仿宋_GB2312" w:cs="仿宋_GB2312"/>
          <w:kern w:val="0"/>
          <w:sz w:val="32"/>
          <w:szCs w:val="32"/>
        </w:rPr>
        <w:t>月</w:t>
      </w:r>
    </w:p>
    <w:p w14:paraId="42FDFD7D">
      <w:pPr>
        <w:widowControl/>
        <w:spacing w:line="560" w:lineRule="exact"/>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二、绩效目标</w:t>
      </w:r>
    </w:p>
    <w:p w14:paraId="357D338A">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（一）资金设立的目的</w:t>
      </w:r>
    </w:p>
    <w:p w14:paraId="470C4D48">
      <w:pPr>
        <w:spacing w:line="440" w:lineRule="exact"/>
        <w:ind w:firstLine="640" w:firstLineChars="200"/>
        <w:rPr>
          <w:rFonts w:ascii="仿宋_GB2312" w:hAnsi="仿宋" w:eastAsia="仿宋_GB2312"/>
          <w:spacing w:val="-20"/>
          <w:kern w:val="0"/>
          <w:sz w:val="32"/>
          <w:szCs w:val="32"/>
        </w:rPr>
      </w:pPr>
      <w:r>
        <w:rPr>
          <w:rFonts w:hint="eastAsia" w:ascii="仿宋_GB2312" w:hAnsi="仿宋" w:eastAsia="仿宋_GB2312" w:cs="仿宋_GB2312"/>
          <w:sz w:val="32"/>
          <w:szCs w:val="32"/>
        </w:rPr>
        <w:t>形成特色鲜明、数量适宜、结构合理、优势互补、交叉渗透的专业结构。充分发挥国家骨干高职院校的龙头作用，形成较强的办学优势。</w:t>
      </w:r>
    </w:p>
    <w:p w14:paraId="446C593B">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（二）资金主要用途</w:t>
      </w:r>
    </w:p>
    <w:p w14:paraId="1BEBE334">
      <w:pPr>
        <w:widowControl/>
        <w:spacing w:line="560" w:lineRule="exact"/>
        <w:ind w:firstLine="473" w:firstLineChars="148"/>
        <w:jc w:val="left"/>
        <w:rPr>
          <w:rFonts w:ascii="仿宋_GB2312" w:hAnsi="仿宋" w:eastAsia="仿宋_GB2312"/>
          <w:b/>
          <w:bCs/>
          <w:spacing w:val="-20"/>
          <w:kern w:val="0"/>
          <w:sz w:val="32"/>
          <w:szCs w:val="32"/>
        </w:rPr>
      </w:pPr>
      <w:r>
        <w:rPr>
          <w:rFonts w:hint="eastAsia" w:ascii="仿宋_GB2312" w:eastAsia="仿宋_GB2312" w:cs="仿宋_GB2312"/>
          <w:sz w:val="32"/>
          <w:szCs w:val="32"/>
        </w:rPr>
        <w:t>自治区城镇教师赴农村困地区学校支教计划专项经费</w:t>
      </w:r>
      <w:r>
        <w:rPr>
          <w:rFonts w:ascii="仿宋_GB2312" w:eastAsia="仿宋_GB2312" w:cs="仿宋_GB2312"/>
          <w:sz w:val="32"/>
          <w:szCs w:val="32"/>
        </w:rPr>
        <w:t>4.8</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这部分资金主要用于</w:t>
      </w:r>
      <w:r>
        <w:rPr>
          <w:rFonts w:hint="eastAsia" w:ascii="仿宋_GB2312" w:eastAsia="仿宋_GB2312" w:cs="仿宋_GB2312"/>
          <w:sz w:val="32"/>
          <w:szCs w:val="32"/>
        </w:rPr>
        <w:t>于支教教师补贴支出</w:t>
      </w:r>
      <w:r>
        <w:rPr>
          <w:rFonts w:hint="eastAsia" w:ascii="仿宋_GB2312" w:hAnsi="仿宋" w:eastAsia="仿宋_GB2312" w:cs="仿宋_GB2312"/>
          <w:kern w:val="0"/>
          <w:sz w:val="32"/>
          <w:szCs w:val="32"/>
        </w:rPr>
        <w:t>。</w:t>
      </w:r>
    </w:p>
    <w:p w14:paraId="71987AC8">
      <w:pPr>
        <w:spacing w:line="560" w:lineRule="exact"/>
        <w:ind w:firstLine="472" w:firstLineChars="147"/>
        <w:rPr>
          <w:rFonts w:ascii="仿宋_GB2312" w:hAnsi="仿宋" w:eastAsia="仿宋_GB2312"/>
          <w:b/>
          <w:bCs/>
          <w:kern w:val="0"/>
          <w:sz w:val="32"/>
          <w:szCs w:val="32"/>
        </w:rPr>
      </w:pPr>
      <w:r>
        <w:rPr>
          <w:rFonts w:hint="eastAsia" w:ascii="仿宋_GB2312" w:hAnsi="仿宋" w:eastAsia="仿宋_GB2312" w:cs="仿宋_GB2312"/>
          <w:b/>
          <w:bCs/>
          <w:kern w:val="0"/>
          <w:sz w:val="32"/>
          <w:szCs w:val="32"/>
        </w:rPr>
        <w:t>（三）预期经济社会效益</w:t>
      </w:r>
    </w:p>
    <w:p w14:paraId="1349F5C7">
      <w:pPr>
        <w:spacing w:line="560" w:lineRule="exact"/>
        <w:ind w:firstLine="640" w:firstLineChars="200"/>
        <w:rPr>
          <w:rFonts w:ascii="仿宋_GB2312" w:hAnsi="仿宋" w:eastAsia="仿宋_GB2312"/>
          <w:kern w:val="0"/>
          <w:sz w:val="32"/>
          <w:szCs w:val="32"/>
        </w:rPr>
      </w:pPr>
      <w:r>
        <w:rPr>
          <w:rFonts w:hint="eastAsia" w:ascii="仿宋_GB2312" w:hAnsi="仿宋" w:eastAsia="仿宋_GB2312" w:cs="仿宋_GB2312"/>
          <w:kern w:val="0"/>
          <w:sz w:val="32"/>
          <w:szCs w:val="32"/>
        </w:rPr>
        <w:t>保证了偏远地区学校的师资力量，提高了教学质量，促进了社会稳定</w:t>
      </w:r>
      <w:r>
        <w:rPr>
          <w:rFonts w:hint="eastAsia" w:ascii="仿宋_GB2312" w:hAnsi="仿宋" w:eastAsia="仿宋_GB2312" w:cs="仿宋_GB2312"/>
          <w:sz w:val="32"/>
          <w:szCs w:val="32"/>
        </w:rPr>
        <w:t>。</w:t>
      </w:r>
    </w:p>
    <w:p w14:paraId="0FCE4810">
      <w:pPr>
        <w:spacing w:line="560" w:lineRule="exact"/>
        <w:rPr>
          <w:rFonts w:ascii="仿宋_GB2312" w:hAnsi="仿宋" w:eastAsia="仿宋_GB2312"/>
          <w:b/>
          <w:bCs/>
          <w:sz w:val="32"/>
          <w:szCs w:val="32"/>
        </w:rPr>
      </w:pPr>
      <w:r>
        <w:rPr>
          <w:rFonts w:hint="eastAsia" w:ascii="仿宋_GB2312" w:hAnsi="仿宋" w:eastAsia="仿宋_GB2312" w:cs="仿宋_GB2312"/>
          <w:b/>
          <w:bCs/>
          <w:sz w:val="32"/>
          <w:szCs w:val="32"/>
        </w:rPr>
        <w:t>三、考评结果</w:t>
      </w:r>
    </w:p>
    <w:p w14:paraId="6CAE916F">
      <w:pPr>
        <w:spacing w:line="560" w:lineRule="exact"/>
        <w:ind w:firstLine="469" w:firstLineChars="146"/>
        <w:rPr>
          <w:rFonts w:ascii="仿宋_GB2312" w:hAnsi="仿宋" w:eastAsia="仿宋_GB2312"/>
          <w:b/>
          <w:bCs/>
          <w:sz w:val="32"/>
          <w:szCs w:val="32"/>
        </w:rPr>
      </w:pPr>
      <w:r>
        <w:rPr>
          <w:rFonts w:hint="eastAsia" w:ascii="仿宋_GB2312" w:hAnsi="仿宋" w:eastAsia="仿宋_GB2312" w:cs="仿宋_GB2312"/>
          <w:b/>
          <w:bCs/>
          <w:sz w:val="32"/>
          <w:szCs w:val="32"/>
        </w:rPr>
        <w:t>（一）专项资金分配方面</w:t>
      </w:r>
    </w:p>
    <w:p w14:paraId="26EA0438">
      <w:pPr>
        <w:widowControl/>
        <w:spacing w:line="560" w:lineRule="exact"/>
        <w:ind w:firstLine="630" w:firstLineChars="197"/>
        <w:jc w:val="left"/>
        <w:rPr>
          <w:rFonts w:ascii="仿宋_GB2312" w:hAnsi="仿宋" w:eastAsia="仿宋_GB2312"/>
          <w:kern w:val="0"/>
          <w:sz w:val="32"/>
          <w:szCs w:val="32"/>
        </w:rPr>
      </w:pPr>
      <w:r>
        <w:rPr>
          <w:rFonts w:hint="eastAsia" w:ascii="仿宋_GB2312" w:eastAsia="仿宋_GB2312" w:cs="仿宋_GB2312"/>
          <w:sz w:val="32"/>
          <w:szCs w:val="32"/>
        </w:rPr>
        <w:t>自治区城镇教师赴农村困地区学校支教计划专项经费</w:t>
      </w:r>
      <w:r>
        <w:rPr>
          <w:rFonts w:ascii="仿宋_GB2312" w:eastAsia="仿宋_GB2312" w:cs="仿宋_GB2312"/>
          <w:sz w:val="32"/>
          <w:szCs w:val="32"/>
        </w:rPr>
        <w:t>4.8</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用于其他工资福利支出</w:t>
      </w:r>
      <w:r>
        <w:rPr>
          <w:rFonts w:ascii="仿宋_GB2312" w:hAnsi="仿宋" w:eastAsia="仿宋_GB2312" w:cs="仿宋_GB2312"/>
          <w:kern w:val="0"/>
          <w:sz w:val="32"/>
          <w:szCs w:val="32"/>
        </w:rPr>
        <w:t>4.8</w:t>
      </w:r>
      <w:r>
        <w:rPr>
          <w:rFonts w:hint="eastAsia" w:ascii="仿宋_GB2312" w:hAnsi="仿宋" w:eastAsia="仿宋_GB2312" w:cs="仿宋_GB2312"/>
          <w:kern w:val="0"/>
          <w:sz w:val="32"/>
          <w:szCs w:val="32"/>
        </w:rPr>
        <w:t>万元，年末无结转结余资金。资金使用</w:t>
      </w:r>
      <w:r>
        <w:rPr>
          <w:rFonts w:hint="eastAsia" w:ascii="仿宋_GB2312" w:hAnsi="仿宋" w:eastAsia="仿宋_GB2312" w:cs="仿宋_GB2312"/>
          <w:sz w:val="32"/>
          <w:szCs w:val="32"/>
        </w:rPr>
        <w:t>遵循了公开透明、突出重点、注重实效的原则。</w:t>
      </w:r>
    </w:p>
    <w:p w14:paraId="72167CF9">
      <w:pPr>
        <w:spacing w:line="560" w:lineRule="exact"/>
        <w:ind w:firstLine="472" w:firstLineChars="147"/>
        <w:rPr>
          <w:rFonts w:ascii="仿宋_GB2312" w:hAnsi="仿宋" w:eastAsia="仿宋_GB2312"/>
          <w:b/>
          <w:bCs/>
          <w:sz w:val="32"/>
          <w:szCs w:val="32"/>
        </w:rPr>
      </w:pPr>
      <w:r>
        <w:rPr>
          <w:rFonts w:hint="eastAsia" w:ascii="仿宋_GB2312" w:hAnsi="仿宋" w:eastAsia="仿宋_GB2312" w:cs="仿宋_GB2312"/>
          <w:b/>
          <w:bCs/>
          <w:sz w:val="32"/>
          <w:szCs w:val="32"/>
        </w:rPr>
        <w:t>（二）专项资金的管理方面</w:t>
      </w:r>
    </w:p>
    <w:p w14:paraId="2861676E">
      <w:pPr>
        <w:pStyle w:val="2"/>
        <w:spacing w:line="560" w:lineRule="exact"/>
        <w:ind w:leftChars="0"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学院高度重视专项资金的使用，明确专项经费专款专用。</w:t>
      </w:r>
    </w:p>
    <w:p w14:paraId="30385472">
      <w:pPr>
        <w:spacing w:line="560" w:lineRule="exact"/>
        <w:ind w:firstLine="472" w:firstLineChars="147"/>
        <w:rPr>
          <w:rFonts w:ascii="仿宋_GB2312" w:hAnsi="仿宋" w:eastAsia="仿宋_GB2312"/>
          <w:sz w:val="32"/>
          <w:szCs w:val="32"/>
        </w:rPr>
      </w:pPr>
      <w:r>
        <w:rPr>
          <w:rFonts w:hint="eastAsia" w:ascii="仿宋_GB2312" w:hAnsi="仿宋" w:eastAsia="仿宋_GB2312" w:cs="仿宋_GB2312"/>
          <w:b/>
          <w:bCs/>
          <w:sz w:val="32"/>
          <w:szCs w:val="32"/>
        </w:rPr>
        <w:t>（三）专项资金使用情况及效益方面</w:t>
      </w:r>
    </w:p>
    <w:p w14:paraId="365170DF">
      <w:pPr>
        <w:spacing w:line="560" w:lineRule="exact"/>
        <w:ind w:firstLine="640" w:firstLineChars="200"/>
        <w:rPr>
          <w:rFonts w:ascii="仿宋_GB2312" w:hAnsi="仿宋" w:eastAsia="仿宋_GB2312"/>
          <w:kern w:val="0"/>
          <w:sz w:val="32"/>
          <w:szCs w:val="32"/>
        </w:rPr>
      </w:pPr>
      <w:r>
        <w:rPr>
          <w:rFonts w:hint="eastAsia" w:ascii="仿宋_GB2312" w:eastAsia="仿宋_GB2312" w:cs="仿宋_GB2312"/>
          <w:sz w:val="32"/>
          <w:szCs w:val="32"/>
        </w:rPr>
        <w:t>自治区城镇教师赴农村困地区学校支教计划专项经费</w:t>
      </w:r>
      <w:r>
        <w:rPr>
          <w:rFonts w:ascii="仿宋_GB2312" w:eastAsia="仿宋_GB2312" w:cs="仿宋_GB2312"/>
          <w:sz w:val="32"/>
          <w:szCs w:val="32"/>
        </w:rPr>
        <w:t>4.8</w:t>
      </w:r>
      <w:r>
        <w:rPr>
          <w:rFonts w:hint="eastAsia" w:ascii="仿宋_GB2312" w:eastAsia="仿宋_GB2312" w:cs="仿宋_GB2312"/>
          <w:sz w:val="32"/>
          <w:szCs w:val="32"/>
        </w:rPr>
        <w:t>万元，</w:t>
      </w:r>
      <w:r>
        <w:rPr>
          <w:rFonts w:hint="eastAsia" w:ascii="仿宋_GB2312" w:hAnsi="仿宋" w:eastAsia="仿宋_GB2312" w:cs="仿宋_GB2312"/>
          <w:sz w:val="32"/>
          <w:szCs w:val="32"/>
        </w:rPr>
        <w:t>在使用方面做到专款专用，按照规定的范围支出，符合相关规定，没有违规现象；在社会效益方面，</w:t>
      </w:r>
      <w:r>
        <w:rPr>
          <w:rFonts w:hint="eastAsia" w:ascii="仿宋_GB2312" w:hAnsi="仿宋" w:eastAsia="仿宋_GB2312" w:cs="仿宋_GB2312"/>
          <w:kern w:val="0"/>
          <w:sz w:val="32"/>
          <w:szCs w:val="32"/>
        </w:rPr>
        <w:t>保证了偏远地区学校的师资力量，提高了教学质量，促进了社会稳定</w:t>
      </w:r>
      <w:r>
        <w:rPr>
          <w:rFonts w:hint="eastAsia" w:ascii="仿宋_GB2312" w:hAnsi="仿宋" w:eastAsia="仿宋_GB2312" w:cs="仿宋_GB2312"/>
          <w:sz w:val="32"/>
          <w:szCs w:val="32"/>
        </w:rPr>
        <w:t>。</w:t>
      </w:r>
    </w:p>
    <w:p w14:paraId="21AEC8F3">
      <w:pPr>
        <w:spacing w:line="560" w:lineRule="exact"/>
        <w:ind w:firstLine="640" w:firstLineChars="200"/>
        <w:rPr>
          <w:rFonts w:ascii="仿宋_GB2312" w:eastAsia="仿宋_GB2312"/>
          <w:sz w:val="32"/>
          <w:szCs w:val="32"/>
        </w:rPr>
      </w:pPr>
    </w:p>
    <w:p w14:paraId="72552DC4">
      <w:pPr>
        <w:widowControl/>
        <w:spacing w:line="560" w:lineRule="exact"/>
        <w:ind w:firstLine="554" w:firstLineChars="197"/>
        <w:jc w:val="left"/>
        <w:rPr>
          <w:rFonts w:ascii="仿宋_GB2312" w:hAnsi="仿宋" w:eastAsia="仿宋_GB2312"/>
          <w:b/>
          <w:bCs/>
          <w:spacing w:val="-20"/>
          <w:kern w:val="0"/>
          <w:sz w:val="32"/>
          <w:szCs w:val="32"/>
        </w:rPr>
      </w:pPr>
    </w:p>
    <w:p w14:paraId="5BC67470">
      <w:pPr>
        <w:widowControl/>
        <w:spacing w:line="560" w:lineRule="exact"/>
        <w:ind w:firstLine="554" w:firstLineChars="197"/>
        <w:jc w:val="left"/>
        <w:rPr>
          <w:rFonts w:ascii="仿宋_GB2312" w:hAnsi="仿宋" w:eastAsia="仿宋_GB2312"/>
          <w:b/>
          <w:bCs/>
          <w:spacing w:val="-20"/>
          <w:kern w:val="0"/>
          <w:sz w:val="32"/>
          <w:szCs w:val="32"/>
        </w:rPr>
      </w:pPr>
    </w:p>
    <w:p w14:paraId="4AB38FE1">
      <w:pPr>
        <w:widowControl/>
        <w:spacing w:line="560" w:lineRule="exact"/>
        <w:ind w:firstLine="554" w:firstLineChars="197"/>
        <w:jc w:val="left"/>
        <w:rPr>
          <w:rFonts w:ascii="仿宋_GB2312" w:hAnsi="仿宋" w:eastAsia="仿宋_GB2312"/>
          <w:b/>
          <w:bCs/>
          <w:spacing w:val="-20"/>
          <w:kern w:val="0"/>
          <w:sz w:val="32"/>
          <w:szCs w:val="32"/>
        </w:rPr>
      </w:pPr>
    </w:p>
    <w:p w14:paraId="3DDAD9EB">
      <w:pPr>
        <w:widowControl/>
        <w:spacing w:line="560" w:lineRule="exact"/>
        <w:ind w:firstLine="554" w:firstLineChars="197"/>
        <w:jc w:val="left"/>
        <w:rPr>
          <w:rFonts w:ascii="仿宋_GB2312" w:hAnsi="仿宋" w:eastAsia="仿宋_GB2312"/>
          <w:b/>
          <w:bCs/>
          <w:spacing w:val="-20"/>
          <w:kern w:val="0"/>
          <w:sz w:val="32"/>
          <w:szCs w:val="32"/>
        </w:rPr>
      </w:pPr>
    </w:p>
    <w:p w14:paraId="16A41493">
      <w:pPr>
        <w:widowControl/>
        <w:spacing w:line="560" w:lineRule="exact"/>
        <w:ind w:firstLine="554" w:firstLineChars="197"/>
        <w:jc w:val="left"/>
        <w:rPr>
          <w:rFonts w:ascii="仿宋_GB2312" w:hAnsi="仿宋" w:eastAsia="仿宋_GB2312"/>
          <w:b/>
          <w:bCs/>
          <w:spacing w:val="-20"/>
          <w:kern w:val="0"/>
          <w:sz w:val="32"/>
          <w:szCs w:val="32"/>
        </w:rPr>
      </w:pPr>
    </w:p>
    <w:p w14:paraId="0DE427E0">
      <w:pPr>
        <w:widowControl/>
        <w:spacing w:line="560" w:lineRule="exact"/>
        <w:ind w:firstLine="554" w:firstLineChars="197"/>
        <w:jc w:val="left"/>
        <w:rPr>
          <w:rFonts w:ascii="仿宋_GB2312" w:hAnsi="仿宋" w:eastAsia="仿宋_GB2312"/>
          <w:b/>
          <w:bCs/>
          <w:spacing w:val="-20"/>
          <w:kern w:val="0"/>
          <w:sz w:val="32"/>
          <w:szCs w:val="32"/>
        </w:rPr>
      </w:pPr>
    </w:p>
    <w:p w14:paraId="57D44F0F">
      <w:pPr>
        <w:widowControl/>
        <w:spacing w:line="560" w:lineRule="exact"/>
        <w:ind w:firstLine="554" w:firstLineChars="197"/>
        <w:jc w:val="left"/>
        <w:rPr>
          <w:rFonts w:ascii="仿宋_GB2312" w:hAnsi="仿宋" w:eastAsia="仿宋_GB2312"/>
          <w:b/>
          <w:bCs/>
          <w:spacing w:val="-20"/>
          <w:kern w:val="0"/>
          <w:sz w:val="32"/>
          <w:szCs w:val="32"/>
        </w:rPr>
      </w:pPr>
    </w:p>
    <w:p w14:paraId="640AD053">
      <w:pPr>
        <w:widowControl/>
        <w:spacing w:line="560" w:lineRule="exact"/>
        <w:ind w:firstLine="554" w:firstLineChars="197"/>
        <w:jc w:val="left"/>
        <w:rPr>
          <w:rFonts w:ascii="仿宋_GB2312" w:hAnsi="仿宋" w:eastAsia="仿宋_GB2312"/>
          <w:b/>
          <w:bCs/>
          <w:spacing w:val="-20"/>
          <w:kern w:val="0"/>
          <w:sz w:val="32"/>
          <w:szCs w:val="32"/>
        </w:rPr>
      </w:pPr>
    </w:p>
    <w:p w14:paraId="25B4B6B8">
      <w:pPr>
        <w:widowControl/>
        <w:spacing w:line="560" w:lineRule="exact"/>
        <w:ind w:firstLine="554" w:firstLineChars="197"/>
        <w:jc w:val="left"/>
        <w:rPr>
          <w:rFonts w:ascii="仿宋_GB2312" w:hAnsi="仿宋" w:eastAsia="仿宋_GB2312"/>
          <w:b/>
          <w:bCs/>
          <w:spacing w:val="-20"/>
          <w:kern w:val="0"/>
          <w:sz w:val="32"/>
          <w:szCs w:val="32"/>
        </w:rPr>
      </w:pPr>
    </w:p>
    <w:p w14:paraId="19D0C76F">
      <w:pPr>
        <w:widowControl/>
        <w:spacing w:line="560" w:lineRule="exact"/>
        <w:ind w:firstLine="554" w:firstLineChars="197"/>
        <w:jc w:val="left"/>
        <w:rPr>
          <w:rFonts w:ascii="仿宋_GB2312" w:hAnsi="仿宋" w:eastAsia="仿宋_GB2312"/>
          <w:b/>
          <w:bCs/>
          <w:spacing w:val="-20"/>
          <w:kern w:val="0"/>
          <w:sz w:val="32"/>
          <w:szCs w:val="32"/>
        </w:rPr>
      </w:pPr>
    </w:p>
    <w:p w14:paraId="6ACFA4F6">
      <w:pPr>
        <w:widowControl/>
        <w:spacing w:line="560" w:lineRule="exact"/>
        <w:jc w:val="left"/>
        <w:rPr>
          <w:rFonts w:hint="eastAsia" w:ascii="仿宋_GB2312" w:hAnsi="仿宋" w:eastAsia="仿宋_GB2312"/>
          <w:b/>
          <w:bCs/>
          <w:spacing w:val="-20"/>
          <w:kern w:val="0"/>
          <w:sz w:val="32"/>
          <w:szCs w:val="32"/>
        </w:rPr>
      </w:pPr>
    </w:p>
    <w:p w14:paraId="1725C9DC">
      <w:pPr>
        <w:widowControl/>
        <w:spacing w:line="560" w:lineRule="exact"/>
        <w:jc w:val="left"/>
        <w:rPr>
          <w:rFonts w:ascii="仿宋_GB2312" w:hAnsi="仿宋" w:eastAsia="仿宋_GB2312"/>
          <w:b/>
          <w:bCs/>
          <w:spacing w:val="-20"/>
          <w:kern w:val="0"/>
          <w:sz w:val="32"/>
          <w:szCs w:val="32"/>
        </w:rPr>
      </w:pPr>
    </w:p>
    <w:p w14:paraId="2F79C3AD">
      <w:pPr>
        <w:widowControl/>
        <w:spacing w:line="560" w:lineRule="exact"/>
        <w:jc w:val="center"/>
        <w:rPr>
          <w:rFonts w:hint="eastAsia" w:ascii="黑体" w:hAnsi="黑体" w:eastAsia="黑体"/>
          <w:b/>
          <w:sz w:val="44"/>
          <w:szCs w:val="44"/>
        </w:rPr>
      </w:pPr>
      <w:r>
        <w:rPr>
          <w:rFonts w:hint="eastAsia" w:ascii="黑体" w:hAnsi="黑体" w:eastAsia="黑体"/>
          <w:b/>
          <w:sz w:val="44"/>
          <w:szCs w:val="44"/>
        </w:rPr>
        <w:t>2016年新疆轻工职业技术学院高职学生资助专项经费支出绩效评价情况报告</w:t>
      </w:r>
    </w:p>
    <w:p w14:paraId="6CC92E76">
      <w:pPr>
        <w:widowControl/>
        <w:spacing w:line="560" w:lineRule="exact"/>
        <w:ind w:firstLine="554" w:firstLineChars="197"/>
        <w:jc w:val="left"/>
        <w:rPr>
          <w:rFonts w:ascii="仿宋_GB2312" w:hAnsi="仿宋" w:eastAsia="仿宋_GB2312"/>
          <w:b/>
          <w:bCs/>
          <w:spacing w:val="-20"/>
          <w:kern w:val="0"/>
          <w:sz w:val="32"/>
          <w:szCs w:val="32"/>
        </w:rPr>
      </w:pPr>
    </w:p>
    <w:p w14:paraId="6E7962E1">
      <w:pPr>
        <w:spacing w:line="560" w:lineRule="exact"/>
        <w:ind w:firstLine="563" w:firstLineChars="200"/>
        <w:rPr>
          <w:rFonts w:ascii="仿宋_GB2312" w:eastAsia="仿宋_GB2312"/>
          <w:sz w:val="32"/>
          <w:szCs w:val="32"/>
        </w:rPr>
      </w:pPr>
      <w:r>
        <w:rPr>
          <w:rFonts w:hint="eastAsia" w:ascii="仿宋_GB2312" w:hAnsi="仿宋" w:eastAsia="仿宋_GB2312" w:cs="仿宋_GB2312"/>
          <w:b/>
          <w:bCs/>
          <w:spacing w:val="-20"/>
          <w:kern w:val="0"/>
          <w:sz w:val="32"/>
          <w:szCs w:val="32"/>
        </w:rPr>
        <w:t>专项资金名称</w:t>
      </w:r>
      <w:r>
        <w:rPr>
          <w:rFonts w:hint="eastAsia" w:ascii="仿宋_GB2312" w:hAnsi="仿宋" w:eastAsia="仿宋_GB2312" w:cs="仿宋_GB2312"/>
          <w:kern w:val="0"/>
          <w:sz w:val="32"/>
          <w:szCs w:val="32"/>
        </w:rPr>
        <w:t>：</w:t>
      </w:r>
      <w:r>
        <w:rPr>
          <w:rFonts w:hint="eastAsia" w:ascii="仿宋_GB2312" w:eastAsia="仿宋_GB2312" w:cs="仿宋_GB2312"/>
          <w:sz w:val="32"/>
          <w:szCs w:val="32"/>
        </w:rPr>
        <w:t>高职学生资助专项经费</w:t>
      </w:r>
    </w:p>
    <w:p w14:paraId="3EEDE6A4">
      <w:pPr>
        <w:widowControl/>
        <w:spacing w:line="560" w:lineRule="exact"/>
        <w:ind w:firstLine="633" w:firstLineChars="197"/>
        <w:jc w:val="left"/>
        <w:rPr>
          <w:rFonts w:ascii="仿宋_GB2312" w:hAnsi="仿宋" w:eastAsia="仿宋_GB2312"/>
          <w:kern w:val="0"/>
          <w:sz w:val="32"/>
          <w:szCs w:val="32"/>
        </w:rPr>
      </w:pPr>
      <w:r>
        <w:rPr>
          <w:rFonts w:hint="eastAsia" w:ascii="仿宋_GB2312" w:hAnsi="仿宋" w:eastAsia="仿宋_GB2312" w:cs="仿宋_GB2312"/>
          <w:b/>
          <w:bCs/>
          <w:kern w:val="0"/>
          <w:sz w:val="32"/>
          <w:szCs w:val="32"/>
        </w:rPr>
        <w:t>资金规模：</w:t>
      </w:r>
      <w:r>
        <w:rPr>
          <w:rFonts w:ascii="仿宋_GB2312" w:eastAsia="仿宋_GB2312" w:cs="仿宋_GB2312"/>
          <w:sz w:val="32"/>
          <w:szCs w:val="32"/>
        </w:rPr>
        <w:t>2000.33</w:t>
      </w:r>
      <w:r>
        <w:rPr>
          <w:rFonts w:hint="eastAsia" w:ascii="仿宋_GB2312" w:eastAsia="仿宋_GB2312" w:cs="仿宋_GB2312"/>
          <w:sz w:val="32"/>
          <w:szCs w:val="32"/>
        </w:rPr>
        <w:t>万元</w:t>
      </w:r>
    </w:p>
    <w:p w14:paraId="6A5ECF33">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主管单位：</w:t>
      </w:r>
      <w:r>
        <w:rPr>
          <w:rFonts w:hint="eastAsia" w:ascii="仿宋_GB2312" w:hAnsi="仿宋" w:eastAsia="仿宋_GB2312" w:cs="仿宋_GB2312"/>
          <w:kern w:val="0"/>
          <w:sz w:val="32"/>
          <w:szCs w:val="32"/>
        </w:rPr>
        <w:t>新疆</w:t>
      </w:r>
      <w:r>
        <w:rPr>
          <w:rFonts w:hint="eastAsia" w:ascii="仿宋_GB2312" w:hAnsi="仿宋" w:eastAsia="仿宋_GB2312" w:cs="仿宋_GB2312"/>
          <w:kern w:val="0"/>
          <w:sz w:val="32"/>
          <w:szCs w:val="32"/>
          <w:lang w:val="en-US" w:eastAsia="zh-CN"/>
        </w:rPr>
        <w:t>维吾尔</w:t>
      </w:r>
      <w:r>
        <w:rPr>
          <w:rFonts w:hint="eastAsia" w:ascii="仿宋_GB2312" w:hAnsi="仿宋" w:eastAsia="仿宋_GB2312" w:cs="仿宋_GB2312"/>
          <w:kern w:val="0"/>
          <w:sz w:val="32"/>
          <w:szCs w:val="32"/>
        </w:rPr>
        <w:t>自治区经信委</w:t>
      </w:r>
    </w:p>
    <w:p w14:paraId="098CD483">
      <w:pPr>
        <w:jc w:val="left"/>
        <w:rPr>
          <w:rFonts w:ascii="仿宋_GB2312" w:hAnsi="仿宋" w:eastAsia="仿宋_GB2312"/>
          <w:kern w:val="0"/>
          <w:sz w:val="32"/>
          <w:szCs w:val="32"/>
        </w:rPr>
      </w:pPr>
      <w:r>
        <w:rPr>
          <w:rFonts w:ascii="仿宋_GB2312" w:hAnsi="仿宋" w:eastAsia="仿宋_GB2312" w:cs="仿宋_GB2312"/>
          <w:b/>
          <w:bCs/>
          <w:spacing w:val="-20"/>
          <w:kern w:val="0"/>
          <w:sz w:val="32"/>
          <w:szCs w:val="32"/>
        </w:rPr>
        <w:t xml:space="preserve">     </w:t>
      </w:r>
      <w:r>
        <w:rPr>
          <w:rFonts w:hint="eastAsia" w:ascii="仿宋_GB2312" w:hAnsi="仿宋" w:eastAsia="仿宋_GB2312" w:cs="仿宋_GB2312"/>
          <w:b/>
          <w:bCs/>
          <w:spacing w:val="-20"/>
          <w:kern w:val="0"/>
          <w:sz w:val="32"/>
          <w:szCs w:val="32"/>
        </w:rPr>
        <w:t>立项依据：</w:t>
      </w:r>
      <w:r>
        <w:rPr>
          <w:rFonts w:hint="eastAsia" w:ascii="仿宋_GB2312" w:hAnsi="仿宋" w:eastAsia="仿宋_GB2312" w:cs="仿宋_GB2312"/>
          <w:kern w:val="0"/>
          <w:sz w:val="32"/>
          <w:szCs w:val="32"/>
        </w:rPr>
        <w:t>新财教〔</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132</w:t>
      </w:r>
      <w:r>
        <w:rPr>
          <w:rFonts w:hint="eastAsia" w:ascii="仿宋_GB2312" w:hAnsi="仿宋" w:eastAsia="仿宋_GB2312" w:cs="仿宋_GB2312"/>
          <w:kern w:val="0"/>
          <w:sz w:val="32"/>
          <w:szCs w:val="32"/>
        </w:rPr>
        <w:t>号</w:t>
      </w:r>
    </w:p>
    <w:p w14:paraId="1DB4B867">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设立时间：</w:t>
      </w:r>
      <w:r>
        <w:rPr>
          <w:rFonts w:ascii="仿宋_GB2312" w:hAnsi="仿宋" w:eastAsia="仿宋_GB2312" w:cs="仿宋_GB2312"/>
          <w:b/>
          <w:bCs/>
          <w:spacing w:val="-20"/>
          <w:kern w:val="0"/>
          <w:sz w:val="32"/>
          <w:szCs w:val="32"/>
        </w:rPr>
        <w:t xml:space="preserve"> </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年</w:t>
      </w:r>
      <w:r>
        <w:rPr>
          <w:rFonts w:ascii="仿宋_GB2312" w:hAnsi="仿宋" w:eastAsia="仿宋_GB2312" w:cs="仿宋_GB2312"/>
          <w:kern w:val="0"/>
          <w:sz w:val="32"/>
          <w:szCs w:val="32"/>
        </w:rPr>
        <w:t>6</w:t>
      </w:r>
      <w:r>
        <w:rPr>
          <w:rFonts w:hint="eastAsia" w:ascii="仿宋_GB2312" w:hAnsi="仿宋" w:eastAsia="仿宋_GB2312" w:cs="仿宋_GB2312"/>
          <w:kern w:val="0"/>
          <w:sz w:val="32"/>
          <w:szCs w:val="32"/>
        </w:rPr>
        <w:t>月</w:t>
      </w:r>
    </w:p>
    <w:p w14:paraId="60EE66B9">
      <w:pPr>
        <w:widowControl/>
        <w:spacing w:line="560" w:lineRule="exact"/>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二、绩效目标</w:t>
      </w:r>
    </w:p>
    <w:p w14:paraId="604E4E76">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（一）资金设立的目的</w:t>
      </w:r>
    </w:p>
    <w:p w14:paraId="049D8BA5">
      <w:pPr>
        <w:spacing w:line="440" w:lineRule="exact"/>
        <w:ind w:firstLine="640" w:firstLineChars="200"/>
        <w:rPr>
          <w:rFonts w:ascii="仿宋_GB2312" w:hAnsi="仿宋" w:eastAsia="仿宋_GB2312"/>
          <w:spacing w:val="-20"/>
          <w:kern w:val="0"/>
          <w:sz w:val="32"/>
          <w:szCs w:val="32"/>
        </w:rPr>
      </w:pPr>
      <w:r>
        <w:rPr>
          <w:rFonts w:hint="eastAsia" w:ascii="仿宋_GB2312" w:hAnsi="仿宋" w:eastAsia="仿宋_GB2312" w:cs="仿宋_GB2312"/>
          <w:sz w:val="32"/>
          <w:szCs w:val="32"/>
        </w:rPr>
        <w:t>形成特色鲜明、数量适宜、结构合理、优势互补、交叉渗透的专业结构。充分发挥国家骨干高职院校的龙头作用，形成较强的办学优势。</w:t>
      </w:r>
    </w:p>
    <w:p w14:paraId="3796CE88">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（二）资金主要用途</w:t>
      </w:r>
    </w:p>
    <w:p w14:paraId="05677ADE">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高职学生资助专项经费</w:t>
      </w:r>
      <w:r>
        <w:rPr>
          <w:rFonts w:ascii="仿宋_GB2312" w:eastAsia="仿宋_GB2312" w:cs="仿宋_GB2312"/>
          <w:sz w:val="32"/>
          <w:szCs w:val="32"/>
        </w:rPr>
        <w:t>2000.33</w:t>
      </w:r>
      <w:r>
        <w:rPr>
          <w:rFonts w:hint="eastAsia" w:ascii="仿宋_GB2312" w:eastAsia="仿宋_GB2312" w:cs="仿宋_GB2312"/>
          <w:sz w:val="32"/>
          <w:szCs w:val="32"/>
        </w:rPr>
        <w:t>万元，其中，高校学生奖助学金</w:t>
      </w:r>
      <w:r>
        <w:rPr>
          <w:rFonts w:ascii="仿宋_GB2312" w:eastAsia="仿宋_GB2312" w:cs="仿宋_GB2312"/>
          <w:sz w:val="32"/>
          <w:szCs w:val="32"/>
        </w:rPr>
        <w:t>1890.73</w:t>
      </w:r>
      <w:r>
        <w:rPr>
          <w:rFonts w:hint="eastAsia" w:ascii="仿宋_GB2312" w:eastAsia="仿宋_GB2312" w:cs="仿宋_GB2312"/>
          <w:sz w:val="32"/>
          <w:szCs w:val="32"/>
        </w:rPr>
        <w:t>万元；少数民族预科生学费和住宿费补助资金</w:t>
      </w:r>
      <w:r>
        <w:rPr>
          <w:rFonts w:ascii="仿宋_GB2312" w:eastAsia="仿宋_GB2312" w:cs="仿宋_GB2312"/>
          <w:sz w:val="32"/>
          <w:szCs w:val="32"/>
        </w:rPr>
        <w:t>109.6</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这部分资金主要用于</w:t>
      </w:r>
      <w:r>
        <w:rPr>
          <w:rFonts w:hint="eastAsia" w:ascii="仿宋_GB2312" w:eastAsia="仿宋_GB2312" w:cs="仿宋_GB2312"/>
          <w:sz w:val="32"/>
          <w:szCs w:val="32"/>
        </w:rPr>
        <w:t>发放学生奖助学金及弥补学院公用经费不足，在社会效益方面，保证了贫困学生接受优质教育，促进了社会稳定，保证了学院教学的正常运转，促进学院优良办学条件、优异办学质量的建设，使学生在安全良好的环境里接受高质量教育。</w:t>
      </w:r>
    </w:p>
    <w:p w14:paraId="255F98F2">
      <w:pPr>
        <w:widowControl/>
        <w:spacing w:line="560" w:lineRule="exact"/>
        <w:ind w:firstLine="475" w:firstLineChars="148"/>
        <w:jc w:val="left"/>
        <w:rPr>
          <w:rFonts w:ascii="仿宋_GB2312" w:hAnsi="仿宋" w:eastAsia="仿宋_GB2312"/>
          <w:b/>
          <w:bCs/>
          <w:kern w:val="0"/>
          <w:sz w:val="32"/>
          <w:szCs w:val="32"/>
        </w:rPr>
      </w:pPr>
      <w:r>
        <w:rPr>
          <w:rFonts w:hint="eastAsia" w:ascii="仿宋_GB2312" w:hAnsi="仿宋" w:eastAsia="仿宋_GB2312" w:cs="仿宋_GB2312"/>
          <w:b/>
          <w:bCs/>
          <w:kern w:val="0"/>
          <w:sz w:val="32"/>
          <w:szCs w:val="32"/>
        </w:rPr>
        <w:t>（三）预期经济社会效益</w:t>
      </w:r>
    </w:p>
    <w:p w14:paraId="09EA7590">
      <w:pPr>
        <w:spacing w:line="560" w:lineRule="exact"/>
        <w:ind w:firstLine="640" w:firstLineChars="200"/>
        <w:rPr>
          <w:rFonts w:ascii="仿宋_GB2312" w:hAnsi="仿宋" w:eastAsia="仿宋_GB2312"/>
          <w:kern w:val="0"/>
          <w:sz w:val="32"/>
          <w:szCs w:val="32"/>
        </w:rPr>
      </w:pPr>
      <w:r>
        <w:rPr>
          <w:rFonts w:hint="eastAsia" w:ascii="仿宋_GB2312" w:eastAsia="仿宋_GB2312" w:cs="仿宋_GB2312"/>
          <w:sz w:val="32"/>
          <w:szCs w:val="32"/>
        </w:rPr>
        <w:t>保证了贫困学生接受优质教育，促进了社会稳定，保证了学院教学的正常运转，促进学院优良办学条件、优异办学质量的建设，使学生在安全良好的环境里接受高质量教育。</w:t>
      </w:r>
    </w:p>
    <w:p w14:paraId="47551151">
      <w:pPr>
        <w:spacing w:line="560" w:lineRule="exact"/>
        <w:rPr>
          <w:rFonts w:ascii="仿宋_GB2312" w:hAnsi="仿宋" w:eastAsia="仿宋_GB2312"/>
          <w:b/>
          <w:bCs/>
          <w:sz w:val="32"/>
          <w:szCs w:val="32"/>
        </w:rPr>
      </w:pPr>
      <w:r>
        <w:rPr>
          <w:rFonts w:hint="eastAsia" w:ascii="仿宋_GB2312" w:hAnsi="仿宋" w:eastAsia="仿宋_GB2312" w:cs="仿宋_GB2312"/>
          <w:b/>
          <w:bCs/>
          <w:sz w:val="32"/>
          <w:szCs w:val="32"/>
        </w:rPr>
        <w:t>三、考评结果</w:t>
      </w:r>
    </w:p>
    <w:p w14:paraId="498A7E93">
      <w:pPr>
        <w:spacing w:line="560" w:lineRule="exact"/>
        <w:ind w:firstLine="469" w:firstLineChars="146"/>
        <w:rPr>
          <w:rFonts w:ascii="仿宋_GB2312" w:hAnsi="仿宋" w:eastAsia="仿宋_GB2312"/>
          <w:b/>
          <w:bCs/>
          <w:sz w:val="32"/>
          <w:szCs w:val="32"/>
        </w:rPr>
      </w:pPr>
      <w:r>
        <w:rPr>
          <w:rFonts w:hint="eastAsia" w:ascii="仿宋_GB2312" w:hAnsi="仿宋" w:eastAsia="仿宋_GB2312" w:cs="仿宋_GB2312"/>
          <w:b/>
          <w:bCs/>
          <w:sz w:val="32"/>
          <w:szCs w:val="32"/>
        </w:rPr>
        <w:t>（一）专项资金分配方面</w:t>
      </w:r>
    </w:p>
    <w:p w14:paraId="2E60DECD">
      <w:pPr>
        <w:widowControl/>
        <w:spacing w:line="560" w:lineRule="exact"/>
        <w:ind w:firstLine="630" w:firstLineChars="197"/>
        <w:jc w:val="left"/>
        <w:rPr>
          <w:rFonts w:ascii="仿宋_GB2312" w:hAnsi="仿宋" w:eastAsia="仿宋_GB2312"/>
          <w:kern w:val="0"/>
          <w:sz w:val="32"/>
          <w:szCs w:val="32"/>
        </w:rPr>
      </w:pPr>
      <w:r>
        <w:rPr>
          <w:rFonts w:hint="eastAsia" w:ascii="仿宋_GB2312" w:eastAsia="仿宋_GB2312" w:cs="仿宋_GB2312"/>
          <w:sz w:val="32"/>
          <w:szCs w:val="32"/>
        </w:rPr>
        <w:t>高职学生资助专项经费</w:t>
      </w:r>
      <w:r>
        <w:rPr>
          <w:rFonts w:ascii="仿宋_GB2312" w:eastAsia="仿宋_GB2312" w:cs="仿宋_GB2312"/>
          <w:sz w:val="32"/>
          <w:szCs w:val="32"/>
        </w:rPr>
        <w:t>2000.33</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用于支付维修费</w:t>
      </w:r>
      <w:r>
        <w:rPr>
          <w:rFonts w:ascii="仿宋_GB2312" w:hAnsi="仿宋" w:eastAsia="仿宋_GB2312" w:cs="仿宋_GB2312"/>
          <w:kern w:val="0"/>
          <w:sz w:val="32"/>
          <w:szCs w:val="32"/>
        </w:rPr>
        <w:t>20.37</w:t>
      </w:r>
      <w:r>
        <w:rPr>
          <w:rFonts w:hint="eastAsia" w:ascii="仿宋_GB2312" w:hAnsi="仿宋" w:eastAsia="仿宋_GB2312" w:cs="仿宋_GB2312"/>
          <w:kern w:val="0"/>
          <w:sz w:val="32"/>
          <w:szCs w:val="32"/>
        </w:rPr>
        <w:t>万元，助学金</w:t>
      </w:r>
      <w:r>
        <w:rPr>
          <w:rFonts w:ascii="仿宋_GB2312" w:hAnsi="仿宋" w:eastAsia="仿宋_GB2312" w:cs="仿宋_GB2312"/>
          <w:kern w:val="0"/>
          <w:sz w:val="32"/>
          <w:szCs w:val="32"/>
        </w:rPr>
        <w:t>1607.82</w:t>
      </w:r>
      <w:r>
        <w:rPr>
          <w:rFonts w:hint="eastAsia" w:ascii="仿宋_GB2312" w:hAnsi="仿宋" w:eastAsia="仿宋_GB2312" w:cs="仿宋_GB2312"/>
          <w:kern w:val="0"/>
          <w:sz w:val="32"/>
          <w:szCs w:val="32"/>
        </w:rPr>
        <w:t>万元。年末结转结余资金</w:t>
      </w:r>
      <w:r>
        <w:rPr>
          <w:rFonts w:ascii="仿宋_GB2312" w:hAnsi="仿宋" w:eastAsia="仿宋_GB2312" w:cs="仿宋_GB2312"/>
          <w:kern w:val="0"/>
          <w:sz w:val="32"/>
          <w:szCs w:val="32"/>
        </w:rPr>
        <w:t>372.14</w:t>
      </w:r>
      <w:r>
        <w:rPr>
          <w:rFonts w:hint="eastAsia" w:ascii="仿宋_GB2312" w:hAnsi="仿宋" w:eastAsia="仿宋_GB2312" w:cs="仿宋_GB2312"/>
          <w:kern w:val="0"/>
          <w:sz w:val="32"/>
          <w:szCs w:val="32"/>
        </w:rPr>
        <w:t>万元。资金使用</w:t>
      </w:r>
      <w:r>
        <w:rPr>
          <w:rFonts w:hint="eastAsia" w:ascii="仿宋_GB2312" w:hAnsi="仿宋" w:eastAsia="仿宋_GB2312" w:cs="仿宋_GB2312"/>
          <w:sz w:val="32"/>
          <w:szCs w:val="32"/>
        </w:rPr>
        <w:t>遵循了公开透明、突出重点、注重实效的原则。</w:t>
      </w:r>
    </w:p>
    <w:p w14:paraId="58C5A346">
      <w:pPr>
        <w:spacing w:line="560" w:lineRule="exact"/>
        <w:ind w:firstLine="472" w:firstLineChars="147"/>
        <w:rPr>
          <w:rFonts w:ascii="仿宋_GB2312" w:hAnsi="仿宋" w:eastAsia="仿宋_GB2312"/>
          <w:b/>
          <w:bCs/>
          <w:sz w:val="32"/>
          <w:szCs w:val="32"/>
        </w:rPr>
      </w:pPr>
      <w:r>
        <w:rPr>
          <w:rFonts w:hint="eastAsia" w:ascii="仿宋_GB2312" w:hAnsi="仿宋" w:eastAsia="仿宋_GB2312" w:cs="仿宋_GB2312"/>
          <w:b/>
          <w:bCs/>
          <w:sz w:val="32"/>
          <w:szCs w:val="32"/>
        </w:rPr>
        <w:t>（二）专项资金的管理方面</w:t>
      </w:r>
    </w:p>
    <w:p w14:paraId="5EB759F4">
      <w:pPr>
        <w:pStyle w:val="2"/>
        <w:spacing w:line="560" w:lineRule="exact"/>
        <w:ind w:leftChars="0"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学院高度重视专项资金的使用，明确专项经费专款专用。</w:t>
      </w:r>
    </w:p>
    <w:p w14:paraId="469F6A9A">
      <w:pPr>
        <w:spacing w:line="560" w:lineRule="exact"/>
        <w:ind w:firstLine="472" w:firstLineChars="147"/>
        <w:rPr>
          <w:rFonts w:ascii="仿宋_GB2312" w:hAnsi="仿宋" w:eastAsia="仿宋_GB2312"/>
          <w:sz w:val="32"/>
          <w:szCs w:val="32"/>
        </w:rPr>
      </w:pPr>
      <w:r>
        <w:rPr>
          <w:rFonts w:hint="eastAsia" w:ascii="仿宋_GB2312" w:hAnsi="仿宋" w:eastAsia="仿宋_GB2312" w:cs="仿宋_GB2312"/>
          <w:b/>
          <w:bCs/>
          <w:sz w:val="32"/>
          <w:szCs w:val="32"/>
        </w:rPr>
        <w:t>（三）专项资金使用情况及效益方面</w:t>
      </w:r>
    </w:p>
    <w:p w14:paraId="0F9DA88F">
      <w:pPr>
        <w:spacing w:line="560" w:lineRule="exact"/>
        <w:ind w:firstLine="640" w:firstLineChars="200"/>
        <w:rPr>
          <w:rFonts w:ascii="仿宋_GB2312" w:hAnsi="仿宋" w:eastAsia="仿宋_GB2312"/>
          <w:sz w:val="32"/>
          <w:szCs w:val="32"/>
        </w:rPr>
      </w:pPr>
      <w:r>
        <w:rPr>
          <w:rFonts w:hint="eastAsia" w:ascii="仿宋_GB2312" w:eastAsia="仿宋_GB2312" w:cs="仿宋_GB2312"/>
          <w:sz w:val="32"/>
          <w:szCs w:val="32"/>
        </w:rPr>
        <w:t>高职学生资助专项经费</w:t>
      </w:r>
      <w:r>
        <w:rPr>
          <w:rFonts w:ascii="仿宋_GB2312" w:eastAsia="仿宋_GB2312" w:cs="仿宋_GB2312"/>
          <w:sz w:val="32"/>
          <w:szCs w:val="32"/>
        </w:rPr>
        <w:t>2000.33</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w:t>
      </w:r>
      <w:r>
        <w:rPr>
          <w:rFonts w:hint="eastAsia" w:ascii="仿宋_GB2312" w:hAnsi="仿宋" w:eastAsia="仿宋_GB2312" w:cs="仿宋_GB2312"/>
          <w:sz w:val="32"/>
          <w:szCs w:val="32"/>
        </w:rPr>
        <w:t>在使用方面做到专款专用，按照规定的范围支出，符合相关规定，没有违规现象；在社会效益方面，</w:t>
      </w:r>
      <w:r>
        <w:rPr>
          <w:rFonts w:hint="eastAsia" w:ascii="仿宋_GB2312" w:eastAsia="仿宋_GB2312" w:cs="仿宋_GB2312"/>
          <w:sz w:val="32"/>
          <w:szCs w:val="32"/>
        </w:rPr>
        <w:t>保证了贫困学生接受优质教育，促进了社会稳定，保证了学院教学的正常运转，促进学院优良办学条件、优异办学质量的建设，使学生在安全良好的环境里接受高质量教育。</w:t>
      </w:r>
    </w:p>
    <w:p w14:paraId="10F96A09">
      <w:pPr>
        <w:rPr>
          <w:rFonts w:ascii="仿宋_GB2312" w:eastAsia="仿宋_GB2312"/>
          <w:sz w:val="32"/>
          <w:szCs w:val="32"/>
        </w:rPr>
      </w:pPr>
    </w:p>
    <w:p w14:paraId="4679CEF0">
      <w:pPr>
        <w:widowControl/>
        <w:spacing w:line="560" w:lineRule="exact"/>
        <w:ind w:firstLine="554" w:firstLineChars="197"/>
        <w:jc w:val="left"/>
        <w:rPr>
          <w:rFonts w:ascii="仿宋_GB2312" w:hAnsi="仿宋" w:eastAsia="仿宋_GB2312"/>
          <w:b/>
          <w:bCs/>
          <w:spacing w:val="-20"/>
          <w:kern w:val="0"/>
          <w:sz w:val="32"/>
          <w:szCs w:val="32"/>
        </w:rPr>
      </w:pPr>
    </w:p>
    <w:p w14:paraId="1033065E">
      <w:pPr>
        <w:widowControl/>
        <w:spacing w:line="560" w:lineRule="exact"/>
        <w:ind w:firstLine="554" w:firstLineChars="197"/>
        <w:jc w:val="left"/>
        <w:rPr>
          <w:rFonts w:ascii="仿宋_GB2312" w:hAnsi="仿宋" w:eastAsia="仿宋_GB2312"/>
          <w:b/>
          <w:bCs/>
          <w:spacing w:val="-20"/>
          <w:kern w:val="0"/>
          <w:sz w:val="32"/>
          <w:szCs w:val="32"/>
        </w:rPr>
      </w:pPr>
    </w:p>
    <w:p w14:paraId="291E3385">
      <w:pPr>
        <w:widowControl/>
        <w:spacing w:line="560" w:lineRule="exact"/>
        <w:ind w:firstLine="554" w:firstLineChars="197"/>
        <w:jc w:val="left"/>
        <w:rPr>
          <w:rFonts w:ascii="仿宋_GB2312" w:hAnsi="仿宋" w:eastAsia="仿宋_GB2312"/>
          <w:b/>
          <w:bCs/>
          <w:spacing w:val="-20"/>
          <w:kern w:val="0"/>
          <w:sz w:val="32"/>
          <w:szCs w:val="32"/>
        </w:rPr>
      </w:pPr>
    </w:p>
    <w:p w14:paraId="15604580">
      <w:pPr>
        <w:widowControl/>
        <w:spacing w:line="560" w:lineRule="exact"/>
        <w:ind w:firstLine="554" w:firstLineChars="197"/>
        <w:jc w:val="left"/>
        <w:rPr>
          <w:rFonts w:ascii="仿宋_GB2312" w:hAnsi="仿宋" w:eastAsia="仿宋_GB2312"/>
          <w:b/>
          <w:bCs/>
          <w:spacing w:val="-20"/>
          <w:kern w:val="0"/>
          <w:sz w:val="32"/>
          <w:szCs w:val="32"/>
        </w:rPr>
      </w:pPr>
    </w:p>
    <w:p w14:paraId="23265819">
      <w:pPr>
        <w:widowControl/>
        <w:spacing w:line="560" w:lineRule="exact"/>
        <w:ind w:firstLine="554" w:firstLineChars="197"/>
        <w:jc w:val="left"/>
        <w:rPr>
          <w:rFonts w:ascii="仿宋_GB2312" w:hAnsi="仿宋" w:eastAsia="仿宋_GB2312"/>
          <w:b/>
          <w:bCs/>
          <w:spacing w:val="-20"/>
          <w:kern w:val="0"/>
          <w:sz w:val="32"/>
          <w:szCs w:val="32"/>
        </w:rPr>
      </w:pPr>
    </w:p>
    <w:p w14:paraId="2B2D3D97">
      <w:pPr>
        <w:widowControl/>
        <w:spacing w:line="560" w:lineRule="exact"/>
        <w:ind w:firstLine="554" w:firstLineChars="197"/>
        <w:jc w:val="left"/>
        <w:rPr>
          <w:rFonts w:ascii="仿宋_GB2312" w:hAnsi="仿宋" w:eastAsia="仿宋_GB2312"/>
          <w:b/>
          <w:bCs/>
          <w:spacing w:val="-20"/>
          <w:kern w:val="0"/>
          <w:sz w:val="32"/>
          <w:szCs w:val="32"/>
        </w:rPr>
      </w:pPr>
    </w:p>
    <w:p w14:paraId="248D1998">
      <w:pPr>
        <w:widowControl/>
        <w:spacing w:line="560" w:lineRule="exact"/>
        <w:jc w:val="left"/>
        <w:rPr>
          <w:rFonts w:ascii="仿宋_GB2312" w:hAnsi="仿宋" w:eastAsia="仿宋_GB2312"/>
          <w:b/>
          <w:bCs/>
          <w:spacing w:val="-20"/>
          <w:kern w:val="0"/>
          <w:sz w:val="32"/>
          <w:szCs w:val="32"/>
        </w:rPr>
      </w:pPr>
    </w:p>
    <w:p w14:paraId="29F99A37">
      <w:pPr>
        <w:widowControl/>
        <w:spacing w:line="560" w:lineRule="exact"/>
        <w:jc w:val="center"/>
        <w:rPr>
          <w:rFonts w:hint="eastAsia" w:ascii="黑体" w:hAnsi="黑体" w:eastAsia="黑体"/>
          <w:b/>
          <w:sz w:val="44"/>
          <w:szCs w:val="44"/>
        </w:rPr>
      </w:pPr>
      <w:r>
        <w:rPr>
          <w:rFonts w:hint="eastAsia" w:ascii="黑体" w:hAnsi="黑体" w:eastAsia="黑体"/>
          <w:b/>
          <w:sz w:val="44"/>
          <w:szCs w:val="44"/>
        </w:rPr>
        <w:t>2016年新疆轻工职业技术学院自治区教育课题研究专项经费支出</w:t>
      </w:r>
    </w:p>
    <w:p w14:paraId="7CF55A05">
      <w:pPr>
        <w:widowControl/>
        <w:spacing w:line="560" w:lineRule="exact"/>
        <w:jc w:val="center"/>
        <w:rPr>
          <w:rFonts w:hint="eastAsia" w:ascii="黑体" w:hAnsi="黑体" w:eastAsia="黑体"/>
          <w:b/>
          <w:sz w:val="44"/>
          <w:szCs w:val="44"/>
        </w:rPr>
      </w:pPr>
      <w:r>
        <w:rPr>
          <w:rFonts w:hint="eastAsia" w:ascii="黑体" w:hAnsi="黑体" w:eastAsia="黑体"/>
          <w:b/>
          <w:sz w:val="44"/>
          <w:szCs w:val="44"/>
        </w:rPr>
        <w:t>绩效评价情况报告</w:t>
      </w:r>
    </w:p>
    <w:p w14:paraId="31147F7F">
      <w:pPr>
        <w:widowControl/>
        <w:spacing w:line="560" w:lineRule="exact"/>
        <w:jc w:val="left"/>
        <w:rPr>
          <w:rFonts w:ascii="仿宋_GB2312" w:hAnsi="仿宋" w:eastAsia="仿宋_GB2312"/>
          <w:b/>
          <w:bCs/>
          <w:spacing w:val="-20"/>
          <w:kern w:val="0"/>
          <w:sz w:val="32"/>
          <w:szCs w:val="32"/>
        </w:rPr>
      </w:pPr>
    </w:p>
    <w:p w14:paraId="0E697E71">
      <w:pPr>
        <w:spacing w:line="560" w:lineRule="exact"/>
        <w:ind w:firstLine="563" w:firstLineChars="200"/>
        <w:rPr>
          <w:rFonts w:ascii="仿宋_GB2312" w:eastAsia="仿宋_GB2312"/>
          <w:sz w:val="32"/>
          <w:szCs w:val="32"/>
        </w:rPr>
      </w:pPr>
      <w:r>
        <w:rPr>
          <w:rFonts w:hint="eastAsia" w:ascii="仿宋_GB2312" w:hAnsi="仿宋" w:eastAsia="仿宋_GB2312" w:cs="仿宋_GB2312"/>
          <w:b/>
          <w:bCs/>
          <w:spacing w:val="-20"/>
          <w:kern w:val="0"/>
          <w:sz w:val="32"/>
          <w:szCs w:val="32"/>
        </w:rPr>
        <w:t>专项资金名称</w:t>
      </w:r>
      <w:r>
        <w:rPr>
          <w:rFonts w:hint="eastAsia" w:ascii="仿宋_GB2312" w:hAnsi="仿宋" w:eastAsia="仿宋_GB2312" w:cs="仿宋_GB2312"/>
          <w:kern w:val="0"/>
          <w:sz w:val="32"/>
          <w:szCs w:val="32"/>
        </w:rPr>
        <w:t>：</w:t>
      </w:r>
      <w:r>
        <w:rPr>
          <w:rFonts w:hint="eastAsia" w:ascii="仿宋_GB2312" w:eastAsia="仿宋_GB2312" w:cs="仿宋_GB2312"/>
          <w:sz w:val="32"/>
          <w:szCs w:val="32"/>
        </w:rPr>
        <w:t>自治区教育课题研究专项经费</w:t>
      </w:r>
    </w:p>
    <w:p w14:paraId="77D5C4A5">
      <w:pPr>
        <w:widowControl/>
        <w:spacing w:line="560" w:lineRule="exact"/>
        <w:ind w:firstLine="633" w:firstLineChars="197"/>
        <w:jc w:val="left"/>
        <w:rPr>
          <w:rFonts w:ascii="仿宋_GB2312" w:hAnsi="仿宋" w:eastAsia="仿宋_GB2312"/>
          <w:kern w:val="0"/>
          <w:sz w:val="32"/>
          <w:szCs w:val="32"/>
        </w:rPr>
      </w:pPr>
      <w:r>
        <w:rPr>
          <w:rFonts w:hint="eastAsia" w:ascii="仿宋_GB2312" w:hAnsi="仿宋" w:eastAsia="仿宋_GB2312" w:cs="仿宋_GB2312"/>
          <w:b/>
          <w:bCs/>
          <w:kern w:val="0"/>
          <w:sz w:val="32"/>
          <w:szCs w:val="32"/>
        </w:rPr>
        <w:t>资金规模：</w:t>
      </w:r>
      <w:r>
        <w:rPr>
          <w:rFonts w:ascii="仿宋_GB2312" w:eastAsia="仿宋_GB2312" w:cs="仿宋_GB2312"/>
          <w:sz w:val="32"/>
          <w:szCs w:val="32"/>
        </w:rPr>
        <w:t>2</w:t>
      </w:r>
      <w:r>
        <w:rPr>
          <w:rFonts w:hint="eastAsia" w:ascii="仿宋_GB2312" w:eastAsia="仿宋_GB2312" w:cs="仿宋_GB2312"/>
          <w:sz w:val="32"/>
          <w:szCs w:val="32"/>
        </w:rPr>
        <w:t>万元</w:t>
      </w:r>
    </w:p>
    <w:p w14:paraId="2701B5B1">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主管单位：</w:t>
      </w:r>
      <w:r>
        <w:rPr>
          <w:rFonts w:hint="eastAsia" w:ascii="仿宋_GB2312" w:hAnsi="仿宋" w:eastAsia="仿宋_GB2312" w:cs="仿宋_GB2312"/>
          <w:kern w:val="0"/>
          <w:sz w:val="32"/>
          <w:szCs w:val="32"/>
        </w:rPr>
        <w:t>新疆</w:t>
      </w:r>
      <w:r>
        <w:rPr>
          <w:rFonts w:hint="eastAsia" w:ascii="仿宋_GB2312" w:hAnsi="仿宋" w:eastAsia="仿宋_GB2312" w:cs="仿宋_GB2312"/>
          <w:kern w:val="0"/>
          <w:sz w:val="32"/>
          <w:szCs w:val="32"/>
          <w:lang w:val="en-US" w:eastAsia="zh-CN"/>
        </w:rPr>
        <w:t>维吾尔</w:t>
      </w:r>
      <w:r>
        <w:rPr>
          <w:rFonts w:hint="eastAsia" w:ascii="仿宋_GB2312" w:hAnsi="仿宋" w:eastAsia="仿宋_GB2312" w:cs="仿宋_GB2312"/>
          <w:kern w:val="0"/>
          <w:sz w:val="32"/>
          <w:szCs w:val="32"/>
        </w:rPr>
        <w:t>自治区经信委</w:t>
      </w:r>
    </w:p>
    <w:p w14:paraId="22B37812">
      <w:pPr>
        <w:jc w:val="left"/>
        <w:rPr>
          <w:rFonts w:ascii="仿宋_GB2312" w:hAnsi="仿宋" w:eastAsia="仿宋_GB2312"/>
          <w:kern w:val="0"/>
          <w:sz w:val="32"/>
          <w:szCs w:val="32"/>
        </w:rPr>
      </w:pPr>
      <w:r>
        <w:rPr>
          <w:rFonts w:ascii="仿宋_GB2312" w:hAnsi="仿宋" w:eastAsia="仿宋_GB2312" w:cs="仿宋_GB2312"/>
          <w:b/>
          <w:bCs/>
          <w:spacing w:val="-20"/>
          <w:kern w:val="0"/>
          <w:sz w:val="32"/>
          <w:szCs w:val="32"/>
        </w:rPr>
        <w:t xml:space="preserve">     </w:t>
      </w:r>
      <w:r>
        <w:rPr>
          <w:rFonts w:hint="eastAsia" w:ascii="仿宋_GB2312" w:hAnsi="仿宋" w:eastAsia="仿宋_GB2312" w:cs="仿宋_GB2312"/>
          <w:b/>
          <w:bCs/>
          <w:spacing w:val="-20"/>
          <w:kern w:val="0"/>
          <w:sz w:val="32"/>
          <w:szCs w:val="32"/>
        </w:rPr>
        <w:t>立项依据：</w:t>
      </w:r>
      <w:r>
        <w:rPr>
          <w:rFonts w:hint="eastAsia" w:ascii="仿宋_GB2312" w:hAnsi="仿宋" w:eastAsia="仿宋_GB2312" w:cs="仿宋_GB2312"/>
          <w:kern w:val="0"/>
          <w:sz w:val="32"/>
          <w:szCs w:val="32"/>
        </w:rPr>
        <w:t>新财教〔</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109</w:t>
      </w:r>
      <w:r>
        <w:rPr>
          <w:rFonts w:hint="eastAsia" w:ascii="仿宋_GB2312" w:hAnsi="仿宋" w:eastAsia="仿宋_GB2312" w:cs="仿宋_GB2312"/>
          <w:kern w:val="0"/>
          <w:sz w:val="32"/>
          <w:szCs w:val="32"/>
        </w:rPr>
        <w:t>号</w:t>
      </w:r>
    </w:p>
    <w:p w14:paraId="4B8A6C34">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设立时间：</w:t>
      </w:r>
      <w:r>
        <w:rPr>
          <w:rFonts w:ascii="仿宋_GB2312" w:hAnsi="仿宋" w:eastAsia="仿宋_GB2312" w:cs="仿宋_GB2312"/>
          <w:b/>
          <w:bCs/>
          <w:spacing w:val="-20"/>
          <w:kern w:val="0"/>
          <w:sz w:val="32"/>
          <w:szCs w:val="32"/>
        </w:rPr>
        <w:t xml:space="preserve"> </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年</w:t>
      </w:r>
      <w:r>
        <w:rPr>
          <w:rFonts w:ascii="仿宋_GB2312" w:hAnsi="仿宋" w:eastAsia="仿宋_GB2312" w:cs="仿宋_GB2312"/>
          <w:kern w:val="0"/>
          <w:sz w:val="32"/>
          <w:szCs w:val="32"/>
        </w:rPr>
        <w:t>7</w:t>
      </w:r>
      <w:r>
        <w:rPr>
          <w:rFonts w:hint="eastAsia" w:ascii="仿宋_GB2312" w:hAnsi="仿宋" w:eastAsia="仿宋_GB2312" w:cs="仿宋_GB2312"/>
          <w:kern w:val="0"/>
          <w:sz w:val="32"/>
          <w:szCs w:val="32"/>
        </w:rPr>
        <w:t>月</w:t>
      </w:r>
    </w:p>
    <w:p w14:paraId="5D404802">
      <w:pPr>
        <w:widowControl/>
        <w:spacing w:line="560" w:lineRule="exact"/>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二、绩效目标</w:t>
      </w:r>
    </w:p>
    <w:p w14:paraId="28614EC7">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（一）资金设立的目的</w:t>
      </w:r>
    </w:p>
    <w:p w14:paraId="1C514A5D">
      <w:pPr>
        <w:spacing w:line="440" w:lineRule="exact"/>
        <w:ind w:firstLine="640" w:firstLineChars="200"/>
        <w:rPr>
          <w:rFonts w:ascii="仿宋_GB2312" w:hAnsi="仿宋" w:eastAsia="仿宋_GB2312"/>
          <w:spacing w:val="-20"/>
          <w:kern w:val="0"/>
          <w:sz w:val="32"/>
          <w:szCs w:val="32"/>
        </w:rPr>
      </w:pPr>
      <w:r>
        <w:rPr>
          <w:rFonts w:hint="eastAsia" w:ascii="仿宋_GB2312" w:hAnsi="仿宋" w:eastAsia="仿宋_GB2312" w:cs="仿宋_GB2312"/>
          <w:sz w:val="32"/>
          <w:szCs w:val="32"/>
        </w:rPr>
        <w:t>形成特色鲜明、数量适宜、结构合理、优势互补、交叉渗透的专业结构。充分发挥国家骨干高职院校的龙头作用，形成较强的办学优势。</w:t>
      </w:r>
    </w:p>
    <w:p w14:paraId="4557657B">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（二）资金主要用途</w:t>
      </w:r>
    </w:p>
    <w:p w14:paraId="687EE3A2">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自治区教育课题研究专项经费</w:t>
      </w:r>
      <w:r>
        <w:rPr>
          <w:rFonts w:ascii="仿宋_GB2312" w:eastAsia="仿宋_GB2312" w:cs="仿宋_GB2312"/>
          <w:sz w:val="32"/>
          <w:szCs w:val="32"/>
        </w:rPr>
        <w:t>2</w:t>
      </w:r>
      <w:r>
        <w:rPr>
          <w:rFonts w:hint="eastAsia" w:ascii="仿宋_GB2312" w:eastAsia="仿宋_GB2312" w:cs="仿宋_GB2312"/>
          <w:sz w:val="32"/>
          <w:szCs w:val="32"/>
        </w:rPr>
        <w:t>万元，用于教育课题研究，在社会效益方面，提高少数民族语言能力，促进社会稳定。</w:t>
      </w:r>
    </w:p>
    <w:p w14:paraId="2915EC06">
      <w:pPr>
        <w:widowControl/>
        <w:spacing w:line="560" w:lineRule="exact"/>
        <w:ind w:firstLine="475" w:firstLineChars="148"/>
        <w:jc w:val="left"/>
        <w:rPr>
          <w:rFonts w:ascii="仿宋_GB2312" w:hAnsi="仿宋" w:eastAsia="仿宋_GB2312"/>
          <w:b/>
          <w:bCs/>
          <w:kern w:val="0"/>
          <w:sz w:val="32"/>
          <w:szCs w:val="32"/>
        </w:rPr>
      </w:pPr>
      <w:r>
        <w:rPr>
          <w:rFonts w:hint="eastAsia" w:ascii="仿宋_GB2312" w:hAnsi="仿宋" w:eastAsia="仿宋_GB2312" w:cs="仿宋_GB2312"/>
          <w:b/>
          <w:bCs/>
          <w:kern w:val="0"/>
          <w:sz w:val="32"/>
          <w:szCs w:val="32"/>
        </w:rPr>
        <w:t>（三）预期经济社会效益</w:t>
      </w:r>
    </w:p>
    <w:p w14:paraId="5A1D2E17">
      <w:pPr>
        <w:spacing w:line="560" w:lineRule="exact"/>
        <w:ind w:firstLine="640" w:firstLineChars="200"/>
        <w:rPr>
          <w:rFonts w:ascii="仿宋_GB2312" w:hAnsi="仿宋" w:eastAsia="仿宋_GB2312"/>
          <w:kern w:val="0"/>
          <w:sz w:val="32"/>
          <w:szCs w:val="32"/>
        </w:rPr>
      </w:pPr>
      <w:r>
        <w:rPr>
          <w:rFonts w:hint="eastAsia" w:ascii="仿宋_GB2312" w:eastAsia="仿宋_GB2312" w:cs="仿宋_GB2312"/>
          <w:sz w:val="32"/>
          <w:szCs w:val="32"/>
        </w:rPr>
        <w:t>提高少数民族</w:t>
      </w:r>
      <w:r>
        <w:rPr>
          <w:rFonts w:hint="eastAsia" w:ascii="仿宋_GB2312" w:eastAsia="仿宋_GB2312" w:cs="仿宋_GB2312"/>
          <w:sz w:val="32"/>
          <w:szCs w:val="32"/>
          <w:lang w:val="en-US" w:eastAsia="zh-CN"/>
        </w:rPr>
        <w:t>语言</w:t>
      </w:r>
      <w:r>
        <w:rPr>
          <w:rFonts w:hint="eastAsia" w:ascii="仿宋_GB2312" w:eastAsia="仿宋_GB2312" w:cs="仿宋_GB2312"/>
          <w:sz w:val="32"/>
          <w:szCs w:val="32"/>
        </w:rPr>
        <w:t>能力，促进社会稳定。</w:t>
      </w:r>
    </w:p>
    <w:p w14:paraId="3AF8A0F0">
      <w:pPr>
        <w:spacing w:line="560" w:lineRule="exact"/>
        <w:rPr>
          <w:rFonts w:ascii="仿宋_GB2312" w:hAnsi="仿宋" w:eastAsia="仿宋_GB2312"/>
          <w:b/>
          <w:bCs/>
          <w:sz w:val="32"/>
          <w:szCs w:val="32"/>
        </w:rPr>
      </w:pPr>
      <w:r>
        <w:rPr>
          <w:rFonts w:hint="eastAsia" w:ascii="仿宋_GB2312" w:hAnsi="仿宋" w:eastAsia="仿宋_GB2312" w:cs="仿宋_GB2312"/>
          <w:b/>
          <w:bCs/>
          <w:sz w:val="32"/>
          <w:szCs w:val="32"/>
        </w:rPr>
        <w:t>三、考评结果</w:t>
      </w:r>
    </w:p>
    <w:p w14:paraId="756CF7B5">
      <w:pPr>
        <w:spacing w:line="560" w:lineRule="exact"/>
        <w:ind w:firstLine="469" w:firstLineChars="146"/>
        <w:rPr>
          <w:rFonts w:ascii="仿宋_GB2312" w:hAnsi="仿宋" w:eastAsia="仿宋_GB2312"/>
          <w:b/>
          <w:bCs/>
          <w:sz w:val="32"/>
          <w:szCs w:val="32"/>
        </w:rPr>
      </w:pPr>
      <w:r>
        <w:rPr>
          <w:rFonts w:hint="eastAsia" w:ascii="仿宋_GB2312" w:hAnsi="仿宋" w:eastAsia="仿宋_GB2312" w:cs="仿宋_GB2312"/>
          <w:b/>
          <w:bCs/>
          <w:sz w:val="32"/>
          <w:szCs w:val="32"/>
        </w:rPr>
        <w:t>（一）专项资金分配方面</w:t>
      </w:r>
    </w:p>
    <w:p w14:paraId="0F693109">
      <w:pPr>
        <w:widowControl/>
        <w:spacing w:line="560" w:lineRule="exact"/>
        <w:ind w:firstLine="630" w:firstLineChars="197"/>
        <w:jc w:val="left"/>
        <w:rPr>
          <w:rFonts w:ascii="仿宋_GB2312" w:hAnsi="仿宋" w:eastAsia="仿宋_GB2312"/>
          <w:kern w:val="0"/>
          <w:sz w:val="32"/>
          <w:szCs w:val="32"/>
        </w:rPr>
      </w:pPr>
      <w:r>
        <w:rPr>
          <w:rFonts w:hint="eastAsia" w:ascii="仿宋_GB2312" w:eastAsia="仿宋_GB2312" w:cs="仿宋_GB2312"/>
          <w:sz w:val="32"/>
          <w:szCs w:val="32"/>
        </w:rPr>
        <w:t>自治区教育课题研究专项经费</w:t>
      </w:r>
      <w:r>
        <w:rPr>
          <w:rFonts w:ascii="仿宋_GB2312" w:eastAsia="仿宋_GB2312" w:cs="仿宋_GB2312"/>
          <w:sz w:val="32"/>
          <w:szCs w:val="32"/>
        </w:rPr>
        <w:t>2</w:t>
      </w:r>
      <w:r>
        <w:rPr>
          <w:rFonts w:hint="eastAsia" w:ascii="仿宋_GB2312" w:eastAsia="仿宋_GB2312" w:cs="仿宋_GB2312"/>
          <w:sz w:val="32"/>
          <w:szCs w:val="32"/>
        </w:rPr>
        <w:t>万元，课题正在进行中，尚未使用，</w:t>
      </w:r>
      <w:r>
        <w:rPr>
          <w:rFonts w:hint="eastAsia" w:ascii="仿宋_GB2312" w:hAnsi="仿宋" w:eastAsia="仿宋_GB2312" w:cs="仿宋_GB2312"/>
          <w:kern w:val="0"/>
          <w:sz w:val="32"/>
          <w:szCs w:val="32"/>
        </w:rPr>
        <w:t>年末结转结余资金</w:t>
      </w: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万元。资金使用</w:t>
      </w:r>
      <w:r>
        <w:rPr>
          <w:rFonts w:hint="eastAsia" w:ascii="仿宋_GB2312" w:hAnsi="仿宋" w:eastAsia="仿宋_GB2312" w:cs="仿宋_GB2312"/>
          <w:sz w:val="32"/>
          <w:szCs w:val="32"/>
        </w:rPr>
        <w:t>遵循了公开透明、突出重点、注重实效的原则。</w:t>
      </w:r>
    </w:p>
    <w:p w14:paraId="6F28012B">
      <w:pPr>
        <w:spacing w:line="560" w:lineRule="exact"/>
        <w:ind w:firstLine="472" w:firstLineChars="147"/>
        <w:rPr>
          <w:rFonts w:ascii="仿宋_GB2312" w:hAnsi="仿宋" w:eastAsia="仿宋_GB2312"/>
          <w:b/>
          <w:bCs/>
          <w:sz w:val="32"/>
          <w:szCs w:val="32"/>
        </w:rPr>
      </w:pPr>
      <w:r>
        <w:rPr>
          <w:rFonts w:hint="eastAsia" w:ascii="仿宋_GB2312" w:hAnsi="仿宋" w:eastAsia="仿宋_GB2312" w:cs="仿宋_GB2312"/>
          <w:b/>
          <w:bCs/>
          <w:sz w:val="32"/>
          <w:szCs w:val="32"/>
        </w:rPr>
        <w:t>（二）专项资金的管理方面</w:t>
      </w:r>
    </w:p>
    <w:p w14:paraId="1D515B44">
      <w:pPr>
        <w:pStyle w:val="2"/>
        <w:spacing w:line="560" w:lineRule="exact"/>
        <w:ind w:leftChars="0"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学院高度重视专项资金的使用，明确专项经费专款专用。</w:t>
      </w:r>
    </w:p>
    <w:p w14:paraId="7587AC86">
      <w:pPr>
        <w:spacing w:line="560" w:lineRule="exact"/>
        <w:ind w:firstLine="472" w:firstLineChars="147"/>
        <w:rPr>
          <w:rFonts w:ascii="仿宋_GB2312" w:hAnsi="仿宋" w:eastAsia="仿宋_GB2312"/>
          <w:sz w:val="32"/>
          <w:szCs w:val="32"/>
        </w:rPr>
      </w:pPr>
      <w:r>
        <w:rPr>
          <w:rFonts w:hint="eastAsia" w:ascii="仿宋_GB2312" w:hAnsi="仿宋" w:eastAsia="仿宋_GB2312" w:cs="仿宋_GB2312"/>
          <w:b/>
          <w:bCs/>
          <w:sz w:val="32"/>
          <w:szCs w:val="32"/>
        </w:rPr>
        <w:t>（三）专项资金使用情况及效益方面</w:t>
      </w:r>
    </w:p>
    <w:p w14:paraId="38E18224">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自治区教育课题研究专项经费</w:t>
      </w:r>
      <w:r>
        <w:rPr>
          <w:rFonts w:ascii="仿宋_GB2312" w:eastAsia="仿宋_GB2312" w:cs="仿宋_GB2312"/>
          <w:sz w:val="32"/>
          <w:szCs w:val="32"/>
        </w:rPr>
        <w:t>2</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将</w:t>
      </w:r>
      <w:r>
        <w:rPr>
          <w:rFonts w:hint="eastAsia" w:ascii="仿宋_GB2312" w:hAnsi="仿宋" w:eastAsia="仿宋_GB2312" w:cs="仿宋_GB2312"/>
          <w:sz w:val="32"/>
          <w:szCs w:val="32"/>
        </w:rPr>
        <w:t>在使用方面做到专款专用，按照规定的范围支出，符合相关规定；</w:t>
      </w:r>
      <w:r>
        <w:rPr>
          <w:rFonts w:hint="eastAsia" w:ascii="仿宋_GB2312" w:eastAsia="仿宋_GB2312" w:cs="仿宋_GB2312"/>
          <w:sz w:val="32"/>
          <w:szCs w:val="32"/>
        </w:rPr>
        <w:t>在社会效益方面，提高少数民族语言能力，促进社会稳定。</w:t>
      </w:r>
    </w:p>
    <w:p w14:paraId="1FFDA866">
      <w:pPr>
        <w:rPr>
          <w:rFonts w:ascii="仿宋_GB2312" w:eastAsia="仿宋_GB2312"/>
          <w:sz w:val="32"/>
          <w:szCs w:val="32"/>
        </w:rPr>
      </w:pPr>
    </w:p>
    <w:p w14:paraId="1D2391E0">
      <w:pPr>
        <w:rPr>
          <w:rFonts w:ascii="仿宋_GB2312" w:eastAsia="仿宋_GB2312"/>
          <w:sz w:val="32"/>
          <w:szCs w:val="32"/>
        </w:rPr>
      </w:pPr>
    </w:p>
    <w:p w14:paraId="1414AD13">
      <w:pPr>
        <w:rPr>
          <w:rFonts w:ascii="仿宋_GB2312" w:eastAsia="仿宋_GB2312"/>
          <w:sz w:val="32"/>
          <w:szCs w:val="32"/>
        </w:rPr>
      </w:pPr>
    </w:p>
    <w:p w14:paraId="0A5303D9">
      <w:pPr>
        <w:rPr>
          <w:rFonts w:ascii="仿宋_GB2312" w:eastAsia="仿宋_GB2312"/>
          <w:sz w:val="32"/>
          <w:szCs w:val="32"/>
        </w:rPr>
      </w:pPr>
    </w:p>
    <w:p w14:paraId="77BAF867">
      <w:pPr>
        <w:rPr>
          <w:rFonts w:ascii="仿宋_GB2312" w:eastAsia="仿宋_GB2312"/>
          <w:sz w:val="32"/>
          <w:szCs w:val="32"/>
        </w:rPr>
      </w:pPr>
    </w:p>
    <w:p w14:paraId="36064B84">
      <w:pPr>
        <w:rPr>
          <w:rFonts w:ascii="仿宋_GB2312" w:eastAsia="仿宋_GB2312"/>
          <w:sz w:val="32"/>
          <w:szCs w:val="32"/>
        </w:rPr>
      </w:pPr>
    </w:p>
    <w:p w14:paraId="3BBB1D99">
      <w:pPr>
        <w:rPr>
          <w:rFonts w:ascii="仿宋_GB2312" w:eastAsia="仿宋_GB2312"/>
          <w:sz w:val="32"/>
          <w:szCs w:val="32"/>
        </w:rPr>
      </w:pPr>
    </w:p>
    <w:p w14:paraId="1D675B24">
      <w:pPr>
        <w:rPr>
          <w:rFonts w:ascii="仿宋_GB2312" w:eastAsia="仿宋_GB2312"/>
          <w:sz w:val="32"/>
          <w:szCs w:val="32"/>
        </w:rPr>
      </w:pPr>
    </w:p>
    <w:p w14:paraId="660DAC1A">
      <w:pPr>
        <w:rPr>
          <w:rFonts w:ascii="仿宋_GB2312" w:eastAsia="仿宋_GB2312"/>
          <w:sz w:val="32"/>
          <w:szCs w:val="32"/>
        </w:rPr>
      </w:pPr>
    </w:p>
    <w:p w14:paraId="350C06D4">
      <w:pPr>
        <w:rPr>
          <w:rFonts w:ascii="仿宋_GB2312" w:eastAsia="仿宋_GB2312"/>
          <w:sz w:val="32"/>
          <w:szCs w:val="32"/>
        </w:rPr>
      </w:pPr>
    </w:p>
    <w:p w14:paraId="19B4757E">
      <w:pPr>
        <w:rPr>
          <w:rFonts w:ascii="仿宋_GB2312" w:eastAsia="仿宋_GB2312"/>
          <w:sz w:val="32"/>
          <w:szCs w:val="32"/>
        </w:rPr>
      </w:pPr>
    </w:p>
    <w:p w14:paraId="2B47B239">
      <w:pPr>
        <w:rPr>
          <w:rFonts w:ascii="仿宋_GB2312" w:eastAsia="仿宋_GB2312"/>
          <w:sz w:val="32"/>
          <w:szCs w:val="32"/>
        </w:rPr>
      </w:pPr>
    </w:p>
    <w:p w14:paraId="7121AE6C">
      <w:pPr>
        <w:rPr>
          <w:rFonts w:ascii="仿宋_GB2312" w:eastAsia="仿宋_GB2312"/>
          <w:sz w:val="32"/>
          <w:szCs w:val="32"/>
        </w:rPr>
      </w:pPr>
    </w:p>
    <w:p w14:paraId="767D2184">
      <w:pPr>
        <w:rPr>
          <w:rFonts w:ascii="仿宋_GB2312" w:eastAsia="仿宋_GB2312"/>
          <w:sz w:val="32"/>
          <w:szCs w:val="32"/>
        </w:rPr>
      </w:pPr>
    </w:p>
    <w:p w14:paraId="1DA3A2BB">
      <w:pPr>
        <w:rPr>
          <w:rFonts w:ascii="仿宋_GB2312" w:eastAsia="仿宋_GB2312"/>
          <w:sz w:val="32"/>
          <w:szCs w:val="32"/>
        </w:rPr>
      </w:pPr>
    </w:p>
    <w:p w14:paraId="472B4283">
      <w:pPr>
        <w:widowControl/>
        <w:spacing w:line="560" w:lineRule="exact"/>
        <w:jc w:val="center"/>
        <w:rPr>
          <w:rFonts w:hint="eastAsia" w:ascii="黑体" w:hAnsi="黑体" w:eastAsia="黑体"/>
          <w:b/>
          <w:sz w:val="44"/>
          <w:szCs w:val="44"/>
        </w:rPr>
      </w:pPr>
      <w:r>
        <w:rPr>
          <w:rFonts w:hint="eastAsia" w:ascii="黑体" w:hAnsi="黑体" w:eastAsia="黑体"/>
          <w:b/>
          <w:sz w:val="44"/>
          <w:szCs w:val="44"/>
        </w:rPr>
        <w:t>2016年新疆轻工职业技术学院中职学生资助专项经费支出绩效评价情况报告</w:t>
      </w:r>
    </w:p>
    <w:p w14:paraId="0FA07216">
      <w:pPr>
        <w:rPr>
          <w:rFonts w:ascii="仿宋_GB2312" w:eastAsia="仿宋_GB2312"/>
          <w:sz w:val="32"/>
          <w:szCs w:val="32"/>
        </w:rPr>
      </w:pPr>
    </w:p>
    <w:p w14:paraId="12AA7FA5">
      <w:pPr>
        <w:spacing w:line="560" w:lineRule="exact"/>
        <w:ind w:firstLine="563" w:firstLineChars="200"/>
        <w:rPr>
          <w:rFonts w:ascii="仿宋_GB2312" w:eastAsia="仿宋_GB2312"/>
          <w:sz w:val="32"/>
          <w:szCs w:val="32"/>
        </w:rPr>
      </w:pPr>
      <w:r>
        <w:rPr>
          <w:rFonts w:hint="eastAsia" w:ascii="仿宋_GB2312" w:hAnsi="仿宋" w:eastAsia="仿宋_GB2312" w:cs="仿宋_GB2312"/>
          <w:b/>
          <w:bCs/>
          <w:spacing w:val="-20"/>
          <w:kern w:val="0"/>
          <w:sz w:val="32"/>
          <w:szCs w:val="32"/>
        </w:rPr>
        <w:t>专项资金名称</w:t>
      </w:r>
      <w:r>
        <w:rPr>
          <w:rFonts w:hint="eastAsia" w:ascii="仿宋_GB2312" w:hAnsi="仿宋" w:eastAsia="仿宋_GB2312" w:cs="仿宋_GB2312"/>
          <w:kern w:val="0"/>
          <w:sz w:val="32"/>
          <w:szCs w:val="32"/>
        </w:rPr>
        <w:t>：</w:t>
      </w:r>
      <w:r>
        <w:rPr>
          <w:rFonts w:hint="eastAsia" w:ascii="仿宋_GB2312" w:eastAsia="仿宋_GB2312" w:cs="仿宋_GB2312"/>
          <w:sz w:val="32"/>
          <w:szCs w:val="32"/>
        </w:rPr>
        <w:t>中职学生资助专项经费</w:t>
      </w:r>
    </w:p>
    <w:p w14:paraId="55078466">
      <w:pPr>
        <w:widowControl/>
        <w:spacing w:line="560" w:lineRule="exact"/>
        <w:ind w:firstLine="633" w:firstLineChars="197"/>
        <w:jc w:val="left"/>
        <w:rPr>
          <w:rFonts w:ascii="仿宋_GB2312" w:hAnsi="仿宋" w:eastAsia="仿宋_GB2312"/>
          <w:kern w:val="0"/>
          <w:sz w:val="32"/>
          <w:szCs w:val="32"/>
        </w:rPr>
      </w:pPr>
      <w:r>
        <w:rPr>
          <w:rFonts w:hint="eastAsia" w:ascii="仿宋_GB2312" w:hAnsi="仿宋" w:eastAsia="仿宋_GB2312" w:cs="仿宋_GB2312"/>
          <w:b/>
          <w:bCs/>
          <w:kern w:val="0"/>
          <w:sz w:val="32"/>
          <w:szCs w:val="32"/>
        </w:rPr>
        <w:t>资金规模：</w:t>
      </w:r>
      <w:r>
        <w:rPr>
          <w:rFonts w:ascii="仿宋_GB2312" w:eastAsia="仿宋_GB2312" w:cs="仿宋_GB2312"/>
          <w:sz w:val="32"/>
          <w:szCs w:val="32"/>
        </w:rPr>
        <w:t>1629.39</w:t>
      </w:r>
      <w:r>
        <w:rPr>
          <w:rFonts w:hint="eastAsia" w:ascii="仿宋_GB2312" w:eastAsia="仿宋_GB2312" w:cs="仿宋_GB2312"/>
          <w:sz w:val="32"/>
          <w:szCs w:val="32"/>
        </w:rPr>
        <w:t>万元</w:t>
      </w:r>
    </w:p>
    <w:p w14:paraId="7251A0E4">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主管单位：</w:t>
      </w:r>
      <w:r>
        <w:rPr>
          <w:rFonts w:hint="eastAsia" w:ascii="仿宋_GB2312" w:hAnsi="仿宋" w:eastAsia="仿宋_GB2312" w:cs="仿宋_GB2312"/>
          <w:kern w:val="0"/>
          <w:sz w:val="32"/>
          <w:szCs w:val="32"/>
        </w:rPr>
        <w:t>新疆</w:t>
      </w:r>
      <w:r>
        <w:rPr>
          <w:rFonts w:hint="eastAsia" w:ascii="仿宋_GB2312" w:hAnsi="仿宋" w:eastAsia="仿宋_GB2312" w:cs="仿宋_GB2312"/>
          <w:kern w:val="0"/>
          <w:sz w:val="32"/>
          <w:szCs w:val="32"/>
          <w:lang w:val="en-US" w:eastAsia="zh-CN"/>
        </w:rPr>
        <w:t>维吾尔</w:t>
      </w:r>
      <w:r>
        <w:rPr>
          <w:rFonts w:hint="eastAsia" w:ascii="仿宋_GB2312" w:hAnsi="仿宋" w:eastAsia="仿宋_GB2312" w:cs="仿宋_GB2312"/>
          <w:kern w:val="0"/>
          <w:sz w:val="32"/>
          <w:szCs w:val="32"/>
        </w:rPr>
        <w:t>自治区经信委</w:t>
      </w:r>
    </w:p>
    <w:p w14:paraId="1F783635">
      <w:pPr>
        <w:jc w:val="left"/>
        <w:rPr>
          <w:rFonts w:ascii="仿宋_GB2312" w:hAnsi="仿宋" w:eastAsia="仿宋_GB2312"/>
          <w:kern w:val="0"/>
          <w:sz w:val="32"/>
          <w:szCs w:val="32"/>
        </w:rPr>
      </w:pPr>
      <w:r>
        <w:rPr>
          <w:rFonts w:ascii="仿宋_GB2312" w:hAnsi="仿宋" w:eastAsia="仿宋_GB2312" w:cs="仿宋_GB2312"/>
          <w:b/>
          <w:bCs/>
          <w:spacing w:val="-20"/>
          <w:kern w:val="0"/>
          <w:sz w:val="32"/>
          <w:szCs w:val="32"/>
        </w:rPr>
        <w:t xml:space="preserve">     </w:t>
      </w:r>
      <w:r>
        <w:rPr>
          <w:rFonts w:hint="eastAsia" w:ascii="仿宋_GB2312" w:hAnsi="仿宋" w:eastAsia="仿宋_GB2312" w:cs="仿宋_GB2312"/>
          <w:b/>
          <w:bCs/>
          <w:spacing w:val="-20"/>
          <w:kern w:val="0"/>
          <w:sz w:val="32"/>
          <w:szCs w:val="32"/>
        </w:rPr>
        <w:t>立项依据：</w:t>
      </w:r>
      <w:r>
        <w:rPr>
          <w:rFonts w:hint="eastAsia" w:ascii="仿宋_GB2312" w:hAnsi="仿宋" w:eastAsia="仿宋_GB2312" w:cs="仿宋_GB2312"/>
          <w:kern w:val="0"/>
          <w:sz w:val="32"/>
          <w:szCs w:val="32"/>
        </w:rPr>
        <w:t>新财教〔</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167</w:t>
      </w:r>
      <w:r>
        <w:rPr>
          <w:rFonts w:hint="eastAsia" w:ascii="仿宋_GB2312" w:hAnsi="仿宋" w:eastAsia="仿宋_GB2312" w:cs="仿宋_GB2312"/>
          <w:kern w:val="0"/>
          <w:sz w:val="32"/>
          <w:szCs w:val="32"/>
        </w:rPr>
        <w:t>号</w:t>
      </w:r>
    </w:p>
    <w:p w14:paraId="7086778E">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设立时间：</w:t>
      </w:r>
      <w:r>
        <w:rPr>
          <w:rFonts w:ascii="仿宋_GB2312" w:hAnsi="仿宋" w:eastAsia="仿宋_GB2312" w:cs="仿宋_GB2312"/>
          <w:b/>
          <w:bCs/>
          <w:spacing w:val="-20"/>
          <w:kern w:val="0"/>
          <w:sz w:val="32"/>
          <w:szCs w:val="32"/>
        </w:rPr>
        <w:t xml:space="preserve"> </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年</w:t>
      </w:r>
      <w:r>
        <w:rPr>
          <w:rFonts w:ascii="仿宋_GB2312" w:hAnsi="仿宋" w:eastAsia="仿宋_GB2312" w:cs="仿宋_GB2312"/>
          <w:kern w:val="0"/>
          <w:sz w:val="32"/>
          <w:szCs w:val="32"/>
        </w:rPr>
        <w:t>8</w:t>
      </w:r>
      <w:r>
        <w:rPr>
          <w:rFonts w:hint="eastAsia" w:ascii="仿宋_GB2312" w:hAnsi="仿宋" w:eastAsia="仿宋_GB2312" w:cs="仿宋_GB2312"/>
          <w:kern w:val="0"/>
          <w:sz w:val="32"/>
          <w:szCs w:val="32"/>
        </w:rPr>
        <w:t>月</w:t>
      </w:r>
    </w:p>
    <w:p w14:paraId="17E0FF04">
      <w:pPr>
        <w:widowControl/>
        <w:spacing w:line="560" w:lineRule="exact"/>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二、绩效目标</w:t>
      </w:r>
    </w:p>
    <w:p w14:paraId="0677D735">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（一）资金设立的目的</w:t>
      </w:r>
    </w:p>
    <w:p w14:paraId="0EE38B46">
      <w:pPr>
        <w:spacing w:line="440" w:lineRule="exact"/>
        <w:ind w:firstLine="640" w:firstLineChars="200"/>
        <w:rPr>
          <w:rFonts w:ascii="仿宋_GB2312" w:hAnsi="仿宋" w:eastAsia="仿宋_GB2312"/>
          <w:spacing w:val="-20"/>
          <w:kern w:val="0"/>
          <w:sz w:val="32"/>
          <w:szCs w:val="32"/>
        </w:rPr>
      </w:pPr>
      <w:r>
        <w:rPr>
          <w:rFonts w:hint="eastAsia" w:ascii="仿宋_GB2312" w:hAnsi="仿宋" w:eastAsia="仿宋_GB2312" w:cs="仿宋_GB2312"/>
          <w:sz w:val="32"/>
          <w:szCs w:val="32"/>
        </w:rPr>
        <w:t>形成特色鲜明、数量适宜、结构合理、优势互补、交叉渗透的专业结构。充分发挥国家骨干高职院校的龙头作用，形成较强的办学优势。</w:t>
      </w:r>
    </w:p>
    <w:p w14:paraId="446101EC">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（二）资金主要用途</w:t>
      </w:r>
    </w:p>
    <w:p w14:paraId="4E105E5D">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中职学生资助专项经费</w:t>
      </w:r>
      <w:r>
        <w:rPr>
          <w:rFonts w:ascii="仿宋_GB2312" w:eastAsia="仿宋_GB2312" w:cs="仿宋_GB2312"/>
          <w:sz w:val="32"/>
          <w:szCs w:val="32"/>
        </w:rPr>
        <w:t>1629.39</w:t>
      </w:r>
      <w:r>
        <w:rPr>
          <w:rFonts w:hint="eastAsia" w:ascii="仿宋_GB2312" w:eastAsia="仿宋_GB2312" w:cs="仿宋_GB2312"/>
          <w:sz w:val="32"/>
          <w:szCs w:val="32"/>
        </w:rPr>
        <w:t>万元，其中，中职学生助学金</w:t>
      </w:r>
      <w:r>
        <w:rPr>
          <w:rFonts w:ascii="仿宋_GB2312" w:eastAsia="仿宋_GB2312" w:cs="仿宋_GB2312"/>
          <w:sz w:val="32"/>
          <w:szCs w:val="32"/>
        </w:rPr>
        <w:t>220.25</w:t>
      </w:r>
      <w:r>
        <w:rPr>
          <w:rFonts w:hint="eastAsia" w:ascii="仿宋_GB2312" w:eastAsia="仿宋_GB2312" w:cs="仿宋_GB2312"/>
          <w:sz w:val="32"/>
          <w:szCs w:val="32"/>
        </w:rPr>
        <w:t>万元；中职生免学费住宿费补助资金</w:t>
      </w:r>
      <w:r>
        <w:rPr>
          <w:rFonts w:ascii="仿宋_GB2312" w:eastAsia="仿宋_GB2312" w:cs="仿宋_GB2312"/>
          <w:sz w:val="32"/>
          <w:szCs w:val="32"/>
        </w:rPr>
        <w:t>1409.14</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这部分资金主要用于</w:t>
      </w:r>
      <w:r>
        <w:rPr>
          <w:rFonts w:hint="eastAsia" w:ascii="仿宋_GB2312" w:eastAsia="仿宋_GB2312" w:cs="仿宋_GB2312"/>
          <w:sz w:val="32"/>
          <w:szCs w:val="32"/>
        </w:rPr>
        <w:t>发放学生奖学金及弥补学院公用经费不足，在社会效益方面，保证了贫困学生接受优质教育，促进了社会稳定，保证了学院教学的正常运转，促进学院优良办学条件、优异办学质量的建设，使学生在安全良好的环境里接受高质量教育。</w:t>
      </w:r>
    </w:p>
    <w:p w14:paraId="3CFCB7F8">
      <w:pPr>
        <w:widowControl/>
        <w:spacing w:line="560" w:lineRule="exact"/>
        <w:ind w:firstLine="475" w:firstLineChars="148"/>
        <w:jc w:val="left"/>
        <w:rPr>
          <w:rFonts w:ascii="仿宋_GB2312" w:hAnsi="仿宋" w:eastAsia="仿宋_GB2312"/>
          <w:b/>
          <w:bCs/>
          <w:kern w:val="0"/>
          <w:sz w:val="32"/>
          <w:szCs w:val="32"/>
        </w:rPr>
      </w:pPr>
      <w:r>
        <w:rPr>
          <w:rFonts w:hint="eastAsia" w:ascii="仿宋_GB2312" w:hAnsi="仿宋" w:eastAsia="仿宋_GB2312" w:cs="仿宋_GB2312"/>
          <w:b/>
          <w:bCs/>
          <w:kern w:val="0"/>
          <w:sz w:val="32"/>
          <w:szCs w:val="32"/>
        </w:rPr>
        <w:t>（三）预期经济社会效益</w:t>
      </w:r>
    </w:p>
    <w:p w14:paraId="69B891AA">
      <w:pPr>
        <w:spacing w:line="560" w:lineRule="exact"/>
        <w:ind w:firstLine="640" w:firstLineChars="200"/>
        <w:rPr>
          <w:rFonts w:ascii="仿宋_GB2312" w:hAnsi="仿宋" w:eastAsia="仿宋_GB2312"/>
          <w:kern w:val="0"/>
          <w:sz w:val="32"/>
          <w:szCs w:val="32"/>
        </w:rPr>
      </w:pPr>
      <w:r>
        <w:rPr>
          <w:rFonts w:hint="eastAsia" w:ascii="仿宋_GB2312" w:eastAsia="仿宋_GB2312" w:cs="仿宋_GB2312"/>
          <w:sz w:val="32"/>
          <w:szCs w:val="32"/>
        </w:rPr>
        <w:t>保证了贫困学生接受优质教育，促进了社会稳定，保证了学院教学的正常运转，促进学院优良办学条件、优异办学质量的建设，使学生在安全良好的环境里接受高质量教育。</w:t>
      </w:r>
    </w:p>
    <w:p w14:paraId="721BD6E7">
      <w:pPr>
        <w:spacing w:line="560" w:lineRule="exact"/>
        <w:rPr>
          <w:rFonts w:ascii="仿宋_GB2312" w:hAnsi="仿宋" w:eastAsia="仿宋_GB2312"/>
          <w:b/>
          <w:bCs/>
          <w:sz w:val="32"/>
          <w:szCs w:val="32"/>
        </w:rPr>
      </w:pPr>
      <w:r>
        <w:rPr>
          <w:rFonts w:hint="eastAsia" w:ascii="仿宋_GB2312" w:hAnsi="仿宋" w:eastAsia="仿宋_GB2312" w:cs="仿宋_GB2312"/>
          <w:b/>
          <w:bCs/>
          <w:sz w:val="32"/>
          <w:szCs w:val="32"/>
        </w:rPr>
        <w:t>三、考评结果</w:t>
      </w:r>
    </w:p>
    <w:p w14:paraId="068EDCC3">
      <w:pPr>
        <w:spacing w:line="560" w:lineRule="exact"/>
        <w:ind w:firstLine="469" w:firstLineChars="146"/>
        <w:rPr>
          <w:rFonts w:ascii="仿宋_GB2312" w:hAnsi="仿宋" w:eastAsia="仿宋_GB2312"/>
          <w:b/>
          <w:bCs/>
          <w:sz w:val="32"/>
          <w:szCs w:val="32"/>
        </w:rPr>
      </w:pPr>
      <w:r>
        <w:rPr>
          <w:rFonts w:hint="eastAsia" w:ascii="仿宋_GB2312" w:hAnsi="仿宋" w:eastAsia="仿宋_GB2312" w:cs="仿宋_GB2312"/>
          <w:b/>
          <w:bCs/>
          <w:sz w:val="32"/>
          <w:szCs w:val="32"/>
        </w:rPr>
        <w:t>（一）专项资金分配方面</w:t>
      </w:r>
    </w:p>
    <w:p w14:paraId="30381A85">
      <w:pPr>
        <w:widowControl/>
        <w:spacing w:line="560" w:lineRule="exact"/>
        <w:ind w:firstLine="630" w:firstLineChars="197"/>
        <w:jc w:val="left"/>
        <w:rPr>
          <w:rFonts w:ascii="仿宋_GB2312" w:hAnsi="仿宋" w:eastAsia="仿宋_GB2312"/>
          <w:kern w:val="0"/>
          <w:sz w:val="32"/>
          <w:szCs w:val="32"/>
        </w:rPr>
      </w:pPr>
      <w:r>
        <w:rPr>
          <w:rFonts w:hint="eastAsia" w:ascii="仿宋_GB2312" w:eastAsia="仿宋_GB2312" w:cs="仿宋_GB2312"/>
          <w:sz w:val="32"/>
          <w:szCs w:val="32"/>
        </w:rPr>
        <w:t>中职学生资助专项经费</w:t>
      </w:r>
      <w:r>
        <w:rPr>
          <w:rFonts w:ascii="仿宋_GB2312" w:eastAsia="仿宋_GB2312" w:cs="仿宋_GB2312"/>
          <w:sz w:val="32"/>
          <w:szCs w:val="32"/>
        </w:rPr>
        <w:t>1629.39</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用于支付维修费</w:t>
      </w:r>
      <w:r>
        <w:rPr>
          <w:rFonts w:ascii="仿宋_GB2312" w:hAnsi="仿宋" w:eastAsia="仿宋_GB2312" w:cs="仿宋_GB2312"/>
          <w:kern w:val="0"/>
          <w:sz w:val="32"/>
          <w:szCs w:val="32"/>
        </w:rPr>
        <w:t>241.59</w:t>
      </w:r>
      <w:r>
        <w:rPr>
          <w:rFonts w:hint="eastAsia" w:ascii="仿宋_GB2312" w:hAnsi="仿宋" w:eastAsia="仿宋_GB2312" w:cs="仿宋_GB2312"/>
          <w:kern w:val="0"/>
          <w:sz w:val="32"/>
          <w:szCs w:val="32"/>
        </w:rPr>
        <w:t>万元，取暖费</w:t>
      </w:r>
      <w:r>
        <w:rPr>
          <w:rFonts w:ascii="仿宋_GB2312" w:hAnsi="仿宋" w:eastAsia="仿宋_GB2312" w:cs="仿宋_GB2312"/>
          <w:kern w:val="0"/>
          <w:sz w:val="32"/>
          <w:szCs w:val="32"/>
        </w:rPr>
        <w:t>281.11</w:t>
      </w:r>
      <w:r>
        <w:rPr>
          <w:rFonts w:hint="eastAsia" w:ascii="仿宋_GB2312" w:hAnsi="仿宋" w:eastAsia="仿宋_GB2312" w:cs="仿宋_GB2312"/>
          <w:kern w:val="0"/>
          <w:sz w:val="32"/>
          <w:szCs w:val="32"/>
        </w:rPr>
        <w:t>万元，专用材料费</w:t>
      </w:r>
      <w:r>
        <w:rPr>
          <w:rFonts w:ascii="仿宋_GB2312" w:hAnsi="仿宋" w:eastAsia="仿宋_GB2312" w:cs="仿宋_GB2312"/>
          <w:kern w:val="0"/>
          <w:sz w:val="32"/>
          <w:szCs w:val="32"/>
        </w:rPr>
        <w:t>59.87</w:t>
      </w:r>
      <w:r>
        <w:rPr>
          <w:rFonts w:hint="eastAsia" w:ascii="仿宋_GB2312" w:hAnsi="仿宋" w:eastAsia="仿宋_GB2312" w:cs="仿宋_GB2312"/>
          <w:kern w:val="0"/>
          <w:sz w:val="32"/>
          <w:szCs w:val="32"/>
        </w:rPr>
        <w:t>万元，助学金</w:t>
      </w:r>
      <w:r>
        <w:rPr>
          <w:rFonts w:ascii="仿宋_GB2312" w:hAnsi="仿宋" w:eastAsia="仿宋_GB2312" w:cs="仿宋_GB2312"/>
          <w:kern w:val="0"/>
          <w:sz w:val="32"/>
          <w:szCs w:val="32"/>
        </w:rPr>
        <w:t>220.25</w:t>
      </w:r>
      <w:r>
        <w:rPr>
          <w:rFonts w:hint="eastAsia" w:ascii="仿宋_GB2312" w:hAnsi="仿宋" w:eastAsia="仿宋_GB2312" w:cs="仿宋_GB2312"/>
          <w:kern w:val="0"/>
          <w:sz w:val="32"/>
          <w:szCs w:val="32"/>
        </w:rPr>
        <w:t>万元。年末结转结余资金</w:t>
      </w:r>
      <w:r>
        <w:rPr>
          <w:rFonts w:ascii="仿宋_GB2312" w:hAnsi="仿宋" w:eastAsia="仿宋_GB2312" w:cs="仿宋_GB2312"/>
          <w:kern w:val="0"/>
          <w:sz w:val="32"/>
          <w:szCs w:val="32"/>
        </w:rPr>
        <w:t>826.57</w:t>
      </w:r>
      <w:r>
        <w:rPr>
          <w:rFonts w:hint="eastAsia" w:ascii="仿宋_GB2312" w:hAnsi="仿宋" w:eastAsia="仿宋_GB2312" w:cs="仿宋_GB2312"/>
          <w:kern w:val="0"/>
          <w:sz w:val="32"/>
          <w:szCs w:val="32"/>
        </w:rPr>
        <w:t>万元。资金使用</w:t>
      </w:r>
      <w:r>
        <w:rPr>
          <w:rFonts w:hint="eastAsia" w:ascii="仿宋_GB2312" w:hAnsi="仿宋" w:eastAsia="仿宋_GB2312" w:cs="仿宋_GB2312"/>
          <w:sz w:val="32"/>
          <w:szCs w:val="32"/>
        </w:rPr>
        <w:t>遵循了公开透明、突出重点、注重实效的原则。</w:t>
      </w:r>
    </w:p>
    <w:p w14:paraId="7FB27209">
      <w:pPr>
        <w:spacing w:line="560" w:lineRule="exact"/>
        <w:ind w:firstLine="472" w:firstLineChars="147"/>
        <w:rPr>
          <w:rFonts w:ascii="仿宋_GB2312" w:hAnsi="仿宋" w:eastAsia="仿宋_GB2312"/>
          <w:b/>
          <w:bCs/>
          <w:sz w:val="32"/>
          <w:szCs w:val="32"/>
        </w:rPr>
      </w:pPr>
      <w:r>
        <w:rPr>
          <w:rFonts w:hint="eastAsia" w:ascii="仿宋_GB2312" w:hAnsi="仿宋" w:eastAsia="仿宋_GB2312" w:cs="仿宋_GB2312"/>
          <w:b/>
          <w:bCs/>
          <w:sz w:val="32"/>
          <w:szCs w:val="32"/>
        </w:rPr>
        <w:t>（二）专项资金的管理方面</w:t>
      </w:r>
    </w:p>
    <w:p w14:paraId="326D5160">
      <w:pPr>
        <w:pStyle w:val="2"/>
        <w:spacing w:line="560" w:lineRule="exact"/>
        <w:ind w:leftChars="0"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学院高度重视专项资金的使用，明确专项经费专款专用。</w:t>
      </w:r>
    </w:p>
    <w:p w14:paraId="3E05A911">
      <w:pPr>
        <w:spacing w:line="560" w:lineRule="exact"/>
        <w:ind w:firstLine="472" w:firstLineChars="147"/>
        <w:rPr>
          <w:rFonts w:ascii="仿宋_GB2312" w:hAnsi="仿宋" w:eastAsia="仿宋_GB2312"/>
          <w:sz w:val="32"/>
          <w:szCs w:val="32"/>
        </w:rPr>
      </w:pPr>
      <w:r>
        <w:rPr>
          <w:rFonts w:hint="eastAsia" w:ascii="仿宋_GB2312" w:hAnsi="仿宋" w:eastAsia="仿宋_GB2312" w:cs="仿宋_GB2312"/>
          <w:b/>
          <w:bCs/>
          <w:sz w:val="32"/>
          <w:szCs w:val="32"/>
        </w:rPr>
        <w:t>（三）专项资金使用情况及效益方面</w:t>
      </w:r>
    </w:p>
    <w:p w14:paraId="6E6F019C">
      <w:pPr>
        <w:spacing w:line="560" w:lineRule="exact"/>
        <w:ind w:firstLine="640" w:firstLineChars="200"/>
        <w:rPr>
          <w:rFonts w:ascii="仿宋_GB2312" w:hAnsi="仿宋" w:eastAsia="仿宋_GB2312"/>
          <w:sz w:val="32"/>
          <w:szCs w:val="32"/>
        </w:rPr>
      </w:pPr>
      <w:r>
        <w:rPr>
          <w:rFonts w:hint="eastAsia" w:ascii="仿宋_GB2312" w:eastAsia="仿宋_GB2312" w:cs="仿宋_GB2312"/>
          <w:sz w:val="32"/>
          <w:szCs w:val="32"/>
        </w:rPr>
        <w:t>中职学生资助专项经费</w:t>
      </w:r>
      <w:r>
        <w:rPr>
          <w:rFonts w:ascii="仿宋_GB2312" w:eastAsia="仿宋_GB2312" w:cs="仿宋_GB2312"/>
          <w:sz w:val="32"/>
          <w:szCs w:val="32"/>
        </w:rPr>
        <w:t>1629.39</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w:t>
      </w:r>
      <w:r>
        <w:rPr>
          <w:rFonts w:hint="eastAsia" w:ascii="仿宋_GB2312" w:hAnsi="仿宋" w:eastAsia="仿宋_GB2312" w:cs="仿宋_GB2312"/>
          <w:sz w:val="32"/>
          <w:szCs w:val="32"/>
        </w:rPr>
        <w:t>在使用方面做到专款专用，按照规定的范围支出，符合相关规定，没有违规现象；在社会效益方面，</w:t>
      </w:r>
      <w:r>
        <w:rPr>
          <w:rFonts w:hint="eastAsia" w:ascii="仿宋_GB2312" w:eastAsia="仿宋_GB2312" w:cs="仿宋_GB2312"/>
          <w:sz w:val="32"/>
          <w:szCs w:val="32"/>
        </w:rPr>
        <w:t>保证了贫困学生接受优质教育，促进了社会稳定，保证了学院教学的正常运转，促进学院优良办学条件、优异办学质量的建设，使学生在安全良好的环境里接受高质量教育。</w:t>
      </w:r>
    </w:p>
    <w:p w14:paraId="2476AC45">
      <w:pPr>
        <w:rPr>
          <w:rFonts w:ascii="仿宋_GB2312" w:eastAsia="仿宋_GB2312"/>
          <w:sz w:val="32"/>
          <w:szCs w:val="32"/>
        </w:rPr>
      </w:pPr>
    </w:p>
    <w:p w14:paraId="61DF8272">
      <w:pPr>
        <w:widowControl/>
        <w:spacing w:line="560" w:lineRule="exact"/>
        <w:ind w:firstLine="554" w:firstLineChars="197"/>
        <w:jc w:val="left"/>
        <w:rPr>
          <w:rFonts w:ascii="仿宋_GB2312" w:hAnsi="仿宋" w:eastAsia="仿宋_GB2312"/>
          <w:b/>
          <w:bCs/>
          <w:spacing w:val="-20"/>
          <w:kern w:val="0"/>
          <w:sz w:val="32"/>
          <w:szCs w:val="32"/>
        </w:rPr>
      </w:pPr>
    </w:p>
    <w:p w14:paraId="5A39FDE7">
      <w:pPr>
        <w:widowControl/>
        <w:spacing w:line="560" w:lineRule="exact"/>
        <w:ind w:firstLine="554" w:firstLineChars="197"/>
        <w:jc w:val="left"/>
        <w:rPr>
          <w:rFonts w:ascii="仿宋_GB2312" w:hAnsi="仿宋" w:eastAsia="仿宋_GB2312"/>
          <w:b/>
          <w:bCs/>
          <w:spacing w:val="-20"/>
          <w:kern w:val="0"/>
          <w:sz w:val="32"/>
          <w:szCs w:val="32"/>
        </w:rPr>
      </w:pPr>
    </w:p>
    <w:p w14:paraId="387AB737">
      <w:pPr>
        <w:widowControl/>
        <w:spacing w:line="560" w:lineRule="exact"/>
        <w:ind w:firstLine="554" w:firstLineChars="197"/>
        <w:jc w:val="left"/>
        <w:rPr>
          <w:rFonts w:ascii="仿宋_GB2312" w:hAnsi="仿宋" w:eastAsia="仿宋_GB2312"/>
          <w:b/>
          <w:bCs/>
          <w:spacing w:val="-20"/>
          <w:kern w:val="0"/>
          <w:sz w:val="32"/>
          <w:szCs w:val="32"/>
        </w:rPr>
      </w:pPr>
    </w:p>
    <w:p w14:paraId="144DD1FE">
      <w:pPr>
        <w:widowControl/>
        <w:spacing w:line="560" w:lineRule="exact"/>
        <w:ind w:firstLine="554" w:firstLineChars="197"/>
        <w:jc w:val="left"/>
        <w:rPr>
          <w:rFonts w:ascii="仿宋_GB2312" w:hAnsi="仿宋" w:eastAsia="仿宋_GB2312"/>
          <w:b/>
          <w:bCs/>
          <w:spacing w:val="-20"/>
          <w:kern w:val="0"/>
          <w:sz w:val="32"/>
          <w:szCs w:val="32"/>
        </w:rPr>
      </w:pPr>
    </w:p>
    <w:p w14:paraId="302A62C9">
      <w:pPr>
        <w:widowControl/>
        <w:spacing w:line="560" w:lineRule="exact"/>
        <w:ind w:firstLine="554" w:firstLineChars="197"/>
        <w:jc w:val="left"/>
        <w:rPr>
          <w:rFonts w:ascii="仿宋_GB2312" w:hAnsi="仿宋" w:eastAsia="仿宋_GB2312"/>
          <w:b/>
          <w:bCs/>
          <w:spacing w:val="-20"/>
          <w:kern w:val="0"/>
          <w:sz w:val="32"/>
          <w:szCs w:val="32"/>
        </w:rPr>
      </w:pPr>
    </w:p>
    <w:p w14:paraId="78DF3C0D">
      <w:pPr>
        <w:widowControl/>
        <w:spacing w:line="560" w:lineRule="exact"/>
        <w:ind w:firstLine="554" w:firstLineChars="197"/>
        <w:jc w:val="left"/>
        <w:rPr>
          <w:rFonts w:ascii="仿宋_GB2312" w:hAnsi="仿宋" w:eastAsia="仿宋_GB2312"/>
          <w:b/>
          <w:bCs/>
          <w:spacing w:val="-20"/>
          <w:kern w:val="0"/>
          <w:sz w:val="32"/>
          <w:szCs w:val="32"/>
        </w:rPr>
      </w:pPr>
    </w:p>
    <w:p w14:paraId="39142555">
      <w:pPr>
        <w:spacing w:line="560" w:lineRule="exact"/>
        <w:rPr>
          <w:rFonts w:ascii="仿宋_GB2312" w:hAnsi="仿宋" w:eastAsia="仿宋_GB2312"/>
          <w:b/>
          <w:bCs/>
          <w:spacing w:val="-20"/>
          <w:kern w:val="0"/>
          <w:sz w:val="32"/>
          <w:szCs w:val="32"/>
        </w:rPr>
      </w:pPr>
    </w:p>
    <w:p w14:paraId="72CFDAAA">
      <w:pPr>
        <w:widowControl/>
        <w:spacing w:line="560" w:lineRule="exact"/>
        <w:jc w:val="center"/>
        <w:rPr>
          <w:rFonts w:hint="eastAsia" w:ascii="黑体" w:hAnsi="黑体" w:eastAsia="黑体"/>
          <w:b/>
          <w:sz w:val="44"/>
          <w:szCs w:val="44"/>
        </w:rPr>
      </w:pPr>
      <w:r>
        <w:rPr>
          <w:rFonts w:hint="eastAsia" w:ascii="黑体" w:hAnsi="黑体" w:eastAsia="黑体"/>
          <w:b/>
          <w:sz w:val="44"/>
          <w:szCs w:val="44"/>
        </w:rPr>
        <w:t>2016年新疆轻工职业技术学院技工学生资助专项经费支出绩效评价情况报告</w:t>
      </w:r>
    </w:p>
    <w:p w14:paraId="6EDC97E8">
      <w:pPr>
        <w:spacing w:line="560" w:lineRule="exact"/>
        <w:rPr>
          <w:rFonts w:ascii="仿宋_GB2312" w:hAnsi="仿宋" w:eastAsia="仿宋_GB2312"/>
          <w:b/>
          <w:bCs/>
          <w:spacing w:val="-20"/>
          <w:kern w:val="0"/>
          <w:sz w:val="32"/>
          <w:szCs w:val="32"/>
        </w:rPr>
      </w:pPr>
    </w:p>
    <w:p w14:paraId="7271DAB6">
      <w:pPr>
        <w:spacing w:line="560" w:lineRule="exact"/>
        <w:ind w:firstLine="563" w:firstLineChars="200"/>
        <w:rPr>
          <w:rFonts w:ascii="仿宋_GB2312" w:eastAsia="仿宋_GB2312"/>
          <w:sz w:val="32"/>
          <w:szCs w:val="32"/>
        </w:rPr>
      </w:pPr>
      <w:r>
        <w:rPr>
          <w:rFonts w:hint="eastAsia" w:ascii="仿宋_GB2312" w:hAnsi="仿宋" w:eastAsia="仿宋_GB2312" w:cs="仿宋_GB2312"/>
          <w:b/>
          <w:bCs/>
          <w:spacing w:val="-20"/>
          <w:kern w:val="0"/>
          <w:sz w:val="32"/>
          <w:szCs w:val="32"/>
        </w:rPr>
        <w:t>专项资金名称</w:t>
      </w:r>
      <w:r>
        <w:rPr>
          <w:rFonts w:hint="eastAsia" w:ascii="仿宋_GB2312" w:hAnsi="仿宋" w:eastAsia="仿宋_GB2312" w:cs="仿宋_GB2312"/>
          <w:kern w:val="0"/>
          <w:sz w:val="32"/>
          <w:szCs w:val="32"/>
        </w:rPr>
        <w:t>：</w:t>
      </w:r>
      <w:r>
        <w:rPr>
          <w:rFonts w:hint="eastAsia" w:ascii="仿宋_GB2312" w:eastAsia="仿宋_GB2312" w:cs="仿宋_GB2312"/>
          <w:sz w:val="32"/>
          <w:szCs w:val="32"/>
        </w:rPr>
        <w:t>技工学生资助专项经费</w:t>
      </w:r>
    </w:p>
    <w:p w14:paraId="21B8C690">
      <w:pPr>
        <w:widowControl/>
        <w:spacing w:line="560" w:lineRule="exact"/>
        <w:ind w:firstLine="633" w:firstLineChars="197"/>
        <w:jc w:val="left"/>
        <w:rPr>
          <w:rFonts w:ascii="仿宋_GB2312" w:hAnsi="仿宋" w:eastAsia="仿宋_GB2312"/>
          <w:kern w:val="0"/>
          <w:sz w:val="32"/>
          <w:szCs w:val="32"/>
        </w:rPr>
      </w:pPr>
      <w:r>
        <w:rPr>
          <w:rFonts w:hint="eastAsia" w:ascii="仿宋_GB2312" w:hAnsi="仿宋" w:eastAsia="仿宋_GB2312" w:cs="仿宋_GB2312"/>
          <w:b/>
          <w:bCs/>
          <w:kern w:val="0"/>
          <w:sz w:val="32"/>
          <w:szCs w:val="32"/>
        </w:rPr>
        <w:t>资金规模：</w:t>
      </w:r>
      <w:r>
        <w:rPr>
          <w:rFonts w:ascii="仿宋_GB2312" w:eastAsia="仿宋_GB2312" w:cs="仿宋_GB2312"/>
          <w:sz w:val="32"/>
          <w:szCs w:val="32"/>
        </w:rPr>
        <w:t>119.01</w:t>
      </w:r>
      <w:r>
        <w:rPr>
          <w:rFonts w:hint="eastAsia" w:ascii="仿宋_GB2312" w:eastAsia="仿宋_GB2312" w:cs="仿宋_GB2312"/>
          <w:sz w:val="32"/>
          <w:szCs w:val="32"/>
        </w:rPr>
        <w:t>万元</w:t>
      </w:r>
    </w:p>
    <w:p w14:paraId="024B424C">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主管单位：</w:t>
      </w:r>
      <w:r>
        <w:rPr>
          <w:rFonts w:hint="eastAsia" w:ascii="仿宋_GB2312" w:hAnsi="仿宋" w:eastAsia="仿宋_GB2312" w:cs="仿宋_GB2312"/>
          <w:kern w:val="0"/>
          <w:sz w:val="32"/>
          <w:szCs w:val="32"/>
        </w:rPr>
        <w:t>新疆</w:t>
      </w:r>
      <w:r>
        <w:rPr>
          <w:rFonts w:hint="eastAsia" w:ascii="仿宋_GB2312" w:hAnsi="仿宋" w:eastAsia="仿宋_GB2312" w:cs="仿宋_GB2312"/>
          <w:kern w:val="0"/>
          <w:sz w:val="32"/>
          <w:szCs w:val="32"/>
          <w:lang w:val="en-US" w:eastAsia="zh-CN"/>
        </w:rPr>
        <w:t>维吾尔</w:t>
      </w:r>
      <w:r>
        <w:rPr>
          <w:rFonts w:hint="eastAsia" w:ascii="仿宋_GB2312" w:hAnsi="仿宋" w:eastAsia="仿宋_GB2312" w:cs="仿宋_GB2312"/>
          <w:kern w:val="0"/>
          <w:sz w:val="32"/>
          <w:szCs w:val="32"/>
        </w:rPr>
        <w:t>自治区经信委</w:t>
      </w:r>
    </w:p>
    <w:p w14:paraId="4CB6E452">
      <w:pPr>
        <w:jc w:val="left"/>
        <w:rPr>
          <w:rFonts w:ascii="仿宋_GB2312" w:hAnsi="仿宋" w:eastAsia="仿宋_GB2312"/>
          <w:kern w:val="0"/>
          <w:sz w:val="32"/>
          <w:szCs w:val="32"/>
        </w:rPr>
      </w:pPr>
      <w:r>
        <w:rPr>
          <w:rFonts w:ascii="仿宋_GB2312" w:hAnsi="仿宋" w:eastAsia="仿宋_GB2312" w:cs="仿宋_GB2312"/>
          <w:b/>
          <w:bCs/>
          <w:spacing w:val="-20"/>
          <w:kern w:val="0"/>
          <w:sz w:val="32"/>
          <w:szCs w:val="32"/>
        </w:rPr>
        <w:t xml:space="preserve">     </w:t>
      </w:r>
      <w:r>
        <w:rPr>
          <w:rFonts w:hint="eastAsia" w:ascii="仿宋_GB2312" w:hAnsi="仿宋" w:eastAsia="仿宋_GB2312" w:cs="仿宋_GB2312"/>
          <w:b/>
          <w:bCs/>
          <w:spacing w:val="-20"/>
          <w:kern w:val="0"/>
          <w:sz w:val="32"/>
          <w:szCs w:val="32"/>
        </w:rPr>
        <w:t>立项依据：</w:t>
      </w:r>
      <w:r>
        <w:rPr>
          <w:rFonts w:hint="eastAsia" w:ascii="仿宋_GB2312" w:hAnsi="仿宋" w:eastAsia="仿宋_GB2312" w:cs="仿宋_GB2312"/>
          <w:kern w:val="0"/>
          <w:sz w:val="32"/>
          <w:szCs w:val="32"/>
        </w:rPr>
        <w:t>新财教〔</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42</w:t>
      </w:r>
      <w:r>
        <w:rPr>
          <w:rFonts w:hint="eastAsia" w:ascii="仿宋_GB2312" w:hAnsi="仿宋" w:eastAsia="仿宋_GB2312" w:cs="仿宋_GB2312"/>
          <w:kern w:val="0"/>
          <w:sz w:val="32"/>
          <w:szCs w:val="32"/>
        </w:rPr>
        <w:t>号</w:t>
      </w:r>
    </w:p>
    <w:p w14:paraId="7157486E">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设立时间：</w:t>
      </w:r>
      <w:r>
        <w:rPr>
          <w:rFonts w:ascii="仿宋_GB2312" w:hAnsi="仿宋" w:eastAsia="仿宋_GB2312" w:cs="仿宋_GB2312"/>
          <w:b/>
          <w:bCs/>
          <w:spacing w:val="-20"/>
          <w:kern w:val="0"/>
          <w:sz w:val="32"/>
          <w:szCs w:val="32"/>
        </w:rPr>
        <w:t xml:space="preserve"> </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年</w:t>
      </w:r>
      <w:r>
        <w:rPr>
          <w:rFonts w:ascii="仿宋_GB2312" w:hAnsi="仿宋" w:eastAsia="仿宋_GB2312" w:cs="仿宋_GB2312"/>
          <w:kern w:val="0"/>
          <w:sz w:val="32"/>
          <w:szCs w:val="32"/>
        </w:rPr>
        <w:t>10</w:t>
      </w:r>
      <w:r>
        <w:rPr>
          <w:rFonts w:hint="eastAsia" w:ascii="仿宋_GB2312" w:hAnsi="仿宋" w:eastAsia="仿宋_GB2312" w:cs="仿宋_GB2312"/>
          <w:kern w:val="0"/>
          <w:sz w:val="32"/>
          <w:szCs w:val="32"/>
        </w:rPr>
        <w:t>月</w:t>
      </w:r>
    </w:p>
    <w:p w14:paraId="7FC5CA9F">
      <w:pPr>
        <w:widowControl/>
        <w:spacing w:line="560" w:lineRule="exact"/>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二、绩效目标</w:t>
      </w:r>
    </w:p>
    <w:p w14:paraId="0C8D7357">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（一）资金设立的目的</w:t>
      </w:r>
    </w:p>
    <w:p w14:paraId="1EB5113B">
      <w:pPr>
        <w:spacing w:line="440" w:lineRule="exact"/>
        <w:ind w:firstLine="640" w:firstLineChars="200"/>
        <w:rPr>
          <w:rFonts w:ascii="仿宋_GB2312" w:hAnsi="仿宋" w:eastAsia="仿宋_GB2312"/>
          <w:spacing w:val="-20"/>
          <w:kern w:val="0"/>
          <w:sz w:val="32"/>
          <w:szCs w:val="32"/>
        </w:rPr>
      </w:pPr>
      <w:r>
        <w:rPr>
          <w:rFonts w:hint="eastAsia" w:ascii="仿宋_GB2312" w:hAnsi="仿宋" w:eastAsia="仿宋_GB2312" w:cs="仿宋_GB2312"/>
          <w:sz w:val="32"/>
          <w:szCs w:val="32"/>
        </w:rPr>
        <w:t>形成特色鲜明、数量适宜、结构合理、优势互补、交叉渗透的专业结构。充分发挥国家骨干高职院校的龙头作用，形成较强的办学优势。</w:t>
      </w:r>
    </w:p>
    <w:p w14:paraId="04EC2278">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（二）资金主要用途</w:t>
      </w:r>
    </w:p>
    <w:p w14:paraId="427C3747">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技工学生资助专项经费</w:t>
      </w:r>
      <w:r>
        <w:rPr>
          <w:rFonts w:ascii="仿宋_GB2312" w:eastAsia="仿宋_GB2312" w:cs="仿宋_GB2312"/>
          <w:sz w:val="32"/>
          <w:szCs w:val="32"/>
        </w:rPr>
        <w:t>119.01</w:t>
      </w:r>
      <w:r>
        <w:rPr>
          <w:rFonts w:hint="eastAsia" w:ascii="仿宋_GB2312" w:eastAsia="仿宋_GB2312" w:cs="仿宋_GB2312"/>
          <w:sz w:val="32"/>
          <w:szCs w:val="32"/>
        </w:rPr>
        <w:t>万元，此项拨款为技工学生生免学费住宿费补助资金，用于弥补学院公用经费不足，在社会效益方面，保证了贫困学生接受优质教育，促进了社会稳定，保证了学院教学的正常运转，促进学院优良办学条件、优异办学质量的建设，使学生在安全良好的环境里接受高质量教育。</w:t>
      </w:r>
    </w:p>
    <w:p w14:paraId="3E67A605">
      <w:pPr>
        <w:widowControl/>
        <w:spacing w:line="560" w:lineRule="exact"/>
        <w:ind w:firstLine="475" w:firstLineChars="148"/>
        <w:jc w:val="left"/>
        <w:rPr>
          <w:rFonts w:ascii="仿宋_GB2312" w:hAnsi="仿宋" w:eastAsia="仿宋_GB2312"/>
          <w:b/>
          <w:bCs/>
          <w:kern w:val="0"/>
          <w:sz w:val="32"/>
          <w:szCs w:val="32"/>
        </w:rPr>
      </w:pPr>
      <w:r>
        <w:rPr>
          <w:rFonts w:hint="eastAsia" w:ascii="仿宋_GB2312" w:hAnsi="仿宋" w:eastAsia="仿宋_GB2312" w:cs="仿宋_GB2312"/>
          <w:b/>
          <w:bCs/>
          <w:kern w:val="0"/>
          <w:sz w:val="32"/>
          <w:szCs w:val="32"/>
        </w:rPr>
        <w:t>（三）预期经济社会效益</w:t>
      </w:r>
    </w:p>
    <w:p w14:paraId="33203C36">
      <w:pPr>
        <w:spacing w:line="560" w:lineRule="exact"/>
        <w:ind w:firstLine="640" w:firstLineChars="200"/>
        <w:rPr>
          <w:rFonts w:ascii="仿宋_GB2312" w:hAnsi="仿宋" w:eastAsia="仿宋_GB2312"/>
          <w:kern w:val="0"/>
          <w:sz w:val="32"/>
          <w:szCs w:val="32"/>
        </w:rPr>
      </w:pPr>
      <w:r>
        <w:rPr>
          <w:rFonts w:hint="eastAsia" w:ascii="仿宋_GB2312" w:eastAsia="仿宋_GB2312" w:cs="仿宋_GB2312"/>
          <w:sz w:val="32"/>
          <w:szCs w:val="32"/>
        </w:rPr>
        <w:t>保证了贫困学生接受优质教育，促进了社会稳定，保证了学院教学的正常运转，促进学院优良办学条件、优异办学质量的建设，使学生在安全良好的环境里接受高质量教育。</w:t>
      </w:r>
    </w:p>
    <w:p w14:paraId="14ECDEAC">
      <w:pPr>
        <w:spacing w:line="560" w:lineRule="exact"/>
        <w:rPr>
          <w:rFonts w:ascii="仿宋_GB2312" w:hAnsi="仿宋" w:eastAsia="仿宋_GB2312"/>
          <w:b/>
          <w:bCs/>
          <w:sz w:val="32"/>
          <w:szCs w:val="32"/>
        </w:rPr>
      </w:pPr>
      <w:r>
        <w:rPr>
          <w:rFonts w:hint="eastAsia" w:ascii="仿宋_GB2312" w:hAnsi="仿宋" w:eastAsia="仿宋_GB2312" w:cs="仿宋_GB2312"/>
          <w:b/>
          <w:bCs/>
          <w:sz w:val="32"/>
          <w:szCs w:val="32"/>
        </w:rPr>
        <w:t>三、考评结果</w:t>
      </w:r>
    </w:p>
    <w:p w14:paraId="16EB7D6C">
      <w:pPr>
        <w:spacing w:line="560" w:lineRule="exact"/>
        <w:ind w:firstLine="469" w:firstLineChars="146"/>
        <w:rPr>
          <w:rFonts w:ascii="仿宋_GB2312" w:hAnsi="仿宋" w:eastAsia="仿宋_GB2312"/>
          <w:b/>
          <w:bCs/>
          <w:sz w:val="32"/>
          <w:szCs w:val="32"/>
        </w:rPr>
      </w:pPr>
      <w:r>
        <w:rPr>
          <w:rFonts w:hint="eastAsia" w:ascii="仿宋_GB2312" w:hAnsi="仿宋" w:eastAsia="仿宋_GB2312" w:cs="仿宋_GB2312"/>
          <w:b/>
          <w:bCs/>
          <w:sz w:val="32"/>
          <w:szCs w:val="32"/>
        </w:rPr>
        <w:t>（一）专项资金分配方面</w:t>
      </w:r>
    </w:p>
    <w:p w14:paraId="190D927E">
      <w:pPr>
        <w:widowControl/>
        <w:spacing w:line="560" w:lineRule="exact"/>
        <w:ind w:firstLine="630" w:firstLineChars="197"/>
        <w:jc w:val="left"/>
        <w:rPr>
          <w:rFonts w:ascii="仿宋_GB2312" w:hAnsi="仿宋" w:eastAsia="仿宋_GB2312"/>
          <w:kern w:val="0"/>
          <w:sz w:val="32"/>
          <w:szCs w:val="32"/>
        </w:rPr>
      </w:pPr>
      <w:r>
        <w:rPr>
          <w:rFonts w:hint="eastAsia" w:ascii="仿宋_GB2312" w:eastAsia="仿宋_GB2312" w:cs="仿宋_GB2312"/>
          <w:sz w:val="32"/>
          <w:szCs w:val="32"/>
        </w:rPr>
        <w:t>技工学生资助专项经费</w:t>
      </w:r>
      <w:r>
        <w:rPr>
          <w:rFonts w:ascii="仿宋_GB2312" w:eastAsia="仿宋_GB2312" w:cs="仿宋_GB2312"/>
          <w:sz w:val="32"/>
          <w:szCs w:val="32"/>
        </w:rPr>
        <w:t>119.01</w:t>
      </w:r>
      <w:r>
        <w:rPr>
          <w:rFonts w:hint="eastAsia" w:ascii="仿宋_GB2312" w:eastAsia="仿宋_GB2312" w:cs="仿宋_GB2312"/>
          <w:sz w:val="32"/>
          <w:szCs w:val="32"/>
        </w:rPr>
        <w:t>万元，未使用，</w:t>
      </w:r>
      <w:r>
        <w:rPr>
          <w:rFonts w:hint="eastAsia" w:ascii="仿宋_GB2312" w:hAnsi="仿宋" w:eastAsia="仿宋_GB2312" w:cs="仿宋_GB2312"/>
          <w:kern w:val="0"/>
          <w:sz w:val="32"/>
          <w:szCs w:val="32"/>
        </w:rPr>
        <w:t>年末结转结余资金</w:t>
      </w:r>
      <w:r>
        <w:rPr>
          <w:rFonts w:ascii="仿宋_GB2312" w:hAnsi="仿宋" w:eastAsia="仿宋_GB2312" w:cs="仿宋_GB2312"/>
          <w:kern w:val="0"/>
          <w:sz w:val="32"/>
          <w:szCs w:val="32"/>
        </w:rPr>
        <w:t>119.01</w:t>
      </w:r>
      <w:r>
        <w:rPr>
          <w:rFonts w:hint="eastAsia" w:ascii="仿宋_GB2312" w:hAnsi="仿宋" w:eastAsia="仿宋_GB2312" w:cs="仿宋_GB2312"/>
          <w:kern w:val="0"/>
          <w:sz w:val="32"/>
          <w:szCs w:val="32"/>
        </w:rPr>
        <w:t>万元。资金使用</w:t>
      </w:r>
      <w:r>
        <w:rPr>
          <w:rFonts w:hint="eastAsia" w:ascii="仿宋_GB2312" w:hAnsi="仿宋" w:eastAsia="仿宋_GB2312" w:cs="仿宋_GB2312"/>
          <w:sz w:val="32"/>
          <w:szCs w:val="32"/>
        </w:rPr>
        <w:t>遵循了公开透明、突出重点、注重实效的原则。</w:t>
      </w:r>
    </w:p>
    <w:p w14:paraId="02BC0825">
      <w:pPr>
        <w:spacing w:line="560" w:lineRule="exact"/>
        <w:ind w:firstLine="472" w:firstLineChars="147"/>
        <w:rPr>
          <w:rFonts w:ascii="仿宋_GB2312" w:hAnsi="仿宋" w:eastAsia="仿宋_GB2312"/>
          <w:b/>
          <w:bCs/>
          <w:sz w:val="32"/>
          <w:szCs w:val="32"/>
        </w:rPr>
      </w:pPr>
      <w:r>
        <w:rPr>
          <w:rFonts w:hint="eastAsia" w:ascii="仿宋_GB2312" w:hAnsi="仿宋" w:eastAsia="仿宋_GB2312" w:cs="仿宋_GB2312"/>
          <w:b/>
          <w:bCs/>
          <w:sz w:val="32"/>
          <w:szCs w:val="32"/>
        </w:rPr>
        <w:t>（二）专项资金的管理方面</w:t>
      </w:r>
    </w:p>
    <w:p w14:paraId="7AFEA09D">
      <w:pPr>
        <w:pStyle w:val="2"/>
        <w:spacing w:line="560" w:lineRule="exact"/>
        <w:ind w:leftChars="0"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学院高度重视专项资金的使用，明确专项经费专款专用。</w:t>
      </w:r>
    </w:p>
    <w:p w14:paraId="4DF2FF7A">
      <w:pPr>
        <w:spacing w:line="560" w:lineRule="exact"/>
        <w:ind w:firstLine="472" w:firstLineChars="147"/>
        <w:rPr>
          <w:rFonts w:ascii="仿宋_GB2312" w:hAnsi="仿宋" w:eastAsia="仿宋_GB2312"/>
          <w:sz w:val="32"/>
          <w:szCs w:val="32"/>
        </w:rPr>
      </w:pPr>
      <w:r>
        <w:rPr>
          <w:rFonts w:hint="eastAsia" w:ascii="仿宋_GB2312" w:hAnsi="仿宋" w:eastAsia="仿宋_GB2312" w:cs="仿宋_GB2312"/>
          <w:b/>
          <w:bCs/>
          <w:sz w:val="32"/>
          <w:szCs w:val="32"/>
        </w:rPr>
        <w:t>（三）专项资金使用情况及效益方面</w:t>
      </w:r>
    </w:p>
    <w:p w14:paraId="7CE34338">
      <w:pPr>
        <w:spacing w:line="560" w:lineRule="exact"/>
        <w:ind w:firstLine="640" w:firstLineChars="200"/>
        <w:rPr>
          <w:rFonts w:ascii="仿宋_GB2312" w:hAnsi="仿宋" w:eastAsia="仿宋_GB2312"/>
          <w:sz w:val="32"/>
          <w:szCs w:val="32"/>
        </w:rPr>
      </w:pPr>
      <w:r>
        <w:rPr>
          <w:rFonts w:hint="eastAsia" w:ascii="仿宋_GB2312" w:eastAsia="仿宋_GB2312" w:cs="仿宋_GB2312"/>
          <w:sz w:val="32"/>
          <w:szCs w:val="32"/>
        </w:rPr>
        <w:t>技工学生资助专项经费</w:t>
      </w:r>
      <w:r>
        <w:rPr>
          <w:rFonts w:ascii="仿宋_GB2312" w:eastAsia="仿宋_GB2312" w:cs="仿宋_GB2312"/>
          <w:sz w:val="32"/>
          <w:szCs w:val="32"/>
        </w:rPr>
        <w:t>119.01</w:t>
      </w:r>
      <w:r>
        <w:rPr>
          <w:rFonts w:hint="eastAsia" w:ascii="仿宋_GB2312" w:eastAsia="仿宋_GB2312" w:cs="仿宋_GB2312"/>
          <w:sz w:val="32"/>
          <w:szCs w:val="32"/>
        </w:rPr>
        <w:t>万元</w:t>
      </w:r>
      <w:r>
        <w:rPr>
          <w:rFonts w:hint="eastAsia" w:ascii="仿宋_GB2312" w:hAnsi="仿宋" w:eastAsia="仿宋_GB2312" w:cs="仿宋_GB2312"/>
          <w:kern w:val="0"/>
          <w:sz w:val="32"/>
          <w:szCs w:val="32"/>
        </w:rPr>
        <w:t>，将</w:t>
      </w:r>
      <w:r>
        <w:rPr>
          <w:rFonts w:hint="eastAsia" w:ascii="仿宋_GB2312" w:hAnsi="仿宋" w:eastAsia="仿宋_GB2312" w:cs="仿宋_GB2312"/>
          <w:sz w:val="32"/>
          <w:szCs w:val="32"/>
        </w:rPr>
        <w:t>在使用方面做到专款专用，按照规定的范围支出，符合相关规定；在社会效益方面，</w:t>
      </w:r>
      <w:r>
        <w:rPr>
          <w:rFonts w:hint="eastAsia" w:ascii="仿宋_GB2312" w:eastAsia="仿宋_GB2312" w:cs="仿宋_GB2312"/>
          <w:sz w:val="32"/>
          <w:szCs w:val="32"/>
        </w:rPr>
        <w:t>保证贫困学生接受优质教育，促进社会稳定，保证学院教学的正常运转，促进学院优良办学条件、优异办学质量的建设，使学生在安全良好的环境里接受高质量教育。</w:t>
      </w:r>
    </w:p>
    <w:p w14:paraId="52B207AD">
      <w:pPr>
        <w:rPr>
          <w:rFonts w:ascii="仿宋_GB2312" w:eastAsia="仿宋_GB2312"/>
          <w:sz w:val="32"/>
          <w:szCs w:val="32"/>
        </w:rPr>
      </w:pPr>
    </w:p>
    <w:p w14:paraId="05A6C3B8">
      <w:pPr>
        <w:widowControl/>
        <w:spacing w:line="560" w:lineRule="exact"/>
        <w:ind w:firstLine="554" w:firstLineChars="197"/>
        <w:jc w:val="left"/>
        <w:rPr>
          <w:rFonts w:ascii="仿宋_GB2312" w:hAnsi="仿宋" w:eastAsia="仿宋_GB2312"/>
          <w:b/>
          <w:bCs/>
          <w:spacing w:val="-20"/>
          <w:kern w:val="0"/>
          <w:sz w:val="32"/>
          <w:szCs w:val="32"/>
        </w:rPr>
      </w:pPr>
    </w:p>
    <w:p w14:paraId="0874E9E3">
      <w:pPr>
        <w:widowControl/>
        <w:spacing w:line="560" w:lineRule="exact"/>
        <w:ind w:firstLine="554" w:firstLineChars="197"/>
        <w:jc w:val="left"/>
        <w:rPr>
          <w:rFonts w:ascii="仿宋_GB2312" w:hAnsi="仿宋" w:eastAsia="仿宋_GB2312"/>
          <w:b/>
          <w:bCs/>
          <w:spacing w:val="-20"/>
          <w:kern w:val="0"/>
          <w:sz w:val="32"/>
          <w:szCs w:val="32"/>
        </w:rPr>
      </w:pPr>
    </w:p>
    <w:p w14:paraId="46E0F844">
      <w:pPr>
        <w:widowControl/>
        <w:spacing w:line="560" w:lineRule="exact"/>
        <w:ind w:firstLine="554" w:firstLineChars="197"/>
        <w:jc w:val="left"/>
        <w:rPr>
          <w:rFonts w:ascii="仿宋_GB2312" w:hAnsi="仿宋" w:eastAsia="仿宋_GB2312"/>
          <w:b/>
          <w:bCs/>
          <w:spacing w:val="-20"/>
          <w:kern w:val="0"/>
          <w:sz w:val="32"/>
          <w:szCs w:val="32"/>
        </w:rPr>
      </w:pPr>
    </w:p>
    <w:p w14:paraId="3130A5E6">
      <w:pPr>
        <w:widowControl/>
        <w:spacing w:line="560" w:lineRule="exact"/>
        <w:ind w:firstLine="554" w:firstLineChars="197"/>
        <w:jc w:val="left"/>
        <w:rPr>
          <w:rFonts w:ascii="仿宋_GB2312" w:hAnsi="仿宋" w:eastAsia="仿宋_GB2312"/>
          <w:b/>
          <w:bCs/>
          <w:spacing w:val="-20"/>
          <w:kern w:val="0"/>
          <w:sz w:val="32"/>
          <w:szCs w:val="32"/>
        </w:rPr>
      </w:pPr>
    </w:p>
    <w:p w14:paraId="72D294BF">
      <w:pPr>
        <w:widowControl/>
        <w:spacing w:line="560" w:lineRule="exact"/>
        <w:ind w:firstLine="554" w:firstLineChars="197"/>
        <w:jc w:val="left"/>
        <w:rPr>
          <w:rFonts w:ascii="仿宋_GB2312" w:hAnsi="仿宋" w:eastAsia="仿宋_GB2312"/>
          <w:b/>
          <w:bCs/>
          <w:spacing w:val="-20"/>
          <w:kern w:val="0"/>
          <w:sz w:val="32"/>
          <w:szCs w:val="32"/>
        </w:rPr>
      </w:pPr>
    </w:p>
    <w:p w14:paraId="0BC40C97">
      <w:pPr>
        <w:widowControl/>
        <w:spacing w:line="560" w:lineRule="exact"/>
        <w:ind w:firstLine="554" w:firstLineChars="197"/>
        <w:jc w:val="left"/>
        <w:rPr>
          <w:rFonts w:ascii="仿宋_GB2312" w:hAnsi="仿宋" w:eastAsia="仿宋_GB2312"/>
          <w:b/>
          <w:bCs/>
          <w:spacing w:val="-20"/>
          <w:kern w:val="0"/>
          <w:sz w:val="32"/>
          <w:szCs w:val="32"/>
        </w:rPr>
      </w:pPr>
    </w:p>
    <w:p w14:paraId="62138073">
      <w:pPr>
        <w:widowControl/>
        <w:spacing w:line="560" w:lineRule="exact"/>
        <w:ind w:firstLine="554" w:firstLineChars="197"/>
        <w:jc w:val="left"/>
        <w:rPr>
          <w:rFonts w:ascii="仿宋_GB2312" w:hAnsi="仿宋" w:eastAsia="仿宋_GB2312"/>
          <w:b/>
          <w:bCs/>
          <w:spacing w:val="-20"/>
          <w:kern w:val="0"/>
          <w:sz w:val="32"/>
          <w:szCs w:val="32"/>
        </w:rPr>
      </w:pPr>
    </w:p>
    <w:p w14:paraId="329543E7">
      <w:pPr>
        <w:widowControl/>
        <w:spacing w:line="560" w:lineRule="exact"/>
        <w:ind w:firstLine="554" w:firstLineChars="197"/>
        <w:jc w:val="left"/>
        <w:rPr>
          <w:rFonts w:ascii="仿宋_GB2312" w:hAnsi="仿宋" w:eastAsia="仿宋_GB2312"/>
          <w:b/>
          <w:bCs/>
          <w:spacing w:val="-20"/>
          <w:kern w:val="0"/>
          <w:sz w:val="32"/>
          <w:szCs w:val="32"/>
        </w:rPr>
      </w:pPr>
    </w:p>
    <w:p w14:paraId="69528206">
      <w:pPr>
        <w:widowControl/>
        <w:spacing w:line="560" w:lineRule="exact"/>
        <w:ind w:firstLine="554" w:firstLineChars="197"/>
        <w:jc w:val="left"/>
        <w:rPr>
          <w:rFonts w:ascii="仿宋_GB2312" w:hAnsi="仿宋" w:eastAsia="仿宋_GB2312"/>
          <w:b/>
          <w:bCs/>
          <w:spacing w:val="-20"/>
          <w:kern w:val="0"/>
          <w:sz w:val="32"/>
          <w:szCs w:val="32"/>
        </w:rPr>
      </w:pPr>
    </w:p>
    <w:p w14:paraId="2DFFBE92">
      <w:pPr>
        <w:widowControl/>
        <w:spacing w:line="560" w:lineRule="exact"/>
        <w:ind w:firstLine="554" w:firstLineChars="197"/>
        <w:jc w:val="left"/>
        <w:rPr>
          <w:rFonts w:ascii="仿宋_GB2312" w:hAnsi="仿宋" w:eastAsia="仿宋_GB2312"/>
          <w:b/>
          <w:bCs/>
          <w:spacing w:val="-20"/>
          <w:kern w:val="0"/>
          <w:sz w:val="32"/>
          <w:szCs w:val="32"/>
        </w:rPr>
      </w:pPr>
    </w:p>
    <w:p w14:paraId="3E52F917">
      <w:pPr>
        <w:widowControl/>
        <w:spacing w:line="560" w:lineRule="exact"/>
        <w:jc w:val="center"/>
        <w:rPr>
          <w:rFonts w:hint="eastAsia" w:ascii="黑体" w:hAnsi="黑体" w:eastAsia="黑体"/>
          <w:b/>
          <w:sz w:val="44"/>
          <w:szCs w:val="44"/>
        </w:rPr>
      </w:pPr>
      <w:r>
        <w:rPr>
          <w:rFonts w:hint="eastAsia" w:ascii="黑体" w:hAnsi="黑体" w:eastAsia="黑体"/>
          <w:b/>
          <w:sz w:val="44"/>
          <w:szCs w:val="44"/>
        </w:rPr>
        <w:t>2016年新疆轻工职业技术学院现代职业教育专项经费支出绩效评价情况报告</w:t>
      </w:r>
    </w:p>
    <w:p w14:paraId="2759F32D">
      <w:pPr>
        <w:widowControl/>
        <w:spacing w:line="560" w:lineRule="exact"/>
        <w:ind w:firstLine="554" w:firstLineChars="197"/>
        <w:jc w:val="left"/>
        <w:rPr>
          <w:rFonts w:ascii="仿宋_GB2312" w:hAnsi="仿宋" w:eastAsia="仿宋_GB2312"/>
          <w:b/>
          <w:bCs/>
          <w:spacing w:val="-20"/>
          <w:kern w:val="0"/>
          <w:sz w:val="32"/>
          <w:szCs w:val="32"/>
        </w:rPr>
      </w:pPr>
    </w:p>
    <w:p w14:paraId="0DF5F644">
      <w:pPr>
        <w:widowControl/>
        <w:spacing w:line="560" w:lineRule="exact"/>
        <w:ind w:firstLine="554" w:firstLineChars="197"/>
        <w:jc w:val="left"/>
        <w:rPr>
          <w:rFonts w:ascii="仿宋_GB2312" w:hAnsi="仿宋" w:eastAsia="仿宋_GB2312"/>
          <w:b/>
          <w:bCs/>
          <w:spacing w:val="-20"/>
          <w:kern w:val="0"/>
          <w:sz w:val="32"/>
          <w:szCs w:val="32"/>
        </w:rPr>
      </w:pPr>
    </w:p>
    <w:p w14:paraId="014BD3A9">
      <w:pPr>
        <w:widowControl/>
        <w:spacing w:line="560" w:lineRule="exact"/>
        <w:ind w:firstLine="554" w:firstLineChars="197"/>
        <w:jc w:val="left"/>
        <w:rPr>
          <w:rFonts w:ascii="仿宋_GB2312" w:hAnsi="仿宋" w:eastAsia="仿宋_GB2312" w:cs="仿宋_GB2312"/>
          <w:kern w:val="0"/>
          <w:sz w:val="32"/>
          <w:szCs w:val="32"/>
        </w:rPr>
      </w:pPr>
      <w:r>
        <w:rPr>
          <w:rFonts w:hint="eastAsia" w:ascii="仿宋_GB2312" w:hAnsi="仿宋" w:eastAsia="仿宋_GB2312" w:cs="仿宋_GB2312"/>
          <w:b/>
          <w:bCs/>
          <w:spacing w:val="-20"/>
          <w:kern w:val="0"/>
          <w:sz w:val="32"/>
          <w:szCs w:val="32"/>
        </w:rPr>
        <w:t>专项资金名称</w:t>
      </w:r>
      <w:r>
        <w:rPr>
          <w:rFonts w:hint="eastAsia" w:ascii="仿宋_GB2312" w:hAnsi="仿宋" w:eastAsia="仿宋_GB2312" w:cs="仿宋_GB2312"/>
          <w:kern w:val="0"/>
          <w:sz w:val="32"/>
          <w:szCs w:val="32"/>
        </w:rPr>
        <w:t>：现代职业教育专项经费</w:t>
      </w:r>
      <w:r>
        <w:rPr>
          <w:rFonts w:ascii="仿宋_GB2312" w:hAnsi="仿宋" w:eastAsia="仿宋_GB2312" w:cs="仿宋_GB2312"/>
          <w:kern w:val="0"/>
          <w:sz w:val="32"/>
          <w:szCs w:val="32"/>
        </w:rPr>
        <w:t xml:space="preserve"> </w:t>
      </w:r>
    </w:p>
    <w:p w14:paraId="1BD9B63B">
      <w:pPr>
        <w:widowControl/>
        <w:spacing w:line="560" w:lineRule="exact"/>
        <w:ind w:firstLine="630" w:firstLineChars="196"/>
        <w:jc w:val="left"/>
        <w:rPr>
          <w:rFonts w:ascii="仿宋_GB2312" w:hAnsi="仿宋" w:eastAsia="仿宋_GB2312"/>
          <w:kern w:val="0"/>
          <w:sz w:val="32"/>
          <w:szCs w:val="32"/>
        </w:rPr>
      </w:pPr>
      <w:r>
        <w:rPr>
          <w:rFonts w:hint="eastAsia" w:ascii="仿宋_GB2312" w:hAnsi="仿宋" w:eastAsia="仿宋_GB2312" w:cs="仿宋_GB2312"/>
          <w:b/>
          <w:bCs/>
          <w:kern w:val="0"/>
          <w:sz w:val="32"/>
          <w:szCs w:val="32"/>
        </w:rPr>
        <w:t>资金规模：</w:t>
      </w:r>
      <w:r>
        <w:rPr>
          <w:rFonts w:ascii="仿宋_GB2312" w:hAnsi="仿宋" w:eastAsia="仿宋_GB2312" w:cs="仿宋_GB2312"/>
          <w:b/>
          <w:bCs/>
          <w:kern w:val="0"/>
          <w:sz w:val="32"/>
          <w:szCs w:val="32"/>
        </w:rPr>
        <w:t>1858.06</w:t>
      </w:r>
      <w:r>
        <w:rPr>
          <w:rFonts w:hint="eastAsia" w:ascii="仿宋_GB2312" w:hAnsi="仿宋" w:eastAsia="仿宋_GB2312" w:cs="仿宋_GB2312"/>
          <w:kern w:val="0"/>
          <w:sz w:val="32"/>
          <w:szCs w:val="32"/>
        </w:rPr>
        <w:t>万元</w:t>
      </w:r>
    </w:p>
    <w:p w14:paraId="198F27C0">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主管单位：</w:t>
      </w:r>
      <w:r>
        <w:rPr>
          <w:rFonts w:hint="eastAsia" w:ascii="仿宋_GB2312" w:hAnsi="仿宋" w:eastAsia="仿宋_GB2312" w:cs="仿宋_GB2312"/>
          <w:kern w:val="0"/>
          <w:sz w:val="32"/>
          <w:szCs w:val="32"/>
        </w:rPr>
        <w:t>新疆</w:t>
      </w:r>
      <w:r>
        <w:rPr>
          <w:rFonts w:hint="eastAsia" w:ascii="仿宋_GB2312" w:hAnsi="仿宋" w:eastAsia="仿宋_GB2312" w:cs="仿宋_GB2312"/>
          <w:kern w:val="0"/>
          <w:sz w:val="32"/>
          <w:szCs w:val="32"/>
          <w:lang w:val="en-US" w:eastAsia="zh-CN"/>
        </w:rPr>
        <w:t>维吾尔</w:t>
      </w:r>
      <w:r>
        <w:rPr>
          <w:rFonts w:hint="eastAsia" w:ascii="仿宋_GB2312" w:hAnsi="仿宋" w:eastAsia="仿宋_GB2312" w:cs="仿宋_GB2312"/>
          <w:kern w:val="0"/>
          <w:sz w:val="32"/>
          <w:szCs w:val="32"/>
        </w:rPr>
        <w:t>自治区经信委</w:t>
      </w:r>
    </w:p>
    <w:p w14:paraId="4DF50CCF">
      <w:pPr>
        <w:jc w:val="left"/>
        <w:rPr>
          <w:rFonts w:ascii="仿宋_GB2312" w:hAnsi="仿宋" w:eastAsia="仿宋_GB2312"/>
          <w:kern w:val="0"/>
          <w:sz w:val="32"/>
          <w:szCs w:val="32"/>
        </w:rPr>
      </w:pPr>
      <w:r>
        <w:rPr>
          <w:rFonts w:ascii="仿宋_GB2312" w:hAnsi="仿宋" w:eastAsia="仿宋_GB2312" w:cs="仿宋_GB2312"/>
          <w:b/>
          <w:bCs/>
          <w:spacing w:val="-20"/>
          <w:kern w:val="0"/>
          <w:sz w:val="32"/>
          <w:szCs w:val="32"/>
        </w:rPr>
        <w:t xml:space="preserve">     </w:t>
      </w:r>
      <w:r>
        <w:rPr>
          <w:rFonts w:hint="eastAsia" w:ascii="仿宋_GB2312" w:hAnsi="仿宋" w:eastAsia="仿宋_GB2312" w:cs="仿宋_GB2312"/>
          <w:b/>
          <w:bCs/>
          <w:spacing w:val="-20"/>
          <w:kern w:val="0"/>
          <w:sz w:val="32"/>
          <w:szCs w:val="32"/>
        </w:rPr>
        <w:t>立项依据：</w:t>
      </w:r>
      <w:r>
        <w:rPr>
          <w:rFonts w:hint="eastAsia" w:ascii="仿宋_GB2312" w:hAnsi="仿宋" w:eastAsia="仿宋_GB2312" w:cs="仿宋_GB2312"/>
          <w:kern w:val="0"/>
          <w:sz w:val="32"/>
          <w:szCs w:val="32"/>
        </w:rPr>
        <w:t>新财教〔</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204</w:t>
      </w:r>
      <w:r>
        <w:rPr>
          <w:rFonts w:hint="eastAsia" w:ascii="仿宋_GB2312" w:hAnsi="仿宋" w:eastAsia="仿宋_GB2312" w:cs="仿宋_GB2312"/>
          <w:kern w:val="0"/>
          <w:sz w:val="32"/>
          <w:szCs w:val="32"/>
        </w:rPr>
        <w:t>号</w:t>
      </w:r>
    </w:p>
    <w:p w14:paraId="46EFD38D">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设立时间：</w:t>
      </w:r>
      <w:r>
        <w:rPr>
          <w:rFonts w:ascii="仿宋_GB2312" w:hAnsi="仿宋" w:eastAsia="仿宋_GB2312" w:cs="仿宋_GB2312"/>
          <w:b/>
          <w:bCs/>
          <w:spacing w:val="-20"/>
          <w:kern w:val="0"/>
          <w:sz w:val="32"/>
          <w:szCs w:val="32"/>
        </w:rPr>
        <w:t xml:space="preserve"> </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年</w:t>
      </w:r>
      <w:r>
        <w:rPr>
          <w:rFonts w:ascii="仿宋_GB2312" w:hAnsi="仿宋" w:eastAsia="仿宋_GB2312" w:cs="仿宋_GB2312"/>
          <w:kern w:val="0"/>
          <w:sz w:val="32"/>
          <w:szCs w:val="32"/>
        </w:rPr>
        <w:t>1</w:t>
      </w:r>
      <w:r>
        <w:rPr>
          <w:rFonts w:hint="eastAsia" w:ascii="仿宋_GB2312" w:hAnsi="仿宋" w:eastAsia="仿宋_GB2312" w:cs="仿宋_GB2312"/>
          <w:kern w:val="0"/>
          <w:sz w:val="32"/>
          <w:szCs w:val="32"/>
        </w:rPr>
        <w:t>月</w:t>
      </w:r>
    </w:p>
    <w:p w14:paraId="610AE393">
      <w:pPr>
        <w:widowControl/>
        <w:spacing w:line="560" w:lineRule="exact"/>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二、绩效目标</w:t>
      </w:r>
    </w:p>
    <w:p w14:paraId="044234C4">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（一）资金设立的目的</w:t>
      </w:r>
    </w:p>
    <w:p w14:paraId="722F7DCB">
      <w:pPr>
        <w:spacing w:line="440" w:lineRule="exact"/>
        <w:ind w:firstLine="640" w:firstLineChars="200"/>
        <w:rPr>
          <w:rFonts w:ascii="仿宋_GB2312" w:hAnsi="仿宋" w:eastAsia="仿宋_GB2312"/>
          <w:spacing w:val="-20"/>
          <w:kern w:val="0"/>
          <w:sz w:val="32"/>
          <w:szCs w:val="32"/>
        </w:rPr>
      </w:pPr>
      <w:r>
        <w:rPr>
          <w:rFonts w:hint="eastAsia" w:ascii="仿宋_GB2312" w:hAnsi="仿宋" w:eastAsia="仿宋_GB2312" w:cs="仿宋_GB2312"/>
          <w:sz w:val="32"/>
          <w:szCs w:val="32"/>
        </w:rPr>
        <w:t>形成特色鲜明、数量适宜、结构合理、优势互补、交叉渗透的专业结构。充分发挥国家骨干高职院校的龙头作用，形成较强的办学优势。</w:t>
      </w:r>
    </w:p>
    <w:p w14:paraId="42D270FC">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（二）资金主要用途</w:t>
      </w:r>
    </w:p>
    <w:p w14:paraId="31D1CED8">
      <w:pPr>
        <w:jc w:val="left"/>
        <w:rPr>
          <w:rFonts w:ascii="仿宋_GB2312" w:hAnsi="仿宋" w:eastAsia="仿宋_GB2312"/>
          <w:color w:val="000000"/>
          <w:kern w:val="0"/>
          <w:sz w:val="32"/>
          <w:szCs w:val="32"/>
        </w:rPr>
      </w:pPr>
      <w:r>
        <w:rPr>
          <w:rFonts w:hint="eastAsia" w:ascii="仿宋_GB2312" w:hAnsi="仿宋" w:eastAsia="仿宋_GB2312" w:cs="仿宋_GB2312"/>
          <w:kern w:val="0"/>
          <w:sz w:val="32"/>
          <w:szCs w:val="32"/>
        </w:rPr>
        <w:t>现代职业教育专项经费</w:t>
      </w:r>
      <w:r>
        <w:rPr>
          <w:rFonts w:ascii="仿宋_GB2312" w:hAnsi="仿宋" w:eastAsia="仿宋_GB2312" w:cs="仿宋_GB2312"/>
          <w:kern w:val="0"/>
          <w:sz w:val="32"/>
          <w:szCs w:val="32"/>
        </w:rPr>
        <w:t>1858.06</w:t>
      </w:r>
      <w:r>
        <w:rPr>
          <w:rFonts w:hint="eastAsia" w:ascii="仿宋_GB2312" w:hAnsi="仿宋" w:eastAsia="仿宋_GB2312" w:cs="仿宋_GB2312"/>
          <w:kern w:val="0"/>
          <w:sz w:val="32"/>
          <w:szCs w:val="32"/>
        </w:rPr>
        <w:t>万元</w:t>
      </w:r>
      <w:r>
        <w:rPr>
          <w:rFonts w:ascii="仿宋_GB2312" w:hAnsi="仿宋" w:eastAsia="仿宋_GB2312" w:cs="仿宋_GB2312"/>
          <w:kern w:val="0"/>
          <w:sz w:val="32"/>
          <w:szCs w:val="32"/>
        </w:rPr>
        <w:t>,</w:t>
      </w:r>
      <w:r>
        <w:rPr>
          <w:rFonts w:hint="eastAsia" w:ascii="仿宋_GB2312" w:hAnsi="仿宋" w:eastAsia="仿宋_GB2312" w:cs="仿宋_GB2312"/>
          <w:kern w:val="0"/>
          <w:sz w:val="32"/>
          <w:szCs w:val="32"/>
        </w:rPr>
        <w:t>主要包括</w:t>
      </w:r>
      <w:r>
        <w:rPr>
          <w:rFonts w:ascii="仿宋_GB2312" w:hAnsi="仿宋" w:eastAsia="仿宋_GB2312" w:cs="仿宋_GB2312"/>
          <w:kern w:val="0"/>
          <w:sz w:val="32"/>
          <w:szCs w:val="32"/>
        </w:rPr>
        <w:t>:</w:t>
      </w:r>
      <w:r>
        <w:rPr>
          <w:rFonts w:hint="eastAsia" w:ascii="仿宋_GB2312" w:hAnsi="仿宋" w:eastAsia="仿宋_GB2312" w:cs="仿宋_GB2312"/>
          <w:kern w:val="0"/>
          <w:sz w:val="32"/>
          <w:szCs w:val="32"/>
        </w:rPr>
        <w:t>二产园区运转经费</w:t>
      </w:r>
      <w:r>
        <w:rPr>
          <w:rFonts w:ascii="仿宋_GB2312" w:hAnsi="仿宋" w:eastAsia="仿宋_GB2312" w:cs="仿宋_GB2312"/>
          <w:kern w:val="0"/>
          <w:sz w:val="32"/>
          <w:szCs w:val="32"/>
        </w:rPr>
        <w:t>300</w:t>
      </w:r>
      <w:r>
        <w:rPr>
          <w:rFonts w:hint="eastAsia" w:ascii="仿宋_GB2312" w:hAnsi="仿宋" w:eastAsia="仿宋_GB2312" w:cs="仿宋_GB2312"/>
          <w:kern w:val="0"/>
          <w:sz w:val="32"/>
          <w:szCs w:val="32"/>
        </w:rPr>
        <w:t>万元、职业技能鉴定培训成本性支出</w:t>
      </w:r>
      <w:r>
        <w:rPr>
          <w:rFonts w:ascii="仿宋_GB2312" w:hAnsi="仿宋" w:eastAsia="仿宋_GB2312" w:cs="仿宋_GB2312"/>
          <w:kern w:val="0"/>
          <w:sz w:val="32"/>
          <w:szCs w:val="32"/>
        </w:rPr>
        <w:t>105</w:t>
      </w:r>
      <w:r>
        <w:rPr>
          <w:rFonts w:hint="eastAsia" w:ascii="仿宋_GB2312" w:hAnsi="仿宋" w:eastAsia="仿宋_GB2312" w:cs="仿宋_GB2312"/>
          <w:kern w:val="0"/>
          <w:sz w:val="32"/>
          <w:szCs w:val="32"/>
        </w:rPr>
        <w:t>万元、高等职业院校现代职业教育质量提升奖补资金</w:t>
      </w:r>
      <w:r>
        <w:rPr>
          <w:rFonts w:ascii="仿宋_GB2312" w:hAnsi="仿宋" w:eastAsia="仿宋_GB2312" w:cs="仿宋_GB2312"/>
          <w:kern w:val="0"/>
          <w:sz w:val="32"/>
          <w:szCs w:val="32"/>
        </w:rPr>
        <w:t>200</w:t>
      </w:r>
      <w:r>
        <w:rPr>
          <w:rFonts w:hint="eastAsia" w:ascii="仿宋_GB2312" w:hAnsi="仿宋" w:eastAsia="仿宋_GB2312" w:cs="仿宋_GB2312"/>
          <w:kern w:val="0"/>
          <w:sz w:val="32"/>
          <w:szCs w:val="32"/>
        </w:rPr>
        <w:t>万元、</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年本专科国家奖学金</w:t>
      </w:r>
      <w:r>
        <w:rPr>
          <w:rFonts w:ascii="仿宋_GB2312" w:hAnsi="仿宋" w:eastAsia="仿宋_GB2312" w:cs="仿宋_GB2312"/>
          <w:kern w:val="0"/>
          <w:sz w:val="32"/>
          <w:szCs w:val="32"/>
        </w:rPr>
        <w:t>3.2</w:t>
      </w:r>
      <w:r>
        <w:rPr>
          <w:rFonts w:hint="eastAsia" w:ascii="仿宋_GB2312" w:hAnsi="仿宋" w:eastAsia="仿宋_GB2312" w:cs="仿宋_GB2312"/>
          <w:kern w:val="0"/>
          <w:sz w:val="32"/>
          <w:szCs w:val="32"/>
        </w:rPr>
        <w:t>万元、自治区职业院校招收新疆籍学生补助经费</w:t>
      </w:r>
      <w:r>
        <w:rPr>
          <w:rFonts w:ascii="仿宋_GB2312" w:hAnsi="仿宋" w:eastAsia="仿宋_GB2312" w:cs="仿宋_GB2312"/>
          <w:kern w:val="0"/>
          <w:sz w:val="32"/>
          <w:szCs w:val="32"/>
        </w:rPr>
        <w:t>264.93</w:t>
      </w:r>
      <w:r>
        <w:rPr>
          <w:rFonts w:hint="eastAsia" w:ascii="仿宋_GB2312" w:hAnsi="仿宋" w:eastAsia="仿宋_GB2312" w:cs="仿宋_GB2312"/>
          <w:kern w:val="0"/>
          <w:sz w:val="32"/>
          <w:szCs w:val="32"/>
        </w:rPr>
        <w:t>万元、</w:t>
      </w:r>
      <w:r>
        <w:rPr>
          <w:rFonts w:hint="eastAsia" w:ascii="仿宋_GB2312" w:hAnsi="仿宋" w:eastAsia="仿宋_GB2312" w:cs="仿宋_GB2312"/>
          <w:color w:val="000000"/>
          <w:kern w:val="0"/>
          <w:sz w:val="32"/>
          <w:szCs w:val="32"/>
        </w:rPr>
        <w:t>下达新疆轻工职业技术学院化工实训楼预算</w:t>
      </w:r>
      <w:r>
        <w:rPr>
          <w:rFonts w:ascii="仿宋_GB2312" w:hAnsi="仿宋" w:eastAsia="仿宋_GB2312" w:cs="仿宋_GB2312"/>
          <w:color w:val="000000"/>
          <w:kern w:val="0"/>
          <w:sz w:val="32"/>
          <w:szCs w:val="32"/>
        </w:rPr>
        <w:t>984.93</w:t>
      </w:r>
      <w:r>
        <w:rPr>
          <w:rFonts w:hint="eastAsia" w:ascii="仿宋_GB2312" w:hAnsi="仿宋" w:eastAsia="仿宋_GB2312" w:cs="仿宋_GB2312"/>
          <w:color w:val="000000"/>
          <w:kern w:val="0"/>
          <w:sz w:val="32"/>
          <w:szCs w:val="32"/>
        </w:rPr>
        <w:t>万元。</w:t>
      </w:r>
    </w:p>
    <w:p w14:paraId="4376059C">
      <w:pPr>
        <w:widowControl/>
        <w:spacing w:line="560" w:lineRule="exact"/>
        <w:ind w:firstLine="640" w:firstLineChars="200"/>
        <w:jc w:val="left"/>
        <w:rPr>
          <w:rFonts w:ascii="仿宋_GB2312" w:hAnsi="仿宋" w:eastAsia="仿宋_GB2312"/>
          <w:spacing w:val="-20"/>
          <w:kern w:val="0"/>
          <w:sz w:val="32"/>
          <w:szCs w:val="32"/>
        </w:rPr>
      </w:pPr>
      <w:r>
        <w:rPr>
          <w:rFonts w:hint="eastAsia" w:ascii="仿宋_GB2312" w:hAnsi="仿宋" w:eastAsia="仿宋_GB2312" w:cs="仿宋_GB2312"/>
          <w:kern w:val="0"/>
          <w:sz w:val="32"/>
          <w:szCs w:val="32"/>
        </w:rPr>
        <w:t>这部分资金主要用于化工实训楼的建设，教育教学质量的提升，</w:t>
      </w:r>
      <w:r>
        <w:rPr>
          <w:rFonts w:hint="eastAsia" w:ascii="仿宋_GB2312" w:hAnsi="仿宋" w:eastAsia="仿宋_GB2312" w:cs="仿宋_GB2312"/>
          <w:spacing w:val="-20"/>
          <w:kern w:val="0"/>
          <w:sz w:val="32"/>
          <w:szCs w:val="32"/>
        </w:rPr>
        <w:t>支付</w:t>
      </w:r>
      <w:r>
        <w:rPr>
          <w:rFonts w:hint="eastAsia" w:ascii="仿宋_GB2312" w:hAnsi="仿宋" w:eastAsia="仿宋_GB2312" w:cs="仿宋_GB2312"/>
          <w:kern w:val="0"/>
          <w:sz w:val="32"/>
          <w:szCs w:val="32"/>
        </w:rPr>
        <w:t>第二职教园区取暖费、水电费等</w:t>
      </w:r>
      <w:r>
        <w:rPr>
          <w:rFonts w:hint="eastAsia" w:ascii="仿宋_GB2312" w:hAnsi="仿宋" w:eastAsia="仿宋_GB2312" w:cs="仿宋_GB2312"/>
          <w:spacing w:val="-20"/>
          <w:kern w:val="0"/>
          <w:sz w:val="32"/>
          <w:szCs w:val="32"/>
        </w:rPr>
        <w:t>及用于支付</w:t>
      </w:r>
      <w:r>
        <w:rPr>
          <w:rFonts w:hint="eastAsia" w:ascii="仿宋_GB2312" w:hAnsi="仿宋" w:eastAsia="仿宋_GB2312" w:cs="仿宋_GB2312"/>
          <w:kern w:val="0"/>
          <w:sz w:val="32"/>
          <w:szCs w:val="32"/>
        </w:rPr>
        <w:t>培训基地所需技能研修实训设备的购置、改造与维护、原材料消耗、指导老师聘用、师资培训、课程设置、教材开发、与教材活动有关的科研活动等支出。</w:t>
      </w:r>
    </w:p>
    <w:p w14:paraId="76FD15E1">
      <w:pPr>
        <w:spacing w:line="560" w:lineRule="exact"/>
        <w:ind w:firstLine="472" w:firstLineChars="147"/>
        <w:rPr>
          <w:rFonts w:ascii="仿宋_GB2312" w:hAnsi="仿宋" w:eastAsia="仿宋_GB2312"/>
          <w:b/>
          <w:bCs/>
          <w:kern w:val="0"/>
          <w:sz w:val="32"/>
          <w:szCs w:val="32"/>
        </w:rPr>
      </w:pPr>
      <w:r>
        <w:rPr>
          <w:rFonts w:hint="eastAsia" w:ascii="仿宋_GB2312" w:hAnsi="仿宋" w:eastAsia="仿宋_GB2312" w:cs="仿宋_GB2312"/>
          <w:b/>
          <w:bCs/>
          <w:kern w:val="0"/>
          <w:sz w:val="32"/>
          <w:szCs w:val="32"/>
        </w:rPr>
        <w:t>（三）预期经济社会效益</w:t>
      </w:r>
    </w:p>
    <w:p w14:paraId="1A86D823">
      <w:pPr>
        <w:spacing w:line="560" w:lineRule="exact"/>
        <w:ind w:firstLine="640" w:firstLineChars="200"/>
        <w:rPr>
          <w:rFonts w:ascii="仿宋_GB2312" w:hAnsi="仿宋" w:eastAsia="仿宋_GB2312"/>
          <w:kern w:val="0"/>
          <w:sz w:val="32"/>
          <w:szCs w:val="32"/>
        </w:rPr>
      </w:pPr>
      <w:r>
        <w:rPr>
          <w:rFonts w:hint="eastAsia" w:ascii="仿宋_GB2312" w:hAnsi="仿宋" w:eastAsia="仿宋_GB2312" w:cs="仿宋_GB2312"/>
          <w:kern w:val="0"/>
          <w:sz w:val="32"/>
          <w:szCs w:val="32"/>
        </w:rPr>
        <w:t>学院化工实训楼的建设、第二产业职教园区的维护及教育教学设备购置</w:t>
      </w:r>
      <w:r>
        <w:rPr>
          <w:rFonts w:hint="eastAsia" w:ascii="仿宋_GB2312" w:hAnsi="仿宋" w:eastAsia="仿宋_GB2312" w:cs="仿宋_GB2312"/>
          <w:sz w:val="32"/>
          <w:szCs w:val="32"/>
        </w:rPr>
        <w:t>使学院的硬件设备进一步优化，成为技能型紧缺人才培训基地，</w:t>
      </w:r>
      <w:r>
        <w:rPr>
          <w:rFonts w:hint="eastAsia" w:ascii="仿宋_GB2312" w:hAnsi="仿宋" w:eastAsia="仿宋_GB2312" w:cs="仿宋_GB2312"/>
          <w:kern w:val="0"/>
          <w:sz w:val="32"/>
          <w:szCs w:val="32"/>
        </w:rPr>
        <w:t>进一步加快工业类高技能人才培养步伐，更好地满足新型工业化建设的人才需求，</w:t>
      </w:r>
      <w:r>
        <w:rPr>
          <w:rFonts w:hint="eastAsia" w:ascii="仿宋_GB2312" w:eastAsia="仿宋_GB2312" w:cs="仿宋_GB2312"/>
          <w:sz w:val="32"/>
          <w:szCs w:val="32"/>
        </w:rPr>
        <w:t>力争把学院建成办学条件优良、办学特色鲜明、办学质量优异，校企合作紧密、就业优势明显、国内竞争力较强的高职院校，</w:t>
      </w:r>
      <w:r>
        <w:rPr>
          <w:rFonts w:hint="eastAsia" w:ascii="仿宋_GB2312" w:hAnsi="仿宋" w:eastAsia="仿宋_GB2312" w:cs="仿宋_GB2312"/>
          <w:sz w:val="32"/>
          <w:szCs w:val="32"/>
        </w:rPr>
        <w:t>为自治区新型工业化建设做出贡献。</w:t>
      </w:r>
    </w:p>
    <w:p w14:paraId="569B9132">
      <w:pPr>
        <w:spacing w:line="560" w:lineRule="exact"/>
        <w:rPr>
          <w:rFonts w:ascii="仿宋_GB2312" w:hAnsi="仿宋" w:eastAsia="仿宋_GB2312"/>
          <w:b/>
          <w:bCs/>
          <w:sz w:val="32"/>
          <w:szCs w:val="32"/>
        </w:rPr>
      </w:pPr>
      <w:r>
        <w:rPr>
          <w:rFonts w:hint="eastAsia" w:ascii="仿宋_GB2312" w:hAnsi="仿宋" w:eastAsia="仿宋_GB2312" w:cs="仿宋_GB2312"/>
          <w:b/>
          <w:bCs/>
          <w:sz w:val="32"/>
          <w:szCs w:val="32"/>
        </w:rPr>
        <w:t>三、考评结果</w:t>
      </w:r>
    </w:p>
    <w:p w14:paraId="3F6651B0">
      <w:pPr>
        <w:spacing w:line="560" w:lineRule="exact"/>
        <w:ind w:firstLine="469" w:firstLineChars="146"/>
        <w:rPr>
          <w:rFonts w:ascii="仿宋_GB2312" w:hAnsi="仿宋" w:eastAsia="仿宋_GB2312"/>
          <w:b/>
          <w:bCs/>
          <w:sz w:val="32"/>
          <w:szCs w:val="32"/>
        </w:rPr>
      </w:pPr>
      <w:r>
        <w:rPr>
          <w:rFonts w:hint="eastAsia" w:ascii="仿宋_GB2312" w:hAnsi="仿宋" w:eastAsia="仿宋_GB2312" w:cs="仿宋_GB2312"/>
          <w:b/>
          <w:bCs/>
          <w:sz w:val="32"/>
          <w:szCs w:val="32"/>
        </w:rPr>
        <w:t>（一）专项资金分配方面</w:t>
      </w:r>
    </w:p>
    <w:p w14:paraId="6E43A18B">
      <w:pPr>
        <w:widowControl/>
        <w:spacing w:line="560" w:lineRule="exact"/>
        <w:ind w:firstLine="630" w:firstLineChars="197"/>
        <w:jc w:val="left"/>
        <w:rPr>
          <w:rFonts w:ascii="仿宋_GB2312" w:hAnsi="仿宋" w:eastAsia="仿宋_GB2312"/>
          <w:kern w:val="0"/>
          <w:sz w:val="32"/>
          <w:szCs w:val="32"/>
        </w:rPr>
      </w:pPr>
      <w:r>
        <w:rPr>
          <w:rFonts w:hint="eastAsia" w:ascii="仿宋_GB2312" w:hAnsi="仿宋" w:eastAsia="仿宋_GB2312" w:cs="仿宋_GB2312"/>
          <w:kern w:val="0"/>
          <w:sz w:val="32"/>
          <w:szCs w:val="32"/>
        </w:rPr>
        <w:t>现代职业教育专项经费</w:t>
      </w:r>
      <w:r>
        <w:rPr>
          <w:rFonts w:ascii="仿宋_GB2312" w:hAnsi="仿宋" w:eastAsia="仿宋_GB2312" w:cs="仿宋_GB2312"/>
          <w:kern w:val="0"/>
          <w:sz w:val="32"/>
          <w:szCs w:val="32"/>
        </w:rPr>
        <w:t>1858.06</w:t>
      </w:r>
      <w:r>
        <w:rPr>
          <w:rFonts w:hint="eastAsia" w:ascii="仿宋_GB2312" w:hAnsi="仿宋" w:eastAsia="仿宋_GB2312" w:cs="仿宋_GB2312"/>
          <w:kern w:val="0"/>
          <w:sz w:val="32"/>
          <w:szCs w:val="32"/>
        </w:rPr>
        <w:t>万元，本年支出</w:t>
      </w:r>
      <w:r>
        <w:rPr>
          <w:rFonts w:ascii="仿宋_GB2312" w:hAnsi="仿宋" w:eastAsia="仿宋_GB2312" w:cs="仿宋_GB2312"/>
          <w:kern w:val="0"/>
          <w:sz w:val="32"/>
          <w:szCs w:val="32"/>
        </w:rPr>
        <w:t>1695.66</w:t>
      </w:r>
      <w:r>
        <w:rPr>
          <w:rFonts w:hint="eastAsia" w:ascii="仿宋_GB2312" w:hAnsi="仿宋" w:eastAsia="仿宋_GB2312" w:cs="仿宋_GB2312"/>
          <w:kern w:val="0"/>
          <w:sz w:val="32"/>
          <w:szCs w:val="32"/>
        </w:rPr>
        <w:t>万元，其中：用于支付专家咨询费</w:t>
      </w:r>
      <w:r>
        <w:rPr>
          <w:rFonts w:ascii="仿宋_GB2312" w:hAnsi="仿宋" w:eastAsia="仿宋_GB2312" w:cs="仿宋_GB2312"/>
          <w:kern w:val="0"/>
          <w:sz w:val="32"/>
          <w:szCs w:val="32"/>
        </w:rPr>
        <w:t>6.09</w:t>
      </w:r>
      <w:r>
        <w:rPr>
          <w:rFonts w:hint="eastAsia" w:ascii="仿宋_GB2312" w:hAnsi="仿宋" w:eastAsia="仿宋_GB2312" w:cs="仿宋_GB2312"/>
          <w:kern w:val="0"/>
          <w:sz w:val="32"/>
          <w:szCs w:val="32"/>
        </w:rPr>
        <w:t>万元、办公费</w:t>
      </w:r>
      <w:r>
        <w:rPr>
          <w:rFonts w:ascii="仿宋_GB2312" w:hAnsi="仿宋" w:eastAsia="仿宋_GB2312" w:cs="仿宋_GB2312"/>
          <w:kern w:val="0"/>
          <w:sz w:val="32"/>
          <w:szCs w:val="32"/>
        </w:rPr>
        <w:t>51.15</w:t>
      </w:r>
      <w:r>
        <w:rPr>
          <w:rFonts w:hint="eastAsia" w:ascii="仿宋_GB2312" w:hAnsi="仿宋" w:eastAsia="仿宋_GB2312" w:cs="仿宋_GB2312"/>
          <w:kern w:val="0"/>
          <w:sz w:val="32"/>
          <w:szCs w:val="32"/>
        </w:rPr>
        <w:t>万元、差旅费</w:t>
      </w:r>
      <w:r>
        <w:rPr>
          <w:rFonts w:ascii="仿宋_GB2312" w:hAnsi="仿宋" w:eastAsia="仿宋_GB2312" w:cs="仿宋_GB2312"/>
          <w:kern w:val="0"/>
          <w:sz w:val="32"/>
          <w:szCs w:val="32"/>
        </w:rPr>
        <w:t>11.22</w:t>
      </w:r>
      <w:r>
        <w:rPr>
          <w:rFonts w:hint="eastAsia" w:ascii="仿宋_GB2312" w:hAnsi="仿宋" w:eastAsia="仿宋_GB2312" w:cs="仿宋_GB2312"/>
          <w:kern w:val="0"/>
          <w:sz w:val="32"/>
          <w:szCs w:val="32"/>
        </w:rPr>
        <w:t>万元</w:t>
      </w:r>
      <w:r>
        <w:rPr>
          <w:rFonts w:ascii="仿宋_GB2312" w:hAnsi="仿宋" w:eastAsia="仿宋_GB2312" w:cs="仿宋_GB2312"/>
          <w:kern w:val="0"/>
          <w:sz w:val="32"/>
          <w:szCs w:val="32"/>
        </w:rPr>
        <w:t>,</w:t>
      </w:r>
      <w:r>
        <w:rPr>
          <w:rFonts w:hint="eastAsia" w:ascii="仿宋_GB2312" w:hAnsi="仿宋" w:eastAsia="仿宋_GB2312" w:cs="仿宋_GB2312"/>
          <w:kern w:val="0"/>
          <w:sz w:val="32"/>
          <w:szCs w:val="32"/>
        </w:rPr>
        <w:t>水电费</w:t>
      </w:r>
      <w:r>
        <w:rPr>
          <w:rFonts w:ascii="仿宋_GB2312" w:hAnsi="仿宋" w:eastAsia="仿宋_GB2312" w:cs="仿宋_GB2312"/>
          <w:kern w:val="0"/>
          <w:sz w:val="32"/>
          <w:szCs w:val="32"/>
        </w:rPr>
        <w:t>32.91</w:t>
      </w:r>
      <w:r>
        <w:rPr>
          <w:rFonts w:hint="eastAsia" w:ascii="仿宋_GB2312" w:hAnsi="仿宋" w:eastAsia="仿宋_GB2312" w:cs="仿宋_GB2312"/>
          <w:kern w:val="0"/>
          <w:sz w:val="32"/>
          <w:szCs w:val="32"/>
        </w:rPr>
        <w:t>万元、邮电费</w:t>
      </w:r>
      <w:r>
        <w:rPr>
          <w:rFonts w:ascii="仿宋_GB2312" w:hAnsi="仿宋" w:eastAsia="仿宋_GB2312" w:cs="仿宋_GB2312"/>
          <w:kern w:val="0"/>
          <w:sz w:val="32"/>
          <w:szCs w:val="32"/>
        </w:rPr>
        <w:t>18.2</w:t>
      </w:r>
      <w:r>
        <w:rPr>
          <w:rFonts w:hint="eastAsia" w:ascii="仿宋_GB2312" w:hAnsi="仿宋" w:eastAsia="仿宋_GB2312" w:cs="仿宋_GB2312"/>
          <w:kern w:val="0"/>
          <w:sz w:val="32"/>
          <w:szCs w:val="32"/>
        </w:rPr>
        <w:t>万元、取暖费</w:t>
      </w:r>
      <w:r>
        <w:rPr>
          <w:rFonts w:ascii="仿宋_GB2312" w:hAnsi="仿宋" w:eastAsia="仿宋_GB2312" w:cs="仿宋_GB2312"/>
          <w:kern w:val="0"/>
          <w:sz w:val="32"/>
          <w:szCs w:val="32"/>
        </w:rPr>
        <w:t>130.6</w:t>
      </w:r>
      <w:r>
        <w:rPr>
          <w:rFonts w:hint="eastAsia" w:ascii="仿宋_GB2312" w:hAnsi="仿宋" w:eastAsia="仿宋_GB2312" w:cs="仿宋_GB2312"/>
          <w:kern w:val="0"/>
          <w:sz w:val="32"/>
          <w:szCs w:val="32"/>
        </w:rPr>
        <w:t>万元、物业管理费</w:t>
      </w:r>
      <w:r>
        <w:rPr>
          <w:rFonts w:ascii="仿宋_GB2312" w:hAnsi="仿宋" w:eastAsia="仿宋_GB2312" w:cs="仿宋_GB2312"/>
          <w:kern w:val="0"/>
          <w:sz w:val="32"/>
          <w:szCs w:val="32"/>
        </w:rPr>
        <w:t>20.33</w:t>
      </w:r>
      <w:r>
        <w:rPr>
          <w:rFonts w:hint="eastAsia" w:ascii="仿宋_GB2312" w:hAnsi="仿宋" w:eastAsia="仿宋_GB2312" w:cs="仿宋_GB2312"/>
          <w:kern w:val="0"/>
          <w:sz w:val="32"/>
          <w:szCs w:val="32"/>
        </w:rPr>
        <w:t>万元、维修费</w:t>
      </w:r>
      <w:r>
        <w:rPr>
          <w:rFonts w:ascii="仿宋_GB2312" w:hAnsi="仿宋" w:eastAsia="仿宋_GB2312" w:cs="仿宋_GB2312"/>
          <w:kern w:val="0"/>
          <w:sz w:val="32"/>
          <w:szCs w:val="32"/>
        </w:rPr>
        <w:t>121.03</w:t>
      </w:r>
      <w:r>
        <w:rPr>
          <w:rFonts w:hint="eastAsia" w:ascii="仿宋_GB2312" w:hAnsi="仿宋" w:eastAsia="仿宋_GB2312" w:cs="仿宋_GB2312"/>
          <w:kern w:val="0"/>
          <w:sz w:val="32"/>
          <w:szCs w:val="32"/>
        </w:rPr>
        <w:t>万元、教师培训费</w:t>
      </w:r>
      <w:r>
        <w:rPr>
          <w:rFonts w:ascii="仿宋_GB2312" w:hAnsi="仿宋" w:eastAsia="仿宋_GB2312" w:cs="仿宋_GB2312"/>
          <w:kern w:val="0"/>
          <w:sz w:val="32"/>
          <w:szCs w:val="32"/>
        </w:rPr>
        <w:t>29</w:t>
      </w:r>
      <w:r>
        <w:rPr>
          <w:rFonts w:hint="eastAsia" w:ascii="仿宋_GB2312" w:hAnsi="仿宋" w:eastAsia="仿宋_GB2312" w:cs="仿宋_GB2312"/>
          <w:kern w:val="0"/>
          <w:sz w:val="32"/>
          <w:szCs w:val="32"/>
        </w:rPr>
        <w:t>万元，教学用专用材料费</w:t>
      </w:r>
      <w:r>
        <w:rPr>
          <w:rFonts w:ascii="仿宋_GB2312" w:hAnsi="仿宋" w:eastAsia="仿宋_GB2312" w:cs="仿宋_GB2312"/>
          <w:kern w:val="0"/>
          <w:sz w:val="32"/>
          <w:szCs w:val="32"/>
        </w:rPr>
        <w:t>129.34</w:t>
      </w:r>
      <w:r>
        <w:rPr>
          <w:rFonts w:hint="eastAsia" w:ascii="仿宋_GB2312" w:hAnsi="仿宋" w:eastAsia="仿宋_GB2312" w:cs="仿宋_GB2312"/>
          <w:kern w:val="0"/>
          <w:sz w:val="32"/>
          <w:szCs w:val="32"/>
        </w:rPr>
        <w:t>万元，劳务费</w:t>
      </w:r>
      <w:r>
        <w:rPr>
          <w:rFonts w:ascii="仿宋_GB2312" w:hAnsi="仿宋" w:eastAsia="仿宋_GB2312" w:cs="仿宋_GB2312"/>
          <w:kern w:val="0"/>
          <w:sz w:val="32"/>
          <w:szCs w:val="32"/>
        </w:rPr>
        <w:t>108.16</w:t>
      </w:r>
      <w:r>
        <w:rPr>
          <w:rFonts w:hint="eastAsia" w:ascii="仿宋_GB2312" w:hAnsi="仿宋" w:eastAsia="仿宋_GB2312" w:cs="仿宋_GB2312"/>
          <w:kern w:val="0"/>
          <w:sz w:val="32"/>
          <w:szCs w:val="32"/>
        </w:rPr>
        <w:t>万元，房屋建筑物构建费</w:t>
      </w:r>
      <w:r>
        <w:rPr>
          <w:rFonts w:ascii="仿宋_GB2312" w:hAnsi="仿宋" w:eastAsia="仿宋_GB2312" w:cs="仿宋_GB2312"/>
          <w:kern w:val="0"/>
          <w:sz w:val="32"/>
          <w:szCs w:val="32"/>
        </w:rPr>
        <w:t>984.93</w:t>
      </w:r>
      <w:r>
        <w:rPr>
          <w:rFonts w:hint="eastAsia" w:ascii="仿宋_GB2312" w:hAnsi="仿宋" w:eastAsia="仿宋_GB2312" w:cs="仿宋_GB2312"/>
          <w:kern w:val="0"/>
          <w:sz w:val="32"/>
          <w:szCs w:val="32"/>
        </w:rPr>
        <w:t>万元、专用教学设备购置费</w:t>
      </w:r>
      <w:r>
        <w:rPr>
          <w:rFonts w:ascii="仿宋_GB2312" w:hAnsi="仿宋" w:eastAsia="仿宋_GB2312" w:cs="仿宋_GB2312"/>
          <w:kern w:val="0"/>
          <w:sz w:val="32"/>
          <w:szCs w:val="32"/>
        </w:rPr>
        <w:t>49.5</w:t>
      </w:r>
      <w:r>
        <w:rPr>
          <w:rFonts w:hint="eastAsia" w:ascii="仿宋_GB2312" w:hAnsi="仿宋" w:eastAsia="仿宋_GB2312" w:cs="仿宋_GB2312"/>
          <w:kern w:val="0"/>
          <w:sz w:val="32"/>
          <w:szCs w:val="32"/>
        </w:rPr>
        <w:t>万元、学生助学金</w:t>
      </w:r>
      <w:r>
        <w:rPr>
          <w:rFonts w:ascii="仿宋_GB2312" w:hAnsi="仿宋" w:eastAsia="仿宋_GB2312" w:cs="仿宋_GB2312"/>
          <w:kern w:val="0"/>
          <w:sz w:val="32"/>
          <w:szCs w:val="32"/>
        </w:rPr>
        <w:t>3.2</w:t>
      </w:r>
      <w:r>
        <w:rPr>
          <w:rFonts w:hint="eastAsia" w:ascii="仿宋_GB2312" w:hAnsi="仿宋" w:eastAsia="仿宋_GB2312" w:cs="仿宋_GB2312"/>
          <w:kern w:val="0"/>
          <w:sz w:val="32"/>
          <w:szCs w:val="32"/>
        </w:rPr>
        <w:t>万元。年末结转结余资金</w:t>
      </w:r>
      <w:r>
        <w:rPr>
          <w:rFonts w:ascii="仿宋_GB2312" w:hAnsi="仿宋" w:eastAsia="仿宋_GB2312" w:cs="仿宋_GB2312"/>
          <w:kern w:val="0"/>
          <w:sz w:val="32"/>
          <w:szCs w:val="32"/>
        </w:rPr>
        <w:t>162.4</w:t>
      </w:r>
      <w:r>
        <w:rPr>
          <w:rFonts w:hint="eastAsia" w:ascii="仿宋_GB2312" w:hAnsi="仿宋" w:eastAsia="仿宋_GB2312" w:cs="仿宋_GB2312"/>
          <w:kern w:val="0"/>
          <w:sz w:val="32"/>
          <w:szCs w:val="32"/>
        </w:rPr>
        <w:t>万元。资金使用</w:t>
      </w:r>
      <w:r>
        <w:rPr>
          <w:rFonts w:hint="eastAsia" w:ascii="仿宋_GB2312" w:hAnsi="仿宋" w:eastAsia="仿宋_GB2312" w:cs="仿宋_GB2312"/>
          <w:sz w:val="32"/>
          <w:szCs w:val="32"/>
        </w:rPr>
        <w:t>遵循了公开透明、突出重点、注重实效的原则。</w:t>
      </w:r>
    </w:p>
    <w:p w14:paraId="6E5C7E9E">
      <w:pPr>
        <w:spacing w:line="560" w:lineRule="exact"/>
        <w:ind w:firstLine="472" w:firstLineChars="147"/>
        <w:rPr>
          <w:rFonts w:ascii="仿宋_GB2312" w:hAnsi="仿宋" w:eastAsia="仿宋_GB2312"/>
          <w:b/>
          <w:bCs/>
          <w:sz w:val="32"/>
          <w:szCs w:val="32"/>
        </w:rPr>
      </w:pPr>
      <w:r>
        <w:rPr>
          <w:rFonts w:hint="eastAsia" w:ascii="仿宋_GB2312" w:hAnsi="仿宋" w:eastAsia="仿宋_GB2312" w:cs="仿宋_GB2312"/>
          <w:b/>
          <w:bCs/>
          <w:sz w:val="32"/>
          <w:szCs w:val="32"/>
        </w:rPr>
        <w:t>（二）专项资金的管理方面</w:t>
      </w:r>
    </w:p>
    <w:p w14:paraId="4631067F">
      <w:pPr>
        <w:pStyle w:val="2"/>
        <w:spacing w:line="560" w:lineRule="exact"/>
        <w:ind w:leftChars="0"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学院高度重视专项资金的使用，明确专项经费专款专用。</w:t>
      </w:r>
    </w:p>
    <w:p w14:paraId="3CC6E0F2">
      <w:pPr>
        <w:spacing w:line="560" w:lineRule="exact"/>
        <w:ind w:firstLine="472" w:firstLineChars="147"/>
        <w:rPr>
          <w:rFonts w:ascii="仿宋_GB2312" w:hAnsi="仿宋" w:eastAsia="仿宋_GB2312"/>
          <w:sz w:val="32"/>
          <w:szCs w:val="32"/>
        </w:rPr>
      </w:pPr>
      <w:r>
        <w:rPr>
          <w:rFonts w:hint="eastAsia" w:ascii="仿宋_GB2312" w:hAnsi="仿宋" w:eastAsia="仿宋_GB2312" w:cs="仿宋_GB2312"/>
          <w:b/>
          <w:bCs/>
          <w:sz w:val="32"/>
          <w:szCs w:val="32"/>
        </w:rPr>
        <w:t>（三）专项资金使用情况及效益方面</w:t>
      </w:r>
    </w:p>
    <w:p w14:paraId="3409A493">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kern w:val="0"/>
          <w:sz w:val="32"/>
          <w:szCs w:val="32"/>
        </w:rPr>
        <w:t>现代职业教育专项经费</w:t>
      </w:r>
      <w:r>
        <w:rPr>
          <w:rFonts w:ascii="仿宋_GB2312" w:hAnsi="仿宋" w:eastAsia="仿宋_GB2312" w:cs="仿宋_GB2312"/>
          <w:kern w:val="0"/>
          <w:sz w:val="32"/>
          <w:szCs w:val="32"/>
        </w:rPr>
        <w:t>1858.06</w:t>
      </w:r>
      <w:r>
        <w:rPr>
          <w:rFonts w:hint="eastAsia" w:ascii="仿宋_GB2312" w:hAnsi="仿宋" w:eastAsia="仿宋_GB2312" w:cs="仿宋_GB2312"/>
          <w:kern w:val="0"/>
          <w:sz w:val="32"/>
          <w:szCs w:val="32"/>
        </w:rPr>
        <w:t>万元，</w:t>
      </w:r>
      <w:r>
        <w:rPr>
          <w:rFonts w:hint="eastAsia" w:ascii="仿宋_GB2312" w:hAnsi="仿宋" w:eastAsia="仿宋_GB2312" w:cs="仿宋_GB2312"/>
          <w:sz w:val="32"/>
          <w:szCs w:val="32"/>
        </w:rPr>
        <w:t>在使用方面做到专款专用，按照规定的范围支出，符合相关规定，没有违规现象；在社会效益方面，保证了学院教学的正常运转，使学院成为技能型紧缺人才培训基地，</w:t>
      </w:r>
      <w:r>
        <w:rPr>
          <w:rFonts w:ascii="仿宋_GB2312" w:hAnsi="仿宋" w:eastAsia="仿宋_GB2312" w:cs="仿宋_GB2312"/>
          <w:sz w:val="32"/>
          <w:szCs w:val="32"/>
        </w:rPr>
        <w:t xml:space="preserve"> </w:t>
      </w:r>
      <w:r>
        <w:rPr>
          <w:rFonts w:hint="eastAsia" w:ascii="仿宋_GB2312" w:hAnsi="仿宋" w:eastAsia="仿宋_GB2312" w:cs="仿宋_GB2312"/>
          <w:sz w:val="32"/>
          <w:szCs w:val="32"/>
        </w:rPr>
        <w:t>学院根据国家和自治区的教育方针政策，紧紧围绕自治区新型工业化建设，开展高等及中等职业教育和职业技能培训，培养各类技能型人才，更好地为社会稳定和经济发展服务。为自治区新型工业化建设做出贡献。</w:t>
      </w:r>
    </w:p>
    <w:p w14:paraId="587DEB8A">
      <w:pPr>
        <w:rPr>
          <w:rFonts w:ascii="仿宋_GB2312" w:eastAsia="仿宋_GB2312"/>
          <w:sz w:val="32"/>
          <w:szCs w:val="32"/>
        </w:rPr>
      </w:pPr>
    </w:p>
    <w:p w14:paraId="584FCDB6">
      <w:pPr>
        <w:rPr>
          <w:rFonts w:ascii="仿宋_GB2312" w:eastAsia="仿宋_GB2312"/>
          <w:sz w:val="32"/>
          <w:szCs w:val="32"/>
        </w:rPr>
      </w:pPr>
    </w:p>
    <w:p w14:paraId="46CE2C45">
      <w:pPr>
        <w:widowControl/>
        <w:spacing w:line="560" w:lineRule="exact"/>
        <w:ind w:firstLine="554" w:firstLineChars="197"/>
        <w:jc w:val="left"/>
        <w:rPr>
          <w:rFonts w:ascii="仿宋_GB2312" w:hAnsi="仿宋" w:eastAsia="仿宋_GB2312"/>
          <w:b/>
          <w:bCs/>
          <w:spacing w:val="-20"/>
          <w:kern w:val="0"/>
          <w:sz w:val="32"/>
          <w:szCs w:val="32"/>
        </w:rPr>
      </w:pPr>
    </w:p>
    <w:p w14:paraId="710E96CF">
      <w:pPr>
        <w:widowControl/>
        <w:spacing w:line="560" w:lineRule="exact"/>
        <w:ind w:firstLine="554" w:firstLineChars="197"/>
        <w:jc w:val="left"/>
        <w:rPr>
          <w:rFonts w:ascii="仿宋_GB2312" w:hAnsi="仿宋" w:eastAsia="仿宋_GB2312"/>
          <w:b/>
          <w:bCs/>
          <w:spacing w:val="-20"/>
          <w:kern w:val="0"/>
          <w:sz w:val="32"/>
          <w:szCs w:val="32"/>
        </w:rPr>
      </w:pPr>
    </w:p>
    <w:p w14:paraId="75D9EA76">
      <w:pPr>
        <w:widowControl/>
        <w:spacing w:line="560" w:lineRule="exact"/>
        <w:ind w:firstLine="554" w:firstLineChars="197"/>
        <w:jc w:val="left"/>
        <w:rPr>
          <w:rFonts w:ascii="仿宋_GB2312" w:hAnsi="仿宋" w:eastAsia="仿宋_GB2312"/>
          <w:b/>
          <w:bCs/>
          <w:spacing w:val="-20"/>
          <w:kern w:val="0"/>
          <w:sz w:val="32"/>
          <w:szCs w:val="32"/>
        </w:rPr>
      </w:pPr>
    </w:p>
    <w:p w14:paraId="6F374F16">
      <w:pPr>
        <w:widowControl/>
        <w:tabs>
          <w:tab w:val="left" w:pos="3150"/>
        </w:tabs>
        <w:spacing w:line="560" w:lineRule="exact"/>
        <w:ind w:firstLine="554" w:firstLineChars="197"/>
        <w:jc w:val="left"/>
        <w:rPr>
          <w:rFonts w:ascii="仿宋_GB2312" w:hAnsi="仿宋" w:eastAsia="仿宋_GB2312"/>
          <w:b/>
          <w:bCs/>
          <w:spacing w:val="-20"/>
          <w:kern w:val="0"/>
          <w:sz w:val="32"/>
          <w:szCs w:val="32"/>
        </w:rPr>
      </w:pPr>
      <w:r>
        <w:rPr>
          <w:rFonts w:ascii="仿宋_GB2312" w:hAnsi="仿宋" w:eastAsia="仿宋_GB2312"/>
          <w:b/>
          <w:bCs/>
          <w:spacing w:val="-20"/>
          <w:kern w:val="0"/>
          <w:sz w:val="32"/>
          <w:szCs w:val="32"/>
        </w:rPr>
        <w:tab/>
      </w:r>
    </w:p>
    <w:p w14:paraId="2F3E3CC2">
      <w:pPr>
        <w:widowControl/>
        <w:tabs>
          <w:tab w:val="left" w:pos="3150"/>
        </w:tabs>
        <w:spacing w:line="560" w:lineRule="exact"/>
        <w:ind w:firstLine="554" w:firstLineChars="197"/>
        <w:jc w:val="left"/>
        <w:rPr>
          <w:rFonts w:ascii="仿宋_GB2312" w:hAnsi="仿宋" w:eastAsia="仿宋_GB2312"/>
          <w:b/>
          <w:bCs/>
          <w:spacing w:val="-20"/>
          <w:kern w:val="0"/>
          <w:sz w:val="32"/>
          <w:szCs w:val="32"/>
        </w:rPr>
      </w:pPr>
    </w:p>
    <w:p w14:paraId="0E7E6AC9">
      <w:pPr>
        <w:widowControl/>
        <w:tabs>
          <w:tab w:val="left" w:pos="3150"/>
        </w:tabs>
        <w:spacing w:line="560" w:lineRule="exact"/>
        <w:ind w:firstLine="554" w:firstLineChars="197"/>
        <w:jc w:val="left"/>
        <w:rPr>
          <w:rFonts w:ascii="仿宋_GB2312" w:hAnsi="仿宋" w:eastAsia="仿宋_GB2312"/>
          <w:b/>
          <w:bCs/>
          <w:spacing w:val="-20"/>
          <w:kern w:val="0"/>
          <w:sz w:val="32"/>
          <w:szCs w:val="32"/>
        </w:rPr>
      </w:pPr>
    </w:p>
    <w:p w14:paraId="2A1B667B">
      <w:pPr>
        <w:widowControl/>
        <w:tabs>
          <w:tab w:val="left" w:pos="3150"/>
        </w:tabs>
        <w:spacing w:line="560" w:lineRule="exact"/>
        <w:ind w:firstLine="554" w:firstLineChars="197"/>
        <w:jc w:val="left"/>
        <w:rPr>
          <w:rFonts w:ascii="仿宋_GB2312" w:hAnsi="仿宋" w:eastAsia="仿宋_GB2312"/>
          <w:b/>
          <w:bCs/>
          <w:spacing w:val="-20"/>
          <w:kern w:val="0"/>
          <w:sz w:val="32"/>
          <w:szCs w:val="32"/>
        </w:rPr>
      </w:pPr>
    </w:p>
    <w:p w14:paraId="20F5A43E">
      <w:pPr>
        <w:widowControl/>
        <w:tabs>
          <w:tab w:val="left" w:pos="3150"/>
        </w:tabs>
        <w:spacing w:line="560" w:lineRule="exact"/>
        <w:ind w:firstLine="554" w:firstLineChars="197"/>
        <w:jc w:val="left"/>
        <w:rPr>
          <w:rFonts w:ascii="仿宋_GB2312" w:hAnsi="仿宋" w:eastAsia="仿宋_GB2312"/>
          <w:b/>
          <w:bCs/>
          <w:spacing w:val="-20"/>
          <w:kern w:val="0"/>
          <w:sz w:val="32"/>
          <w:szCs w:val="32"/>
        </w:rPr>
      </w:pPr>
    </w:p>
    <w:p w14:paraId="5D2BB14F">
      <w:pPr>
        <w:widowControl/>
        <w:tabs>
          <w:tab w:val="left" w:pos="3150"/>
        </w:tabs>
        <w:spacing w:line="560" w:lineRule="exact"/>
        <w:ind w:firstLine="554" w:firstLineChars="197"/>
        <w:jc w:val="left"/>
        <w:rPr>
          <w:rFonts w:ascii="仿宋_GB2312" w:hAnsi="仿宋" w:eastAsia="仿宋_GB2312"/>
          <w:b/>
          <w:bCs/>
          <w:spacing w:val="-20"/>
          <w:kern w:val="0"/>
          <w:sz w:val="32"/>
          <w:szCs w:val="32"/>
        </w:rPr>
      </w:pPr>
    </w:p>
    <w:p w14:paraId="4817584D">
      <w:pPr>
        <w:widowControl/>
        <w:tabs>
          <w:tab w:val="left" w:pos="3150"/>
        </w:tabs>
        <w:spacing w:line="560" w:lineRule="exact"/>
        <w:ind w:firstLine="554" w:firstLineChars="197"/>
        <w:jc w:val="left"/>
        <w:rPr>
          <w:rFonts w:ascii="仿宋_GB2312" w:hAnsi="仿宋" w:eastAsia="仿宋_GB2312"/>
          <w:b/>
          <w:bCs/>
          <w:spacing w:val="-20"/>
          <w:kern w:val="0"/>
          <w:sz w:val="32"/>
          <w:szCs w:val="32"/>
        </w:rPr>
      </w:pPr>
    </w:p>
    <w:p w14:paraId="4B2CD958">
      <w:pPr>
        <w:widowControl/>
        <w:tabs>
          <w:tab w:val="left" w:pos="3150"/>
        </w:tabs>
        <w:spacing w:line="560" w:lineRule="exact"/>
        <w:ind w:firstLine="554" w:firstLineChars="197"/>
        <w:jc w:val="left"/>
        <w:rPr>
          <w:rFonts w:ascii="仿宋_GB2312" w:hAnsi="仿宋" w:eastAsia="仿宋_GB2312"/>
          <w:b/>
          <w:bCs/>
          <w:spacing w:val="-20"/>
          <w:kern w:val="0"/>
          <w:sz w:val="32"/>
          <w:szCs w:val="32"/>
        </w:rPr>
      </w:pPr>
    </w:p>
    <w:p w14:paraId="7A690FBA">
      <w:pPr>
        <w:widowControl/>
        <w:tabs>
          <w:tab w:val="left" w:pos="3150"/>
        </w:tabs>
        <w:spacing w:line="560" w:lineRule="exact"/>
        <w:ind w:firstLine="554" w:firstLineChars="197"/>
        <w:jc w:val="left"/>
        <w:rPr>
          <w:rFonts w:ascii="仿宋_GB2312" w:hAnsi="仿宋" w:eastAsia="仿宋_GB2312"/>
          <w:b/>
          <w:bCs/>
          <w:spacing w:val="-20"/>
          <w:kern w:val="0"/>
          <w:sz w:val="32"/>
          <w:szCs w:val="32"/>
        </w:rPr>
      </w:pPr>
    </w:p>
    <w:p w14:paraId="345B180A">
      <w:pPr>
        <w:widowControl/>
        <w:tabs>
          <w:tab w:val="left" w:pos="3150"/>
        </w:tabs>
        <w:spacing w:line="560" w:lineRule="exact"/>
        <w:jc w:val="left"/>
        <w:rPr>
          <w:rFonts w:ascii="仿宋_GB2312" w:hAnsi="仿宋" w:eastAsia="仿宋_GB2312"/>
          <w:b/>
          <w:bCs/>
          <w:spacing w:val="-20"/>
          <w:kern w:val="0"/>
          <w:sz w:val="32"/>
          <w:szCs w:val="32"/>
        </w:rPr>
      </w:pPr>
    </w:p>
    <w:p w14:paraId="4EC4F25F">
      <w:pPr>
        <w:widowControl/>
        <w:spacing w:line="560" w:lineRule="exact"/>
        <w:jc w:val="center"/>
        <w:rPr>
          <w:rFonts w:hint="eastAsia" w:ascii="黑体" w:hAnsi="黑体" w:eastAsia="黑体"/>
          <w:b/>
          <w:sz w:val="44"/>
          <w:szCs w:val="44"/>
        </w:rPr>
      </w:pPr>
      <w:r>
        <w:rPr>
          <w:rFonts w:hint="eastAsia" w:ascii="黑体" w:hAnsi="黑体" w:eastAsia="黑体"/>
          <w:b/>
          <w:sz w:val="44"/>
          <w:szCs w:val="44"/>
        </w:rPr>
        <w:t>2016年新疆轻工职业技术学院追加职业教育专项经费支出绩效评价情况报告</w:t>
      </w:r>
    </w:p>
    <w:p w14:paraId="38950477">
      <w:pPr>
        <w:widowControl/>
        <w:tabs>
          <w:tab w:val="left" w:pos="3150"/>
        </w:tabs>
        <w:spacing w:line="560" w:lineRule="exact"/>
        <w:jc w:val="left"/>
        <w:rPr>
          <w:rFonts w:ascii="仿宋_GB2312" w:hAnsi="仿宋" w:eastAsia="仿宋_GB2312"/>
          <w:b/>
          <w:bCs/>
          <w:spacing w:val="-20"/>
          <w:kern w:val="0"/>
          <w:sz w:val="32"/>
          <w:szCs w:val="32"/>
        </w:rPr>
      </w:pPr>
    </w:p>
    <w:p w14:paraId="42D456F8">
      <w:pPr>
        <w:widowControl/>
        <w:spacing w:line="560" w:lineRule="exact"/>
        <w:ind w:firstLine="554" w:firstLineChars="197"/>
        <w:jc w:val="left"/>
        <w:rPr>
          <w:rFonts w:ascii="仿宋_GB2312" w:hAnsi="仿宋" w:eastAsia="仿宋_GB2312" w:cs="仿宋_GB2312"/>
          <w:kern w:val="0"/>
          <w:sz w:val="32"/>
          <w:szCs w:val="32"/>
        </w:rPr>
      </w:pPr>
      <w:r>
        <w:rPr>
          <w:rFonts w:hint="eastAsia" w:ascii="仿宋_GB2312" w:hAnsi="仿宋" w:eastAsia="仿宋_GB2312" w:cs="仿宋_GB2312"/>
          <w:b/>
          <w:bCs/>
          <w:spacing w:val="-20"/>
          <w:kern w:val="0"/>
          <w:sz w:val="32"/>
          <w:szCs w:val="32"/>
        </w:rPr>
        <w:t>专项资金名称</w:t>
      </w:r>
      <w:r>
        <w:rPr>
          <w:rFonts w:hint="eastAsia" w:ascii="仿宋_GB2312" w:hAnsi="仿宋" w:eastAsia="仿宋_GB2312" w:cs="仿宋_GB2312"/>
          <w:kern w:val="0"/>
          <w:sz w:val="32"/>
          <w:szCs w:val="32"/>
        </w:rPr>
        <w:t>：追加职业教育专项经费</w:t>
      </w:r>
      <w:r>
        <w:rPr>
          <w:rFonts w:ascii="仿宋_GB2312" w:hAnsi="仿宋" w:eastAsia="仿宋_GB2312" w:cs="仿宋_GB2312"/>
          <w:kern w:val="0"/>
          <w:sz w:val="32"/>
          <w:szCs w:val="32"/>
        </w:rPr>
        <w:t xml:space="preserve"> </w:t>
      </w:r>
    </w:p>
    <w:p w14:paraId="6B0116F4">
      <w:pPr>
        <w:widowControl/>
        <w:spacing w:line="560" w:lineRule="exact"/>
        <w:ind w:firstLine="630" w:firstLineChars="196"/>
        <w:jc w:val="left"/>
        <w:rPr>
          <w:rFonts w:ascii="仿宋_GB2312" w:hAnsi="仿宋" w:eastAsia="仿宋_GB2312"/>
          <w:kern w:val="0"/>
          <w:sz w:val="32"/>
          <w:szCs w:val="32"/>
        </w:rPr>
      </w:pPr>
      <w:r>
        <w:rPr>
          <w:rFonts w:hint="eastAsia" w:ascii="仿宋_GB2312" w:hAnsi="仿宋" w:eastAsia="仿宋_GB2312" w:cs="仿宋_GB2312"/>
          <w:b/>
          <w:bCs/>
          <w:kern w:val="0"/>
          <w:sz w:val="32"/>
          <w:szCs w:val="32"/>
        </w:rPr>
        <w:t>资金规模：</w:t>
      </w:r>
      <w:r>
        <w:rPr>
          <w:rFonts w:ascii="仿宋_GB2312" w:hAnsi="仿宋" w:eastAsia="仿宋_GB2312" w:cs="仿宋_GB2312"/>
          <w:b/>
          <w:bCs/>
          <w:kern w:val="0"/>
          <w:sz w:val="32"/>
          <w:szCs w:val="32"/>
        </w:rPr>
        <w:t>2733.09</w:t>
      </w:r>
      <w:r>
        <w:rPr>
          <w:rFonts w:hint="eastAsia" w:ascii="仿宋_GB2312" w:hAnsi="仿宋" w:eastAsia="仿宋_GB2312" w:cs="仿宋_GB2312"/>
          <w:kern w:val="0"/>
          <w:sz w:val="32"/>
          <w:szCs w:val="32"/>
        </w:rPr>
        <w:t>万元</w:t>
      </w:r>
    </w:p>
    <w:p w14:paraId="1AC5803F">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主管单位：</w:t>
      </w:r>
      <w:r>
        <w:rPr>
          <w:rFonts w:hint="eastAsia" w:ascii="仿宋_GB2312" w:hAnsi="仿宋" w:eastAsia="仿宋_GB2312" w:cs="仿宋_GB2312"/>
          <w:kern w:val="0"/>
          <w:sz w:val="32"/>
          <w:szCs w:val="32"/>
        </w:rPr>
        <w:t>新疆</w:t>
      </w:r>
      <w:r>
        <w:rPr>
          <w:rFonts w:hint="eastAsia" w:ascii="仿宋_GB2312" w:hAnsi="仿宋" w:eastAsia="仿宋_GB2312" w:cs="仿宋_GB2312"/>
          <w:kern w:val="0"/>
          <w:sz w:val="32"/>
          <w:szCs w:val="32"/>
          <w:lang w:val="en-US" w:eastAsia="zh-CN"/>
        </w:rPr>
        <w:t>维吾尔</w:t>
      </w:r>
      <w:r>
        <w:rPr>
          <w:rFonts w:hint="eastAsia" w:ascii="仿宋_GB2312" w:hAnsi="仿宋" w:eastAsia="仿宋_GB2312" w:cs="仿宋_GB2312"/>
          <w:kern w:val="0"/>
          <w:sz w:val="32"/>
          <w:szCs w:val="32"/>
        </w:rPr>
        <w:t>自治区经信委</w:t>
      </w:r>
    </w:p>
    <w:p w14:paraId="4D3D119C">
      <w:pPr>
        <w:jc w:val="left"/>
        <w:rPr>
          <w:rFonts w:ascii="仿宋_GB2312" w:hAnsi="仿宋" w:eastAsia="仿宋_GB2312"/>
          <w:kern w:val="0"/>
          <w:sz w:val="32"/>
          <w:szCs w:val="32"/>
        </w:rPr>
      </w:pPr>
      <w:r>
        <w:rPr>
          <w:rFonts w:ascii="仿宋_GB2312" w:hAnsi="仿宋" w:eastAsia="仿宋_GB2312" w:cs="仿宋_GB2312"/>
          <w:b/>
          <w:bCs/>
          <w:spacing w:val="-20"/>
          <w:kern w:val="0"/>
          <w:sz w:val="32"/>
          <w:szCs w:val="32"/>
        </w:rPr>
        <w:t xml:space="preserve">     </w:t>
      </w:r>
      <w:r>
        <w:rPr>
          <w:rFonts w:hint="eastAsia" w:ascii="仿宋_GB2312" w:hAnsi="仿宋" w:eastAsia="仿宋_GB2312" w:cs="仿宋_GB2312"/>
          <w:b/>
          <w:bCs/>
          <w:spacing w:val="-20"/>
          <w:kern w:val="0"/>
          <w:sz w:val="32"/>
          <w:szCs w:val="32"/>
        </w:rPr>
        <w:t>立项依据：</w:t>
      </w:r>
      <w:r>
        <w:rPr>
          <w:rFonts w:hint="eastAsia" w:ascii="仿宋_GB2312" w:hAnsi="仿宋" w:eastAsia="仿宋_GB2312" w:cs="仿宋_GB2312"/>
          <w:kern w:val="0"/>
          <w:sz w:val="32"/>
          <w:szCs w:val="32"/>
        </w:rPr>
        <w:t>新财教〔</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204</w:t>
      </w:r>
      <w:r>
        <w:rPr>
          <w:rFonts w:hint="eastAsia" w:ascii="仿宋_GB2312" w:hAnsi="仿宋" w:eastAsia="仿宋_GB2312" w:cs="仿宋_GB2312"/>
          <w:kern w:val="0"/>
          <w:sz w:val="32"/>
          <w:szCs w:val="32"/>
        </w:rPr>
        <w:t>号</w:t>
      </w:r>
    </w:p>
    <w:p w14:paraId="4E915F0F">
      <w:pPr>
        <w:widowControl/>
        <w:spacing w:line="560" w:lineRule="exact"/>
        <w:ind w:firstLine="563" w:firstLineChars="200"/>
        <w:jc w:val="left"/>
        <w:rPr>
          <w:rFonts w:ascii="仿宋_GB2312" w:hAnsi="仿宋" w:eastAsia="仿宋_GB2312"/>
          <w:kern w:val="0"/>
          <w:sz w:val="32"/>
          <w:szCs w:val="32"/>
        </w:rPr>
      </w:pPr>
      <w:r>
        <w:rPr>
          <w:rFonts w:hint="eastAsia" w:ascii="仿宋_GB2312" w:hAnsi="仿宋" w:eastAsia="仿宋_GB2312" w:cs="仿宋_GB2312"/>
          <w:b/>
          <w:bCs/>
          <w:spacing w:val="-20"/>
          <w:kern w:val="0"/>
          <w:sz w:val="32"/>
          <w:szCs w:val="32"/>
        </w:rPr>
        <w:t>设立时间：</w:t>
      </w:r>
      <w:r>
        <w:rPr>
          <w:rFonts w:ascii="仿宋_GB2312" w:hAnsi="仿宋" w:eastAsia="仿宋_GB2312" w:cs="仿宋_GB2312"/>
          <w:b/>
          <w:bCs/>
          <w:spacing w:val="-20"/>
          <w:kern w:val="0"/>
          <w:sz w:val="32"/>
          <w:szCs w:val="32"/>
        </w:rPr>
        <w:t xml:space="preserve"> </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年</w:t>
      </w:r>
      <w:r>
        <w:rPr>
          <w:rFonts w:ascii="仿宋_GB2312" w:hAnsi="仿宋" w:eastAsia="仿宋_GB2312" w:cs="仿宋_GB2312"/>
          <w:kern w:val="0"/>
          <w:sz w:val="32"/>
          <w:szCs w:val="32"/>
        </w:rPr>
        <w:t>10</w:t>
      </w:r>
      <w:r>
        <w:rPr>
          <w:rFonts w:hint="eastAsia" w:ascii="仿宋_GB2312" w:hAnsi="仿宋" w:eastAsia="仿宋_GB2312" w:cs="仿宋_GB2312"/>
          <w:kern w:val="0"/>
          <w:sz w:val="32"/>
          <w:szCs w:val="32"/>
        </w:rPr>
        <w:t>月</w:t>
      </w:r>
    </w:p>
    <w:p w14:paraId="0AF758CF">
      <w:pPr>
        <w:widowControl/>
        <w:spacing w:line="560" w:lineRule="exact"/>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二、绩效目标</w:t>
      </w:r>
    </w:p>
    <w:p w14:paraId="0D8A589C">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（一）资金设立的目的</w:t>
      </w:r>
    </w:p>
    <w:p w14:paraId="4DD5D6E8">
      <w:pPr>
        <w:spacing w:line="440" w:lineRule="exact"/>
        <w:ind w:firstLine="640" w:firstLineChars="200"/>
        <w:rPr>
          <w:rFonts w:ascii="仿宋_GB2312" w:hAnsi="仿宋" w:eastAsia="仿宋_GB2312"/>
          <w:spacing w:val="-20"/>
          <w:kern w:val="0"/>
          <w:sz w:val="32"/>
          <w:szCs w:val="32"/>
        </w:rPr>
      </w:pPr>
      <w:r>
        <w:rPr>
          <w:rFonts w:hint="eastAsia" w:ascii="仿宋_GB2312" w:hAnsi="仿宋" w:eastAsia="仿宋_GB2312" w:cs="仿宋_GB2312"/>
          <w:sz w:val="32"/>
          <w:szCs w:val="32"/>
        </w:rPr>
        <w:t>形成特色鲜明、数量适宜、结构合理、优势互补、交叉渗透的专业结构。充分发挥国家骨干高职院校的龙头作用，形成较强的办学优势。</w:t>
      </w:r>
    </w:p>
    <w:p w14:paraId="1DFD859B">
      <w:pPr>
        <w:widowControl/>
        <w:spacing w:line="560" w:lineRule="exact"/>
        <w:ind w:firstLine="416" w:firstLineChars="148"/>
        <w:jc w:val="left"/>
        <w:rPr>
          <w:rFonts w:ascii="仿宋_GB2312" w:hAnsi="仿宋" w:eastAsia="仿宋_GB2312"/>
          <w:b/>
          <w:bCs/>
          <w:spacing w:val="-20"/>
          <w:kern w:val="0"/>
          <w:sz w:val="32"/>
          <w:szCs w:val="32"/>
        </w:rPr>
      </w:pPr>
      <w:r>
        <w:rPr>
          <w:rFonts w:hint="eastAsia" w:ascii="仿宋_GB2312" w:hAnsi="仿宋" w:eastAsia="仿宋_GB2312" w:cs="仿宋_GB2312"/>
          <w:b/>
          <w:bCs/>
          <w:spacing w:val="-20"/>
          <w:kern w:val="0"/>
          <w:sz w:val="32"/>
          <w:szCs w:val="32"/>
        </w:rPr>
        <w:t>（二）资金主要用途</w:t>
      </w:r>
    </w:p>
    <w:p w14:paraId="7EC8B6FC">
      <w:pPr>
        <w:widowControl/>
        <w:spacing w:line="560" w:lineRule="exact"/>
        <w:ind w:firstLine="473" w:firstLineChars="148"/>
        <w:jc w:val="left"/>
        <w:rPr>
          <w:rFonts w:ascii="仿宋_GB2312" w:hAnsi="仿宋" w:eastAsia="仿宋_GB2312"/>
          <w:kern w:val="0"/>
          <w:sz w:val="32"/>
          <w:szCs w:val="32"/>
        </w:rPr>
      </w:pPr>
      <w:r>
        <w:rPr>
          <w:rFonts w:hint="eastAsia" w:ascii="仿宋_GB2312" w:hAnsi="仿宋" w:eastAsia="仿宋_GB2312" w:cs="仿宋_GB2312"/>
          <w:kern w:val="0"/>
          <w:sz w:val="32"/>
          <w:szCs w:val="32"/>
        </w:rPr>
        <w:t>追加职业教育专项经费</w:t>
      </w:r>
      <w:r>
        <w:rPr>
          <w:rFonts w:ascii="仿宋_GB2312" w:hAnsi="仿宋" w:eastAsia="仿宋_GB2312" w:cs="仿宋_GB2312"/>
          <w:kern w:val="0"/>
          <w:sz w:val="32"/>
          <w:szCs w:val="32"/>
        </w:rPr>
        <w:t>2733.09</w:t>
      </w:r>
      <w:r>
        <w:rPr>
          <w:rFonts w:hint="eastAsia" w:ascii="仿宋_GB2312" w:hAnsi="仿宋" w:eastAsia="仿宋_GB2312" w:cs="仿宋_GB2312"/>
          <w:kern w:val="0"/>
          <w:sz w:val="32"/>
          <w:szCs w:val="32"/>
        </w:rPr>
        <w:t>万元</w:t>
      </w:r>
      <w:r>
        <w:rPr>
          <w:rFonts w:ascii="仿宋_GB2312" w:hAnsi="仿宋" w:eastAsia="仿宋_GB2312" w:cs="仿宋_GB2312"/>
          <w:kern w:val="0"/>
          <w:sz w:val="32"/>
          <w:szCs w:val="32"/>
        </w:rPr>
        <w:t>,</w:t>
      </w:r>
      <w:r>
        <w:rPr>
          <w:rFonts w:hint="eastAsia" w:ascii="仿宋_GB2312" w:hAnsi="仿宋" w:eastAsia="仿宋_GB2312" w:cs="仿宋_GB2312"/>
          <w:kern w:val="0"/>
          <w:sz w:val="32"/>
          <w:szCs w:val="32"/>
        </w:rPr>
        <w:t>主要包括</w:t>
      </w:r>
      <w:r>
        <w:rPr>
          <w:rFonts w:ascii="仿宋_GB2312" w:hAnsi="仿宋" w:eastAsia="仿宋_GB2312" w:cs="仿宋_GB2312"/>
          <w:kern w:val="0"/>
          <w:sz w:val="32"/>
          <w:szCs w:val="32"/>
        </w:rPr>
        <w:t>:</w:t>
      </w:r>
      <w:r>
        <w:rPr>
          <w:rFonts w:hint="eastAsia" w:ascii="仿宋_GB2312" w:hAnsi="仿宋" w:eastAsia="仿宋_GB2312" w:cs="仿宋_GB2312"/>
          <w:kern w:val="0"/>
          <w:sz w:val="32"/>
          <w:szCs w:val="32"/>
        </w:rPr>
        <w:t>追加高等职业院校纺织服装实训基地建设资金</w:t>
      </w:r>
      <w:r>
        <w:rPr>
          <w:rFonts w:ascii="仿宋_GB2312" w:hAnsi="仿宋" w:eastAsia="仿宋_GB2312" w:cs="仿宋_GB2312"/>
          <w:kern w:val="0"/>
          <w:sz w:val="32"/>
          <w:szCs w:val="32"/>
        </w:rPr>
        <w:t>959.95</w:t>
      </w:r>
      <w:r>
        <w:rPr>
          <w:rFonts w:hint="eastAsia" w:ascii="仿宋_GB2312" w:hAnsi="仿宋" w:eastAsia="仿宋_GB2312" w:cs="仿宋_GB2312"/>
          <w:kern w:val="0"/>
          <w:sz w:val="32"/>
          <w:szCs w:val="32"/>
        </w:rPr>
        <w:t>万元、职业教育教师素质提升计划专项资金</w:t>
      </w:r>
      <w:r>
        <w:rPr>
          <w:rFonts w:ascii="仿宋_GB2312" w:hAnsi="仿宋" w:eastAsia="仿宋_GB2312" w:cs="仿宋_GB2312"/>
          <w:kern w:val="0"/>
          <w:sz w:val="32"/>
          <w:szCs w:val="32"/>
        </w:rPr>
        <w:t>8.5</w:t>
      </w:r>
      <w:r>
        <w:rPr>
          <w:rFonts w:hint="eastAsia" w:ascii="仿宋_GB2312" w:hAnsi="仿宋" w:eastAsia="仿宋_GB2312" w:cs="仿宋_GB2312"/>
          <w:kern w:val="0"/>
          <w:sz w:val="32"/>
          <w:szCs w:val="32"/>
        </w:rPr>
        <w:t>万元、追加免学费补助资金</w:t>
      </w:r>
      <w:r>
        <w:rPr>
          <w:rFonts w:ascii="仿宋_GB2312" w:hAnsi="仿宋" w:eastAsia="仿宋_GB2312" w:cs="仿宋_GB2312"/>
          <w:kern w:val="0"/>
          <w:sz w:val="32"/>
          <w:szCs w:val="32"/>
        </w:rPr>
        <w:t>372.72</w:t>
      </w:r>
      <w:r>
        <w:rPr>
          <w:rFonts w:hint="eastAsia" w:ascii="仿宋_GB2312" w:hAnsi="仿宋" w:eastAsia="仿宋_GB2312" w:cs="仿宋_GB2312"/>
          <w:kern w:val="0"/>
          <w:sz w:val="32"/>
          <w:szCs w:val="32"/>
        </w:rPr>
        <w:t>万元、追加免教材费住宿费资金</w:t>
      </w:r>
      <w:r>
        <w:rPr>
          <w:rFonts w:ascii="仿宋_GB2312" w:hAnsi="仿宋" w:eastAsia="仿宋_GB2312" w:cs="仿宋_GB2312"/>
          <w:kern w:val="0"/>
          <w:sz w:val="32"/>
          <w:szCs w:val="32"/>
        </w:rPr>
        <w:t>14.57</w:t>
      </w:r>
      <w:r>
        <w:rPr>
          <w:rFonts w:hint="eastAsia" w:ascii="仿宋_GB2312" w:hAnsi="仿宋" w:eastAsia="仿宋_GB2312" w:cs="仿宋_GB2312"/>
          <w:kern w:val="0"/>
          <w:sz w:val="32"/>
          <w:szCs w:val="32"/>
        </w:rPr>
        <w:t>万元、追加第四批现代职业教育质量提升计划专项资金</w:t>
      </w:r>
      <w:r>
        <w:rPr>
          <w:rFonts w:ascii="仿宋_GB2312" w:hAnsi="仿宋" w:eastAsia="仿宋_GB2312" w:cs="仿宋_GB2312"/>
          <w:kern w:val="0"/>
          <w:sz w:val="32"/>
          <w:szCs w:val="32"/>
        </w:rPr>
        <w:t>577.35</w:t>
      </w:r>
      <w:r>
        <w:rPr>
          <w:rFonts w:hint="eastAsia" w:ascii="仿宋_GB2312" w:hAnsi="仿宋" w:eastAsia="仿宋_GB2312" w:cs="仿宋_GB2312"/>
          <w:kern w:val="0"/>
          <w:sz w:val="32"/>
          <w:szCs w:val="32"/>
        </w:rPr>
        <w:t>万元、</w:t>
      </w:r>
      <w:r>
        <w:rPr>
          <w:rFonts w:ascii="仿宋_GB2312" w:hAnsi="仿宋" w:eastAsia="仿宋_GB2312" w:cs="仿宋_GB2312"/>
          <w:kern w:val="0"/>
          <w:sz w:val="32"/>
          <w:szCs w:val="32"/>
        </w:rPr>
        <w:t>2016</w:t>
      </w:r>
      <w:r>
        <w:rPr>
          <w:rFonts w:hint="eastAsia" w:ascii="仿宋_GB2312" w:hAnsi="仿宋" w:eastAsia="仿宋_GB2312" w:cs="仿宋_GB2312"/>
          <w:kern w:val="0"/>
          <w:sz w:val="32"/>
          <w:szCs w:val="32"/>
        </w:rPr>
        <w:t>年现代职业教育质量提升计划专项资金</w:t>
      </w:r>
      <w:r>
        <w:rPr>
          <w:rFonts w:ascii="仿宋_GB2312" w:hAnsi="仿宋" w:eastAsia="仿宋_GB2312" w:cs="仿宋_GB2312"/>
          <w:kern w:val="0"/>
          <w:sz w:val="32"/>
          <w:szCs w:val="32"/>
        </w:rPr>
        <w:t>800</w:t>
      </w:r>
      <w:r>
        <w:rPr>
          <w:rFonts w:hint="eastAsia" w:ascii="仿宋_GB2312" w:hAnsi="仿宋" w:eastAsia="仿宋_GB2312" w:cs="仿宋_GB2312"/>
          <w:kern w:val="0"/>
          <w:sz w:val="32"/>
          <w:szCs w:val="32"/>
        </w:rPr>
        <w:t>万元。</w:t>
      </w:r>
    </w:p>
    <w:p w14:paraId="10841753">
      <w:pPr>
        <w:widowControl/>
        <w:spacing w:line="560" w:lineRule="exact"/>
        <w:ind w:firstLine="473" w:firstLineChars="148"/>
        <w:jc w:val="left"/>
        <w:rPr>
          <w:rFonts w:ascii="仿宋_GB2312" w:hAnsi="仿宋" w:eastAsia="仿宋_GB2312"/>
          <w:b/>
          <w:bCs/>
          <w:spacing w:val="-20"/>
          <w:kern w:val="0"/>
          <w:sz w:val="32"/>
          <w:szCs w:val="32"/>
        </w:rPr>
      </w:pPr>
      <w:r>
        <w:rPr>
          <w:rFonts w:hint="eastAsia" w:ascii="仿宋_GB2312" w:hAnsi="仿宋" w:eastAsia="仿宋_GB2312" w:cs="仿宋_GB2312"/>
          <w:kern w:val="0"/>
          <w:sz w:val="32"/>
          <w:szCs w:val="32"/>
        </w:rPr>
        <w:t>这部分资金主要用于纺织服装实训基地的建设，教育教学质量的提升，学院教学设备的购置及保证学院的正常运转。</w:t>
      </w:r>
    </w:p>
    <w:p w14:paraId="60EA9394">
      <w:pPr>
        <w:spacing w:line="560" w:lineRule="exact"/>
        <w:ind w:firstLine="472" w:firstLineChars="147"/>
        <w:rPr>
          <w:rFonts w:ascii="仿宋_GB2312" w:hAnsi="仿宋" w:eastAsia="仿宋_GB2312"/>
          <w:b/>
          <w:bCs/>
          <w:kern w:val="0"/>
          <w:sz w:val="32"/>
          <w:szCs w:val="32"/>
        </w:rPr>
      </w:pPr>
      <w:r>
        <w:rPr>
          <w:rFonts w:hint="eastAsia" w:ascii="仿宋_GB2312" w:hAnsi="仿宋" w:eastAsia="仿宋_GB2312" w:cs="仿宋_GB2312"/>
          <w:b/>
          <w:bCs/>
          <w:kern w:val="0"/>
          <w:sz w:val="32"/>
          <w:szCs w:val="32"/>
        </w:rPr>
        <w:t>（三）预期经济社会效益</w:t>
      </w:r>
    </w:p>
    <w:p w14:paraId="21C2FB33">
      <w:pPr>
        <w:spacing w:line="560" w:lineRule="exact"/>
        <w:ind w:firstLine="640" w:firstLineChars="200"/>
        <w:rPr>
          <w:rFonts w:ascii="仿宋_GB2312" w:hAnsi="仿宋" w:eastAsia="仿宋_GB2312"/>
          <w:kern w:val="0"/>
          <w:sz w:val="32"/>
          <w:szCs w:val="32"/>
        </w:rPr>
      </w:pPr>
      <w:r>
        <w:rPr>
          <w:rFonts w:hint="eastAsia" w:ascii="仿宋_GB2312" w:hAnsi="仿宋" w:eastAsia="仿宋_GB2312" w:cs="仿宋_GB2312"/>
          <w:kern w:val="0"/>
          <w:sz w:val="32"/>
          <w:szCs w:val="32"/>
        </w:rPr>
        <w:t>纺织服装实训基地建成及教育教学设备购置</w:t>
      </w:r>
      <w:r>
        <w:rPr>
          <w:rFonts w:hint="eastAsia" w:ascii="仿宋_GB2312" w:hAnsi="仿宋" w:eastAsia="仿宋_GB2312" w:cs="仿宋_GB2312"/>
          <w:sz w:val="32"/>
          <w:szCs w:val="32"/>
        </w:rPr>
        <w:t>使学院的硬件设备进一步优化，成为技能型紧缺人才培训基地，</w:t>
      </w:r>
      <w:r>
        <w:rPr>
          <w:rFonts w:hint="eastAsia" w:ascii="仿宋_GB2312" w:hAnsi="仿宋" w:eastAsia="仿宋_GB2312" w:cs="仿宋_GB2312"/>
          <w:kern w:val="0"/>
          <w:sz w:val="32"/>
          <w:szCs w:val="32"/>
        </w:rPr>
        <w:t>进一步加快工业类高技能人才培养步伐，更好地满足新型工业化建设的人才需求，</w:t>
      </w:r>
      <w:r>
        <w:rPr>
          <w:rFonts w:hint="eastAsia" w:ascii="仿宋_GB2312" w:eastAsia="仿宋_GB2312" w:cs="仿宋_GB2312"/>
          <w:sz w:val="32"/>
          <w:szCs w:val="32"/>
        </w:rPr>
        <w:t>力争把学院建成办学条件优良、办学特色鲜明、办学质量优异，校企合作紧密、就业优势明显、国内竞争力较强的高职院校，</w:t>
      </w:r>
      <w:r>
        <w:rPr>
          <w:rFonts w:hint="eastAsia" w:ascii="仿宋_GB2312" w:hAnsi="仿宋" w:eastAsia="仿宋_GB2312" w:cs="仿宋_GB2312"/>
          <w:sz w:val="32"/>
          <w:szCs w:val="32"/>
        </w:rPr>
        <w:t>为自治区新型工业化建设做出贡献。</w:t>
      </w:r>
    </w:p>
    <w:p w14:paraId="06BC1F5E">
      <w:pPr>
        <w:spacing w:line="560" w:lineRule="exact"/>
        <w:rPr>
          <w:rFonts w:ascii="仿宋_GB2312" w:hAnsi="仿宋" w:eastAsia="仿宋_GB2312"/>
          <w:b/>
          <w:bCs/>
          <w:sz w:val="32"/>
          <w:szCs w:val="32"/>
        </w:rPr>
      </w:pPr>
      <w:r>
        <w:rPr>
          <w:rFonts w:hint="eastAsia" w:ascii="仿宋_GB2312" w:hAnsi="仿宋" w:eastAsia="仿宋_GB2312" w:cs="仿宋_GB2312"/>
          <w:b/>
          <w:bCs/>
          <w:sz w:val="32"/>
          <w:szCs w:val="32"/>
        </w:rPr>
        <w:t>三、考评结果</w:t>
      </w:r>
    </w:p>
    <w:p w14:paraId="1BC96012">
      <w:pPr>
        <w:spacing w:line="560" w:lineRule="exact"/>
        <w:ind w:firstLine="469" w:firstLineChars="146"/>
        <w:rPr>
          <w:rFonts w:ascii="仿宋_GB2312" w:hAnsi="仿宋" w:eastAsia="仿宋_GB2312"/>
          <w:b/>
          <w:bCs/>
          <w:sz w:val="32"/>
          <w:szCs w:val="32"/>
        </w:rPr>
      </w:pPr>
      <w:r>
        <w:rPr>
          <w:rFonts w:hint="eastAsia" w:ascii="仿宋_GB2312" w:hAnsi="仿宋" w:eastAsia="仿宋_GB2312" w:cs="仿宋_GB2312"/>
          <w:b/>
          <w:bCs/>
          <w:sz w:val="32"/>
          <w:szCs w:val="32"/>
        </w:rPr>
        <w:t>（一）专项资金分配方面</w:t>
      </w:r>
    </w:p>
    <w:p w14:paraId="429F49A5">
      <w:pPr>
        <w:widowControl/>
        <w:spacing w:line="560" w:lineRule="exact"/>
        <w:ind w:firstLine="630" w:firstLineChars="197"/>
        <w:jc w:val="left"/>
        <w:rPr>
          <w:rFonts w:ascii="仿宋_GB2312" w:hAnsi="仿宋" w:eastAsia="仿宋_GB2312"/>
          <w:kern w:val="0"/>
          <w:sz w:val="32"/>
          <w:szCs w:val="32"/>
        </w:rPr>
      </w:pPr>
      <w:r>
        <w:rPr>
          <w:rFonts w:hint="eastAsia" w:ascii="仿宋_GB2312" w:hAnsi="宋体" w:eastAsia="仿宋_GB2312"/>
          <w:sz w:val="32"/>
          <w:szCs w:val="32"/>
        </w:rPr>
        <w:t>追加职业教育专项经费</w:t>
      </w:r>
      <w:r>
        <w:rPr>
          <w:rFonts w:ascii="仿宋_GB2312" w:hAnsi="宋体" w:eastAsia="仿宋_GB2312"/>
          <w:sz w:val="32"/>
          <w:szCs w:val="32"/>
        </w:rPr>
        <w:t xml:space="preserve"> 2733.09</w:t>
      </w:r>
      <w:r>
        <w:rPr>
          <w:rFonts w:hint="eastAsia" w:ascii="仿宋_GB2312" w:hAnsi="宋体" w:eastAsia="仿宋_GB2312"/>
          <w:sz w:val="32"/>
          <w:szCs w:val="32"/>
        </w:rPr>
        <w:t>万元，用于支付专家咨询费</w:t>
      </w:r>
      <w:r>
        <w:rPr>
          <w:rFonts w:ascii="仿宋_GB2312" w:hAnsi="宋体" w:eastAsia="仿宋_GB2312"/>
          <w:sz w:val="32"/>
          <w:szCs w:val="32"/>
        </w:rPr>
        <w:t>8.9</w:t>
      </w:r>
      <w:r>
        <w:rPr>
          <w:rFonts w:hint="eastAsia" w:ascii="仿宋_GB2312" w:hAnsi="宋体" w:eastAsia="仿宋_GB2312"/>
          <w:sz w:val="32"/>
          <w:szCs w:val="32"/>
        </w:rPr>
        <w:t>万元，校园网络使用费</w:t>
      </w:r>
      <w:r>
        <w:rPr>
          <w:rFonts w:ascii="仿宋_GB2312" w:hAnsi="宋体" w:eastAsia="仿宋_GB2312"/>
          <w:sz w:val="32"/>
          <w:szCs w:val="32"/>
        </w:rPr>
        <w:t>5.4</w:t>
      </w:r>
      <w:r>
        <w:rPr>
          <w:rFonts w:hint="eastAsia" w:ascii="仿宋_GB2312" w:hAnsi="宋体" w:eastAsia="仿宋_GB2312"/>
          <w:sz w:val="32"/>
          <w:szCs w:val="32"/>
        </w:rPr>
        <w:t>万元，差旅费</w:t>
      </w:r>
      <w:r>
        <w:rPr>
          <w:rFonts w:ascii="仿宋_GB2312" w:hAnsi="宋体" w:eastAsia="仿宋_GB2312"/>
          <w:sz w:val="32"/>
          <w:szCs w:val="32"/>
        </w:rPr>
        <w:t>7.02</w:t>
      </w:r>
      <w:r>
        <w:rPr>
          <w:rFonts w:hint="eastAsia" w:ascii="仿宋_GB2312" w:hAnsi="宋体" w:eastAsia="仿宋_GB2312"/>
          <w:sz w:val="32"/>
          <w:szCs w:val="32"/>
        </w:rPr>
        <w:t>万元</w:t>
      </w:r>
      <w:r>
        <w:rPr>
          <w:rFonts w:ascii="仿宋_GB2312" w:hAnsi="宋体" w:eastAsia="仿宋_GB2312"/>
          <w:sz w:val="32"/>
          <w:szCs w:val="32"/>
        </w:rPr>
        <w:t>,</w:t>
      </w:r>
      <w:r>
        <w:rPr>
          <w:rFonts w:hint="eastAsia" w:ascii="仿宋_GB2312" w:hAnsi="宋体" w:eastAsia="仿宋_GB2312"/>
          <w:sz w:val="32"/>
          <w:szCs w:val="32"/>
        </w:rPr>
        <w:t>教育设备维修维护费</w:t>
      </w:r>
      <w:r>
        <w:rPr>
          <w:rFonts w:ascii="仿宋_GB2312" w:hAnsi="宋体" w:eastAsia="仿宋_GB2312"/>
          <w:sz w:val="32"/>
          <w:szCs w:val="32"/>
        </w:rPr>
        <w:t>30.25</w:t>
      </w:r>
      <w:r>
        <w:rPr>
          <w:rFonts w:hint="eastAsia" w:ascii="仿宋_GB2312" w:hAnsi="宋体" w:eastAsia="仿宋_GB2312"/>
          <w:sz w:val="32"/>
          <w:szCs w:val="32"/>
        </w:rPr>
        <w:t>万元，教师培训费</w:t>
      </w:r>
      <w:r>
        <w:rPr>
          <w:rFonts w:ascii="仿宋_GB2312" w:hAnsi="宋体" w:eastAsia="仿宋_GB2312"/>
          <w:sz w:val="32"/>
          <w:szCs w:val="32"/>
        </w:rPr>
        <w:t>20.2</w:t>
      </w:r>
      <w:r>
        <w:rPr>
          <w:rFonts w:hint="eastAsia" w:ascii="仿宋_GB2312" w:hAnsi="宋体" w:eastAsia="仿宋_GB2312"/>
          <w:sz w:val="32"/>
          <w:szCs w:val="32"/>
        </w:rPr>
        <w:t>万元，教学用专用材料费</w:t>
      </w:r>
      <w:r>
        <w:rPr>
          <w:rFonts w:ascii="仿宋_GB2312" w:hAnsi="宋体" w:eastAsia="仿宋_GB2312"/>
          <w:sz w:val="32"/>
          <w:szCs w:val="32"/>
        </w:rPr>
        <w:t>39.2</w:t>
      </w:r>
      <w:r>
        <w:rPr>
          <w:rFonts w:hint="eastAsia" w:ascii="仿宋_GB2312" w:hAnsi="宋体" w:eastAsia="仿宋_GB2312"/>
          <w:sz w:val="32"/>
          <w:szCs w:val="32"/>
        </w:rPr>
        <w:t>万元，劳务费</w:t>
      </w:r>
      <w:r>
        <w:rPr>
          <w:rFonts w:ascii="仿宋_GB2312" w:hAnsi="宋体" w:eastAsia="仿宋_GB2312"/>
          <w:sz w:val="32"/>
          <w:szCs w:val="32"/>
        </w:rPr>
        <w:t>85.84</w:t>
      </w:r>
      <w:r>
        <w:rPr>
          <w:rFonts w:hint="eastAsia" w:ascii="仿宋_GB2312" w:hAnsi="宋体" w:eastAsia="仿宋_GB2312"/>
          <w:sz w:val="32"/>
          <w:szCs w:val="32"/>
        </w:rPr>
        <w:t>万元，设备购置费</w:t>
      </w:r>
      <w:r>
        <w:rPr>
          <w:rFonts w:ascii="仿宋_GB2312" w:hAnsi="宋体" w:eastAsia="仿宋_GB2312"/>
          <w:sz w:val="32"/>
          <w:szCs w:val="32"/>
        </w:rPr>
        <w:t>1667.46</w:t>
      </w:r>
      <w:r>
        <w:rPr>
          <w:rFonts w:hint="eastAsia" w:ascii="仿宋_GB2312" w:hAnsi="宋体" w:eastAsia="仿宋_GB2312"/>
          <w:sz w:val="32"/>
          <w:szCs w:val="32"/>
        </w:rPr>
        <w:t>万元，学生助学金</w:t>
      </w:r>
      <w:r>
        <w:rPr>
          <w:rFonts w:ascii="仿宋_GB2312" w:hAnsi="宋体" w:eastAsia="仿宋_GB2312"/>
          <w:sz w:val="32"/>
          <w:szCs w:val="32"/>
        </w:rPr>
        <w:t>47.9</w:t>
      </w:r>
      <w:r>
        <w:rPr>
          <w:rFonts w:hint="eastAsia" w:ascii="仿宋_GB2312" w:hAnsi="宋体" w:eastAsia="仿宋_GB2312"/>
          <w:sz w:val="32"/>
          <w:szCs w:val="32"/>
        </w:rPr>
        <w:t>万元，其他商品和服务支出</w:t>
      </w:r>
      <w:r>
        <w:rPr>
          <w:rFonts w:ascii="仿宋_GB2312" w:hAnsi="宋体" w:eastAsia="仿宋_GB2312"/>
          <w:sz w:val="32"/>
          <w:szCs w:val="32"/>
        </w:rPr>
        <w:t>177.82</w:t>
      </w:r>
      <w:r>
        <w:rPr>
          <w:rFonts w:hint="eastAsia" w:ascii="仿宋_GB2312" w:hAnsi="宋体" w:eastAsia="仿宋_GB2312"/>
          <w:sz w:val="32"/>
          <w:szCs w:val="32"/>
        </w:rPr>
        <w:t>万元。年末</w:t>
      </w:r>
      <w:r>
        <w:rPr>
          <w:rFonts w:hint="eastAsia" w:ascii="仿宋_GB2312" w:hAnsi="仿宋" w:eastAsia="仿宋_GB2312" w:cs="仿宋_GB2312"/>
          <w:kern w:val="0"/>
          <w:sz w:val="32"/>
          <w:szCs w:val="32"/>
        </w:rPr>
        <w:t>结转结余资金</w:t>
      </w:r>
      <w:r>
        <w:rPr>
          <w:rFonts w:ascii="仿宋_GB2312" w:hAnsi="仿宋" w:eastAsia="仿宋_GB2312" w:cs="仿宋_GB2312"/>
          <w:kern w:val="0"/>
          <w:sz w:val="32"/>
          <w:szCs w:val="32"/>
        </w:rPr>
        <w:t>717.57</w:t>
      </w:r>
      <w:r>
        <w:rPr>
          <w:rFonts w:hint="eastAsia" w:ascii="仿宋_GB2312" w:hAnsi="仿宋" w:eastAsia="仿宋_GB2312" w:cs="仿宋_GB2312"/>
          <w:kern w:val="0"/>
          <w:sz w:val="32"/>
          <w:szCs w:val="32"/>
        </w:rPr>
        <w:t>万元。资金使用</w:t>
      </w:r>
      <w:r>
        <w:rPr>
          <w:rFonts w:hint="eastAsia" w:ascii="仿宋_GB2312" w:hAnsi="仿宋" w:eastAsia="仿宋_GB2312" w:cs="仿宋_GB2312"/>
          <w:sz w:val="32"/>
          <w:szCs w:val="32"/>
        </w:rPr>
        <w:t>遵循了公开透明、突出重点、注重实效的原则。</w:t>
      </w:r>
    </w:p>
    <w:p w14:paraId="3F1A3440">
      <w:pPr>
        <w:spacing w:line="560" w:lineRule="exact"/>
        <w:ind w:firstLine="472" w:firstLineChars="147"/>
        <w:rPr>
          <w:rFonts w:ascii="仿宋_GB2312" w:hAnsi="仿宋" w:eastAsia="仿宋_GB2312"/>
          <w:b/>
          <w:bCs/>
          <w:sz w:val="32"/>
          <w:szCs w:val="32"/>
        </w:rPr>
      </w:pPr>
      <w:r>
        <w:rPr>
          <w:rFonts w:hint="eastAsia" w:ascii="仿宋_GB2312" w:hAnsi="仿宋" w:eastAsia="仿宋_GB2312" w:cs="仿宋_GB2312"/>
          <w:b/>
          <w:bCs/>
          <w:sz w:val="32"/>
          <w:szCs w:val="32"/>
        </w:rPr>
        <w:t>（二）专项资金的管理方面</w:t>
      </w:r>
    </w:p>
    <w:p w14:paraId="60EC0EFE">
      <w:pPr>
        <w:pStyle w:val="2"/>
        <w:spacing w:line="560" w:lineRule="exact"/>
        <w:ind w:leftChars="0"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学院高度重视专项资金的使用，明确专项经费专款专用。</w:t>
      </w:r>
    </w:p>
    <w:p w14:paraId="14F6F256">
      <w:pPr>
        <w:spacing w:line="560" w:lineRule="exact"/>
        <w:ind w:firstLine="472" w:firstLineChars="147"/>
        <w:rPr>
          <w:rFonts w:ascii="仿宋_GB2312" w:hAnsi="仿宋" w:eastAsia="仿宋_GB2312"/>
          <w:sz w:val="32"/>
          <w:szCs w:val="32"/>
        </w:rPr>
      </w:pPr>
      <w:r>
        <w:rPr>
          <w:rFonts w:hint="eastAsia" w:ascii="仿宋_GB2312" w:hAnsi="仿宋" w:eastAsia="仿宋_GB2312" w:cs="仿宋_GB2312"/>
          <w:b/>
          <w:bCs/>
          <w:sz w:val="32"/>
          <w:szCs w:val="32"/>
        </w:rPr>
        <w:t>（三）专项资金使用情况及效益方面</w:t>
      </w:r>
    </w:p>
    <w:p w14:paraId="64766A69">
      <w:pPr>
        <w:spacing w:line="560" w:lineRule="exact"/>
        <w:ind w:firstLine="640" w:firstLineChars="200"/>
        <w:rPr>
          <w:rFonts w:ascii="仿宋_GB2312" w:eastAsia="仿宋_GB2312"/>
          <w:sz w:val="32"/>
          <w:szCs w:val="32"/>
        </w:rPr>
      </w:pPr>
      <w:r>
        <w:rPr>
          <w:rFonts w:hint="eastAsia" w:ascii="仿宋_GB2312" w:hAnsi="仿宋" w:eastAsia="仿宋_GB2312" w:cs="仿宋_GB2312"/>
          <w:kern w:val="0"/>
          <w:sz w:val="32"/>
          <w:szCs w:val="32"/>
        </w:rPr>
        <w:t>追加职业教育专项经费</w:t>
      </w:r>
      <w:r>
        <w:rPr>
          <w:rFonts w:ascii="仿宋_GB2312" w:hAnsi="仿宋" w:eastAsia="仿宋_GB2312" w:cs="仿宋_GB2312"/>
          <w:kern w:val="0"/>
          <w:sz w:val="32"/>
          <w:szCs w:val="32"/>
        </w:rPr>
        <w:t>2733.09</w:t>
      </w:r>
      <w:r>
        <w:rPr>
          <w:rFonts w:hint="eastAsia" w:ascii="仿宋_GB2312" w:hAnsi="仿宋" w:eastAsia="仿宋_GB2312" w:cs="仿宋_GB2312"/>
          <w:kern w:val="0"/>
          <w:sz w:val="32"/>
          <w:szCs w:val="32"/>
        </w:rPr>
        <w:t>万元，</w:t>
      </w:r>
      <w:r>
        <w:rPr>
          <w:rFonts w:hint="eastAsia" w:ascii="仿宋_GB2312" w:hAnsi="仿宋" w:eastAsia="仿宋_GB2312" w:cs="仿宋_GB2312"/>
          <w:sz w:val="32"/>
          <w:szCs w:val="32"/>
        </w:rPr>
        <w:t>在使用方面做到专款专用，按照规定的范围支出，符合相关规定，没有违规现象；在社会效益方面，保证了学院教学的正常运转，使学院成为技能型紧缺人才培训基地，</w:t>
      </w:r>
      <w:r>
        <w:rPr>
          <w:rFonts w:ascii="仿宋_GB2312" w:hAnsi="仿宋" w:eastAsia="仿宋_GB2312" w:cs="仿宋_GB2312"/>
          <w:sz w:val="32"/>
          <w:szCs w:val="32"/>
        </w:rPr>
        <w:t xml:space="preserve"> </w:t>
      </w:r>
      <w:r>
        <w:rPr>
          <w:rFonts w:hint="eastAsia" w:ascii="仿宋_GB2312" w:hAnsi="仿宋" w:eastAsia="仿宋_GB2312" w:cs="仿宋_GB2312"/>
          <w:sz w:val="32"/>
          <w:szCs w:val="32"/>
        </w:rPr>
        <w:t>学院根据国家和自治区的教育方针政策，紧紧围绕自治区新型工业化建设，开展高等及中等职业教育和职业技能培训，培养各类技能型人才，更好地为社会稳定和经济发展服务。为自治区新型工业化建设做出贡献。</w:t>
      </w:r>
    </w:p>
    <w:p w14:paraId="47A76088">
      <w:pPr>
        <w:spacing w:line="540" w:lineRule="exact"/>
        <w:ind w:firstLine="640" w:firstLineChars="200"/>
        <w:rPr>
          <w:rFonts w:ascii="仿宋_GB2312" w:hAnsi="宋体" w:eastAsia="仿宋_GB2312"/>
          <w:sz w:val="32"/>
          <w:szCs w:val="32"/>
        </w:rPr>
      </w:pPr>
    </w:p>
    <w:p w14:paraId="6A8CA5F2">
      <w:pPr>
        <w:spacing w:line="540" w:lineRule="exact"/>
        <w:ind w:firstLine="640" w:firstLineChars="200"/>
        <w:rPr>
          <w:rFonts w:ascii="仿宋_GB2312" w:hAnsi="宋体" w:eastAsia="仿宋_GB2312"/>
          <w:sz w:val="32"/>
          <w:szCs w:val="32"/>
        </w:rPr>
      </w:pPr>
    </w:p>
    <w:p w14:paraId="58865B6B">
      <w:pPr>
        <w:spacing w:line="540" w:lineRule="exact"/>
        <w:ind w:firstLine="640" w:firstLineChars="200"/>
        <w:rPr>
          <w:rFonts w:ascii="仿宋_GB2312" w:hAnsi="宋体" w:eastAsia="仿宋_GB2312"/>
          <w:sz w:val="32"/>
          <w:szCs w:val="32"/>
        </w:rPr>
      </w:pPr>
    </w:p>
    <w:p w14:paraId="467FE3A6">
      <w:pPr>
        <w:spacing w:line="540" w:lineRule="exact"/>
        <w:ind w:firstLine="640" w:firstLineChars="200"/>
        <w:rPr>
          <w:rFonts w:ascii="仿宋_GB2312" w:hAnsi="宋体" w:eastAsia="仿宋_GB2312"/>
          <w:sz w:val="32"/>
          <w:szCs w:val="32"/>
        </w:rPr>
      </w:pPr>
    </w:p>
    <w:p w14:paraId="4261E520">
      <w:pPr>
        <w:spacing w:line="540" w:lineRule="exact"/>
        <w:ind w:firstLine="640" w:firstLineChars="200"/>
        <w:rPr>
          <w:rFonts w:ascii="仿宋_GB2312" w:hAnsi="宋体" w:eastAsia="仿宋_GB2312"/>
          <w:sz w:val="32"/>
          <w:szCs w:val="32"/>
        </w:rPr>
      </w:pPr>
    </w:p>
    <w:p w14:paraId="0EE9666C">
      <w:pPr>
        <w:spacing w:line="540" w:lineRule="exact"/>
        <w:ind w:firstLine="640" w:firstLineChars="200"/>
        <w:rPr>
          <w:rFonts w:ascii="仿宋_GB2312" w:hAnsi="宋体" w:eastAsia="仿宋_GB2312"/>
          <w:sz w:val="32"/>
          <w:szCs w:val="32"/>
        </w:rPr>
      </w:pPr>
    </w:p>
    <w:p w14:paraId="7A1725B7">
      <w:pPr>
        <w:spacing w:line="540" w:lineRule="exact"/>
        <w:ind w:firstLine="640" w:firstLineChars="200"/>
        <w:rPr>
          <w:rFonts w:ascii="仿宋_GB2312" w:hAnsi="宋体" w:eastAsia="仿宋_GB2312"/>
          <w:sz w:val="32"/>
          <w:szCs w:val="32"/>
        </w:rPr>
      </w:pPr>
    </w:p>
    <w:p w14:paraId="3BCD8403">
      <w:pPr>
        <w:spacing w:line="540" w:lineRule="exact"/>
        <w:ind w:firstLine="640" w:firstLineChars="200"/>
        <w:rPr>
          <w:rFonts w:ascii="仿宋_GB2312" w:hAnsi="宋体" w:eastAsia="仿宋_GB2312"/>
          <w:sz w:val="32"/>
          <w:szCs w:val="32"/>
        </w:rPr>
      </w:pPr>
    </w:p>
    <w:p w14:paraId="39958C43">
      <w:pPr>
        <w:spacing w:line="540" w:lineRule="exact"/>
        <w:ind w:firstLine="640" w:firstLineChars="200"/>
        <w:rPr>
          <w:rFonts w:ascii="仿宋_GB2312" w:hAnsi="宋体" w:eastAsia="仿宋_GB2312"/>
          <w:sz w:val="32"/>
          <w:szCs w:val="32"/>
        </w:rPr>
      </w:pPr>
    </w:p>
    <w:p w14:paraId="099C33DC">
      <w:pPr>
        <w:spacing w:line="540" w:lineRule="exact"/>
        <w:ind w:firstLine="640" w:firstLineChars="200"/>
        <w:rPr>
          <w:rFonts w:ascii="仿宋_GB2312" w:hAnsi="宋体" w:eastAsia="仿宋_GB2312"/>
          <w:sz w:val="32"/>
          <w:szCs w:val="32"/>
        </w:rPr>
      </w:pPr>
    </w:p>
    <w:p w14:paraId="037D5725">
      <w:pPr>
        <w:spacing w:line="540" w:lineRule="exact"/>
        <w:ind w:firstLine="640" w:firstLineChars="200"/>
        <w:rPr>
          <w:rFonts w:ascii="仿宋_GB2312" w:hAnsi="宋体" w:eastAsia="仿宋_GB2312"/>
          <w:sz w:val="32"/>
          <w:szCs w:val="32"/>
        </w:rPr>
      </w:pPr>
    </w:p>
    <w:p w14:paraId="7A97812E">
      <w:pPr>
        <w:spacing w:line="540" w:lineRule="exact"/>
        <w:ind w:firstLine="640" w:firstLineChars="200"/>
        <w:rPr>
          <w:rFonts w:ascii="仿宋_GB2312" w:hAnsi="宋体" w:eastAsia="仿宋_GB2312"/>
          <w:sz w:val="32"/>
          <w:szCs w:val="32"/>
        </w:rPr>
      </w:pPr>
    </w:p>
    <w:p w14:paraId="0E0DA39D">
      <w:pPr>
        <w:spacing w:line="540" w:lineRule="exact"/>
        <w:ind w:firstLine="640" w:firstLineChars="200"/>
        <w:rPr>
          <w:rFonts w:ascii="仿宋_GB2312" w:hAnsi="宋体" w:eastAsia="仿宋_GB2312"/>
          <w:sz w:val="32"/>
          <w:szCs w:val="32"/>
        </w:rPr>
      </w:pPr>
    </w:p>
    <w:p w14:paraId="4B04CED5">
      <w:pPr>
        <w:spacing w:line="540" w:lineRule="exact"/>
        <w:ind w:firstLine="640" w:firstLineChars="200"/>
        <w:rPr>
          <w:rFonts w:ascii="仿宋_GB2312" w:hAnsi="宋体" w:eastAsia="仿宋_GB2312"/>
          <w:sz w:val="32"/>
          <w:szCs w:val="32"/>
        </w:rPr>
      </w:pPr>
    </w:p>
    <w:p w14:paraId="642AD941">
      <w:pPr>
        <w:spacing w:line="540" w:lineRule="exact"/>
        <w:ind w:firstLine="640" w:firstLineChars="200"/>
        <w:rPr>
          <w:rFonts w:ascii="仿宋_GB2312" w:hAnsi="宋体" w:eastAsia="仿宋_GB2312"/>
          <w:sz w:val="32"/>
          <w:szCs w:val="32"/>
        </w:rPr>
      </w:pPr>
    </w:p>
    <w:p w14:paraId="4528910D">
      <w:pPr>
        <w:spacing w:line="540" w:lineRule="exact"/>
        <w:ind w:firstLine="640" w:firstLineChars="200"/>
        <w:rPr>
          <w:rFonts w:ascii="仿宋_GB2312" w:hAnsi="宋体" w:eastAsia="仿宋_GB2312"/>
          <w:sz w:val="32"/>
          <w:szCs w:val="32"/>
        </w:rPr>
      </w:pPr>
    </w:p>
    <w:p w14:paraId="40C36671">
      <w:pPr>
        <w:spacing w:line="540" w:lineRule="exact"/>
        <w:ind w:firstLine="640" w:firstLineChars="200"/>
        <w:rPr>
          <w:rFonts w:ascii="仿宋_GB2312" w:hAnsi="宋体" w:eastAsia="仿宋_GB2312"/>
          <w:sz w:val="32"/>
          <w:szCs w:val="32"/>
        </w:rPr>
      </w:pPr>
    </w:p>
    <w:p w14:paraId="4F9C517E">
      <w:pPr>
        <w:spacing w:line="540" w:lineRule="exact"/>
        <w:ind w:firstLine="640" w:firstLineChars="200"/>
        <w:rPr>
          <w:rFonts w:ascii="仿宋_GB2312" w:hAnsi="宋体" w:eastAsia="仿宋_GB2312"/>
          <w:sz w:val="32"/>
          <w:szCs w:val="32"/>
        </w:rPr>
      </w:pPr>
    </w:p>
    <w:p w14:paraId="24071102">
      <w:pPr>
        <w:spacing w:line="540" w:lineRule="exact"/>
        <w:ind w:firstLine="640" w:firstLineChars="200"/>
        <w:rPr>
          <w:rFonts w:ascii="仿宋_GB2312" w:hAnsi="宋体" w:eastAsia="仿宋_GB2312"/>
          <w:sz w:val="32"/>
          <w:szCs w:val="32"/>
        </w:rPr>
      </w:pPr>
    </w:p>
    <w:p w14:paraId="56E5999B">
      <w:pPr>
        <w:spacing w:line="540" w:lineRule="exact"/>
        <w:ind w:firstLine="640" w:firstLineChars="200"/>
        <w:rPr>
          <w:rFonts w:ascii="仿宋_GB2312" w:hAnsi="宋体" w:eastAsia="仿宋_GB2312"/>
          <w:sz w:val="32"/>
          <w:szCs w:val="32"/>
        </w:rPr>
      </w:pPr>
    </w:p>
    <w:p w14:paraId="1F9F8611">
      <w:pPr>
        <w:spacing w:line="540" w:lineRule="exact"/>
        <w:ind w:firstLine="640" w:firstLineChars="200"/>
        <w:rPr>
          <w:rFonts w:hint="eastAsia" w:ascii="仿宋_GB2312" w:hAnsi="宋体" w:eastAsia="仿宋_GB2312"/>
          <w:sz w:val="32"/>
          <w:szCs w:val="32"/>
        </w:rPr>
      </w:pPr>
    </w:p>
    <w:p w14:paraId="2904ABD7">
      <w:pPr>
        <w:spacing w:line="540" w:lineRule="exact"/>
        <w:ind w:firstLine="640" w:firstLineChars="200"/>
        <w:rPr>
          <w:rFonts w:hint="eastAsia" w:ascii="仿宋_GB2312" w:hAnsi="宋体" w:eastAsia="仿宋_GB2312"/>
          <w:sz w:val="32"/>
          <w:szCs w:val="32"/>
        </w:rPr>
      </w:pPr>
    </w:p>
    <w:p w14:paraId="127F0C36">
      <w:pPr>
        <w:spacing w:line="540" w:lineRule="exact"/>
        <w:ind w:firstLine="640" w:firstLineChars="200"/>
        <w:rPr>
          <w:rFonts w:ascii="仿宋_GB2312" w:hAnsi="宋体" w:eastAsia="仿宋_GB2312"/>
          <w:sz w:val="32"/>
          <w:szCs w:val="32"/>
        </w:rPr>
      </w:pPr>
    </w:p>
    <w:p w14:paraId="1FB81CAF">
      <w:pPr>
        <w:widowControl/>
        <w:spacing w:line="560" w:lineRule="exact"/>
        <w:jc w:val="center"/>
        <w:rPr>
          <w:rFonts w:ascii="黑体" w:hAnsi="黑体" w:eastAsia="黑体"/>
          <w:sz w:val="44"/>
          <w:szCs w:val="44"/>
        </w:rPr>
      </w:pPr>
      <w:r>
        <w:rPr>
          <w:rFonts w:hint="eastAsia" w:ascii="黑体" w:hAnsi="黑体" w:eastAsia="黑体"/>
          <w:sz w:val="44"/>
          <w:szCs w:val="44"/>
        </w:rPr>
        <w:t>2</w:t>
      </w:r>
      <w:r>
        <w:rPr>
          <w:rFonts w:ascii="黑体" w:hAnsi="黑体" w:eastAsia="黑体"/>
          <w:sz w:val="44"/>
          <w:szCs w:val="44"/>
        </w:rPr>
        <w:t>016</w:t>
      </w:r>
      <w:r>
        <w:rPr>
          <w:rFonts w:hint="eastAsia" w:ascii="黑体" w:hAnsi="黑体" w:eastAsia="黑体"/>
          <w:sz w:val="44"/>
          <w:szCs w:val="44"/>
        </w:rPr>
        <w:t>年自治区经济和信息化培训中心培训收费成本性支出绩效评价情况报告</w:t>
      </w:r>
    </w:p>
    <w:p w14:paraId="2A52F7E7">
      <w:pPr>
        <w:widowControl/>
        <w:spacing w:line="560" w:lineRule="exact"/>
        <w:jc w:val="center"/>
        <w:rPr>
          <w:rFonts w:ascii="黑体" w:hAnsi="黑体" w:eastAsia="黑体"/>
          <w:sz w:val="44"/>
          <w:szCs w:val="44"/>
        </w:rPr>
      </w:pPr>
    </w:p>
    <w:p w14:paraId="0E9027D6">
      <w:pPr>
        <w:widowControl/>
        <w:spacing w:line="560" w:lineRule="exact"/>
        <w:jc w:val="left"/>
        <w:rPr>
          <w:rFonts w:ascii="仿宋_GB2312" w:hAnsi="仿宋" w:eastAsia="仿宋_GB2312" w:cs="宋体"/>
          <w:b/>
          <w:bCs/>
          <w:spacing w:val="-20"/>
          <w:kern w:val="0"/>
          <w:sz w:val="32"/>
          <w:szCs w:val="32"/>
        </w:rPr>
      </w:pPr>
      <w:r>
        <w:rPr>
          <w:rFonts w:hint="eastAsia" w:ascii="仿宋_GB2312" w:hAnsi="仿宋" w:eastAsia="仿宋_GB2312" w:cs="宋体"/>
          <w:b/>
          <w:bCs/>
          <w:spacing w:val="-20"/>
          <w:kern w:val="0"/>
          <w:sz w:val="32"/>
          <w:szCs w:val="32"/>
        </w:rPr>
        <w:t>一、专项资金概况</w:t>
      </w:r>
    </w:p>
    <w:p w14:paraId="309CE2C7">
      <w:pPr>
        <w:widowControl/>
        <w:spacing w:line="560" w:lineRule="exact"/>
        <w:ind w:firstLine="554" w:firstLineChars="197"/>
        <w:jc w:val="left"/>
        <w:rPr>
          <w:rFonts w:ascii="仿宋_GB2312" w:hAnsi="仿宋" w:eastAsia="仿宋_GB2312" w:cs="宋体"/>
          <w:kern w:val="0"/>
          <w:sz w:val="32"/>
          <w:szCs w:val="32"/>
        </w:rPr>
      </w:pPr>
      <w:r>
        <w:rPr>
          <w:rFonts w:hint="eastAsia" w:ascii="仿宋_GB2312" w:hAnsi="仿宋" w:eastAsia="仿宋_GB2312" w:cs="宋体"/>
          <w:b/>
          <w:bCs/>
          <w:spacing w:val="-20"/>
          <w:kern w:val="0"/>
          <w:sz w:val="32"/>
          <w:szCs w:val="32"/>
        </w:rPr>
        <w:t>专项资金名称</w:t>
      </w:r>
      <w:r>
        <w:rPr>
          <w:rFonts w:hint="eastAsia" w:ascii="仿宋_GB2312" w:hAnsi="仿宋" w:eastAsia="仿宋_GB2312" w:cs="宋体"/>
          <w:kern w:val="0"/>
          <w:sz w:val="32"/>
          <w:szCs w:val="32"/>
        </w:rPr>
        <w:t>：培训收费成本性支出</w:t>
      </w:r>
    </w:p>
    <w:p w14:paraId="76E3A217">
      <w:pPr>
        <w:widowControl/>
        <w:spacing w:line="560" w:lineRule="exact"/>
        <w:ind w:firstLine="551" w:firstLineChars="196"/>
        <w:jc w:val="left"/>
        <w:rPr>
          <w:rFonts w:ascii="仿宋_GB2312" w:hAnsi="仿宋" w:eastAsia="仿宋_GB2312" w:cs="宋体"/>
          <w:kern w:val="0"/>
          <w:sz w:val="32"/>
          <w:szCs w:val="32"/>
        </w:rPr>
      </w:pPr>
      <w:r>
        <w:rPr>
          <w:rFonts w:hint="eastAsia" w:ascii="仿宋_GB2312" w:hAnsi="仿宋" w:eastAsia="仿宋_GB2312" w:cs="宋体"/>
          <w:b/>
          <w:bCs/>
          <w:spacing w:val="-20"/>
          <w:kern w:val="0"/>
          <w:sz w:val="32"/>
          <w:szCs w:val="32"/>
        </w:rPr>
        <w:t>资金规模</w:t>
      </w:r>
      <w:r>
        <w:rPr>
          <w:rFonts w:hint="eastAsia" w:ascii="仿宋_GB2312" w:hAnsi="仿宋" w:eastAsia="仿宋_GB2312" w:cs="宋体"/>
          <w:b/>
          <w:kern w:val="0"/>
          <w:sz w:val="32"/>
          <w:szCs w:val="32"/>
        </w:rPr>
        <w:t>：62</w:t>
      </w:r>
      <w:r>
        <w:rPr>
          <w:rFonts w:hint="eastAsia" w:ascii="仿宋_GB2312" w:hAnsi="仿宋" w:eastAsia="仿宋_GB2312" w:cs="宋体"/>
          <w:kern w:val="0"/>
          <w:sz w:val="32"/>
          <w:szCs w:val="32"/>
        </w:rPr>
        <w:t>万元</w:t>
      </w:r>
    </w:p>
    <w:p w14:paraId="18FAA993">
      <w:pPr>
        <w:widowControl/>
        <w:spacing w:line="560" w:lineRule="exact"/>
        <w:ind w:firstLine="563" w:firstLineChars="200"/>
        <w:jc w:val="left"/>
        <w:rPr>
          <w:rFonts w:ascii="仿宋_GB2312" w:hAnsi="仿宋" w:eastAsia="仿宋_GB2312" w:cs="宋体"/>
          <w:kern w:val="0"/>
          <w:sz w:val="32"/>
          <w:szCs w:val="32"/>
        </w:rPr>
      </w:pPr>
      <w:r>
        <w:rPr>
          <w:rFonts w:hint="eastAsia" w:ascii="仿宋_GB2312" w:hAnsi="仿宋" w:eastAsia="仿宋_GB2312" w:cs="宋体"/>
          <w:b/>
          <w:bCs/>
          <w:spacing w:val="-20"/>
          <w:kern w:val="0"/>
          <w:sz w:val="32"/>
          <w:szCs w:val="32"/>
        </w:rPr>
        <w:t>主管单位：</w:t>
      </w:r>
      <w:r>
        <w:rPr>
          <w:rFonts w:hint="eastAsia" w:ascii="仿宋_GB2312" w:hAnsi="仿宋" w:eastAsia="仿宋_GB2312" w:cs="宋体"/>
          <w:kern w:val="0"/>
          <w:sz w:val="32"/>
          <w:szCs w:val="32"/>
        </w:rPr>
        <w:t>新疆</w:t>
      </w:r>
      <w:r>
        <w:rPr>
          <w:rFonts w:hint="eastAsia" w:ascii="仿宋_GB2312" w:hAnsi="仿宋" w:eastAsia="仿宋_GB2312" w:cs="宋体"/>
          <w:kern w:val="0"/>
          <w:sz w:val="32"/>
          <w:szCs w:val="32"/>
          <w:lang w:val="en-US" w:eastAsia="zh-CN"/>
        </w:rPr>
        <w:t>维吾尔</w:t>
      </w:r>
      <w:r>
        <w:rPr>
          <w:rFonts w:hint="eastAsia" w:ascii="仿宋_GB2312" w:hAnsi="仿宋" w:eastAsia="仿宋_GB2312" w:cs="宋体"/>
          <w:kern w:val="0"/>
          <w:sz w:val="32"/>
          <w:szCs w:val="32"/>
        </w:rPr>
        <w:t>自治区经信委</w:t>
      </w:r>
    </w:p>
    <w:p w14:paraId="2057417D">
      <w:pPr>
        <w:widowControl/>
        <w:spacing w:line="560" w:lineRule="exact"/>
        <w:ind w:firstLine="563" w:firstLineChars="200"/>
        <w:jc w:val="left"/>
        <w:rPr>
          <w:rFonts w:ascii="仿宋_GB2312" w:hAnsi="仿宋" w:eastAsia="仿宋_GB2312" w:cs="宋体"/>
          <w:kern w:val="0"/>
          <w:sz w:val="32"/>
          <w:szCs w:val="32"/>
        </w:rPr>
      </w:pPr>
      <w:r>
        <w:rPr>
          <w:rFonts w:hint="eastAsia" w:ascii="仿宋_GB2312" w:hAnsi="仿宋" w:eastAsia="仿宋_GB2312" w:cs="宋体"/>
          <w:b/>
          <w:bCs/>
          <w:spacing w:val="-20"/>
          <w:kern w:val="0"/>
          <w:sz w:val="32"/>
          <w:szCs w:val="32"/>
        </w:rPr>
        <w:t>立项依据：</w:t>
      </w:r>
      <w:r>
        <w:rPr>
          <w:rFonts w:hint="eastAsia" w:ascii="仿宋_GB2312" w:hAnsi="华文仿宋" w:eastAsia="仿宋_GB2312"/>
          <w:sz w:val="32"/>
          <w:szCs w:val="32"/>
        </w:rPr>
        <w:t>自治区财政厅印发《关于下达</w:t>
      </w:r>
      <w:r>
        <w:rPr>
          <w:rFonts w:ascii="仿宋_GB2312" w:hAnsi="华文仿宋" w:eastAsia="仿宋_GB2312"/>
          <w:sz w:val="32"/>
          <w:szCs w:val="32"/>
        </w:rPr>
        <w:t>2016</w:t>
      </w:r>
      <w:r>
        <w:rPr>
          <w:rFonts w:hint="eastAsia" w:ascii="仿宋_GB2312" w:hAnsi="华文仿宋" w:eastAsia="仿宋_GB2312"/>
          <w:sz w:val="32"/>
          <w:szCs w:val="32"/>
        </w:rPr>
        <w:t>年自治区本级预算单位部门预算的通知》（新财预</w:t>
      </w:r>
      <w:r>
        <w:rPr>
          <w:rFonts w:ascii="仿宋_GB2312" w:hAnsi="华文仿宋" w:eastAsia="仿宋_GB2312"/>
          <w:sz w:val="32"/>
          <w:szCs w:val="32"/>
        </w:rPr>
        <w:t>[2016]</w:t>
      </w:r>
      <w:r>
        <w:rPr>
          <w:rFonts w:hint="eastAsia" w:ascii="仿宋_GB2312" w:hAnsi="华文仿宋" w:eastAsia="仿宋_GB2312"/>
          <w:sz w:val="32"/>
          <w:szCs w:val="32"/>
        </w:rPr>
        <w:t>00</w:t>
      </w:r>
      <w:r>
        <w:rPr>
          <w:rFonts w:ascii="仿宋_GB2312" w:hAnsi="华文仿宋" w:eastAsia="仿宋_GB2312"/>
          <w:sz w:val="32"/>
          <w:szCs w:val="32"/>
        </w:rPr>
        <w:t>1</w:t>
      </w:r>
      <w:r>
        <w:rPr>
          <w:rFonts w:hint="eastAsia" w:ascii="仿宋_GB2312" w:hAnsi="华文仿宋" w:eastAsia="仿宋_GB2312"/>
          <w:sz w:val="32"/>
          <w:szCs w:val="32"/>
        </w:rPr>
        <w:t>号）</w:t>
      </w:r>
      <w:r>
        <w:rPr>
          <w:rFonts w:hint="eastAsia" w:ascii="仿宋_GB2312" w:hAnsi="仿宋" w:eastAsia="仿宋_GB2312" w:cs="宋体"/>
          <w:kern w:val="0"/>
          <w:sz w:val="32"/>
          <w:szCs w:val="32"/>
        </w:rPr>
        <w:t>。</w:t>
      </w:r>
    </w:p>
    <w:p w14:paraId="70B7EC4F">
      <w:pPr>
        <w:widowControl/>
        <w:spacing w:line="560" w:lineRule="exact"/>
        <w:ind w:firstLine="563" w:firstLineChars="200"/>
        <w:jc w:val="left"/>
        <w:rPr>
          <w:rFonts w:ascii="仿宋_GB2312" w:hAnsi="仿宋" w:eastAsia="仿宋_GB2312" w:cs="宋体"/>
          <w:kern w:val="0"/>
          <w:sz w:val="32"/>
          <w:szCs w:val="32"/>
        </w:rPr>
      </w:pPr>
      <w:r>
        <w:rPr>
          <w:rFonts w:hint="eastAsia" w:ascii="仿宋_GB2312" w:hAnsi="仿宋" w:eastAsia="仿宋_GB2312" w:cs="宋体"/>
          <w:b/>
          <w:bCs/>
          <w:spacing w:val="-20"/>
          <w:kern w:val="0"/>
          <w:sz w:val="32"/>
          <w:szCs w:val="32"/>
        </w:rPr>
        <w:t>设立时间：</w:t>
      </w:r>
      <w:r>
        <w:rPr>
          <w:rFonts w:ascii="仿宋_GB2312" w:hAnsi="仿宋" w:eastAsia="仿宋_GB2312" w:cs="宋体"/>
          <w:b/>
          <w:bCs/>
          <w:spacing w:val="-20"/>
          <w:kern w:val="0"/>
          <w:sz w:val="32"/>
          <w:szCs w:val="32"/>
        </w:rPr>
        <w:t xml:space="preserve"> </w:t>
      </w:r>
      <w:r>
        <w:rPr>
          <w:rFonts w:ascii="仿宋_GB2312" w:hAnsi="仿宋" w:eastAsia="仿宋_GB2312" w:cs="宋体"/>
          <w:kern w:val="0"/>
          <w:sz w:val="32"/>
          <w:szCs w:val="32"/>
        </w:rPr>
        <w:t>201</w:t>
      </w:r>
      <w:r>
        <w:rPr>
          <w:rFonts w:hint="eastAsia" w:ascii="仿宋_GB2312" w:hAnsi="仿宋" w:eastAsia="仿宋_GB2312" w:cs="宋体"/>
          <w:kern w:val="0"/>
          <w:sz w:val="32"/>
          <w:szCs w:val="32"/>
        </w:rPr>
        <w:t>5年</w:t>
      </w:r>
      <w:r>
        <w:rPr>
          <w:rFonts w:ascii="仿宋_GB2312" w:hAnsi="仿宋" w:eastAsia="仿宋_GB2312" w:cs="宋体"/>
          <w:kern w:val="0"/>
          <w:sz w:val="32"/>
          <w:szCs w:val="32"/>
        </w:rPr>
        <w:t>01</w:t>
      </w:r>
      <w:r>
        <w:rPr>
          <w:rFonts w:hint="eastAsia" w:ascii="仿宋_GB2312" w:hAnsi="仿宋" w:eastAsia="仿宋_GB2312" w:cs="宋体"/>
          <w:kern w:val="0"/>
          <w:sz w:val="32"/>
          <w:szCs w:val="32"/>
        </w:rPr>
        <w:t>月</w:t>
      </w:r>
    </w:p>
    <w:p w14:paraId="752BE880">
      <w:pPr>
        <w:widowControl/>
        <w:spacing w:line="560" w:lineRule="exact"/>
        <w:jc w:val="left"/>
        <w:rPr>
          <w:rFonts w:ascii="仿宋_GB2312" w:hAnsi="仿宋" w:eastAsia="仿宋_GB2312" w:cs="宋体"/>
          <w:b/>
          <w:bCs/>
          <w:spacing w:val="-20"/>
          <w:kern w:val="0"/>
          <w:sz w:val="32"/>
          <w:szCs w:val="32"/>
        </w:rPr>
      </w:pPr>
      <w:r>
        <w:rPr>
          <w:rFonts w:hint="eastAsia" w:ascii="仿宋_GB2312" w:hAnsi="仿宋" w:eastAsia="仿宋_GB2312" w:cs="宋体"/>
          <w:b/>
          <w:bCs/>
          <w:spacing w:val="-20"/>
          <w:kern w:val="0"/>
          <w:sz w:val="32"/>
          <w:szCs w:val="32"/>
        </w:rPr>
        <w:t>二、绩效目标</w:t>
      </w:r>
    </w:p>
    <w:p w14:paraId="5BE57BD5">
      <w:pPr>
        <w:widowControl/>
        <w:spacing w:line="560" w:lineRule="exact"/>
        <w:ind w:firstLine="416" w:firstLineChars="148"/>
        <w:jc w:val="left"/>
        <w:rPr>
          <w:rFonts w:ascii="仿宋_GB2312" w:hAnsi="仿宋" w:eastAsia="仿宋_GB2312" w:cs="宋体"/>
          <w:b/>
          <w:bCs/>
          <w:spacing w:val="-20"/>
          <w:kern w:val="0"/>
          <w:sz w:val="32"/>
          <w:szCs w:val="32"/>
        </w:rPr>
      </w:pPr>
      <w:r>
        <w:rPr>
          <w:rFonts w:hint="eastAsia" w:ascii="仿宋_GB2312" w:hAnsi="仿宋" w:eastAsia="仿宋_GB2312" w:cs="宋体"/>
          <w:b/>
          <w:bCs/>
          <w:spacing w:val="-20"/>
          <w:kern w:val="0"/>
          <w:sz w:val="32"/>
          <w:szCs w:val="32"/>
        </w:rPr>
        <w:t>（一）资金设立的目的</w:t>
      </w:r>
    </w:p>
    <w:p w14:paraId="68192DBA">
      <w:pPr>
        <w:widowControl/>
        <w:spacing w:line="560" w:lineRule="exact"/>
        <w:ind w:firstLine="640" w:firstLineChars="200"/>
        <w:jc w:val="left"/>
        <w:rPr>
          <w:rFonts w:ascii="仿宋_GB2312" w:hAnsi="仿宋" w:eastAsia="仿宋_GB2312" w:cs="宋体"/>
          <w:bCs/>
          <w:spacing w:val="-20"/>
          <w:kern w:val="0"/>
          <w:sz w:val="32"/>
          <w:szCs w:val="32"/>
        </w:rPr>
      </w:pPr>
      <w:r>
        <w:rPr>
          <w:rFonts w:hint="eastAsia" w:ascii="仿宋_GB2312" w:hAnsi="宋体" w:eastAsia="仿宋_GB2312" w:cs="宋体"/>
          <w:kern w:val="0"/>
          <w:sz w:val="32"/>
          <w:szCs w:val="32"/>
        </w:rPr>
        <w:t>根据经信委信息化推进工作的要求，大力推进我区各地州企业的工业化和信息化的融合，承担并开展企业两化深度融合培训项目。为统筹推进信息技术企业专业技术人才和各类信息化应用人才培养，承担并开展软件与信息技术专业人才培训。开展信息安全、电子商务、两化融合和大数据等相关培训。</w:t>
      </w:r>
    </w:p>
    <w:p w14:paraId="04D3EC56">
      <w:pPr>
        <w:widowControl/>
        <w:spacing w:line="560" w:lineRule="exact"/>
        <w:ind w:firstLine="416" w:firstLineChars="148"/>
        <w:jc w:val="left"/>
        <w:rPr>
          <w:rFonts w:ascii="仿宋_GB2312" w:hAnsi="仿宋" w:eastAsia="仿宋_GB2312" w:cs="宋体"/>
          <w:b/>
          <w:bCs/>
          <w:spacing w:val="-20"/>
          <w:kern w:val="0"/>
          <w:sz w:val="32"/>
          <w:szCs w:val="32"/>
        </w:rPr>
      </w:pPr>
      <w:r>
        <w:rPr>
          <w:rFonts w:hint="eastAsia" w:ascii="仿宋_GB2312" w:hAnsi="仿宋" w:eastAsia="仿宋_GB2312" w:cs="宋体"/>
          <w:b/>
          <w:bCs/>
          <w:spacing w:val="-20"/>
          <w:kern w:val="0"/>
          <w:sz w:val="32"/>
          <w:szCs w:val="32"/>
        </w:rPr>
        <w:t>（二）资金主要用途</w:t>
      </w:r>
    </w:p>
    <w:p w14:paraId="12A3E40F">
      <w:pPr>
        <w:widowControl/>
        <w:spacing w:line="560" w:lineRule="exact"/>
        <w:ind w:firstLine="473" w:firstLineChars="148"/>
        <w:jc w:val="left"/>
        <w:rPr>
          <w:rFonts w:ascii="仿宋_GB2312" w:eastAsia="仿宋_GB2312"/>
          <w:sz w:val="32"/>
          <w:szCs w:val="32"/>
        </w:rPr>
      </w:pPr>
      <w:r>
        <w:rPr>
          <w:rFonts w:hint="eastAsia" w:ascii="仿宋_GB2312" w:eastAsia="仿宋_GB2312"/>
          <w:sz w:val="32"/>
          <w:szCs w:val="32"/>
        </w:rPr>
        <w:t>用于对各地州中小企业工业控制系统信息安全、两化深度融合、节能信息管理与直报系统培训，对</w:t>
      </w:r>
      <w:r>
        <w:rPr>
          <w:rFonts w:hint="eastAsia" w:ascii="仿宋_GB2312" w:hAnsi="仿宋" w:eastAsia="仿宋_GB2312"/>
          <w:sz w:val="32"/>
          <w:szCs w:val="32"/>
        </w:rPr>
        <w:t>全国计算机等级考试开展考前培训等</w:t>
      </w:r>
      <w:r>
        <w:rPr>
          <w:rFonts w:hint="eastAsia" w:ascii="仿宋_GB2312" w:eastAsia="仿宋_GB2312"/>
          <w:sz w:val="32"/>
          <w:szCs w:val="32"/>
        </w:rPr>
        <w:t>相关费用</w:t>
      </w:r>
      <w:r>
        <w:rPr>
          <w:rFonts w:hint="eastAsia" w:ascii="仿宋_GB2312" w:hAnsi="仿宋" w:eastAsia="仿宋_GB2312"/>
          <w:sz w:val="32"/>
          <w:szCs w:val="32"/>
        </w:rPr>
        <w:t>。</w:t>
      </w:r>
      <w:r>
        <w:rPr>
          <w:rFonts w:hint="eastAsia" w:ascii="仿宋_GB2312" w:hAnsi="宋体" w:eastAsia="仿宋_GB2312" w:cs="宋体"/>
          <w:kern w:val="0"/>
          <w:sz w:val="32"/>
          <w:szCs w:val="32"/>
        </w:rPr>
        <w:t>培训业务所需培训用品、耗材和资料38万元、培训资料邮寄和业务联系电话费2万元、工作人员和</w:t>
      </w:r>
      <w:r>
        <w:rPr>
          <w:rFonts w:hint="eastAsia" w:ascii="仿宋_GB2312" w:eastAsia="仿宋_GB2312"/>
          <w:sz w:val="32"/>
          <w:szCs w:val="32"/>
        </w:rPr>
        <w:t>教授授课差旅费4万元、讲课费8万元、培训场地和设备租赁费5万元、技能鉴定及取证费用5万</w:t>
      </w:r>
      <w:r>
        <w:rPr>
          <w:rFonts w:hint="eastAsia" w:ascii="仿宋_GB2312" w:hAnsi="宋体" w:eastAsia="仿宋_GB2312" w:cs="宋体"/>
          <w:kern w:val="0"/>
          <w:sz w:val="32"/>
          <w:szCs w:val="32"/>
        </w:rPr>
        <w:t xml:space="preserve">等培训活动支出。 </w:t>
      </w:r>
    </w:p>
    <w:p w14:paraId="05F2BCFC">
      <w:pPr>
        <w:spacing w:line="560" w:lineRule="exact"/>
        <w:ind w:firstLine="472" w:firstLineChars="147"/>
        <w:rPr>
          <w:rFonts w:ascii="仿宋_GB2312" w:hAnsi="仿宋" w:eastAsia="仿宋_GB2312" w:cs="宋体"/>
          <w:b/>
          <w:kern w:val="0"/>
          <w:sz w:val="32"/>
          <w:szCs w:val="32"/>
        </w:rPr>
      </w:pPr>
      <w:r>
        <w:rPr>
          <w:rFonts w:hint="eastAsia" w:ascii="仿宋_GB2312" w:hAnsi="仿宋" w:eastAsia="仿宋_GB2312" w:cs="宋体"/>
          <w:b/>
          <w:kern w:val="0"/>
          <w:sz w:val="32"/>
          <w:szCs w:val="32"/>
        </w:rPr>
        <w:t>（三）预期经济社会效益</w:t>
      </w:r>
    </w:p>
    <w:p w14:paraId="0C22AA4B">
      <w:pPr>
        <w:spacing w:line="540" w:lineRule="exact"/>
        <w:ind w:firstLine="640" w:firstLineChars="200"/>
        <w:rPr>
          <w:rFonts w:ascii="仿宋_GB2312" w:eastAsia="仿宋_GB2312"/>
          <w:sz w:val="32"/>
          <w:szCs w:val="32"/>
        </w:rPr>
      </w:pPr>
      <w:r>
        <w:rPr>
          <w:rFonts w:hint="eastAsia" w:ascii="仿宋_GB2312" w:eastAsia="仿宋_GB2312" w:cs="宋体"/>
          <w:kern w:val="0"/>
          <w:sz w:val="32"/>
          <w:szCs w:val="32"/>
        </w:rPr>
        <w:t>通过</w:t>
      </w:r>
      <w:r>
        <w:rPr>
          <w:rFonts w:hint="eastAsia" w:ascii="仿宋_GB2312" w:eastAsia="仿宋_GB2312"/>
          <w:sz w:val="32"/>
          <w:szCs w:val="32"/>
        </w:rPr>
        <w:t>对地州中小企业信息安全、两化深度融合、节能信息直报系统培训，提高地州中小企业信息化融合度和深入了解国家政策的解读，进一步拓宽地州节能系统干部视野，提高干部理念意识和业务水平。</w:t>
      </w:r>
      <w:r>
        <w:rPr>
          <w:rFonts w:hint="eastAsia" w:ascii="仿宋_GB2312" w:hAnsi="仿宋" w:eastAsia="仿宋_GB2312" w:cs="宋体"/>
          <w:kern w:val="0"/>
          <w:sz w:val="32"/>
          <w:szCs w:val="32"/>
        </w:rPr>
        <w:t>更好地满足新型工业化建设的人才需求，</w:t>
      </w:r>
      <w:r>
        <w:rPr>
          <w:rFonts w:hint="eastAsia" w:ascii="仿宋_GB2312" w:hAnsi="仿宋" w:eastAsia="仿宋_GB2312"/>
          <w:sz w:val="32"/>
          <w:szCs w:val="32"/>
        </w:rPr>
        <w:t>为自治区新型工业化建设做出贡献。</w:t>
      </w:r>
    </w:p>
    <w:p w14:paraId="3322FEA6">
      <w:pPr>
        <w:spacing w:line="560" w:lineRule="exact"/>
        <w:rPr>
          <w:rFonts w:ascii="仿宋_GB2312" w:hAnsi="仿宋" w:eastAsia="仿宋_GB2312" w:cs="宋体"/>
          <w:kern w:val="0"/>
          <w:sz w:val="32"/>
          <w:szCs w:val="32"/>
        </w:rPr>
      </w:pPr>
      <w:r>
        <w:rPr>
          <w:rFonts w:hint="eastAsia" w:ascii="仿宋_GB2312" w:hAnsi="仿宋" w:eastAsia="仿宋_GB2312"/>
          <w:b/>
          <w:sz w:val="32"/>
          <w:szCs w:val="32"/>
        </w:rPr>
        <w:t>三、考评结果</w:t>
      </w:r>
    </w:p>
    <w:p w14:paraId="4B7903A9">
      <w:pPr>
        <w:spacing w:line="560" w:lineRule="exact"/>
        <w:ind w:firstLine="469" w:firstLineChars="146"/>
        <w:rPr>
          <w:rFonts w:ascii="仿宋_GB2312" w:hAnsi="仿宋" w:eastAsia="仿宋_GB2312"/>
          <w:b/>
          <w:sz w:val="32"/>
          <w:szCs w:val="32"/>
        </w:rPr>
      </w:pPr>
      <w:r>
        <w:rPr>
          <w:rFonts w:hint="eastAsia" w:ascii="仿宋_GB2312" w:hAnsi="仿宋" w:eastAsia="仿宋_GB2312"/>
          <w:b/>
          <w:sz w:val="32"/>
          <w:szCs w:val="32"/>
        </w:rPr>
        <w:t>（一）专项资金分配方面</w:t>
      </w:r>
    </w:p>
    <w:p w14:paraId="50DA177D">
      <w:pPr>
        <w:ind w:firstLine="592" w:firstLineChars="185"/>
        <w:rPr>
          <w:rFonts w:ascii="仿宋_GB2312" w:eastAsia="仿宋_GB2312"/>
          <w:sz w:val="32"/>
          <w:szCs w:val="32"/>
        </w:rPr>
      </w:pPr>
      <w:r>
        <w:rPr>
          <w:rFonts w:hint="eastAsia" w:ascii="仿宋_GB2312" w:eastAsia="仿宋_GB2312"/>
          <w:sz w:val="32"/>
          <w:szCs w:val="32"/>
        </w:rPr>
        <w:t>按照自治区财政部门下达的部门预算执行统一管理、突出重点、力求节约、注重实效的原则。</w:t>
      </w:r>
      <w:r>
        <w:rPr>
          <w:rFonts w:hint="eastAsia" w:ascii="仿宋_GB2312" w:hAnsi="仿宋" w:eastAsia="仿宋_GB2312" w:cs="宋体"/>
          <w:kern w:val="0"/>
          <w:sz w:val="32"/>
          <w:szCs w:val="32"/>
        </w:rPr>
        <w:t>培训收费成本性支出62万元，用于支付</w:t>
      </w:r>
      <w:r>
        <w:rPr>
          <w:rFonts w:hint="eastAsia" w:ascii="仿宋_GB2312" w:eastAsia="仿宋_GB2312"/>
          <w:sz w:val="32"/>
          <w:szCs w:val="32"/>
        </w:rPr>
        <w:t>差旅费、代课费、教材费、场地租赁费、培训费等。</w:t>
      </w:r>
    </w:p>
    <w:p w14:paraId="2C47758D">
      <w:pPr>
        <w:spacing w:line="560" w:lineRule="exact"/>
        <w:ind w:firstLine="472" w:firstLineChars="147"/>
        <w:rPr>
          <w:rFonts w:ascii="仿宋_GB2312" w:hAnsi="仿宋" w:eastAsia="仿宋_GB2312"/>
          <w:b/>
          <w:sz w:val="32"/>
          <w:szCs w:val="32"/>
        </w:rPr>
      </w:pPr>
      <w:r>
        <w:rPr>
          <w:rFonts w:hint="eastAsia" w:ascii="仿宋_GB2312" w:hAnsi="仿宋" w:eastAsia="仿宋_GB2312"/>
          <w:b/>
          <w:sz w:val="32"/>
          <w:szCs w:val="32"/>
        </w:rPr>
        <w:t>（二）专项资金的管理方面</w:t>
      </w:r>
    </w:p>
    <w:p w14:paraId="6868A9A0">
      <w:pPr>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坚持严格预算、统一管理、专款专用。先由开展相关业务部门分别编制专项资金使用预算申报计划，经汇总上报自治区经信委审核后，与年度部门预算一并报送财政部门审批，经自治区财政批复下达后，按照资金使用方向分部门、项目进行会计辅助核算，做到专款专用。</w:t>
      </w:r>
    </w:p>
    <w:p w14:paraId="2B1E3BD3">
      <w:pPr>
        <w:spacing w:line="560" w:lineRule="exact"/>
        <w:ind w:firstLine="472" w:firstLineChars="147"/>
        <w:rPr>
          <w:rFonts w:ascii="仿宋_GB2312" w:hAnsi="仿宋" w:eastAsia="仿宋_GB2312"/>
          <w:b/>
          <w:sz w:val="32"/>
          <w:szCs w:val="32"/>
        </w:rPr>
      </w:pPr>
      <w:r>
        <w:rPr>
          <w:rFonts w:hint="eastAsia" w:ascii="仿宋_GB2312" w:hAnsi="仿宋" w:eastAsia="仿宋_GB2312"/>
          <w:b/>
          <w:sz w:val="32"/>
          <w:szCs w:val="32"/>
        </w:rPr>
        <w:t>（三）专项资金使用情况及效益方面</w:t>
      </w:r>
    </w:p>
    <w:p w14:paraId="25BFE601">
      <w:pPr>
        <w:spacing w:line="560" w:lineRule="exact"/>
        <w:ind w:firstLine="470" w:firstLineChars="147"/>
        <w:rPr>
          <w:rFonts w:ascii="仿宋_GB2312" w:hAnsi="仿宋" w:eastAsia="仿宋_GB2312" w:cs="宋体"/>
          <w:kern w:val="0"/>
          <w:sz w:val="32"/>
          <w:szCs w:val="32"/>
        </w:rPr>
      </w:pPr>
      <w:r>
        <w:rPr>
          <w:rFonts w:hint="eastAsia" w:ascii="仿宋_GB2312" w:eastAsia="仿宋_GB2312"/>
          <w:sz w:val="32"/>
          <w:szCs w:val="32"/>
        </w:rPr>
        <w:t>2016年，专项资金开展的各项培训，分别用于人员培训教材、场地租赁、教师授课、培训用品、教师和管理人员差旅费和交通费等。</w:t>
      </w:r>
      <w:r>
        <w:rPr>
          <w:rFonts w:hint="eastAsia" w:ascii="仿宋_GB2312" w:hAnsi="仿宋" w:eastAsia="仿宋_GB2312" w:cs="宋体"/>
          <w:sz w:val="32"/>
          <w:szCs w:val="32"/>
        </w:rPr>
        <w:t>在</w:t>
      </w:r>
      <w:r>
        <w:rPr>
          <w:rFonts w:hint="eastAsia" w:ascii="仿宋_GB2312" w:hAnsi="仿宋" w:eastAsia="仿宋_GB2312"/>
          <w:sz w:val="32"/>
          <w:szCs w:val="32"/>
        </w:rPr>
        <w:t>使用方面做到专款专用，按照规定的范围支出，符合相关规定</w:t>
      </w:r>
      <w:r>
        <w:rPr>
          <w:rFonts w:hint="eastAsia" w:ascii="仿宋_GB2312" w:eastAsia="仿宋_GB2312"/>
          <w:sz w:val="32"/>
          <w:szCs w:val="32"/>
        </w:rPr>
        <w:t>。通过各项培训</w:t>
      </w:r>
      <w:r>
        <w:rPr>
          <w:rFonts w:hint="eastAsia" w:ascii="仿宋_GB2312" w:hAnsi="仿宋" w:eastAsia="仿宋_GB2312"/>
          <w:sz w:val="32"/>
          <w:szCs w:val="32"/>
        </w:rPr>
        <w:t>在社会效益方面，保证</w:t>
      </w:r>
      <w:r>
        <w:rPr>
          <w:rFonts w:hint="eastAsia" w:ascii="仿宋_GB2312" w:hAnsi="仿宋" w:eastAsia="仿宋_GB2312" w:cs="宋体"/>
          <w:kern w:val="0"/>
          <w:sz w:val="32"/>
          <w:szCs w:val="32"/>
        </w:rPr>
        <w:t>中心各项培训工作正常开展，积极主动和各行业沟通合作，扩大培训领域，丰富培训内容，提高中心培训专业性，逐步提升我中心的培训层次，</w:t>
      </w:r>
      <w:r>
        <w:rPr>
          <w:rFonts w:hint="eastAsia" w:ascii="仿宋_GB2312" w:hAnsi="仿宋" w:eastAsia="仿宋_GB2312"/>
          <w:sz w:val="32"/>
          <w:szCs w:val="32"/>
        </w:rPr>
        <w:t>为自治区新型工业化建设做出贡献。</w:t>
      </w:r>
    </w:p>
    <w:p w14:paraId="66CB9687">
      <w:pPr>
        <w:spacing w:line="560" w:lineRule="exact"/>
        <w:rPr>
          <w:rFonts w:ascii="仿宋_GB2312" w:hAnsi="仿宋" w:eastAsia="仿宋_GB2312" w:cs="宋体"/>
          <w:b/>
          <w:sz w:val="32"/>
          <w:szCs w:val="32"/>
        </w:rPr>
      </w:pPr>
      <w:r>
        <w:rPr>
          <w:rFonts w:hint="eastAsia" w:ascii="仿宋_GB2312" w:hAnsi="仿宋" w:eastAsia="仿宋_GB2312" w:cs="宋体"/>
          <w:b/>
          <w:sz w:val="32"/>
          <w:szCs w:val="32"/>
        </w:rPr>
        <w:t>四、问题与建议</w:t>
      </w:r>
    </w:p>
    <w:p w14:paraId="24293DCF">
      <w:pPr>
        <w:spacing w:line="540" w:lineRule="exact"/>
        <w:rPr>
          <w:rFonts w:ascii="仿宋_GB2312" w:hAnsi="宋体" w:eastAsia="仿宋_GB2312"/>
          <w:sz w:val="32"/>
          <w:szCs w:val="32"/>
        </w:rPr>
      </w:pPr>
      <w:r>
        <w:rPr>
          <w:rFonts w:hint="eastAsia" w:ascii="仿宋_GB2312" w:hAnsi="宋体" w:eastAsia="仿宋_GB2312"/>
          <w:sz w:val="32"/>
          <w:szCs w:val="32"/>
        </w:rPr>
        <w:t>培训中心是差额拨款事业单位，培训收费纳入预算管理，随着培训业务和培训领域的拓展，同各行业和企业的协作，加大培训收费，同时也相应的增加成本支出，恳请财政根据培训中心业务的发展增加</w:t>
      </w:r>
      <w:r>
        <w:rPr>
          <w:rFonts w:hint="eastAsia" w:ascii="仿宋_GB2312" w:hAnsi="仿宋" w:eastAsia="仿宋_GB2312" w:cs="宋体"/>
          <w:kern w:val="0"/>
          <w:sz w:val="32"/>
          <w:szCs w:val="32"/>
        </w:rPr>
        <w:t>培训收费成本性支出预算为盼</w:t>
      </w:r>
      <w:r>
        <w:rPr>
          <w:rFonts w:hint="eastAsia" w:ascii="仿宋_GB2312" w:hAnsi="宋体" w:eastAsia="仿宋_GB2312"/>
          <w:sz w:val="32"/>
          <w:szCs w:val="32"/>
        </w:rPr>
        <w:t>。</w:t>
      </w:r>
    </w:p>
    <w:p w14:paraId="5C818355">
      <w:pPr>
        <w:spacing w:line="540" w:lineRule="exact"/>
        <w:rPr>
          <w:rFonts w:ascii="仿宋_GB2312" w:hAnsi="宋体" w:eastAsia="仿宋_GB2312"/>
          <w:sz w:val="32"/>
          <w:szCs w:val="32"/>
        </w:rPr>
      </w:pPr>
    </w:p>
    <w:p w14:paraId="4BDBA088">
      <w:pPr>
        <w:spacing w:line="540" w:lineRule="exact"/>
        <w:rPr>
          <w:rFonts w:ascii="仿宋_GB2312" w:hAnsi="宋体" w:eastAsia="仿宋_GB2312"/>
          <w:sz w:val="32"/>
          <w:szCs w:val="32"/>
        </w:rPr>
      </w:pPr>
    </w:p>
    <w:p w14:paraId="47A8936D">
      <w:pPr>
        <w:spacing w:line="540" w:lineRule="exact"/>
        <w:rPr>
          <w:rFonts w:ascii="仿宋_GB2312" w:hAnsi="宋体" w:eastAsia="仿宋_GB2312"/>
          <w:sz w:val="32"/>
          <w:szCs w:val="32"/>
        </w:rPr>
      </w:pPr>
    </w:p>
    <w:p w14:paraId="581CC35D">
      <w:pPr>
        <w:spacing w:line="540" w:lineRule="exact"/>
        <w:rPr>
          <w:rFonts w:ascii="仿宋_GB2312" w:hAnsi="宋体" w:eastAsia="仿宋_GB2312"/>
          <w:sz w:val="32"/>
          <w:szCs w:val="32"/>
        </w:rPr>
      </w:pPr>
    </w:p>
    <w:p w14:paraId="018D7AFF">
      <w:pPr>
        <w:spacing w:line="540" w:lineRule="exact"/>
        <w:rPr>
          <w:rFonts w:ascii="仿宋_GB2312" w:hAnsi="宋体" w:eastAsia="仿宋_GB2312"/>
          <w:sz w:val="32"/>
          <w:szCs w:val="32"/>
        </w:rPr>
      </w:pPr>
    </w:p>
    <w:p w14:paraId="46F80A4D">
      <w:pPr>
        <w:spacing w:line="540" w:lineRule="exact"/>
        <w:rPr>
          <w:rFonts w:ascii="仿宋_GB2312" w:hAnsi="宋体" w:eastAsia="仿宋_GB2312"/>
          <w:sz w:val="32"/>
          <w:szCs w:val="32"/>
        </w:rPr>
      </w:pPr>
    </w:p>
    <w:p w14:paraId="0A15BEBA">
      <w:pPr>
        <w:spacing w:line="540" w:lineRule="exact"/>
        <w:rPr>
          <w:rFonts w:ascii="仿宋_GB2312" w:hAnsi="宋体" w:eastAsia="仿宋_GB2312"/>
          <w:sz w:val="32"/>
          <w:szCs w:val="32"/>
        </w:rPr>
      </w:pPr>
    </w:p>
    <w:p w14:paraId="1361C0E6">
      <w:pPr>
        <w:spacing w:line="540" w:lineRule="exact"/>
        <w:rPr>
          <w:rFonts w:ascii="仿宋_GB2312" w:hAnsi="宋体" w:eastAsia="仿宋_GB2312"/>
          <w:sz w:val="32"/>
          <w:szCs w:val="32"/>
        </w:rPr>
      </w:pPr>
    </w:p>
    <w:p w14:paraId="58803187">
      <w:pPr>
        <w:spacing w:line="540" w:lineRule="exact"/>
        <w:rPr>
          <w:rFonts w:ascii="仿宋_GB2312" w:hAnsi="宋体" w:eastAsia="仿宋_GB2312"/>
          <w:sz w:val="32"/>
          <w:szCs w:val="32"/>
        </w:rPr>
      </w:pPr>
    </w:p>
    <w:p w14:paraId="7BA50E91">
      <w:pPr>
        <w:spacing w:line="540" w:lineRule="exact"/>
        <w:rPr>
          <w:rFonts w:ascii="仿宋_GB2312" w:hAnsi="宋体" w:eastAsia="仿宋_GB2312"/>
          <w:sz w:val="32"/>
          <w:szCs w:val="32"/>
        </w:rPr>
      </w:pPr>
    </w:p>
    <w:p w14:paraId="2CCBEFF8">
      <w:pPr>
        <w:spacing w:line="540" w:lineRule="exact"/>
        <w:rPr>
          <w:rFonts w:ascii="仿宋_GB2312" w:hAnsi="宋体" w:eastAsia="仿宋_GB2312"/>
          <w:sz w:val="32"/>
          <w:szCs w:val="32"/>
        </w:rPr>
      </w:pPr>
    </w:p>
    <w:p w14:paraId="2E2B430C">
      <w:pPr>
        <w:spacing w:line="540" w:lineRule="exact"/>
        <w:rPr>
          <w:rFonts w:ascii="仿宋_GB2312" w:hAnsi="宋体" w:eastAsia="仿宋_GB2312"/>
          <w:sz w:val="32"/>
          <w:szCs w:val="32"/>
        </w:rPr>
      </w:pPr>
    </w:p>
    <w:p w14:paraId="1E00B8C9">
      <w:pPr>
        <w:spacing w:line="540" w:lineRule="exact"/>
        <w:rPr>
          <w:rFonts w:ascii="仿宋_GB2312" w:hAnsi="宋体" w:eastAsia="仿宋_GB2312"/>
          <w:sz w:val="32"/>
          <w:szCs w:val="32"/>
        </w:rPr>
      </w:pPr>
    </w:p>
    <w:p w14:paraId="2BB4BB68">
      <w:pPr>
        <w:spacing w:line="540" w:lineRule="exact"/>
        <w:rPr>
          <w:rFonts w:ascii="仿宋_GB2312" w:hAnsi="宋体" w:eastAsia="仿宋_GB2312"/>
          <w:sz w:val="32"/>
          <w:szCs w:val="32"/>
        </w:rPr>
      </w:pPr>
    </w:p>
    <w:p w14:paraId="41075F57">
      <w:pPr>
        <w:spacing w:line="540" w:lineRule="exact"/>
        <w:rPr>
          <w:rFonts w:ascii="仿宋_GB2312" w:hAnsi="宋体" w:eastAsia="仿宋_GB2312"/>
          <w:sz w:val="32"/>
          <w:szCs w:val="32"/>
        </w:rPr>
      </w:pPr>
    </w:p>
    <w:p w14:paraId="69BD4799">
      <w:pPr>
        <w:spacing w:line="540" w:lineRule="exact"/>
        <w:rPr>
          <w:rFonts w:ascii="仿宋_GB2312" w:hAnsi="宋体" w:eastAsia="仿宋_GB2312"/>
          <w:sz w:val="32"/>
          <w:szCs w:val="32"/>
        </w:rPr>
      </w:pPr>
    </w:p>
    <w:p w14:paraId="4147825C">
      <w:pPr>
        <w:spacing w:line="540" w:lineRule="exact"/>
        <w:rPr>
          <w:rFonts w:ascii="仿宋_GB2312" w:hAnsi="宋体" w:eastAsia="仿宋_GB2312"/>
          <w:sz w:val="32"/>
          <w:szCs w:val="32"/>
        </w:rPr>
      </w:pPr>
    </w:p>
    <w:p w14:paraId="1F2D0594">
      <w:pPr>
        <w:spacing w:line="540" w:lineRule="exact"/>
        <w:jc w:val="center"/>
        <w:rPr>
          <w:rFonts w:ascii="黑体" w:hAnsi="黑体" w:eastAsia="黑体"/>
          <w:sz w:val="44"/>
          <w:szCs w:val="44"/>
        </w:rPr>
      </w:pPr>
      <w:r>
        <w:rPr>
          <w:rFonts w:hint="eastAsia" w:ascii="黑体" w:hAnsi="黑体" w:eastAsia="黑体"/>
          <w:sz w:val="44"/>
          <w:szCs w:val="44"/>
        </w:rPr>
        <w:t>2016年卫星应用中心专项项目配套工作经费绩效评价情况报告</w:t>
      </w:r>
    </w:p>
    <w:p w14:paraId="6652424B">
      <w:pPr>
        <w:spacing w:line="540" w:lineRule="exact"/>
        <w:ind w:firstLine="640" w:firstLineChars="200"/>
        <w:rPr>
          <w:rFonts w:ascii="仿宋_GB2312" w:hAnsi="宋体" w:eastAsia="仿宋_GB2312"/>
          <w:sz w:val="32"/>
          <w:szCs w:val="32"/>
        </w:rPr>
      </w:pPr>
    </w:p>
    <w:p w14:paraId="5B7B838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31A99B0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资金名称：专项项目配套工作经费。</w:t>
      </w:r>
    </w:p>
    <w:p w14:paraId="1AAB262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项目名称：高分新疆生态环境监测与安全应急综合应用示范系统（一期）</w:t>
      </w:r>
    </w:p>
    <w:p w14:paraId="4DEAA41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资金规模：35万元。</w:t>
      </w:r>
    </w:p>
    <w:p w14:paraId="51677B5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主管部门：新疆</w:t>
      </w:r>
      <w:r>
        <w:rPr>
          <w:rFonts w:hint="eastAsia" w:ascii="仿宋_GB2312" w:hAnsi="宋体" w:eastAsia="仿宋_GB2312"/>
          <w:sz w:val="32"/>
          <w:szCs w:val="32"/>
          <w:lang w:val="en-US" w:eastAsia="zh-CN"/>
        </w:rPr>
        <w:t>维吾尔</w:t>
      </w:r>
      <w:r>
        <w:rPr>
          <w:rFonts w:hint="eastAsia" w:ascii="仿宋_GB2312" w:hAnsi="宋体" w:eastAsia="仿宋_GB2312"/>
          <w:sz w:val="32"/>
          <w:szCs w:val="32"/>
        </w:rPr>
        <w:t>自治区经信委</w:t>
      </w:r>
    </w:p>
    <w:p w14:paraId="648BE53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立项依据：自治区财政厅印发《关于下达2015年自治区本级预算单位部门预算的通知》（新财预[2015]1号）。</w:t>
      </w:r>
    </w:p>
    <w:p w14:paraId="1087368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设立时间：2013年10月</w:t>
      </w:r>
    </w:p>
    <w:p w14:paraId="1D41585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61C5D42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762680A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围绕新疆的生态环境和安全应急两大领域，针对森林资源环境监测、草地资源环境监测、跨境河流水资源利用、冰雪资源监测、安全应急监测等5个方面的</w:t>
      </w:r>
      <w:r>
        <w:rPr>
          <w:rFonts w:ascii="仿宋_GB2312" w:hAnsi="宋体" w:eastAsia="仿宋_GB2312"/>
          <w:sz w:val="32"/>
          <w:szCs w:val="32"/>
        </w:rPr>
        <w:t>遥感</w:t>
      </w:r>
      <w:r>
        <w:rPr>
          <w:rFonts w:hint="eastAsia" w:ascii="仿宋_GB2312" w:hAnsi="宋体" w:eastAsia="仿宋_GB2312"/>
          <w:sz w:val="32"/>
          <w:szCs w:val="32"/>
        </w:rPr>
        <w:t>监测与评价的业务需求，</w:t>
      </w:r>
      <w:r>
        <w:rPr>
          <w:rFonts w:ascii="仿宋_GB2312" w:hAnsi="宋体" w:eastAsia="仿宋_GB2312"/>
          <w:sz w:val="32"/>
          <w:szCs w:val="32"/>
        </w:rPr>
        <w:t>建立新疆生态</w:t>
      </w:r>
      <w:r>
        <w:rPr>
          <w:rFonts w:hint="eastAsia" w:ascii="仿宋_GB2312" w:hAnsi="宋体" w:eastAsia="仿宋_GB2312"/>
          <w:sz w:val="32"/>
          <w:szCs w:val="32"/>
        </w:rPr>
        <w:t>环境监测</w:t>
      </w:r>
      <w:r>
        <w:rPr>
          <w:rFonts w:ascii="仿宋_GB2312" w:hAnsi="宋体" w:eastAsia="仿宋_GB2312"/>
          <w:sz w:val="32"/>
          <w:szCs w:val="32"/>
        </w:rPr>
        <w:t>高分应用示范基地，具备应用示范能力。</w:t>
      </w:r>
      <w:r>
        <w:rPr>
          <w:rFonts w:hint="eastAsia" w:ascii="仿宋_GB2312" w:hAnsi="宋体" w:eastAsia="仿宋_GB2312"/>
          <w:sz w:val="32"/>
          <w:szCs w:val="32"/>
        </w:rPr>
        <w:t>提供全覆盖的新疆生态环境监测、评估与示范应用，为新疆农、林、牧业生产和生态重建提供详尽的高分生态环境信息；为国家能源大通道的安全保卫和应急管护提供多源、多目的、多目标的高分周边环境监控信息和辅助决策信息。</w:t>
      </w:r>
    </w:p>
    <w:p w14:paraId="7D298A3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250DE8F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针对新疆及其周边中亚地区生态环境保护、安全应急监测等领域重大需求，重点解决高分三号至五号卫星数据在新疆区域应用的主要关键技术；开发相关的应用模型及其软件模块，高分新疆综合应用示范系统，形成新疆高分综合应用产品生产和服务能力；并在典型领域开展应用示范工作，提高新疆地区自主遥感数据利用和示范应用能力。</w:t>
      </w:r>
    </w:p>
    <w:p w14:paraId="6F1B2A1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（三）预期经济社会效益</w:t>
      </w:r>
    </w:p>
    <w:p w14:paraId="180BC9D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开展高分新疆生态环境监测与安全应急综合应用示范系统研究，为政府综合决策提供支持，为实现新疆社会稳定和长治久安总目标奠定空间信息支撑。拓展国产卫星应用深度和广度，推动丝绸之路经济带建设。推动新疆卫星应用相关人才队伍建设。</w:t>
      </w:r>
    </w:p>
    <w:p w14:paraId="3BB09EE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4FBC3A1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（一）专项资金分配原则方面</w:t>
      </w:r>
    </w:p>
    <w:p w14:paraId="7071E40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为发挥财政资金的引导作用，做好国家国防科工局重大专项《高分新疆生态环境监测与安全应急综合应用示范系统（一期）》项目，2016年度国家国防科技重大专项资金从围绕新疆的生态环境和安全应急两大领域，针对项目野外数据采集、分析，数据互联互通保障、外聘人员报酬、办公环境条件保障等4个方面进行了资金分配，其中：</w:t>
      </w:r>
    </w:p>
    <w:p w14:paraId="08B3E75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10万元差旅费，主要用于赴新疆西天山、南疆库尔勒地区、北疆博乐地区等3个示范区实现高分载荷森林资源环境监测评价应用，实现对森林资源环境本底、林地征占信息和林果资源信息监测；11万元网络服务费，主要用于数据互联互通，开展卫星遥感数据的浏览、下载、分发和推送等工作； 5万元劳务费，主要用于长聘人员工资。9万元主要用于办公大楼及硬件设施维修改造、水、电、暖气费，支付购买日常办公设备及基础办公经费工作。资金使用遵循了公开透明、突出重点、注重实效的原则。</w:t>
      </w:r>
    </w:p>
    <w:p w14:paraId="0AAC657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（二）专项资金管理方面</w:t>
      </w:r>
    </w:p>
    <w:p w14:paraId="546BCB6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坚持严格预算、统一管理、专款专用。先由开展相关业务部门分别编制专项资金使用预算申报计划，经汇总上报自治区经信委审核后，与年度部门预算一并报送财政部门审批，经自治区财政批复下达后，按照资金使用方向分部门、项目进行会计辅助核算，做到专款专用。</w:t>
      </w:r>
    </w:p>
    <w:p w14:paraId="367179F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（三）专项资金使用及效益方面</w:t>
      </w:r>
    </w:p>
    <w:p w14:paraId="2DE96B8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本项目按照规定的范围支出，资金使用符合规定，重点保障了《高分新疆生态环境监测与安全应急综合应用示范系统（一期）》项目顺利实施。</w:t>
      </w:r>
    </w:p>
    <w:p w14:paraId="5470EE1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截至目前，专项进展顺利，取得了初步的阶段性成果。完成了森林资源环境监测、草地资源环境监测、跨境河流水资源利用、冰雪资源监测、安全应急监测等5个方面的遥感监测与评价，以及移动终端系统和示范区应用。</w:t>
      </w:r>
    </w:p>
    <w:p w14:paraId="4B1A550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四、问题与建议</w:t>
      </w:r>
    </w:p>
    <w:p w14:paraId="1768AB4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在自治区党委和政府的高度重视下，在财政部门的大力支持下，我中心承担的国家国防科技重大专项任务工作得到了积极推进并取得一定成效。但从资金使用范围来看，专项资金支持额度较少，后续工作还有很多，建议加大对新疆的投入力度。</w:t>
      </w:r>
    </w:p>
    <w:p w14:paraId="00E282FC">
      <w:pPr>
        <w:spacing w:line="540" w:lineRule="exact"/>
        <w:ind w:firstLine="640" w:firstLineChars="200"/>
        <w:rPr>
          <w:rFonts w:ascii="仿宋_GB2312" w:hAnsi="宋体" w:eastAsia="仿宋_GB2312"/>
          <w:sz w:val="32"/>
          <w:szCs w:val="32"/>
        </w:rPr>
      </w:pPr>
    </w:p>
    <w:p w14:paraId="11A32FA1">
      <w:pPr>
        <w:spacing w:line="540" w:lineRule="exact"/>
        <w:ind w:firstLine="640" w:firstLineChars="200"/>
        <w:rPr>
          <w:rFonts w:ascii="仿宋_GB2312" w:hAnsi="宋体" w:eastAsia="仿宋_GB2312"/>
          <w:sz w:val="32"/>
          <w:szCs w:val="32"/>
        </w:rPr>
      </w:pPr>
    </w:p>
    <w:p w14:paraId="587C4220">
      <w:pPr>
        <w:spacing w:line="540" w:lineRule="exact"/>
        <w:rPr>
          <w:rFonts w:ascii="黑体" w:hAnsi="黑体" w:eastAsia="黑体"/>
          <w:sz w:val="44"/>
          <w:szCs w:val="44"/>
        </w:rPr>
      </w:pPr>
      <w:r>
        <w:rPr>
          <w:rFonts w:hint="eastAsia" w:ascii="黑体" w:hAnsi="黑体" w:eastAsia="黑体"/>
          <w:sz w:val="44"/>
          <w:szCs w:val="44"/>
        </w:rPr>
        <w:t>2016年卫星应用中心PPP项目前期工作经费</w:t>
      </w:r>
    </w:p>
    <w:p w14:paraId="0B0FCEE3">
      <w:pPr>
        <w:spacing w:line="540" w:lineRule="exact"/>
        <w:jc w:val="center"/>
        <w:rPr>
          <w:rFonts w:ascii="黑体" w:hAnsi="黑体" w:eastAsia="黑体"/>
          <w:sz w:val="44"/>
          <w:szCs w:val="44"/>
        </w:rPr>
      </w:pPr>
      <w:r>
        <w:rPr>
          <w:rFonts w:hint="eastAsia" w:ascii="黑体" w:hAnsi="黑体" w:eastAsia="黑体"/>
          <w:sz w:val="44"/>
          <w:szCs w:val="44"/>
        </w:rPr>
        <w:t>绩效评价报告</w:t>
      </w:r>
    </w:p>
    <w:p w14:paraId="2DA2CEDD">
      <w:pPr>
        <w:spacing w:line="540" w:lineRule="exact"/>
        <w:jc w:val="center"/>
        <w:rPr>
          <w:rFonts w:ascii="黑体" w:hAnsi="黑体" w:eastAsia="黑体"/>
          <w:sz w:val="44"/>
          <w:szCs w:val="44"/>
        </w:rPr>
      </w:pPr>
    </w:p>
    <w:p w14:paraId="158846D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276EC18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资金名称：PPP 项目前期工作经费</w:t>
      </w:r>
    </w:p>
    <w:p w14:paraId="4BAD3EE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资金规模：60万元</w:t>
      </w:r>
    </w:p>
    <w:p w14:paraId="24127BA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主管部门：自治区经信委</w:t>
      </w:r>
    </w:p>
    <w:p w14:paraId="1662AA4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立项依据：自治区发改委印发《自治区发展改革委关于下达2015年PPP项目前期工作费中央预算内投资计划的通知》（新发改投资[2015]2041号）</w:t>
      </w:r>
    </w:p>
    <w:p w14:paraId="4032128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67CDBBF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4E30AD7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为加快实施新疆北斗位置平台PPP项目建设、推进项目签约落地，用于支持开展PPP项目前期工作。</w:t>
      </w:r>
    </w:p>
    <w:p w14:paraId="6C5E8C4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43A637B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围绕新疆北斗位置服务平台PPP项目，开展工程可行性报告的编制、财政承受能力论证、物有所值评价、实施方案编制、招标文件起草、合同文本拟定、财务顾问、法律顾问和资产评估等。</w:t>
      </w:r>
    </w:p>
    <w:p w14:paraId="1C1E41E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三、考核结果</w:t>
      </w:r>
    </w:p>
    <w:p w14:paraId="029AEB1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4E0DDAB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按照自治区财政部门下达的部门预算执行统一管理、突出重点、力求节约、注重实效的原则。其中：新疆北斗位置服务平台项目可行性研究报告编制按照合同约定进度支付52500元；PPP项目咨询工作已经完成初步实施方案编制、物有所值评价报告和财政承受能力论证报告，按照合同约定进度支付445000元。</w:t>
      </w:r>
    </w:p>
    <w:p w14:paraId="270DC9C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6AA0CDA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坚持严格预算、统一管理、专款专用。先由开展相关业务部门编制专项资金使用预算申报计划，经汇总上报自治区经信委审核后，与年度部门预算一并报送财政部门审批，经自治区财政批复下达后，按照资金使用方向分部门、项目进行会计辅助核算，做到专款专用。</w:t>
      </w:r>
    </w:p>
    <w:p w14:paraId="5223C32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15F0FC4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5月，《新疆北斗位置服务平台》项目开展了可行性研究报告和PPP项目咨询服务竞争性磋商工作，委托新疆招标有限公司进行招投标。经费共计106.5万元，前期工作经费不足部分由卫星中心先行垫付，待运营公司成立后记为项目成本。</w:t>
      </w:r>
    </w:p>
    <w:p w14:paraId="779379B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8月，经认真调研需求、反复论证、多次修订编制完成了可行性研究报告和初步实施方案。主要建设内容：一个中心平台（包括导航与位置服务平台、北斗卫星通信服务平台、高精度数据处理平台、大数据处理分析平台、应用支撑平台）、两张大网（北斗移动一体化通信网、新疆高精度定位网）、十四套应用系统（应急救援系统、车辆运输公共服务一体化管理系统、政府公务车监管系统、精准农业系统等）。计划项目总投资1.2亿元，其中政府出资2000万，社会出资1亿。</w:t>
      </w:r>
    </w:p>
    <w:p w14:paraId="71FEC6CC">
      <w:pPr>
        <w:spacing w:line="540" w:lineRule="exact"/>
        <w:ind w:firstLine="640" w:firstLineChars="200"/>
        <w:rPr>
          <w:rFonts w:ascii="仿宋_GB2312" w:hAnsi="宋体" w:eastAsia="仿宋_GB2312"/>
          <w:sz w:val="32"/>
          <w:szCs w:val="32"/>
        </w:rPr>
      </w:pPr>
    </w:p>
    <w:p w14:paraId="1AF271CD">
      <w:pPr>
        <w:spacing w:line="540" w:lineRule="exact"/>
        <w:ind w:firstLine="640" w:firstLineChars="200"/>
        <w:rPr>
          <w:rFonts w:ascii="仿宋_GB2312" w:hAnsi="宋体" w:eastAsia="仿宋_GB2312"/>
          <w:sz w:val="32"/>
          <w:szCs w:val="32"/>
        </w:rPr>
      </w:pPr>
    </w:p>
    <w:p w14:paraId="45DD6B08">
      <w:pPr>
        <w:spacing w:line="540" w:lineRule="exact"/>
        <w:jc w:val="center"/>
        <w:rPr>
          <w:rFonts w:ascii="黑体" w:hAnsi="黑体" w:eastAsia="黑体"/>
          <w:sz w:val="44"/>
          <w:szCs w:val="44"/>
        </w:rPr>
      </w:pPr>
      <w:r>
        <w:rPr>
          <w:rFonts w:hint="eastAsia" w:ascii="黑体" w:hAnsi="黑体" w:eastAsia="黑体"/>
          <w:sz w:val="44"/>
          <w:szCs w:val="44"/>
        </w:rPr>
        <w:t>2016年自治区重要信息系统异地灾难备份中心项目建设地方政府债券资金</w:t>
      </w:r>
    </w:p>
    <w:p w14:paraId="1303B6B1">
      <w:pPr>
        <w:spacing w:line="540" w:lineRule="exact"/>
        <w:jc w:val="center"/>
        <w:rPr>
          <w:rFonts w:ascii="黑体" w:hAnsi="黑体" w:eastAsia="黑体"/>
          <w:sz w:val="44"/>
          <w:szCs w:val="44"/>
        </w:rPr>
      </w:pPr>
      <w:r>
        <w:rPr>
          <w:rFonts w:hint="eastAsia" w:ascii="黑体" w:hAnsi="黑体" w:eastAsia="黑体"/>
          <w:sz w:val="44"/>
          <w:szCs w:val="44"/>
        </w:rPr>
        <w:t>绩效评价报告</w:t>
      </w:r>
    </w:p>
    <w:p w14:paraId="6F7E293F">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 </w:t>
      </w:r>
    </w:p>
    <w:p w14:paraId="7A03415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一、专项资金情况</w:t>
      </w:r>
    </w:p>
    <w:p w14:paraId="084A351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专项资金名称：异地灾难备份中心建设项目地方政府债券资金</w:t>
      </w:r>
    </w:p>
    <w:p w14:paraId="69EDF9C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资金规模：1753万元</w:t>
      </w:r>
    </w:p>
    <w:p w14:paraId="2CABD42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主管部门：自治区经信委   </w:t>
      </w:r>
    </w:p>
    <w:p w14:paraId="1A93FFA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资金拨付依据：《关于拨付2016年自治区重要信息系统异地灾难备份中心建设项目地方政府债券资金的通知》（新财建[2016]88号）</w:t>
      </w:r>
    </w:p>
    <w:p w14:paraId="0BF8483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设立时间：2016年5月</w:t>
      </w:r>
    </w:p>
    <w:p w14:paraId="603FDB6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33B3AEC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（一）项目资金设立的目的</w:t>
      </w:r>
    </w:p>
    <w:p w14:paraId="449FAA6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组织自治区重要信息系统异地灾难备份中心项目（以下简称异地灾备项目）的建设，这是自治区信息安全管理的一项基础性工作，该项目对于保障各级重要信息系统畅通运行，加快资源节约型、环境友好型社会的建设具有十分重要的作用。项目建设总体规划目标是为了满足我区党政机关、企事业单位的重要信息系统5—10年的数据备份发展需求，为我区云计算产业基地提供数据保障服务，同时成为国家西部数据灾备中心和中西亚地区数据灾备服务中心，减少灾难和重大事故造成的损失，确保重要信息系统的数据安全和作业持续性，避免引起社会重要服务功能的严重中断。</w:t>
      </w:r>
    </w:p>
    <w:p w14:paraId="0706E30D">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 </w:t>
      </w:r>
      <w:r>
        <w:rPr>
          <w:rFonts w:hint="eastAsia" w:ascii="仿宋_GB2312" w:hAnsi="宋体" w:eastAsia="仿宋_GB2312"/>
          <w:sz w:val="32"/>
          <w:szCs w:val="32"/>
        </w:rPr>
        <w:t>（二）资金主要用途</w:t>
      </w:r>
    </w:p>
    <w:p w14:paraId="7EDFCA3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主要用于异地灾备项目一期工程两个模块的规划、建设工作。项目一期工程总建筑面积为17399.92平方米，两个模块总投资1.738亿（财政资金），分为克拉玛依中心机房和乌鲁木齐汇聚节点两个区域，中心机房主要建设运维服务楼、灾备中心机房、辅助生活楼、门卫及水泵房，机房采用标准化、模块化布局，服务器机房模块8个，模块面积3920平方米，机柜1326台，本次投资完成一期全部建筑工程，并完成机房模块面积980平方米，机柜360台的建设。</w:t>
      </w:r>
    </w:p>
    <w:p w14:paraId="61CC3F2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（三）预期经济社会效益</w:t>
      </w:r>
    </w:p>
    <w:p w14:paraId="684E737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本期工程建成后将能够为自治区级党政部门、“金”字工程单位等重要单位和部门提供具备国家标准1到6级灾难恢复能力的信息系统数据灾难备份服务，并具备灾难恢复能力。同时，满足各接入单位对具体灾备恢复等级的RPO、RTO要求。其次，逐步为自治区所有部门和十四个地州市党政各部门的重要信息系统提供灾难备份服务，并且能够为金融、电信、电力、交通等行业的重要企业提供灾难备份服务，确保维持社会稳定和经济持续平稳运行的重要信息系统不间断运行。</w:t>
      </w:r>
    </w:p>
    <w:p w14:paraId="1760D6D7">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  </w:t>
      </w:r>
      <w:r>
        <w:rPr>
          <w:rFonts w:hint="eastAsia" w:ascii="仿宋_GB2312" w:hAnsi="宋体" w:eastAsia="仿宋_GB2312"/>
          <w:sz w:val="32"/>
          <w:szCs w:val="32"/>
        </w:rPr>
        <w:t>三、考评结果</w:t>
      </w:r>
    </w:p>
    <w:p w14:paraId="036181E0">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 </w:t>
      </w:r>
      <w:r>
        <w:rPr>
          <w:rFonts w:hint="eastAsia" w:ascii="仿宋_GB2312" w:hAnsi="宋体" w:eastAsia="仿宋_GB2312"/>
          <w:sz w:val="32"/>
          <w:szCs w:val="32"/>
        </w:rPr>
        <w:t>（一）专项资金情况</w:t>
      </w:r>
    </w:p>
    <w:p w14:paraId="184C1A38">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 </w:t>
      </w:r>
      <w:r>
        <w:rPr>
          <w:rFonts w:hint="eastAsia" w:ascii="仿宋_GB2312" w:hAnsi="宋体" w:eastAsia="仿宋_GB2312"/>
          <w:sz w:val="32"/>
          <w:szCs w:val="32"/>
        </w:rPr>
        <w:t>1.专项资金到位情况：异地灾备项目建设资金2013年核拨6300万元，2014年核拨6000万元,2015年核拨3327万元,2016年核拨1753万元。</w:t>
      </w:r>
    </w:p>
    <w:p w14:paraId="6407F050">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 </w:t>
      </w:r>
      <w:r>
        <w:rPr>
          <w:rFonts w:hint="eastAsia" w:ascii="仿宋_GB2312" w:hAnsi="宋体" w:eastAsia="仿宋_GB2312"/>
          <w:sz w:val="32"/>
          <w:szCs w:val="32"/>
        </w:rPr>
        <w:t>2.专项资金分配情况：2013年度资金主要用于支付项目建筑工程费用，含前期规划、选址、勘探、设计等前期费用及建设期工程监理、施工费等；2014年度资金主要用于支付建筑工程部分费用、机房工程施工部分费用；2015年度资金主要用于支付建筑工程、机房工程、IT设备部分费用；2016年度资金主要用于项目竣工结算后工程尾款的支付。</w:t>
      </w:r>
    </w:p>
    <w:p w14:paraId="6F86ABF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管理情况：为有效监管资金使用，自治区经信委专门成立了项目领导小组办公室，编制了项目资金管理办法，建立了项目经费开支四级审批制度，形成了代建单位申请、灾备中心核准、项目领导小组审批、专用帐户拨付的管理流程，项目资金开支有据可查，全称可追溯，保证了项目资金安全使用。为了保证项目规范有序的建设，防止投资失控从内外两方面采取措施加强</w:t>
      </w:r>
      <w:r>
        <w:rPr>
          <w:rFonts w:hint="eastAsia" w:ascii="仿宋_GB2312" w:hAnsi="宋体" w:eastAsia="仿宋_GB2312"/>
          <w:sz w:val="32"/>
          <w:szCs w:val="32"/>
          <w:lang w:val="en-US" w:eastAsia="zh-CN"/>
        </w:rPr>
        <w:t>管理</w:t>
      </w:r>
      <w:r>
        <w:rPr>
          <w:rFonts w:hint="eastAsia" w:ascii="仿宋_GB2312" w:hAnsi="宋体" w:eastAsia="仿宋_GB2312"/>
          <w:sz w:val="32"/>
          <w:szCs w:val="32"/>
        </w:rPr>
        <w:t>。一方面建立项目内部管理制度，健全集体决策机制。涉及项目建设的规划、设计等工作必须先经相关领域专业人员评审，通过评审后报经项目领导小组集体讨论研究后实施；10万元以上经费支付必须报领导小组审批；重大经费使用按自治区经信委重大经费使用管理规定报经信委会议决策。严禁任何个人单独决策或者擅自改变集体决策决意。另一方面借助第三方专业力量监督项目建设过程。聘请专业工程造价咨询机构对项目工程量核算、经费支出进行全程跟踪审计；聘请了专业法律顾问对项目合同签属等涉法程序进行监督审核；聘请了技术支持团队对项目建设质量进行前期评价，过程监督。同时，代建方和建设单位着力加强对施工单位提供的审计信息的验证审核力度，建立了签证三方会签制度，责任到人，确保审计资料的真实有效性。</w:t>
      </w:r>
    </w:p>
    <w:p w14:paraId="29FD937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（二）专项资金使用情况及效益</w:t>
      </w:r>
    </w:p>
    <w:p w14:paraId="07E71F8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中心成立后积极开展项目前期工作， 2011年7至2012年9月，先后完成了场地地质勘探，建设用地规划和审批，环境、节能评估、初设招标、可研报告编制和完善、经发改委同意批复项目立项、可研报告等工作。2013年4月自治区发改委批复了灾备中心项目初步设计方案。5月，自治区重要信息系统异地灾难备份中心工程奠基仪式暨克拉玛依云计算产业园开园仪式在克拉玛依信息产业园区举行。随后通过分散采购公开招标方式，分别确定了机房建筑工程造价单位、监理单位、施工单位等。此后，施工、监理单位积极完成了临水、临电接入等各项施工准备工作，并于2013年9月正式进场施工，截止2016年9月建筑工程施工已全部完成；机房工程已完成90%，正在进行收尾工作，环境设备已全部加电、加压，正在进行测试运行；IT设备已全部采购，部分设备已准备入场安装，灾备系统网络主干链路全部联通，部分IT设备已加电测试，并试运行。</w:t>
      </w:r>
    </w:p>
    <w:p w14:paraId="550149A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1.土建工程进展情况</w:t>
      </w:r>
    </w:p>
    <w:p w14:paraId="31140A0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体工程、外配工程标段由新疆永升建设集团负责施工，目前主体工程、外墙装修、室内装修、外配工程包括室外道路及场地施工已全部完成,即基本完成合同内全部工程量，剩余主要工作为：配合机房工程施工单位完成电器设备调试、屋面防雷接地测试等；进行项目专项验收（消防、规划、防雷、水土保持、电气、环保等验收）等工作。</w:t>
      </w:r>
    </w:p>
    <w:p w14:paraId="2521E40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2.机房工程进展情况</w:t>
      </w:r>
    </w:p>
    <w:p w14:paraId="14A235C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机房标段由北京科海致能科技有限公司负责施工，自2015年4月驻场施工，主要完成了以下工作量：</w:t>
      </w:r>
    </w:p>
    <w:p w14:paraId="08DD147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暖通专业完成工程量为</w:t>
      </w:r>
      <w:r>
        <w:rPr>
          <w:rFonts w:ascii="仿宋_GB2312" w:hAnsi="宋体" w:eastAsia="仿宋_GB2312"/>
          <w:sz w:val="32"/>
          <w:szCs w:val="32"/>
        </w:rPr>
        <w:t>93%，</w:t>
      </w:r>
      <w:r>
        <w:rPr>
          <w:rFonts w:hint="eastAsia" w:ascii="仿宋_GB2312" w:hAnsi="宋体" w:eastAsia="仿宋_GB2312"/>
          <w:sz w:val="32"/>
          <w:szCs w:val="32"/>
        </w:rPr>
        <w:t>剩余工作：设备加电调试；</w:t>
      </w:r>
    </w:p>
    <w:p w14:paraId="51BD5CE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装修专业完成工程量为86</w:t>
      </w:r>
      <w:r>
        <w:rPr>
          <w:rFonts w:ascii="仿宋_GB2312" w:hAnsi="宋体" w:eastAsia="仿宋_GB2312"/>
          <w:sz w:val="32"/>
          <w:szCs w:val="32"/>
        </w:rPr>
        <w:t>%，</w:t>
      </w:r>
      <w:r>
        <w:rPr>
          <w:rFonts w:hint="eastAsia" w:ascii="仿宋_GB2312" w:hAnsi="宋体" w:eastAsia="仿宋_GB2312"/>
          <w:sz w:val="32"/>
          <w:szCs w:val="32"/>
        </w:rPr>
        <w:t>剩余工作：ECC装修、乌鲁木齐节点改造；</w:t>
      </w:r>
    </w:p>
    <w:p w14:paraId="7A07A81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电气专业完成工程量为90</w:t>
      </w:r>
      <w:r>
        <w:rPr>
          <w:rFonts w:ascii="仿宋_GB2312" w:hAnsi="宋体" w:eastAsia="仿宋_GB2312"/>
          <w:sz w:val="32"/>
          <w:szCs w:val="32"/>
        </w:rPr>
        <w:t>%，</w:t>
      </w:r>
      <w:r>
        <w:rPr>
          <w:rFonts w:hint="eastAsia" w:ascii="仿宋_GB2312" w:hAnsi="宋体" w:eastAsia="仿宋_GB2312"/>
          <w:sz w:val="32"/>
          <w:szCs w:val="32"/>
        </w:rPr>
        <w:t>剩余工作UPS调试、柴油发电机附属部件安装，调试工作；</w:t>
      </w:r>
    </w:p>
    <w:p w14:paraId="5C1E403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消防专业完成工程量为</w:t>
      </w:r>
      <w:r>
        <w:rPr>
          <w:rFonts w:ascii="仿宋_GB2312" w:hAnsi="宋体" w:eastAsia="仿宋_GB2312"/>
          <w:sz w:val="32"/>
          <w:szCs w:val="32"/>
        </w:rPr>
        <w:t>75%，</w:t>
      </w:r>
      <w:r>
        <w:rPr>
          <w:rFonts w:hint="eastAsia" w:ascii="仿宋_GB2312" w:hAnsi="宋体" w:eastAsia="仿宋_GB2312"/>
          <w:sz w:val="32"/>
          <w:szCs w:val="32"/>
        </w:rPr>
        <w:t>剩余工作：集流管及钢瓶安装、系统调试；</w:t>
      </w:r>
    </w:p>
    <w:p w14:paraId="0266C98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弱电专业完成工程量为90</w:t>
      </w:r>
      <w:r>
        <w:rPr>
          <w:rFonts w:ascii="仿宋_GB2312" w:hAnsi="宋体" w:eastAsia="仿宋_GB2312"/>
          <w:sz w:val="32"/>
          <w:szCs w:val="32"/>
        </w:rPr>
        <w:t>%，</w:t>
      </w:r>
      <w:r>
        <w:rPr>
          <w:rFonts w:hint="eastAsia" w:ascii="仿宋_GB2312" w:hAnsi="宋体" w:eastAsia="仿宋_GB2312"/>
          <w:sz w:val="32"/>
          <w:szCs w:val="32"/>
        </w:rPr>
        <w:t>剩余工作：动力环境监测、自控系统、电力监测。</w:t>
      </w:r>
    </w:p>
    <w:p w14:paraId="69053F3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总体工程量约完成</w:t>
      </w:r>
      <w:r>
        <w:rPr>
          <w:rFonts w:ascii="仿宋_GB2312" w:hAnsi="宋体" w:eastAsia="仿宋_GB2312"/>
          <w:sz w:val="32"/>
          <w:szCs w:val="32"/>
        </w:rPr>
        <w:t>8</w:t>
      </w:r>
      <w:r>
        <w:rPr>
          <w:rFonts w:hint="eastAsia" w:ascii="仿宋_GB2312" w:hAnsi="宋体" w:eastAsia="仿宋_GB2312"/>
          <w:sz w:val="32"/>
          <w:szCs w:val="32"/>
        </w:rPr>
        <w:t>8</w:t>
      </w:r>
      <w:r>
        <w:rPr>
          <w:rFonts w:ascii="仿宋_GB2312" w:hAnsi="宋体" w:eastAsia="仿宋_GB2312"/>
          <w:sz w:val="32"/>
          <w:szCs w:val="32"/>
        </w:rPr>
        <w:t>%</w:t>
      </w:r>
      <w:r>
        <w:rPr>
          <w:rFonts w:hint="eastAsia" w:ascii="仿宋_GB2312" w:hAnsi="宋体" w:eastAsia="仿宋_GB2312"/>
          <w:sz w:val="32"/>
          <w:szCs w:val="32"/>
        </w:rPr>
        <w:t>。目前，机房环境设备已基本安装完毕，市电接入顺利完成，已送电至末端机柜PDU，UPS等关键设备正在进行调整。暖通空调系统设备已全部安装完毕，管道已完成7次冲洗和加压测试，正在进行系统联调，已经开始制冷送风。综合布线已基本完成，正在根据入驻用户具体要求进行针对性调整。</w:t>
      </w:r>
    </w:p>
    <w:p w14:paraId="4FA7074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3.IT工程进展情况</w:t>
      </w:r>
    </w:p>
    <w:p w14:paraId="05B7D03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IT工程经公开招标，选定新疆虹联信息技术有限责任公司负责施工。IT工程网络节点设备、存储设备已全部到场，并通过了监理报验，设备初始化调试已完成，主要软件已部分预装完成，正在组织硬件安装。同时，中心已从46家有意向入驻单位中选择10家需求较迫切、积极配合的单位进行了对接，签订了意向性入驻协议，确定了机房内具体位置，明确了数据类型、灾备系统安全等级、保密级别划分、网络链路及入驻事宜。9月20-23日，中心组织30家意向入驻单位进行了模拟真实环境的异地数据备份演练。目前灾备中心运维体系建设方案、运维管理平台详细设计、涉密域的建设方案及灾备中心一期建设运营成本测算报告均已完成初稿正在内审。</w:t>
      </w:r>
    </w:p>
    <w:p w14:paraId="2C7E202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今年的资金于6月拨付到位，预备支付异地灾备项目竣工结算尾款的支付，异地灾备项目预计2016年年底试运行，项目正式投产运行后，方可进行项目竣工结算，项目竣工结算首先由施工单位提交工程竣工结算资料，造价咨询公司审核工程结算资料并出具工程结算报告，第三方财务审计公司根据工程结算报告进行财务竣工结算审核，提交财务结算报告，上报自治区财政厅等部门审核批复，工程经批复后验收完毕预留5%的质保金，于保质期结束后支付。目前建筑工程施工单位已申报工程结算，正在进行结算审核，其他工程结算也会陆续开始，2016年异地灾备项目建设资金随着工程竣工结算验收的进度分批分次支付，所以为保证2016年资金合理安全有效使用，预计2017年10月前支付完毕。</w:t>
      </w:r>
    </w:p>
    <w:p w14:paraId="517F4D9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四、问题与建议</w:t>
      </w:r>
    </w:p>
    <w:p w14:paraId="1EC257C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在自治区党委和政府的高度重视下，在财政部门的大力支持下，我中心的异地灾难备份中心建设工作得到了积极推进并取得一定成效。但从资金使用范围来看，专项项目资金额度较少，财政没有拨付工作人员往来乌市至克市的差费，后期项目建成后还会发生试运行电费、水费、测试费等，建议加大对异地灾难备份中心项目的投入力度，及时拨付2017年运行维护费用。</w:t>
      </w:r>
    </w:p>
    <w:p w14:paraId="6119C822">
      <w:pPr>
        <w:spacing w:line="540" w:lineRule="exact"/>
        <w:jc w:val="center"/>
        <w:rPr>
          <w:rFonts w:ascii="黑体" w:hAnsi="黑体" w:eastAsia="黑体"/>
          <w:sz w:val="44"/>
          <w:szCs w:val="44"/>
        </w:rPr>
      </w:pPr>
      <w:r>
        <w:rPr>
          <w:rFonts w:hint="eastAsia" w:ascii="黑体" w:hAnsi="黑体" w:eastAsia="黑体"/>
          <w:sz w:val="44"/>
          <w:szCs w:val="44"/>
        </w:rPr>
        <w:t>2016年新疆维吾尔自治区工业经济和信息化研究院专项业务经费绩效评价报告</w:t>
      </w:r>
    </w:p>
    <w:p w14:paraId="1F9A96D3">
      <w:pPr>
        <w:spacing w:line="540" w:lineRule="exact"/>
        <w:ind w:firstLine="640" w:firstLineChars="200"/>
        <w:rPr>
          <w:rFonts w:ascii="仿宋_GB2312" w:hAnsi="宋体" w:eastAsia="仿宋_GB2312"/>
          <w:sz w:val="32"/>
          <w:szCs w:val="32"/>
        </w:rPr>
      </w:pPr>
    </w:p>
    <w:p w14:paraId="33912B8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04D8F6D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专项资金名称：新疆维吾尔自治区工业经济和信息化研究院专项业务费</w:t>
      </w:r>
    </w:p>
    <w:p w14:paraId="2BABBBB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资金规模：150万元</w:t>
      </w:r>
    </w:p>
    <w:p w14:paraId="764C95A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5512C8F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立项依据：自治区财政厅印发《关于下达2016年自治区本级预算单位部门预算的通知》（新财预【2016年】1号）。</w:t>
      </w:r>
    </w:p>
    <w:p w14:paraId="4B9D5B2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14DB7A0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3A0EF1D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2F2AFDE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自治区党委编办《关于印发〈自治区经济和信息化委员会所属事业单位机构编制调整方案〉的通知》（新党编办【2013】70号）和经信委事业单位机构编制调整工作领导小组的安排，成立新疆维吾尔自治区工业经济和信息化研究院，级别为县（处）级单位，核定事业编制50名。</w:t>
      </w:r>
    </w:p>
    <w:p w14:paraId="58628CE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主要工作职责：承担对工业和信息化领域重大理论、实践问题、重大热度、难点问题研究工作、对全区经济运行进行预测预警分析。2016年将重点开展新疆新型工业化和信息化</w:t>
      </w:r>
      <w:r>
        <w:rPr>
          <w:rFonts w:hint="eastAsia" w:ascii="仿宋_GB2312" w:hAnsi="宋体" w:eastAsia="仿宋_GB2312"/>
          <w:sz w:val="32"/>
          <w:szCs w:val="32"/>
          <w:lang w:eastAsia="zh-CN"/>
        </w:rPr>
        <w:t>“</w:t>
      </w:r>
      <w:r>
        <w:rPr>
          <w:rFonts w:hint="eastAsia" w:ascii="仿宋_GB2312" w:hAnsi="宋体" w:eastAsia="仿宋_GB2312"/>
          <w:sz w:val="32"/>
          <w:szCs w:val="32"/>
        </w:rPr>
        <w:t>十三五</w:t>
      </w:r>
      <w:r>
        <w:rPr>
          <w:rFonts w:hint="eastAsia" w:ascii="仿宋_GB2312" w:hAnsi="宋体" w:eastAsia="仿宋_GB2312"/>
          <w:sz w:val="32"/>
          <w:szCs w:val="32"/>
          <w:lang w:eastAsia="zh-CN"/>
        </w:rPr>
        <w:t>”</w:t>
      </w:r>
      <w:r>
        <w:rPr>
          <w:rFonts w:hint="eastAsia" w:ascii="仿宋_GB2312" w:hAnsi="宋体" w:eastAsia="仿宋_GB2312"/>
          <w:sz w:val="32"/>
          <w:szCs w:val="32"/>
        </w:rPr>
        <w:t>规划评估研究、工业企业创新评价研究，新疆钢铁产业发展对策、新常态下钢铁产业解忧脱困举措，探讨向西开放产能及对外合作的可行性研究，核心区建设对钢铁产业新的市场需求，开展石油下游产业研究，经济</w:t>
      </w:r>
      <w:r>
        <w:rPr>
          <w:rFonts w:hint="eastAsia" w:ascii="仿宋_GB2312" w:hAnsi="宋体" w:eastAsia="仿宋_GB2312"/>
          <w:sz w:val="32"/>
          <w:szCs w:val="32"/>
          <w:lang w:val="en-US" w:eastAsia="zh-CN"/>
        </w:rPr>
        <w:t>煤炭</w:t>
      </w:r>
      <w:r>
        <w:rPr>
          <w:rFonts w:hint="eastAsia" w:ascii="仿宋_GB2312" w:hAnsi="宋体" w:eastAsia="仿宋_GB2312"/>
          <w:sz w:val="32"/>
          <w:szCs w:val="32"/>
        </w:rPr>
        <w:t>资源优势的转换渠道，煤化工产业发展方向研判研究。新疆电解铝行业，纺织行业发展印染基地发展对策研究，大数据及云计算产业的发展趋势、发展思路、发展定位、发展布局、建设重点进行全面深入分析，提出切实可行的对策建议等。</w:t>
      </w:r>
    </w:p>
    <w:p w14:paraId="1ED3219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对全区经济运行进行预测预警分析，提供决策建议和咨询服务；开展工业生产及能源工业、机电装备工业、消费品工业、原材料工业、电子信息工业等基础产业、重点产业应用技术研究；研究自治区区域经济、产业布局、结构调整问题，开展新兴产业和生产性服务业为主的先进服务业等研究工作。</w:t>
      </w:r>
    </w:p>
    <w:p w14:paraId="002EDFF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2EBAA23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开展研究院的专项业务费用，赴区内外调研、交流、专业培训学习费用，承担国家和自治区安排的各项课题研究工作费用，做好与相关业务单位课题研究合作工作费用。自治区节能减排、特色轻工、园区、新疆各经济领域</w:t>
      </w:r>
      <w:r>
        <w:rPr>
          <w:rFonts w:hint="eastAsia" w:ascii="仿宋_GB2312" w:hAnsi="宋体" w:eastAsia="仿宋_GB2312"/>
          <w:sz w:val="32"/>
          <w:szCs w:val="32"/>
          <w:lang w:eastAsia="zh-CN"/>
        </w:rPr>
        <w:t>“</w:t>
      </w:r>
      <w:r>
        <w:rPr>
          <w:rFonts w:hint="eastAsia" w:ascii="仿宋_GB2312" w:hAnsi="宋体" w:eastAsia="仿宋_GB2312"/>
          <w:sz w:val="32"/>
          <w:szCs w:val="32"/>
        </w:rPr>
        <w:t>十三五</w:t>
      </w:r>
      <w:r>
        <w:rPr>
          <w:rFonts w:hint="eastAsia" w:ascii="仿宋_GB2312" w:hAnsi="宋体" w:eastAsia="仿宋_GB2312"/>
          <w:sz w:val="32"/>
          <w:szCs w:val="32"/>
          <w:lang w:eastAsia="zh-CN"/>
        </w:rPr>
        <w:t>”</w:t>
      </w:r>
      <w:r>
        <w:rPr>
          <w:rFonts w:hint="eastAsia" w:ascii="仿宋_GB2312" w:hAnsi="宋体" w:eastAsia="仿宋_GB2312"/>
          <w:sz w:val="32"/>
          <w:szCs w:val="32"/>
        </w:rPr>
        <w:t>规划中期评估，工业企业创新评价、新疆钢铁产业发展对策、钢铁、石化、大数据及云计算产业等行业领域的发展趋势、发展思路、发展定位、发展布局、建设重点进等各专项课题项目调研、评审、检查、绩效评价等工作经费。</w:t>
      </w:r>
    </w:p>
    <w:p w14:paraId="7F549AA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专项业务费支出150万元，其中：21.6元万购置办公设备、办公费3.2万元、印刷费27万元、咨询费73万元、邮电费0.25万元、取暖费1万元、差费20万元、培训费1.4、委托业务费1.3万元、劳务费0.8万元、公务用车维护费0.5万元。</w:t>
      </w:r>
    </w:p>
    <w:p w14:paraId="1C95B1C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56BB2D4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1B5A52D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该项资金由研究院财务部统一管理、统筹安排、严格按照部门预算下达的指标和核定的资金用途统一支付。</w:t>
      </w:r>
    </w:p>
    <w:p w14:paraId="36A0A6C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2188542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坚持严格预算、统一管理、专款专用。专项业务经费由研究院财务部门统一管理分部门核算。财务部门先审核专项业务经费预算报告，报相关领导签批，合理分配资金，安排专人负责。按照资金使用方向和预算要求合理使用资金，分项目进行会计辅助核算，做到专款专用。</w:t>
      </w:r>
    </w:p>
    <w:p w14:paraId="7836512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3F29C5E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fldChar w:fldCharType="begin">
          <w:fldData xml:space="preserve">MgA1ADgARAAxADgAOAA2AEIAMABEAEIANAA0AEEAMABBAEMAMwAwAEEANwA4ADkAMAA2AEUAOQBB
AEIAQgAzAA==
</w:fldData>
        </w:fldChar>
      </w:r>
      <w:r>
        <w:rPr>
          <w:rFonts w:hint="eastAsia" w:ascii="仿宋_GB2312" w:hAnsi="宋体" w:eastAsia="仿宋_GB2312"/>
          <w:sz w:val="32"/>
          <w:szCs w:val="32"/>
        </w:rPr>
        <w:instrText xml:space="preserve">Addin 项目绩效目标</w:instrText>
      </w:r>
      <w:r>
        <w:rPr>
          <w:rFonts w:hint="eastAsia" w:ascii="仿宋_GB2312" w:hAnsi="宋体" w:eastAsia="仿宋_GB2312"/>
          <w:sz w:val="32"/>
          <w:szCs w:val="32"/>
        </w:rPr>
        <w:fldChar w:fldCharType="separate"/>
      </w:r>
      <w:r>
        <w:rPr>
          <w:rFonts w:hint="eastAsia" w:ascii="仿宋_GB2312" w:hAnsi="宋体" w:eastAsia="仿宋_GB2312"/>
          <w:sz w:val="32"/>
          <w:szCs w:val="32"/>
        </w:rPr>
        <w:t>2016年，通过对自治区工业经济和信息化领域的</w:t>
      </w:r>
      <w:r>
        <w:rPr>
          <w:rFonts w:hint="eastAsia" w:ascii="仿宋_GB2312" w:hAnsi="宋体" w:eastAsia="仿宋_GB2312"/>
          <w:sz w:val="32"/>
          <w:szCs w:val="32"/>
          <w:lang w:eastAsia="zh-CN"/>
        </w:rPr>
        <w:t>“</w:t>
      </w:r>
      <w:r>
        <w:rPr>
          <w:rFonts w:hint="eastAsia" w:ascii="仿宋_GB2312" w:hAnsi="宋体" w:eastAsia="仿宋_GB2312"/>
          <w:sz w:val="32"/>
          <w:szCs w:val="32"/>
        </w:rPr>
        <w:t>十三五</w:t>
      </w:r>
      <w:r>
        <w:rPr>
          <w:rFonts w:hint="eastAsia" w:ascii="仿宋_GB2312" w:hAnsi="宋体" w:eastAsia="仿宋_GB2312"/>
          <w:sz w:val="32"/>
          <w:szCs w:val="32"/>
          <w:lang w:eastAsia="zh-CN"/>
        </w:rPr>
        <w:t>”</w:t>
      </w:r>
      <w:r>
        <w:rPr>
          <w:rFonts w:hint="eastAsia" w:ascii="仿宋_GB2312" w:hAnsi="宋体" w:eastAsia="仿宋_GB2312"/>
          <w:sz w:val="32"/>
          <w:szCs w:val="32"/>
        </w:rPr>
        <w:t>规划，以及对石化、钢铁、有色、轻纺、煤化工、机电、信息、电力等行业30项重大课题，有效指导</w:t>
      </w:r>
      <w:r>
        <w:rPr>
          <w:rFonts w:hint="eastAsia" w:ascii="仿宋_GB2312" w:hAnsi="宋体" w:eastAsia="仿宋_GB2312"/>
          <w:sz w:val="32"/>
          <w:szCs w:val="32"/>
          <w:lang w:eastAsia="zh-CN"/>
        </w:rPr>
        <w:t>“</w:t>
      </w:r>
      <w:r>
        <w:rPr>
          <w:rFonts w:hint="eastAsia" w:ascii="仿宋_GB2312" w:hAnsi="宋体" w:eastAsia="仿宋_GB2312"/>
          <w:sz w:val="32"/>
          <w:szCs w:val="32"/>
        </w:rPr>
        <w:t>十三五</w:t>
      </w:r>
      <w:r>
        <w:rPr>
          <w:rFonts w:hint="eastAsia" w:ascii="仿宋_GB2312" w:hAnsi="宋体" w:eastAsia="仿宋_GB2312"/>
          <w:sz w:val="32"/>
          <w:szCs w:val="32"/>
          <w:lang w:eastAsia="zh-CN"/>
        </w:rPr>
        <w:t>”</w:t>
      </w:r>
      <w:r>
        <w:rPr>
          <w:rFonts w:hint="eastAsia" w:ascii="仿宋_GB2312" w:hAnsi="宋体" w:eastAsia="仿宋_GB2312"/>
          <w:sz w:val="32"/>
          <w:szCs w:val="32"/>
        </w:rPr>
        <w:t>期工业和信息化领域的发展。通过对这些产业的研究，更</w:t>
      </w:r>
      <w:bookmarkStart w:id="6" w:name="_GoBack"/>
      <w:bookmarkEnd w:id="6"/>
      <w:r>
        <w:rPr>
          <w:rFonts w:hint="eastAsia" w:ascii="仿宋_GB2312" w:hAnsi="宋体" w:eastAsia="仿宋_GB2312"/>
          <w:sz w:val="32"/>
          <w:szCs w:val="32"/>
        </w:rPr>
        <w:t>加明确产业发展思路，引导这些产业的发展，实现新疆工业和信息产业的持续健康发展。对内做好委内各处室、行办、各地经信系统的智力支撑，有效促进自治区经济和信息化工作。加快推进我区经济和信息化领域一流智库建设。</w:t>
      </w:r>
      <w:r>
        <w:rPr>
          <w:rFonts w:hint="eastAsia" w:ascii="仿宋_GB2312" w:hAnsi="宋体" w:eastAsia="仿宋_GB2312"/>
          <w:sz w:val="32"/>
          <w:szCs w:val="32"/>
        </w:rPr>
        <w:fldChar w:fldCharType="end"/>
      </w:r>
      <w:r>
        <w:rPr>
          <w:rFonts w:hint="eastAsia" w:ascii="仿宋_GB2312" w:hAnsi="宋体" w:eastAsia="仿宋_GB2312"/>
          <w:sz w:val="32"/>
          <w:szCs w:val="32"/>
        </w:rPr>
        <w:t>保障自治区工业经济和信息化研究院正常开展工作，为自治区党委、政府在工业和信息化领域提供决策建议，支撑自治区经信委的各项工作。</w:t>
      </w:r>
    </w:p>
    <w:p w14:paraId="1FADB207">
      <w:pPr>
        <w:spacing w:line="540" w:lineRule="exact"/>
        <w:ind w:firstLine="640" w:firstLineChars="200"/>
        <w:rPr>
          <w:rFonts w:ascii="仿宋_GB2312" w:hAnsi="宋体" w:eastAsia="仿宋_GB2312"/>
          <w:sz w:val="32"/>
          <w:szCs w:val="32"/>
        </w:rPr>
      </w:pPr>
    </w:p>
    <w:p w14:paraId="6DB509E2">
      <w:pPr>
        <w:spacing w:line="540" w:lineRule="exact"/>
        <w:ind w:firstLine="640" w:firstLineChars="200"/>
        <w:rPr>
          <w:rFonts w:ascii="仿宋_GB2312" w:hAnsi="宋体" w:eastAsia="仿宋_GB2312"/>
          <w:sz w:val="32"/>
          <w:szCs w:val="32"/>
        </w:rPr>
      </w:pPr>
    </w:p>
    <w:p w14:paraId="728D4D23">
      <w:pPr>
        <w:spacing w:line="540" w:lineRule="exact"/>
        <w:ind w:firstLine="640" w:firstLineChars="200"/>
        <w:rPr>
          <w:rFonts w:ascii="仿宋_GB2312" w:hAnsi="宋体" w:eastAsia="仿宋_GB2312"/>
          <w:sz w:val="32"/>
          <w:szCs w:val="32"/>
        </w:rPr>
      </w:pPr>
    </w:p>
    <w:p w14:paraId="27C74B26">
      <w:pPr>
        <w:spacing w:line="540" w:lineRule="exact"/>
        <w:ind w:firstLine="640" w:firstLineChars="200"/>
        <w:rPr>
          <w:rFonts w:ascii="仿宋_GB2312" w:hAnsi="宋体" w:eastAsia="仿宋_GB2312"/>
          <w:sz w:val="32"/>
          <w:szCs w:val="32"/>
        </w:rPr>
      </w:pPr>
    </w:p>
    <w:p w14:paraId="69038FF5">
      <w:pPr>
        <w:spacing w:line="540" w:lineRule="exact"/>
        <w:jc w:val="center"/>
        <w:rPr>
          <w:rFonts w:ascii="黑体" w:hAnsi="黑体" w:eastAsia="黑体"/>
          <w:sz w:val="44"/>
          <w:szCs w:val="44"/>
        </w:rPr>
      </w:pPr>
      <w:r>
        <w:rPr>
          <w:rFonts w:hint="eastAsia" w:ascii="黑体" w:hAnsi="黑体" w:eastAsia="黑体"/>
          <w:sz w:val="44"/>
          <w:szCs w:val="44"/>
        </w:rPr>
        <w:t>2016年新疆维吾尔自治区工业经济和信息化研究院房屋成本性支出专项业务经费绩效评价报告</w:t>
      </w:r>
    </w:p>
    <w:p w14:paraId="78C6012D">
      <w:pPr>
        <w:spacing w:line="540" w:lineRule="exact"/>
        <w:ind w:firstLine="640" w:firstLineChars="200"/>
        <w:rPr>
          <w:rFonts w:ascii="仿宋_GB2312" w:hAnsi="宋体" w:eastAsia="仿宋_GB2312"/>
          <w:sz w:val="32"/>
          <w:szCs w:val="32"/>
        </w:rPr>
      </w:pPr>
    </w:p>
    <w:p w14:paraId="07ED48B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6EA3DBC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专项资金名称：新疆维吾尔自治区工业经济和信息化研究院房屋成本性支出</w:t>
      </w:r>
    </w:p>
    <w:p w14:paraId="145C975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资金规模：20万元</w:t>
      </w:r>
    </w:p>
    <w:p w14:paraId="6A6DFFA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79DC82A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立项依据：自治区财政厅印发《关于下达2017年自治区本级预算单位部门预算的通知》（新财预【2016年】1号）。</w:t>
      </w:r>
    </w:p>
    <w:p w14:paraId="653A4DF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3C11ABC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1EE550B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620CC88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自治区党委编办《关于印发〈自治区经济和信息化委员会所属事业单位机构编制调整方案〉的通知》（新党编办【2013】70号）和经信委事业单位机构编制调整工作领导小组的安排，成立新疆维吾尔自治区工业经济和信息化研究院，级别为县（处）级单位，核定事业编制50名。</w:t>
      </w:r>
    </w:p>
    <w:p w14:paraId="70FC172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要工作职责：研究工业和信息化领域的重大理论和实践问题、重大热点、难点问题，对全区经济运行进行预测预警分析，提供决策建议和咨询服务；开展工业生产及能源工业、机电装备工业、消费品工业、原材料工业、电子信息工业等基础产业、重点产业应用技术研究；研究自治区区域经济、产业布局、结构调整问题，开展新兴产业和生产性服务业为主的先进服务业等研究工作。</w:t>
      </w:r>
    </w:p>
    <w:p w14:paraId="3A84EFE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工业经济研究院办公大楼建于1980年，地址位于乌鲁木齐新华南路179号，面积2500平方米。因年久失修，需要进行房屋维修，房屋成本性支出主要用于支付办公大楼日常水电暖，维修费等。</w:t>
      </w:r>
    </w:p>
    <w:p w14:paraId="776B3A7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该项资金的申报就是为支付办公大楼日常水电暖，维修费等。确保办公大楼正常工作。</w:t>
      </w:r>
    </w:p>
    <w:p w14:paraId="64C1634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3A82795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2016年专房屋成本性支出专项资金20万元，用于支付日常水、电、暖气费、维修费等。支出6.3万元（其中维修费5.6万元，水电费0.4万元，评估费0.3万元）. 结余13.7万元维修款。</w:t>
      </w:r>
    </w:p>
    <w:p w14:paraId="2D868CC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因办公大楼年久失修，办公楼给水、排水管线老化，管道腐锈、漏水严重，需进行维修，将2016年预算结余13.7万元维修款，用于2017年大楼的改水改电整体维修。</w:t>
      </w:r>
    </w:p>
    <w:p w14:paraId="2DF9B54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确保研究院办公大楼的正常运行。</w:t>
      </w:r>
    </w:p>
    <w:p w14:paraId="53C9E7A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7088D14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69CD599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该项资金由研究院财务部统一管理、统筹安排、严格按照部门预算下达的指标和核定的资金用途统一支付。</w:t>
      </w:r>
    </w:p>
    <w:p w14:paraId="3A634E6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368DB0D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坚持严格预算、统一管理、专款专用。房屋出租成本性支出由研究院财务部门统一管理核算。财务部门先审核经费使用预算情况，报相关领导签批，合理分配资金，安排专人负责。按照资金使用方向和预算要求合理使用资金，分项目进行会计辅助核算，做到专款专用。</w:t>
      </w:r>
    </w:p>
    <w:p w14:paraId="6089921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28C88D0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解决纺科院大楼消防安全隐患及硬件设施维修，保障纺科院大楼的正常使用，保障自治区工业经济和信息化研究院正常开展工作，为自治区党委、政府在工业和信息化领域提供决策建议，支撑自治区经信委的各项工作。</w:t>
      </w:r>
    </w:p>
    <w:p w14:paraId="6BE7FA6B">
      <w:pPr>
        <w:spacing w:line="540" w:lineRule="exact"/>
        <w:ind w:firstLine="640" w:firstLineChars="200"/>
        <w:rPr>
          <w:rFonts w:ascii="仿宋_GB2312" w:hAnsi="宋体" w:eastAsia="仿宋_GB2312"/>
          <w:sz w:val="32"/>
          <w:szCs w:val="32"/>
        </w:rPr>
      </w:pPr>
    </w:p>
    <w:p w14:paraId="7B639967">
      <w:pPr>
        <w:spacing w:line="540" w:lineRule="exact"/>
        <w:ind w:firstLine="640" w:firstLineChars="200"/>
        <w:rPr>
          <w:rFonts w:ascii="仿宋_GB2312" w:hAnsi="宋体" w:eastAsia="仿宋_GB2312"/>
          <w:sz w:val="32"/>
          <w:szCs w:val="32"/>
        </w:rPr>
      </w:pPr>
    </w:p>
    <w:p w14:paraId="6E65F393">
      <w:pPr>
        <w:spacing w:line="540" w:lineRule="exact"/>
        <w:ind w:firstLine="640" w:firstLineChars="200"/>
        <w:rPr>
          <w:rFonts w:ascii="仿宋_GB2312" w:hAnsi="宋体" w:eastAsia="仿宋_GB2312"/>
          <w:sz w:val="32"/>
          <w:szCs w:val="32"/>
        </w:rPr>
      </w:pPr>
    </w:p>
    <w:p w14:paraId="18B413FB">
      <w:pPr>
        <w:spacing w:line="540" w:lineRule="exact"/>
        <w:ind w:firstLine="640" w:firstLineChars="200"/>
        <w:rPr>
          <w:rFonts w:ascii="仿宋_GB2312" w:hAnsi="宋体" w:eastAsia="仿宋_GB2312"/>
          <w:sz w:val="32"/>
          <w:szCs w:val="32"/>
        </w:rPr>
      </w:pPr>
    </w:p>
    <w:p w14:paraId="32A56FBA">
      <w:pPr>
        <w:spacing w:line="540" w:lineRule="exact"/>
        <w:ind w:firstLine="640" w:firstLineChars="200"/>
        <w:rPr>
          <w:rFonts w:ascii="仿宋_GB2312" w:hAnsi="宋体" w:eastAsia="仿宋_GB2312"/>
          <w:sz w:val="32"/>
          <w:szCs w:val="32"/>
        </w:rPr>
      </w:pPr>
    </w:p>
    <w:p w14:paraId="103B67EA">
      <w:pPr>
        <w:spacing w:line="540" w:lineRule="exact"/>
        <w:ind w:firstLine="640" w:firstLineChars="200"/>
        <w:rPr>
          <w:rFonts w:ascii="仿宋_GB2312" w:hAnsi="宋体" w:eastAsia="仿宋_GB2312"/>
          <w:sz w:val="32"/>
          <w:szCs w:val="32"/>
        </w:rPr>
      </w:pPr>
    </w:p>
    <w:p w14:paraId="70E072ED">
      <w:pPr>
        <w:spacing w:line="540" w:lineRule="exact"/>
        <w:ind w:firstLine="640" w:firstLineChars="200"/>
        <w:rPr>
          <w:rFonts w:ascii="仿宋_GB2312" w:hAnsi="宋体" w:eastAsia="仿宋_GB2312"/>
          <w:sz w:val="32"/>
          <w:szCs w:val="32"/>
        </w:rPr>
      </w:pPr>
    </w:p>
    <w:p w14:paraId="030906D1">
      <w:pPr>
        <w:spacing w:line="540" w:lineRule="exact"/>
        <w:ind w:firstLine="640" w:firstLineChars="200"/>
        <w:rPr>
          <w:rFonts w:ascii="仿宋_GB2312" w:hAnsi="宋体" w:eastAsia="仿宋_GB2312"/>
          <w:sz w:val="32"/>
          <w:szCs w:val="32"/>
        </w:rPr>
      </w:pPr>
    </w:p>
    <w:p w14:paraId="479A760D">
      <w:pPr>
        <w:spacing w:line="540" w:lineRule="exact"/>
        <w:ind w:firstLine="640" w:firstLineChars="200"/>
        <w:rPr>
          <w:rFonts w:ascii="仿宋_GB2312" w:hAnsi="宋体" w:eastAsia="仿宋_GB2312"/>
          <w:sz w:val="32"/>
          <w:szCs w:val="32"/>
        </w:rPr>
      </w:pPr>
    </w:p>
    <w:p w14:paraId="2EDCD7DD">
      <w:pPr>
        <w:spacing w:line="540" w:lineRule="exact"/>
        <w:ind w:firstLine="640" w:firstLineChars="200"/>
        <w:rPr>
          <w:rFonts w:ascii="仿宋_GB2312" w:hAnsi="宋体" w:eastAsia="仿宋_GB2312"/>
          <w:sz w:val="32"/>
          <w:szCs w:val="32"/>
        </w:rPr>
      </w:pPr>
    </w:p>
    <w:p w14:paraId="15E8239C">
      <w:pPr>
        <w:spacing w:line="540" w:lineRule="exact"/>
        <w:ind w:firstLine="640" w:firstLineChars="200"/>
        <w:rPr>
          <w:rFonts w:ascii="仿宋_GB2312" w:hAnsi="宋体" w:eastAsia="仿宋_GB2312"/>
          <w:sz w:val="32"/>
          <w:szCs w:val="32"/>
        </w:rPr>
      </w:pPr>
    </w:p>
    <w:p w14:paraId="4A47F065">
      <w:pPr>
        <w:spacing w:line="540" w:lineRule="exact"/>
        <w:ind w:firstLine="640" w:firstLineChars="200"/>
        <w:rPr>
          <w:rFonts w:ascii="仿宋_GB2312" w:hAnsi="宋体" w:eastAsia="仿宋_GB2312"/>
          <w:sz w:val="32"/>
          <w:szCs w:val="32"/>
        </w:rPr>
      </w:pPr>
    </w:p>
    <w:p w14:paraId="71C0822A">
      <w:pPr>
        <w:spacing w:line="540" w:lineRule="exact"/>
        <w:ind w:firstLine="640" w:firstLineChars="200"/>
        <w:rPr>
          <w:rFonts w:ascii="仿宋_GB2312" w:hAnsi="宋体" w:eastAsia="仿宋_GB2312"/>
          <w:sz w:val="32"/>
          <w:szCs w:val="32"/>
        </w:rPr>
      </w:pPr>
    </w:p>
    <w:p w14:paraId="1842CEEC">
      <w:pPr>
        <w:spacing w:line="540" w:lineRule="exact"/>
        <w:ind w:firstLine="640" w:firstLineChars="200"/>
        <w:rPr>
          <w:rFonts w:ascii="仿宋_GB2312" w:hAnsi="宋体" w:eastAsia="仿宋_GB2312"/>
          <w:sz w:val="32"/>
          <w:szCs w:val="32"/>
        </w:rPr>
      </w:pPr>
    </w:p>
    <w:p w14:paraId="5EE89597">
      <w:pPr>
        <w:spacing w:line="540" w:lineRule="exact"/>
        <w:ind w:firstLine="640" w:firstLineChars="200"/>
        <w:rPr>
          <w:rFonts w:ascii="仿宋_GB2312" w:hAnsi="宋体" w:eastAsia="仿宋_GB2312"/>
          <w:sz w:val="32"/>
          <w:szCs w:val="32"/>
        </w:rPr>
      </w:pPr>
    </w:p>
    <w:p w14:paraId="7D513A58">
      <w:pPr>
        <w:spacing w:line="540" w:lineRule="exact"/>
        <w:ind w:firstLine="640" w:firstLineChars="200"/>
        <w:rPr>
          <w:rFonts w:ascii="仿宋_GB2312" w:hAnsi="宋体" w:eastAsia="仿宋_GB2312"/>
          <w:sz w:val="32"/>
          <w:szCs w:val="32"/>
        </w:rPr>
      </w:pPr>
    </w:p>
    <w:p w14:paraId="39B34A3C">
      <w:pPr>
        <w:spacing w:line="540" w:lineRule="exact"/>
        <w:ind w:firstLine="640" w:firstLineChars="200"/>
        <w:rPr>
          <w:rFonts w:ascii="仿宋_GB2312" w:hAnsi="宋体" w:eastAsia="仿宋_GB2312"/>
          <w:sz w:val="32"/>
          <w:szCs w:val="32"/>
        </w:rPr>
      </w:pPr>
    </w:p>
    <w:p w14:paraId="21A9EEA4">
      <w:pPr>
        <w:spacing w:line="540" w:lineRule="exact"/>
        <w:ind w:firstLine="640" w:firstLineChars="200"/>
        <w:rPr>
          <w:rFonts w:ascii="仿宋_GB2312" w:hAnsi="宋体" w:eastAsia="仿宋_GB2312"/>
          <w:sz w:val="32"/>
          <w:szCs w:val="32"/>
        </w:rPr>
      </w:pPr>
    </w:p>
    <w:p w14:paraId="798C5641">
      <w:pPr>
        <w:spacing w:line="540" w:lineRule="exact"/>
        <w:ind w:firstLine="640" w:firstLineChars="200"/>
        <w:rPr>
          <w:rFonts w:ascii="仿宋_GB2312" w:hAnsi="宋体" w:eastAsia="仿宋_GB2312"/>
          <w:sz w:val="32"/>
          <w:szCs w:val="32"/>
        </w:rPr>
      </w:pPr>
    </w:p>
    <w:p w14:paraId="7B856B13">
      <w:pPr>
        <w:spacing w:line="540" w:lineRule="exact"/>
        <w:jc w:val="center"/>
        <w:rPr>
          <w:rFonts w:ascii="黑体" w:hAnsi="黑体" w:eastAsia="黑体"/>
          <w:sz w:val="44"/>
          <w:szCs w:val="44"/>
        </w:rPr>
      </w:pPr>
      <w:r>
        <w:rPr>
          <w:rFonts w:hint="eastAsia" w:ascii="黑体" w:hAnsi="黑体" w:eastAsia="黑体"/>
          <w:sz w:val="44"/>
          <w:szCs w:val="44"/>
        </w:rPr>
        <w:t>2016年新疆维吾尔自治区工业经济和信息化研究院自治区中小企业发展专项资金绩效评价报告</w:t>
      </w:r>
    </w:p>
    <w:p w14:paraId="663E975B">
      <w:pPr>
        <w:spacing w:line="540" w:lineRule="exact"/>
        <w:ind w:firstLine="640" w:firstLineChars="200"/>
        <w:rPr>
          <w:rFonts w:ascii="仿宋_GB2312" w:hAnsi="宋体" w:eastAsia="仿宋_GB2312"/>
          <w:sz w:val="32"/>
          <w:szCs w:val="32"/>
        </w:rPr>
      </w:pPr>
    </w:p>
    <w:p w14:paraId="1899BB1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6ADC789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专项资金名称：新疆维吾尔自治区工业经济和信息化研究院自治区中小企业发展专项资金</w:t>
      </w:r>
    </w:p>
    <w:p w14:paraId="5CC8F01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资金规模：30万元</w:t>
      </w:r>
    </w:p>
    <w:p w14:paraId="376429F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4003481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立项依据：自治区财政厅印发《关于拨付2016年自治区重点技术创新专项资金的通知》（新财企【2016年】82号）。</w:t>
      </w:r>
    </w:p>
    <w:p w14:paraId="04F82D5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设立时间：2016年7月</w:t>
      </w:r>
    </w:p>
    <w:p w14:paraId="6DC6C8D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07C5CD1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0559E08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自治区党委编办《关于印发〈自治区经济和信息化委员会所属事业单位机构编制调整方案〉的通知》（新党编办【2013】70号）和经信委事业单位机构编制调整工作领导小组的安排，成立新疆维吾尔自治区工业经济和信息化研究院，级别为县（处）级单位，核定事业编制50名。</w:t>
      </w:r>
    </w:p>
    <w:p w14:paraId="69BD994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主要工作职责：承担对工业和信息化领域重大理论、实践问题、重大热度、难点问题研究工作、对全区经济运行进行预测预警分析。2016年将重点开展新疆新型工业化和信息化</w:t>
      </w:r>
      <w:r>
        <w:rPr>
          <w:rFonts w:hint="eastAsia" w:ascii="仿宋_GB2312" w:hAnsi="宋体" w:eastAsia="仿宋_GB2312"/>
          <w:sz w:val="32"/>
          <w:szCs w:val="32"/>
          <w:lang w:eastAsia="zh-CN"/>
        </w:rPr>
        <w:t>“</w:t>
      </w:r>
      <w:r>
        <w:rPr>
          <w:rFonts w:hint="eastAsia" w:ascii="仿宋_GB2312" w:hAnsi="宋体" w:eastAsia="仿宋_GB2312"/>
          <w:sz w:val="32"/>
          <w:szCs w:val="32"/>
        </w:rPr>
        <w:t>十三五</w:t>
      </w:r>
      <w:r>
        <w:rPr>
          <w:rFonts w:hint="eastAsia" w:ascii="仿宋_GB2312" w:hAnsi="宋体" w:eastAsia="仿宋_GB2312"/>
          <w:sz w:val="32"/>
          <w:szCs w:val="32"/>
          <w:lang w:eastAsia="zh-CN"/>
        </w:rPr>
        <w:t>”</w:t>
      </w:r>
      <w:r>
        <w:rPr>
          <w:rFonts w:hint="eastAsia" w:ascii="仿宋_GB2312" w:hAnsi="宋体" w:eastAsia="仿宋_GB2312"/>
          <w:sz w:val="32"/>
          <w:szCs w:val="32"/>
        </w:rPr>
        <w:t>规划评估研究、工业企业创新评价研究，新疆钢铁产业发展对策、新常态下钢铁产业解忧脱困举措，探讨向西开放产能及对外合作的可行性研究，核心区建设对钢铁产业新的市场需求，开展石油下游产业研究，经济</w:t>
      </w:r>
      <w:r>
        <w:rPr>
          <w:rFonts w:hint="eastAsia" w:ascii="仿宋_GB2312" w:hAnsi="宋体" w:eastAsia="仿宋_GB2312"/>
          <w:sz w:val="32"/>
          <w:szCs w:val="32"/>
          <w:lang w:val="en-US" w:eastAsia="zh-CN"/>
        </w:rPr>
        <w:t>煤炭</w:t>
      </w:r>
      <w:r>
        <w:rPr>
          <w:rFonts w:hint="eastAsia" w:ascii="仿宋_GB2312" w:hAnsi="宋体" w:eastAsia="仿宋_GB2312"/>
          <w:sz w:val="32"/>
          <w:szCs w:val="32"/>
        </w:rPr>
        <w:t>资源优势的转换渠道，煤化工产业发展方向研判研究。新疆电解铝行业，纺织行业发展印染基地发展对策研究，大数据及云计算产业的发展趋势、发展思路、发展定位、发展布局、建设重点进行全面深入分析，提出切实可行的对策建议等。</w:t>
      </w:r>
    </w:p>
    <w:p w14:paraId="3D2E122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对全区经济运行进行预测预警分析，提供决策建议和咨询服务；开展工业生产及能源工业、机电装备工业、消费品工业、原材料工业、电子信息工业等基础产业、重点产业应用技术研究；研究自治区区域经济、产业布局、结构调整问题，开展新兴产业和生产性服务业为主的先进服务业等研究工作。</w:t>
      </w:r>
    </w:p>
    <w:p w14:paraId="516DE02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资金主要用途</w:t>
      </w:r>
    </w:p>
    <w:p w14:paraId="77C0625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研究建立并完善《新疆工业企业创新发展指数评价体系》； 建立并完善《新疆规模以上工业创新发展数据采集、调查、统计分析和综合评价》流程； 完成《新疆工业企业创新发展指数评价报告》； 发布《新疆工业企业创新百强名单》。开展以上专项业务工作课题研究费用，赴区内外调研、交流、专业培训学习费用，承担国家和自治区安排的各项课题研究工作费用，做好与相关业务单位课题研究合作工作费用。</w:t>
      </w:r>
    </w:p>
    <w:p w14:paraId="75232A1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由于课题成果尚末通过验收，2016年末发生任何支出，所有支出待2017年验收结束后支出。</w:t>
      </w:r>
    </w:p>
    <w:p w14:paraId="637C5E6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32BE008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654901B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该项资金由研究院财务部统一管理、统筹安排、严格按照部门预算下达的指标和核定的资金用途统一支付。</w:t>
      </w:r>
    </w:p>
    <w:p w14:paraId="393002F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011625E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严格执行预算、统一管理、专款专用。自治区中小企业专项资金由研究院财务部门统一管理分部门核算。财务部门先审核自治区中小企业专项资金预算报告，报相关领导签批，合理分配资金，安排专人负责。按照资金使用方向和预算要求合理使用资金，分项目进行会计辅助核算，做到专款专用。</w:t>
      </w:r>
    </w:p>
    <w:p w14:paraId="3F75CFC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7BB3883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建立并完善《新疆工业企业创新发展指数评价体系》，完成新疆规模以上工业创新发展数据采集、调查、统计分析和综合评价流程，确定并向社会公布2015年度工业创新百强企业名单。引导自治区企业增强创新驱动力和核心竞争力，增强企业自主创新能力，推动自治区企业加大技术创新投入，促进创新要素向企业集聚。</w:t>
      </w:r>
    </w:p>
    <w:p w14:paraId="728AE4A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通过树立全区创新标杆，发挥示范效应，发挥典型示范企业的引导作用，</w:t>
      </w:r>
      <w:bookmarkStart w:id="0" w:name="OLE_LINK9"/>
      <w:r>
        <w:rPr>
          <w:rFonts w:hint="eastAsia" w:ascii="仿宋_GB2312" w:hAnsi="宋体" w:eastAsia="仿宋_GB2312"/>
          <w:sz w:val="32"/>
          <w:szCs w:val="32"/>
        </w:rPr>
        <w:t>探索企业创新发展的新模式、新途径和新机制，增强企业配置创新资源的能力，培育一批有影响力的创新领军企业，引领带动产业走创新发展道路。</w:t>
      </w:r>
      <w:bookmarkEnd w:id="0"/>
      <w:r>
        <w:rPr>
          <w:rFonts w:hint="eastAsia" w:ascii="仿宋_GB2312" w:hAnsi="宋体" w:eastAsia="仿宋_GB2312"/>
          <w:sz w:val="32"/>
          <w:szCs w:val="32"/>
        </w:rPr>
        <w:t>着力打造自治区工业企业创新百强品牌，提升新疆工业企业在国际国内的知名度和影响力。</w:t>
      </w:r>
    </w:p>
    <w:p w14:paraId="29FA6BF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到2020年，形成一批创新领军企业引领创新发展，自治区工业企业创新百强品牌得到社会公认，在国际国内具较高知名度和影响力，充分发挥创新标杆示范效应，大力营造全社会创新氛围。</w:t>
      </w:r>
    </w:p>
    <w:p w14:paraId="2B9166FA">
      <w:pPr>
        <w:spacing w:line="540" w:lineRule="exact"/>
        <w:ind w:firstLine="640" w:firstLineChars="200"/>
        <w:rPr>
          <w:rFonts w:ascii="仿宋_GB2312" w:hAnsi="宋体" w:eastAsia="仿宋_GB2312"/>
          <w:sz w:val="32"/>
          <w:szCs w:val="32"/>
        </w:rPr>
      </w:pPr>
    </w:p>
    <w:p w14:paraId="2F8C9061">
      <w:pPr>
        <w:spacing w:line="540" w:lineRule="exact"/>
        <w:rPr>
          <w:rFonts w:ascii="黑体" w:hAnsi="黑体" w:eastAsia="黑体"/>
          <w:sz w:val="44"/>
          <w:szCs w:val="44"/>
        </w:rPr>
      </w:pPr>
      <w:r>
        <w:rPr>
          <w:rFonts w:hint="eastAsia" w:ascii="黑体" w:hAnsi="黑体" w:eastAsia="黑体"/>
          <w:sz w:val="44"/>
          <w:szCs w:val="44"/>
        </w:rPr>
        <w:t>2016年新疆维吾尔自治区工业经济和信息化研究院节能减排专项资金绩效评价报告</w:t>
      </w:r>
    </w:p>
    <w:p w14:paraId="7F76EA10">
      <w:pPr>
        <w:spacing w:line="540" w:lineRule="exact"/>
        <w:ind w:firstLine="640" w:firstLineChars="200"/>
        <w:rPr>
          <w:rFonts w:ascii="仿宋_GB2312" w:hAnsi="宋体" w:eastAsia="仿宋_GB2312"/>
          <w:sz w:val="32"/>
          <w:szCs w:val="32"/>
        </w:rPr>
      </w:pPr>
    </w:p>
    <w:p w14:paraId="5A40ECE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40F52AF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专项资金名称：新疆维吾尔自治区工业经济和信息化研究院节能减排专项资金</w:t>
      </w:r>
    </w:p>
    <w:p w14:paraId="2D67225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资金规模：15万元</w:t>
      </w:r>
    </w:p>
    <w:p w14:paraId="42C4CB1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555B40E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立项依据：自治区经信委印发《关于下达2016年自治区工业节能专项资金计划的通知》（新经信环资【2016年】397号）。</w:t>
      </w:r>
    </w:p>
    <w:p w14:paraId="7ACF71D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设立时间：2016年7月</w:t>
      </w:r>
    </w:p>
    <w:p w14:paraId="7B20897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574FA25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0AB4C42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自治区党委编办《关于印发〈自治区经济和信息化委员会所属事业单位机构编制调整方案〉的通知》（新党编办【2013】70号）和经信委事业单位机构编制调整工作领导小组的安排，成立新疆维吾尔自治区工业经济和信息化研究院，级别为县（处）级单位，核定事业编制50名。</w:t>
      </w:r>
    </w:p>
    <w:p w14:paraId="7DC296B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主要工作职责：承担对工业和信息化领域重大理论、实践问题、重大热度、难点问题研究工作、对全区经济运行进行预测预警分析。2016年将重点开展新疆新型工业化和信息化</w:t>
      </w:r>
      <w:r>
        <w:rPr>
          <w:rFonts w:hint="eastAsia" w:ascii="仿宋_GB2312" w:hAnsi="宋体" w:eastAsia="仿宋_GB2312"/>
          <w:sz w:val="32"/>
          <w:szCs w:val="32"/>
          <w:lang w:eastAsia="zh-CN"/>
        </w:rPr>
        <w:t>“</w:t>
      </w:r>
      <w:r>
        <w:rPr>
          <w:rFonts w:hint="eastAsia" w:ascii="仿宋_GB2312" w:hAnsi="宋体" w:eastAsia="仿宋_GB2312"/>
          <w:sz w:val="32"/>
          <w:szCs w:val="32"/>
        </w:rPr>
        <w:t>十三五</w:t>
      </w:r>
      <w:r>
        <w:rPr>
          <w:rFonts w:hint="eastAsia" w:ascii="仿宋_GB2312" w:hAnsi="宋体" w:eastAsia="仿宋_GB2312"/>
          <w:sz w:val="32"/>
          <w:szCs w:val="32"/>
          <w:lang w:eastAsia="zh-CN"/>
        </w:rPr>
        <w:t>”</w:t>
      </w:r>
      <w:r>
        <w:rPr>
          <w:rFonts w:hint="eastAsia" w:ascii="仿宋_GB2312" w:hAnsi="宋体" w:eastAsia="仿宋_GB2312"/>
          <w:sz w:val="32"/>
          <w:szCs w:val="32"/>
        </w:rPr>
        <w:t>规划评估研究、工业企业创新评价研究，新疆钢铁产业发展对策、新常态下钢铁产业解忧脱困举措，探讨向西开放产能及对外合作的可行性研究，核心区建设对钢铁产业新的市场需求，开展石油下游产业研究，经济</w:t>
      </w:r>
      <w:r>
        <w:rPr>
          <w:rFonts w:hint="eastAsia" w:ascii="仿宋_GB2312" w:hAnsi="宋体" w:eastAsia="仿宋_GB2312"/>
          <w:sz w:val="32"/>
          <w:szCs w:val="32"/>
          <w:lang w:val="en-US" w:eastAsia="zh-CN"/>
        </w:rPr>
        <w:t>煤炭</w:t>
      </w:r>
      <w:r>
        <w:rPr>
          <w:rFonts w:hint="eastAsia" w:ascii="仿宋_GB2312" w:hAnsi="宋体" w:eastAsia="仿宋_GB2312"/>
          <w:sz w:val="32"/>
          <w:szCs w:val="32"/>
        </w:rPr>
        <w:t>资源优势的转换渠道，煤化工产业发展方向研判研究。新疆电解铝行业，纺织行业发展印染基地发展对策研究，大数据及云计算产业的发展趋势、发展思路、发展定位、发展布局、建设重点进行全面深入分析，提出切实可行的对策建议等。</w:t>
      </w:r>
    </w:p>
    <w:p w14:paraId="7CE4D94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对全区经济运行进行预测预警分析，提供决策建议和咨询服务；开展工业生产及能源工业、机电装备工业、消费品工业、原材料工业、电子信息工业等基础产业、重点产业应用技术研究；研究自治区区域经济、产业布局、结构调整问题，开展新兴产业和生产性服务业为主的先进服务业等研究工作。</w:t>
      </w:r>
    </w:p>
    <w:p w14:paraId="6C2FB53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资金主要用途</w:t>
      </w:r>
    </w:p>
    <w:p w14:paraId="7D45F0D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研究</w:t>
      </w:r>
      <w:r>
        <w:fldChar w:fldCharType="begin"/>
      </w:r>
      <w:r>
        <w:instrText xml:space="preserve"> HYPERLINK \l "_Toc470863274" </w:instrText>
      </w:r>
      <w:r>
        <w:fldChar w:fldCharType="separate"/>
      </w:r>
      <w:r>
        <w:rPr>
          <w:rFonts w:hint="eastAsia" w:ascii="仿宋_GB2312" w:hAnsi="宋体" w:eastAsia="仿宋_GB2312"/>
          <w:sz w:val="32"/>
          <w:szCs w:val="32"/>
        </w:rPr>
        <w:t>大力淘汰落后产能，削减能源消费量</w:t>
      </w:r>
      <w:r>
        <w:rPr>
          <w:rFonts w:hint="eastAsia" w:ascii="仿宋_GB2312" w:hAnsi="宋体" w:eastAsia="仿宋_GB2312"/>
          <w:sz w:val="32"/>
          <w:szCs w:val="32"/>
        </w:rPr>
        <w:fldChar w:fldCharType="end"/>
      </w:r>
      <w:r>
        <w:rPr>
          <w:rFonts w:hint="eastAsia" w:ascii="仿宋_GB2312" w:hAnsi="宋体" w:eastAsia="仿宋_GB2312"/>
          <w:sz w:val="32"/>
          <w:szCs w:val="32"/>
        </w:rPr>
        <w:t>、</w:t>
      </w:r>
      <w:r>
        <w:fldChar w:fldCharType="begin"/>
      </w:r>
      <w:r>
        <w:instrText xml:space="preserve"> HYPERLINK \l "_Toc470863275" </w:instrText>
      </w:r>
      <w:r>
        <w:fldChar w:fldCharType="separate"/>
      </w:r>
      <w:r>
        <w:rPr>
          <w:rFonts w:hint="eastAsia" w:ascii="仿宋_GB2312" w:hAnsi="宋体" w:eastAsia="仿宋_GB2312"/>
          <w:sz w:val="32"/>
          <w:szCs w:val="32"/>
        </w:rPr>
        <w:t>推进行业能效对标，提高能源使用率、</w:t>
      </w:r>
      <w:r>
        <w:rPr>
          <w:rFonts w:hint="eastAsia" w:ascii="仿宋_GB2312" w:hAnsi="宋体" w:eastAsia="仿宋_GB2312"/>
          <w:sz w:val="32"/>
          <w:szCs w:val="32"/>
        </w:rPr>
        <w:fldChar w:fldCharType="end"/>
      </w:r>
      <w:r>
        <w:fldChar w:fldCharType="begin"/>
      </w:r>
      <w:r>
        <w:instrText xml:space="preserve"> HYPERLINK \l "_Toc470863276" </w:instrText>
      </w:r>
      <w:r>
        <w:fldChar w:fldCharType="separate"/>
      </w:r>
      <w:r>
        <w:rPr>
          <w:rFonts w:hint="eastAsia" w:ascii="仿宋_GB2312" w:hAnsi="宋体" w:eastAsia="仿宋_GB2312"/>
          <w:sz w:val="32"/>
          <w:szCs w:val="32"/>
        </w:rPr>
        <w:t>落实优惠政策，推进资源综合利用</w:t>
      </w:r>
      <w:r>
        <w:rPr>
          <w:rFonts w:hint="eastAsia" w:ascii="仿宋_GB2312" w:hAnsi="宋体" w:eastAsia="仿宋_GB2312"/>
          <w:sz w:val="32"/>
          <w:szCs w:val="32"/>
        </w:rPr>
        <w:fldChar w:fldCharType="end"/>
      </w:r>
      <w:r>
        <w:rPr>
          <w:rFonts w:hint="eastAsia" w:ascii="仿宋_GB2312" w:hAnsi="宋体" w:eastAsia="仿宋_GB2312"/>
          <w:sz w:val="32"/>
          <w:szCs w:val="32"/>
        </w:rPr>
        <w:t>、</w:t>
      </w:r>
      <w:r>
        <w:fldChar w:fldCharType="begin"/>
      </w:r>
      <w:r>
        <w:instrText xml:space="preserve"> HYPERLINK \l "_Toc470863279" </w:instrText>
      </w:r>
      <w:r>
        <w:fldChar w:fldCharType="separate"/>
      </w:r>
      <w:r>
        <w:rPr>
          <w:rFonts w:hint="eastAsia" w:ascii="仿宋_GB2312" w:hAnsi="宋体" w:eastAsia="仿宋_GB2312"/>
          <w:sz w:val="32"/>
          <w:szCs w:val="32"/>
        </w:rPr>
        <w:t>加强降耗和污水管理，培养技术人才</w:t>
      </w:r>
      <w:r>
        <w:rPr>
          <w:rFonts w:hint="eastAsia" w:ascii="仿宋_GB2312" w:hAnsi="宋体" w:eastAsia="仿宋_GB2312"/>
          <w:sz w:val="32"/>
          <w:szCs w:val="32"/>
        </w:rPr>
        <w:fldChar w:fldCharType="end"/>
      </w:r>
      <w:r>
        <w:rPr>
          <w:rFonts w:hint="eastAsia" w:ascii="仿宋_GB2312" w:hAnsi="宋体" w:eastAsia="仿宋_GB2312"/>
          <w:sz w:val="32"/>
          <w:szCs w:val="32"/>
        </w:rPr>
        <w:t>等课题。</w:t>
      </w:r>
    </w:p>
    <w:p w14:paraId="1306C00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开展以上专项业务研究课题工作费用，赴区内外调研、交流、专业培训学习费用，承担国家和自治区安排的各项课题研究工作费用，做好与相关业务单位课题研究合作工作费用。</w:t>
      </w:r>
    </w:p>
    <w:p w14:paraId="44B31AD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由于课题成果尚末通过验收，2016年末发生任何支出，所有支出待2017年验收结束后支出。</w:t>
      </w:r>
    </w:p>
    <w:p w14:paraId="15AE779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358D456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02FF077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该项资金由研究院财务部统一管理、统筹安排、严格按照部门预算下达的指标和核定的资金用途统一支付。</w:t>
      </w:r>
    </w:p>
    <w:p w14:paraId="14F70EC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376DD57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严格执行预算、统一管理、专款专用。自治区中小企业专项资金由研究院财务部门统一管理分部门核算。财务部门先审核自治区中小企业专项资金预算报告，报相关领导签批，合理分配资金，安排专人负责。按照资金使用方向和预算要求合理使用资金，分项目进行会计辅助核算，做到专款专用。</w:t>
      </w:r>
    </w:p>
    <w:p w14:paraId="52C0101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5D687BC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大力淘汰落后产能，削减能源消费量、</w:t>
      </w:r>
      <w:bookmarkStart w:id="1" w:name="_Toc470863275"/>
      <w:r>
        <w:rPr>
          <w:rFonts w:hint="eastAsia" w:ascii="仿宋_GB2312" w:hAnsi="宋体" w:eastAsia="仿宋_GB2312"/>
          <w:sz w:val="32"/>
          <w:szCs w:val="32"/>
        </w:rPr>
        <w:t>推进行业能效对标，提高能源使用率</w:t>
      </w:r>
      <w:bookmarkEnd w:id="1"/>
      <w:r>
        <w:rPr>
          <w:rFonts w:hint="eastAsia" w:ascii="仿宋_GB2312" w:hAnsi="宋体" w:eastAsia="仿宋_GB2312"/>
          <w:sz w:val="32"/>
          <w:szCs w:val="32"/>
        </w:rPr>
        <w:t>、</w:t>
      </w:r>
      <w:bookmarkStart w:id="2" w:name="_Toc470863276"/>
      <w:r>
        <w:rPr>
          <w:rFonts w:hint="eastAsia" w:ascii="仿宋_GB2312" w:hAnsi="宋体" w:eastAsia="仿宋_GB2312"/>
          <w:sz w:val="32"/>
          <w:szCs w:val="32"/>
        </w:rPr>
        <w:t>落实优惠政策，推进资源综合利用</w:t>
      </w:r>
      <w:bookmarkEnd w:id="2"/>
      <w:r>
        <w:rPr>
          <w:rFonts w:hint="eastAsia" w:ascii="仿宋_GB2312" w:hAnsi="宋体" w:eastAsia="仿宋_GB2312"/>
          <w:sz w:val="32"/>
          <w:szCs w:val="32"/>
        </w:rPr>
        <w:t>、</w:t>
      </w:r>
      <w:bookmarkStart w:id="3" w:name="_Toc470863277"/>
      <w:r>
        <w:rPr>
          <w:rFonts w:hint="eastAsia" w:ascii="仿宋_GB2312" w:hAnsi="宋体" w:eastAsia="仿宋_GB2312"/>
          <w:sz w:val="32"/>
          <w:szCs w:val="32"/>
        </w:rPr>
        <w:t>落实工业节能制度，逐一核查工业项目</w:t>
      </w:r>
      <w:bookmarkEnd w:id="3"/>
      <w:r>
        <w:rPr>
          <w:rFonts w:hint="eastAsia" w:ascii="仿宋_GB2312" w:hAnsi="宋体" w:eastAsia="仿宋_GB2312"/>
          <w:sz w:val="32"/>
          <w:szCs w:val="32"/>
        </w:rPr>
        <w:t>、</w:t>
      </w:r>
      <w:bookmarkStart w:id="4" w:name="_Toc470863278"/>
      <w:r>
        <w:rPr>
          <w:rFonts w:hint="eastAsia" w:ascii="仿宋_GB2312" w:hAnsi="宋体" w:eastAsia="仿宋_GB2312"/>
          <w:sz w:val="32"/>
          <w:szCs w:val="32"/>
        </w:rPr>
        <w:t>推进节能项目实施，落实节能专项资金发放</w:t>
      </w:r>
      <w:bookmarkEnd w:id="4"/>
      <w:r>
        <w:rPr>
          <w:rFonts w:hint="eastAsia" w:ascii="仿宋_GB2312" w:hAnsi="宋体" w:eastAsia="仿宋_GB2312"/>
          <w:sz w:val="32"/>
          <w:szCs w:val="32"/>
        </w:rPr>
        <w:t>、加强污水处理认识，提高监管能力、</w:t>
      </w:r>
      <w:bookmarkStart w:id="5" w:name="_Toc470863279"/>
      <w:r>
        <w:rPr>
          <w:rFonts w:hint="eastAsia" w:ascii="仿宋_GB2312" w:hAnsi="宋体" w:eastAsia="仿宋_GB2312"/>
          <w:sz w:val="32"/>
          <w:szCs w:val="32"/>
        </w:rPr>
        <w:t>加强降耗和污水管理，培养技术人才</w:t>
      </w:r>
      <w:bookmarkEnd w:id="5"/>
      <w:r>
        <w:rPr>
          <w:rFonts w:hint="eastAsia" w:ascii="仿宋_GB2312" w:hAnsi="宋体" w:eastAsia="仿宋_GB2312"/>
          <w:sz w:val="32"/>
          <w:szCs w:val="32"/>
        </w:rPr>
        <w:t>。</w:t>
      </w:r>
    </w:p>
    <w:p w14:paraId="38EF52F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建设洁净新疆，是坚持“五位一体”总体布局和“四个全面”战略布局、贯彻新发展理念的重要体现，是建设美丽中国在新疆的生动实践，是新疆生态文明建设的目标指向，是加快转变发展方式、实现我区经济持续健康发展、补上全面小康建设“短板”的迫切需要，是坚持以人为本、保障和改善民生、顺应全区各族人民群众追求美好生活的基本要求，对于进一步打造全疆新优势新动能，重点解决生态环境突出问题，实现新疆社会稳定和长治久安具有重大意义。</w:t>
      </w:r>
    </w:p>
    <w:p w14:paraId="15BF2F93">
      <w:pPr>
        <w:spacing w:line="540" w:lineRule="exact"/>
        <w:ind w:firstLine="880" w:firstLineChars="200"/>
        <w:jc w:val="center"/>
        <w:rPr>
          <w:rFonts w:ascii="黑体" w:hAnsi="黑体" w:eastAsia="黑体"/>
          <w:sz w:val="44"/>
          <w:szCs w:val="44"/>
        </w:rPr>
      </w:pPr>
    </w:p>
    <w:p w14:paraId="59E65DE1">
      <w:pPr>
        <w:spacing w:line="540" w:lineRule="exact"/>
        <w:ind w:firstLine="880" w:firstLineChars="200"/>
        <w:jc w:val="center"/>
        <w:rPr>
          <w:rFonts w:ascii="黑体" w:hAnsi="黑体" w:eastAsia="黑体"/>
          <w:sz w:val="44"/>
          <w:szCs w:val="44"/>
        </w:rPr>
      </w:pPr>
    </w:p>
    <w:p w14:paraId="7B273F8A">
      <w:pPr>
        <w:spacing w:line="540" w:lineRule="exact"/>
        <w:ind w:firstLine="880" w:firstLineChars="200"/>
        <w:jc w:val="center"/>
        <w:rPr>
          <w:rFonts w:ascii="黑体" w:hAnsi="黑体" w:eastAsia="黑体"/>
          <w:sz w:val="44"/>
          <w:szCs w:val="44"/>
        </w:rPr>
      </w:pPr>
    </w:p>
    <w:p w14:paraId="6D83B6F8">
      <w:pPr>
        <w:spacing w:line="540" w:lineRule="exact"/>
        <w:ind w:firstLine="880" w:firstLineChars="200"/>
        <w:jc w:val="center"/>
        <w:rPr>
          <w:rFonts w:ascii="黑体" w:hAnsi="黑体" w:eastAsia="黑体"/>
          <w:sz w:val="44"/>
          <w:szCs w:val="44"/>
        </w:rPr>
      </w:pPr>
    </w:p>
    <w:p w14:paraId="104584E7">
      <w:pPr>
        <w:spacing w:line="540" w:lineRule="exact"/>
        <w:ind w:firstLine="880" w:firstLineChars="200"/>
        <w:jc w:val="center"/>
        <w:rPr>
          <w:rFonts w:ascii="黑体" w:hAnsi="黑体" w:eastAsia="黑体"/>
          <w:sz w:val="44"/>
          <w:szCs w:val="44"/>
        </w:rPr>
      </w:pPr>
    </w:p>
    <w:p w14:paraId="5192B97B">
      <w:pPr>
        <w:spacing w:line="540" w:lineRule="exact"/>
        <w:ind w:firstLine="880" w:firstLineChars="200"/>
        <w:jc w:val="center"/>
        <w:rPr>
          <w:rFonts w:ascii="黑体" w:hAnsi="黑体" w:eastAsia="黑体"/>
          <w:sz w:val="44"/>
          <w:szCs w:val="44"/>
        </w:rPr>
      </w:pPr>
      <w:r>
        <w:rPr>
          <w:rFonts w:hint="eastAsia" w:ascii="黑体" w:hAnsi="黑体" w:eastAsia="黑体"/>
          <w:sz w:val="44"/>
          <w:szCs w:val="44"/>
        </w:rPr>
        <w:t>2016年新疆专业建设工程质量安全监督站专项业务费绩效评价报告</w:t>
      </w:r>
    </w:p>
    <w:p w14:paraId="36C00F99">
      <w:pPr>
        <w:spacing w:line="540" w:lineRule="exact"/>
        <w:ind w:firstLine="640" w:firstLineChars="200"/>
        <w:rPr>
          <w:rFonts w:ascii="仿宋_GB2312" w:hAnsi="宋体" w:eastAsia="仿宋_GB2312"/>
          <w:sz w:val="32"/>
          <w:szCs w:val="32"/>
        </w:rPr>
      </w:pPr>
    </w:p>
    <w:p w14:paraId="6709723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30D4198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专项资金名称：专业监督站专项业务费</w:t>
      </w:r>
    </w:p>
    <w:p w14:paraId="511B252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资金规模：35万元</w:t>
      </w:r>
    </w:p>
    <w:p w14:paraId="4C9B7CD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w:t>
      </w:r>
      <w:r>
        <w:rPr>
          <w:rFonts w:hint="eastAsia" w:ascii="仿宋_GB2312" w:hAnsi="宋体" w:eastAsia="仿宋_GB2312"/>
          <w:sz w:val="32"/>
          <w:szCs w:val="32"/>
          <w:lang w:val="en-US" w:eastAsia="zh-CN"/>
        </w:rPr>
        <w:t>维吾尔</w:t>
      </w:r>
      <w:r>
        <w:rPr>
          <w:rFonts w:hint="eastAsia" w:ascii="仿宋_GB2312" w:hAnsi="宋体" w:eastAsia="仿宋_GB2312"/>
          <w:sz w:val="32"/>
          <w:szCs w:val="32"/>
        </w:rPr>
        <w:t>自治区经信委</w:t>
      </w:r>
    </w:p>
    <w:p w14:paraId="526F191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立项依据：自治区财政厅印发《关于下达2016年自治区本级预算单位部门预算的通知》（新财预[2016]1号）。</w:t>
      </w:r>
    </w:p>
    <w:p w14:paraId="384C708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设立时间：2016年01月</w:t>
      </w:r>
    </w:p>
    <w:p w14:paraId="51AAD64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36AA012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272D753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为了保证监督站工作的正常开展。使监督站受监项目能够按照工程阶段监督任务完成，不影响整体工程项目进度，保证工程的质量和安全。</w:t>
      </w:r>
    </w:p>
    <w:p w14:paraId="7378722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3AFC8B2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我站根据国家、自治区有关规定，承担自治区有色、化工等专业建设工程质量安全监督等工作。组织开展对受监工程项目的质量安全进行监督。专项业务费主要用于</w:t>
      </w:r>
      <w:r>
        <w:rPr>
          <w:rFonts w:ascii="仿宋_GB2312" w:hAnsi="宋体" w:eastAsia="仿宋_GB2312"/>
          <w:sz w:val="32"/>
          <w:szCs w:val="32"/>
        </w:rPr>
        <w:fldChar w:fldCharType="begin">
          <w:fldData xml:space="preserve">QwAxAEEARQBDADAAQwA5ADgANwA0ADUANAA2ADkAMAA5ADIARABDAEUARgA5AEEAMwBEADUAQgBC
AEMAMwAxAA==
</w:fldData>
        </w:fldChar>
      </w:r>
      <w:r>
        <w:rPr>
          <w:rFonts w:hint="eastAsia" w:ascii="仿宋_GB2312" w:hAnsi="宋体" w:eastAsia="仿宋_GB2312"/>
          <w:sz w:val="32"/>
          <w:szCs w:val="32"/>
        </w:rPr>
        <w:instrText xml:space="preserve">Addin 项目申请的依据、项目内容及测算</w:instrText>
      </w:r>
      <w:r>
        <w:rPr>
          <w:rFonts w:ascii="仿宋_GB2312" w:hAnsi="宋体" w:eastAsia="仿宋_GB2312"/>
          <w:sz w:val="32"/>
          <w:szCs w:val="32"/>
        </w:rPr>
        <w:fldChar w:fldCharType="separate"/>
      </w:r>
      <w:r>
        <w:rPr>
          <w:rFonts w:hint="eastAsia" w:ascii="仿宋_GB2312" w:hAnsi="宋体" w:eastAsia="仿宋_GB2312"/>
          <w:sz w:val="32"/>
          <w:szCs w:val="32"/>
        </w:rPr>
        <w:t>围绕自治区工业工程项目质量安全监督检查所需公务用车运行维护费、差旅费等开支。</w:t>
      </w:r>
      <w:r>
        <w:rPr>
          <w:rFonts w:ascii="仿宋_GB2312" w:hAnsi="宋体" w:eastAsia="仿宋_GB2312"/>
          <w:sz w:val="32"/>
          <w:szCs w:val="32"/>
        </w:rPr>
        <w:fldChar w:fldCharType="end"/>
      </w:r>
    </w:p>
    <w:p w14:paraId="7A649B1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（三）预期经济社会效益</w:t>
      </w:r>
    </w:p>
    <w:p w14:paraId="48A9099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在保证受监工程项目质量、安全和工程进度的同时，为我区工业发展的支柱产业石油化工、煤化工以及有色金属工业工程的健康发展，奠定了质量和安全保障。</w:t>
      </w:r>
    </w:p>
    <w:p w14:paraId="05A19A0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046C7BB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4C16A8B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该项资金由专业监督站综合办统一管理、统筹安排，严格按照部门预算下达的指标和核定的资金用途统一支付。专项业务费主要用于支付公务用车运行维护费和差旅费等支出。</w:t>
      </w:r>
    </w:p>
    <w:p w14:paraId="70F88C5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0C59A27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根据《新疆维吾尔自治区专项资金管理办法》，保证资金专款专用，保证相关工作的正常开展。</w:t>
      </w:r>
    </w:p>
    <w:p w14:paraId="343E64A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29024FA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为摸清专业建设工程质量安全监督站监督范围内整体情况，工程质量安全现状，为专业质监站开展质量安全监督工作提供决策依据，站领导班子4至5月对分布在北疆昌吉、阿勒泰、塔城、伊犁、吐鲁番等地州的25项工程建设项目工程建设现状进行了认真细致的调研，通过调研，增进了受监企业对监督工作的认识和了解，加深了站领导班子对工程质量安全监督工作重点环节、重要节点控制的全面认识，为全年加强工程建设质量安全监督工作打下了良好基础。</w:t>
      </w:r>
    </w:p>
    <w:p w14:paraId="207636E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全年开展专项工程质量安全监督检查3次，日常监督巡查及工程验收监督23次，共下发整改通知书46份，现场提出质量安全整改意见236条，有效地减少了重大工程质量安全隐患，得到了受监工程项目相关企业的充分肯定，为我区工业工程项目的质量安全提供了保障。</w:t>
      </w:r>
    </w:p>
    <w:p w14:paraId="09758C41">
      <w:pPr>
        <w:spacing w:line="540" w:lineRule="exact"/>
        <w:ind w:firstLine="640" w:firstLineChars="200"/>
        <w:rPr>
          <w:rFonts w:ascii="仿宋_GB2312" w:hAnsi="宋体" w:eastAsia="仿宋_GB2312"/>
          <w:sz w:val="32"/>
          <w:szCs w:val="32"/>
        </w:rPr>
      </w:pPr>
    </w:p>
    <w:p w14:paraId="01D4F4AB">
      <w:pPr>
        <w:spacing w:line="540" w:lineRule="exact"/>
        <w:rPr>
          <w:rFonts w:ascii="仿宋_GB2312" w:hAnsi="宋体"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lhMWQxY2Y3MjlmMzc2NDQxNjk3MWFiYmYzMzA1NmUifQ=="/>
  </w:docVars>
  <w:rsids>
    <w:rsidRoot w:val="00A17961"/>
    <w:rsid w:val="000969CC"/>
    <w:rsid w:val="001163AF"/>
    <w:rsid w:val="00120243"/>
    <w:rsid w:val="00190DAB"/>
    <w:rsid w:val="0019394C"/>
    <w:rsid w:val="00221322"/>
    <w:rsid w:val="00224DC3"/>
    <w:rsid w:val="002724D4"/>
    <w:rsid w:val="003917C7"/>
    <w:rsid w:val="003953D1"/>
    <w:rsid w:val="003A7587"/>
    <w:rsid w:val="0041344D"/>
    <w:rsid w:val="004C6B42"/>
    <w:rsid w:val="00512A07"/>
    <w:rsid w:val="00535BEE"/>
    <w:rsid w:val="005436F3"/>
    <w:rsid w:val="0055229C"/>
    <w:rsid w:val="00587583"/>
    <w:rsid w:val="005A4F3B"/>
    <w:rsid w:val="005A6D37"/>
    <w:rsid w:val="005C4A81"/>
    <w:rsid w:val="005F721A"/>
    <w:rsid w:val="006B2C41"/>
    <w:rsid w:val="00701BE2"/>
    <w:rsid w:val="00751ACA"/>
    <w:rsid w:val="007A734A"/>
    <w:rsid w:val="00822711"/>
    <w:rsid w:val="008F2AD3"/>
    <w:rsid w:val="009126A4"/>
    <w:rsid w:val="00932A37"/>
    <w:rsid w:val="009547BE"/>
    <w:rsid w:val="0097271A"/>
    <w:rsid w:val="00993044"/>
    <w:rsid w:val="009E0A88"/>
    <w:rsid w:val="00A15EB5"/>
    <w:rsid w:val="00A17961"/>
    <w:rsid w:val="00A55F15"/>
    <w:rsid w:val="00A77574"/>
    <w:rsid w:val="00AA06ED"/>
    <w:rsid w:val="00AD13E0"/>
    <w:rsid w:val="00AE14DE"/>
    <w:rsid w:val="00AE68AF"/>
    <w:rsid w:val="00B304DB"/>
    <w:rsid w:val="00B61D66"/>
    <w:rsid w:val="00C04699"/>
    <w:rsid w:val="00C63803"/>
    <w:rsid w:val="00C85CE7"/>
    <w:rsid w:val="00C978D4"/>
    <w:rsid w:val="00CA7C75"/>
    <w:rsid w:val="00E4377C"/>
    <w:rsid w:val="00EE37AE"/>
    <w:rsid w:val="00EE6074"/>
    <w:rsid w:val="00F15C1C"/>
    <w:rsid w:val="00F55835"/>
    <w:rsid w:val="00FB61D6"/>
    <w:rsid w:val="00FF34DE"/>
    <w:rsid w:val="25AD460B"/>
    <w:rsid w:val="2DBF66CF"/>
    <w:rsid w:val="319B6933"/>
    <w:rsid w:val="5C424E8B"/>
    <w:rsid w:val="5C6C0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spacing w:after="120"/>
      <w:ind w:left="200" w:leftChars="200"/>
    </w:pPr>
    <w:rPr>
      <w:rFonts w:ascii="宋体" w:hAnsi="宋体" w:cstheme="minorBidi"/>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正文文本缩进 Char"/>
    <w:basedOn w:val="6"/>
    <w:link w:val="2"/>
    <w:qFormat/>
    <w:locked/>
    <w:uiPriority w:val="0"/>
    <w:rPr>
      <w:rFonts w:ascii="宋体" w:hAnsi="宋体" w:eastAsia="宋体"/>
      <w:szCs w:val="24"/>
    </w:rPr>
  </w:style>
  <w:style w:type="character" w:customStyle="1" w:styleId="10">
    <w:name w:val="正文文本缩进 Char1"/>
    <w:basedOn w:val="6"/>
    <w:link w:val="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54</Pages>
  <Words>21676</Words>
  <Characters>22631</Characters>
  <Lines>167</Lines>
  <Paragraphs>47</Paragraphs>
  <TotalTime>1</TotalTime>
  <ScaleCrop>false</ScaleCrop>
  <LinksUpToDate>false</LinksUpToDate>
  <CharactersWithSpaces>22704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2017-02-08T04:59:00Z</dcterms:created>
  <dc:creator>lenovo</dc:creator>
  <cp:lastModifiedBy>岁月无痕</cp:lastModifiedBy>
  <dcterms:modified xsi:type="dcterms:W3CDTF">2024-09-20T04:59:58Z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BA30A86DA02D42A690A86CE6B996AE0B</vt:lpwstr>
  </property>
</Properties>
</file>