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新疆维吾尔自治区救助管理站（新疆维吾尔自治区未成年人救助保护中心）</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2023年度单位</w:t>
      </w:r>
      <w:r>
        <w:rPr>
          <w:rFonts w:hint="eastAsia" w:ascii="方正小标宋_GBK" w:hAnsi="宋体" w:eastAsia="方正小标宋_GBK"/>
          <w:color w:val="auto"/>
          <w:sz w:val="44"/>
          <w:szCs w:val="44"/>
          <w:highlight w:val="none"/>
        </w:rPr>
        <w:t>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第二部分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第四部分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承担生活无着的流浪乞讨人员中特殊困难救助对象的接收、护送及中转工作；对生活无着的流浪、乞讨人员实行救助；对流浪乞讨人员中的危重病人、精神病人进行救治；对生活无着的流浪乞讨、遭受监护侵害、暂时无人监护等未成年人实施救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新疆维吾尔自治区救助管理站（新疆维吾尔自治区未成年人救助保护中心）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47</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32</w:t>
      </w:r>
      <w:r>
        <w:rPr>
          <w:rFonts w:hint="eastAsia" w:ascii="仿宋_GB2312" w:eastAsia="仿宋_GB2312"/>
          <w:color w:val="auto"/>
          <w:sz w:val="32"/>
          <w:szCs w:val="32"/>
          <w:highlight w:val="none"/>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8</w:t>
      </w:r>
      <w:r>
        <w:rPr>
          <w:rFonts w:hint="eastAsia" w:ascii="仿宋_GB2312" w:hAnsi="黑体" w:eastAsia="仿宋_GB2312" w:cs="宋体"/>
          <w:bCs/>
          <w:color w:val="auto"/>
          <w:kern w:val="0"/>
          <w:sz w:val="32"/>
          <w:szCs w:val="32"/>
          <w:highlight w:val="none"/>
        </w:rPr>
        <w:t>个</w:t>
      </w:r>
      <w:r>
        <w:rPr>
          <w:rFonts w:hint="eastAsia" w:ascii="仿宋_GB2312" w:hAnsi="黑体" w:eastAsia="仿宋_GB2312" w:cs="宋体"/>
          <w:bCs/>
          <w:color w:val="auto"/>
          <w:kern w:val="0"/>
          <w:sz w:val="32"/>
          <w:szCs w:val="32"/>
          <w:highlight w:val="none"/>
          <w:lang w:eastAsia="zh-CN"/>
        </w:rPr>
        <w:t>科</w:t>
      </w:r>
      <w:r>
        <w:rPr>
          <w:rFonts w:hint="eastAsia" w:ascii="仿宋_GB2312" w:hAnsi="黑体" w:eastAsia="仿宋_GB2312" w:cs="宋体"/>
          <w:bCs/>
          <w:color w:val="auto"/>
          <w:kern w:val="0"/>
          <w:sz w:val="32"/>
          <w:szCs w:val="32"/>
          <w:highlight w:val="none"/>
        </w:rPr>
        <w:t>室，分别是：政工科、办公室、财务科、业务一科、业务二科、业务三科、未成年人救助保护中心、社会工作科。</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 xml:space="preserve">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2,494.22万元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1,939.77万元，使用非财政拨款结余1.92万元，年初结转和结余552.53万元。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2,494.22万元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2,446.29万元，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0.00万元，年末结转和结余47.93万元。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减少112.9</w:t>
      </w:r>
      <w:r>
        <w:rPr>
          <w:rFonts w:hint="eastAsia" w:ascii="仿宋_GB2312" w:eastAsia="仿宋_GB2312"/>
          <w:color w:val="auto"/>
          <w:spacing w:val="0"/>
          <w:sz w:val="32"/>
          <w:szCs w:val="32"/>
          <w:highlight w:val="none"/>
          <w:lang w:val="en-US" w:eastAsia="zh-CN"/>
        </w:rPr>
        <w:t>8</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下降4.33%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highlight w:val="none"/>
          <w:lang w:val="en-US" w:eastAsia="zh-CN"/>
        </w:rPr>
        <w:t>2023年流浪未成年人教育培训安置中心建设项目年初结转和结余资金较2022年减少。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1,939.77</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1,938.59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1.17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b/>
          <w:bCs/>
          <w:color w:val="auto"/>
          <w:sz w:val="32"/>
          <w:szCs w:val="32"/>
          <w:highlight w:val="none"/>
          <w:lang w:val="zh-CN" w:eastAsia="zh-CN"/>
        </w:rPr>
        <w:t>本年支出2,446.29万元</w:t>
      </w:r>
      <w:r>
        <w:rPr>
          <w:rFonts w:hint="eastAsia" w:ascii="Times New Roman" w:hAnsi="Times New Roman" w:eastAsia="仿宋_GB2312" w:cs="仿宋_GB2312"/>
          <w:color w:val="auto"/>
          <w:sz w:val="32"/>
          <w:szCs w:val="32"/>
          <w:highlight w:val="none"/>
          <w:lang w:val="zh-CN" w:eastAsia="zh-CN"/>
        </w:rPr>
        <w:t>，其中：基本支出1,131.73万元，占46.26%；项目支出1,314.55万元，占53.74%；上缴上级支出0.00万元，占0.00%；经营支出0.00万元，占0.00%；对附属单位补助支出0.00万元，占0.00%。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2,309.32</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370.73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1,938.59</w:t>
      </w:r>
      <w:r>
        <w:rPr>
          <w:rFonts w:hint="eastAsia" w:ascii="仿宋_GB2312" w:eastAsia="仿宋_GB2312"/>
          <w:color w:val="auto"/>
          <w:spacing w:val="0"/>
          <w:sz w:val="32"/>
          <w:szCs w:val="32"/>
          <w:highlight w:val="none"/>
          <w:lang w:eastAsia="zh-CN"/>
        </w:rPr>
        <w:t>万元。</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2,309.32</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2,309.32</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增加171.24万元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增长8.01%，</w:t>
      </w:r>
      <w:r>
        <w:rPr>
          <w:rFonts w:hint="eastAsia" w:ascii="仿宋_GB2312" w:eastAsia="仿宋_GB2312"/>
          <w:color w:val="auto"/>
          <w:spacing w:val="0"/>
          <w:sz w:val="32"/>
          <w:szCs w:val="32"/>
          <w:highlight w:val="none"/>
          <w:lang w:eastAsia="zh-CN"/>
        </w:rPr>
        <w:t>主要原因是：在职人员增加、职务职级正常晋升，基本支出经费增加。</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1,849.13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2,309.32</w:t>
      </w:r>
      <w:r>
        <w:rPr>
          <w:rFonts w:hint="eastAsia" w:ascii="仿宋_GB2312" w:eastAsia="仿宋_GB2312"/>
          <w:color w:val="auto"/>
          <w:spacing w:val="0"/>
          <w:sz w:val="32"/>
          <w:szCs w:val="32"/>
          <w:highlight w:val="none"/>
          <w:lang w:eastAsia="zh-CN"/>
        </w:rPr>
        <w:t>万元，预决算差异率24.89%，主要原因是：在职</w:t>
      </w:r>
      <w:r>
        <w:rPr>
          <w:rFonts w:hint="eastAsia" w:ascii="仿宋_GB2312" w:eastAsia="仿宋_GB2312"/>
          <w:color w:val="auto"/>
          <w:spacing w:val="0"/>
          <w:sz w:val="32"/>
          <w:szCs w:val="32"/>
          <w:highlight w:val="none"/>
          <w:lang w:val="en-US" w:eastAsia="zh-CN"/>
        </w:rPr>
        <w:t>人员职务职级正常晋升、追加职业年金、丧葬抚恤金等工资性收入</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2023年度一般公共预算财政拨款支出1,934.09万元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79.06%</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增加185.44万元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增长10.6</w:t>
      </w:r>
      <w:r>
        <w:rPr>
          <w:rFonts w:hint="eastAsia" w:ascii="仿宋_GB2312" w:eastAsia="仿宋_GB2312"/>
          <w:color w:val="auto"/>
          <w:spacing w:val="0"/>
          <w:sz w:val="32"/>
          <w:szCs w:val="32"/>
          <w:highlight w:val="none"/>
          <w:lang w:val="en-US" w:eastAsia="zh-CN"/>
        </w:rPr>
        <w:t>0</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主要原因是：在职人员增加、职务职级正常晋升，支出增加。</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1,844.63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1,934.09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4.85%</w:t>
      </w:r>
      <w:r>
        <w:rPr>
          <w:rFonts w:hint="eastAsia" w:ascii="仿宋_GB2312" w:eastAsia="仿宋_GB2312"/>
          <w:color w:val="auto"/>
          <w:spacing w:val="0"/>
          <w:sz w:val="32"/>
          <w:szCs w:val="32"/>
          <w:highlight w:val="none"/>
          <w:lang w:eastAsia="zh-CN"/>
        </w:rPr>
        <w:t>，主要原因是：在职</w:t>
      </w:r>
      <w:r>
        <w:rPr>
          <w:rFonts w:hint="eastAsia" w:ascii="仿宋_GB2312" w:eastAsia="仿宋_GB2312"/>
          <w:color w:val="auto"/>
          <w:spacing w:val="0"/>
          <w:sz w:val="32"/>
          <w:szCs w:val="32"/>
          <w:highlight w:val="none"/>
          <w:lang w:val="en-US" w:eastAsia="zh-CN"/>
        </w:rPr>
        <w:t>人员职务职级正常</w:t>
      </w:r>
      <w:r>
        <w:rPr>
          <w:rFonts w:hint="eastAsia" w:ascii="仿宋_GB2312" w:eastAsia="仿宋_GB2312"/>
          <w:color w:val="auto"/>
          <w:spacing w:val="0"/>
          <w:sz w:val="32"/>
          <w:szCs w:val="32"/>
          <w:highlight w:val="none"/>
          <w:lang w:eastAsia="zh-CN"/>
        </w:rPr>
        <w:t>晋升</w:t>
      </w:r>
      <w:r>
        <w:rPr>
          <w:rFonts w:hint="eastAsia" w:ascii="仿宋_GB2312" w:eastAsia="仿宋_GB2312"/>
          <w:color w:val="auto"/>
          <w:spacing w:val="0"/>
          <w:sz w:val="32"/>
          <w:szCs w:val="32"/>
          <w:highlight w:val="none"/>
          <w:lang w:val="en-US" w:eastAsia="zh-CN"/>
        </w:rPr>
        <w:t>、年中申请追加职业年金、丧葬抚恤金等支出</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1</w:t>
      </w:r>
      <w:r>
        <w:rPr>
          <w:rFonts w:hint="default" w:ascii="仿宋_GB2312" w:hAnsi="仿宋_GB2312" w:eastAsia="仿宋_GB2312" w:cs="仿宋_GB2312"/>
          <w:kern w:val="2"/>
          <w:sz w:val="32"/>
          <w:szCs w:val="32"/>
          <w:highlight w:val="none"/>
          <w:lang w:val="zh-CN" w:eastAsia="zh-CN" w:bidi="ar-SA"/>
        </w:rPr>
        <w:t>.社会保障和就业支出（类）</w:t>
      </w:r>
      <w:r>
        <w:rPr>
          <w:rFonts w:hint="eastAsia" w:ascii="仿宋_GB2312" w:hAnsi="仿宋_GB2312" w:eastAsia="仿宋_GB2312" w:cs="仿宋_GB2312"/>
          <w:kern w:val="2"/>
          <w:sz w:val="32"/>
          <w:szCs w:val="32"/>
          <w:highlight w:val="none"/>
          <w:lang w:val="zh-CN" w:eastAsia="zh-CN" w:bidi="ar-SA"/>
        </w:rPr>
        <w:t>1,803.60</w:t>
      </w:r>
      <w:r>
        <w:rPr>
          <w:rFonts w:hint="default" w:ascii="仿宋_GB2312" w:hAnsi="仿宋_GB2312" w:eastAsia="仿宋_GB2312" w:cs="仿宋_GB2312"/>
          <w:kern w:val="2"/>
          <w:sz w:val="32"/>
          <w:szCs w:val="32"/>
          <w:highlight w:val="none"/>
          <w:lang w:val="zh-CN" w:eastAsia="zh-CN" w:bidi="ar-SA"/>
        </w:rPr>
        <w:t>万元，占</w:t>
      </w:r>
      <w:r>
        <w:rPr>
          <w:rFonts w:hint="eastAsia" w:ascii="仿宋_GB2312" w:hAnsi="仿宋_GB2312" w:eastAsia="仿宋_GB2312" w:cs="仿宋_GB2312"/>
          <w:kern w:val="2"/>
          <w:sz w:val="32"/>
          <w:szCs w:val="32"/>
          <w:highlight w:val="none"/>
          <w:lang w:val="zh-CN" w:eastAsia="zh-CN" w:bidi="ar-SA"/>
        </w:rPr>
        <w:t>93.25</w:t>
      </w:r>
      <w:r>
        <w:rPr>
          <w:rFonts w:hint="default" w:ascii="仿宋_GB2312" w:hAnsi="仿宋_GB2312" w:eastAsia="仿宋_GB2312" w:cs="仿宋_GB2312"/>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2</w:t>
      </w:r>
      <w:r>
        <w:rPr>
          <w:rFonts w:hint="default" w:ascii="仿宋_GB2312" w:hAnsi="仿宋_GB2312" w:eastAsia="仿宋_GB2312" w:cs="仿宋_GB2312"/>
          <w:kern w:val="2"/>
          <w:sz w:val="32"/>
          <w:szCs w:val="32"/>
          <w:highlight w:val="none"/>
          <w:lang w:val="zh-CN" w:eastAsia="zh-CN" w:bidi="ar-SA"/>
        </w:rPr>
        <w:t>.卫生健康支出（类）</w:t>
      </w:r>
      <w:r>
        <w:rPr>
          <w:rFonts w:hint="eastAsia" w:ascii="仿宋_GB2312" w:hAnsi="仿宋_GB2312" w:eastAsia="仿宋_GB2312" w:cs="仿宋_GB2312"/>
          <w:kern w:val="2"/>
          <w:sz w:val="32"/>
          <w:szCs w:val="32"/>
          <w:highlight w:val="none"/>
          <w:lang w:val="zh-CN" w:eastAsia="zh-CN" w:bidi="ar-SA"/>
        </w:rPr>
        <w:t>71.40</w:t>
      </w:r>
      <w:r>
        <w:rPr>
          <w:rFonts w:hint="default" w:ascii="仿宋_GB2312" w:hAnsi="仿宋_GB2312" w:eastAsia="仿宋_GB2312" w:cs="仿宋_GB2312"/>
          <w:kern w:val="2"/>
          <w:sz w:val="32"/>
          <w:szCs w:val="32"/>
          <w:highlight w:val="none"/>
          <w:lang w:val="zh-CN" w:eastAsia="zh-CN" w:bidi="ar-SA"/>
        </w:rPr>
        <w:t>万元，占</w:t>
      </w:r>
      <w:r>
        <w:rPr>
          <w:rFonts w:hint="eastAsia" w:ascii="仿宋_GB2312" w:hAnsi="仿宋_GB2312" w:eastAsia="仿宋_GB2312" w:cs="仿宋_GB2312"/>
          <w:kern w:val="2"/>
          <w:sz w:val="32"/>
          <w:szCs w:val="32"/>
          <w:highlight w:val="none"/>
          <w:lang w:val="zh-CN" w:eastAsia="zh-CN" w:bidi="ar-SA"/>
        </w:rPr>
        <w:t>3.69</w:t>
      </w:r>
      <w:r>
        <w:rPr>
          <w:rFonts w:hint="default" w:ascii="仿宋_GB2312" w:hAnsi="仿宋_GB2312" w:eastAsia="仿宋_GB2312" w:cs="仿宋_GB2312"/>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3</w:t>
      </w:r>
      <w:r>
        <w:rPr>
          <w:rFonts w:hint="default" w:ascii="仿宋_GB2312" w:hAnsi="仿宋_GB2312" w:eastAsia="仿宋_GB2312" w:cs="仿宋_GB2312"/>
          <w:kern w:val="2"/>
          <w:sz w:val="32"/>
          <w:szCs w:val="32"/>
          <w:highlight w:val="none"/>
          <w:lang w:val="zh-CN" w:eastAsia="zh-CN" w:bidi="ar-SA"/>
        </w:rPr>
        <w:t>.住房保障支出（类）</w:t>
      </w:r>
      <w:r>
        <w:rPr>
          <w:rFonts w:hint="eastAsia" w:ascii="仿宋_GB2312" w:hAnsi="仿宋_GB2312" w:eastAsia="仿宋_GB2312" w:cs="仿宋_GB2312"/>
          <w:kern w:val="2"/>
          <w:sz w:val="32"/>
          <w:szCs w:val="32"/>
          <w:highlight w:val="none"/>
          <w:lang w:val="zh-CN" w:eastAsia="zh-CN" w:bidi="ar-SA"/>
        </w:rPr>
        <w:t>59.09</w:t>
      </w:r>
      <w:r>
        <w:rPr>
          <w:rFonts w:hint="default" w:ascii="仿宋_GB2312" w:hAnsi="仿宋_GB2312" w:eastAsia="仿宋_GB2312" w:cs="仿宋_GB2312"/>
          <w:kern w:val="2"/>
          <w:sz w:val="32"/>
          <w:szCs w:val="32"/>
          <w:highlight w:val="none"/>
          <w:lang w:val="zh-CN" w:eastAsia="zh-CN" w:bidi="ar-SA"/>
        </w:rPr>
        <w:t>万元，占</w:t>
      </w:r>
      <w:r>
        <w:rPr>
          <w:rFonts w:hint="eastAsia" w:ascii="仿宋_GB2312" w:hAnsi="仿宋_GB2312" w:eastAsia="仿宋_GB2312" w:cs="仿宋_GB2312"/>
          <w:kern w:val="2"/>
          <w:sz w:val="32"/>
          <w:szCs w:val="32"/>
          <w:highlight w:val="none"/>
          <w:lang w:val="zh-CN" w:eastAsia="zh-CN" w:bidi="ar-SA"/>
        </w:rPr>
        <w:t>3.06</w:t>
      </w:r>
      <w:r>
        <w:rPr>
          <w:rFonts w:hint="default" w:ascii="仿宋_GB2312" w:hAnsi="仿宋_GB2312" w:eastAsia="仿宋_GB2312" w:cs="仿宋_GB2312"/>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1.卫生健康支出（类）行政事业单位医疗（款）行政单位医疗（项）:支出决算数为36.93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15.3</w:t>
      </w:r>
      <w:r>
        <w:rPr>
          <w:rFonts w:hint="eastAsia" w:eastAsia="仿宋_GB2312" w:cs="Times New Roman"/>
          <w:color w:val="auto"/>
          <w:kern w:val="2"/>
          <w:sz w:val="32"/>
          <w:szCs w:val="32"/>
          <w:highlight w:val="none"/>
          <w:lang w:val="en-US" w:eastAsia="zh-CN" w:bidi="ar-SA"/>
        </w:rPr>
        <w:t>7万元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29.3</w:t>
      </w: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hAnsi="微软雅黑" w:eastAsia="仿宋_GB2312"/>
          <w:color w:val="auto"/>
          <w:sz w:val="32"/>
          <w:szCs w:val="32"/>
          <w:highlight w:val="none"/>
          <w:lang w:val="en-US" w:eastAsia="zh-CN"/>
        </w:rPr>
        <w:t>2023年调整使用</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ascii="仿宋_GB2312" w:hAnsi="微软雅黑" w:eastAsia="仿宋_GB2312"/>
          <w:color w:val="auto"/>
          <w:sz w:val="32"/>
          <w:szCs w:val="32"/>
          <w:highlight w:val="none"/>
          <w:lang w:val="en-US" w:eastAsia="zh-CN"/>
        </w:rPr>
        <w:t>政府收支分类科目，</w:t>
      </w:r>
      <w:r>
        <w:rPr>
          <w:rFonts w:hint="eastAsia" w:eastAsia="仿宋_GB2312" w:cs="Times New Roman"/>
          <w:color w:val="auto"/>
          <w:kern w:val="2"/>
          <w:sz w:val="32"/>
          <w:szCs w:val="32"/>
          <w:highlight w:val="none"/>
          <w:lang w:val="en-US" w:eastAsia="zh-CN" w:bidi="ar-SA"/>
        </w:rPr>
        <w:t>支出较上年减少</w:t>
      </w:r>
      <w:r>
        <w:rPr>
          <w:rFonts w:hint="eastAsia" w:eastAsia="仿宋_GB2312" w:cs="Times New Roman"/>
          <w:color w:val="auto"/>
          <w:kern w:val="2"/>
          <w:sz w:val="32"/>
          <w:szCs w:val="32"/>
          <w:highlight w:val="none"/>
          <w:lang w:val="zh-CN" w:eastAsia="zh-CN" w:bidi="ar-SA"/>
        </w:rPr>
        <w:t>。</w:t>
      </w:r>
    </w:p>
    <w:p>
      <w:pPr>
        <w:widowControl/>
        <w:spacing w:line="560" w:lineRule="exact"/>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2.卫生健康支出（类）行政事业单位医疗（款）公务员医疗补助（项）:支出决算数为34.47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34.47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hAnsi="微软雅黑" w:eastAsia="仿宋_GB2312"/>
          <w:color w:val="auto"/>
          <w:sz w:val="32"/>
          <w:szCs w:val="32"/>
          <w:highlight w:val="none"/>
          <w:lang w:val="en-US" w:eastAsia="zh-CN"/>
        </w:rPr>
        <w:t>2023年调整使用调整公务员医疗补助政府收支分类科目，支出较上年增加</w:t>
      </w:r>
      <w:r>
        <w:rPr>
          <w:rFonts w:hint="eastAsia" w:ascii="仿宋_GB2312" w:hAnsi="微软雅黑"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3.社会保障和就业支出（类）民政管理事务（款）行政运行（项）:支出决算数为792.44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120.32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17.90%，主要原因是：</w:t>
      </w:r>
      <w:r>
        <w:rPr>
          <w:rFonts w:hint="eastAsia" w:ascii="仿宋_GB2312" w:eastAsia="仿宋_GB2312"/>
          <w:color w:val="auto"/>
          <w:spacing w:val="0"/>
          <w:sz w:val="32"/>
          <w:szCs w:val="32"/>
          <w:highlight w:val="none"/>
          <w:lang w:eastAsia="zh-CN"/>
        </w:rPr>
        <w:t>在职人员增加、职务职级正常晋升，支出较上年增加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4.社会保障和就业支出（类）临时救助（款）流浪乞讨人员救助支出（项）:支出决算数为840.30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122.6</w:t>
      </w:r>
      <w:r>
        <w:rPr>
          <w:rFonts w:hint="eastAsia" w:eastAsia="仿宋_GB2312" w:cs="Times New Roman"/>
          <w:color w:val="auto"/>
          <w:kern w:val="2"/>
          <w:sz w:val="32"/>
          <w:szCs w:val="32"/>
          <w:highlight w:val="none"/>
          <w:lang w:val="en-US" w:eastAsia="zh-CN" w:bidi="ar-SA"/>
        </w:rPr>
        <w:t>0万元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17.08%，主要原因是：</w:t>
      </w:r>
      <w:r>
        <w:rPr>
          <w:rFonts w:hint="eastAsia" w:eastAsia="仿宋_GB2312" w:cs="Times New Roman"/>
          <w:color w:val="auto"/>
          <w:kern w:val="2"/>
          <w:sz w:val="32"/>
          <w:szCs w:val="32"/>
          <w:highlight w:val="none"/>
          <w:lang w:val="en-US" w:eastAsia="zh-CN" w:bidi="ar-SA"/>
        </w:rPr>
        <w:t>2023年</w:t>
      </w:r>
      <w:r>
        <w:rPr>
          <w:rFonts w:hint="eastAsia" w:eastAsia="仿宋_GB2312" w:cs="Times New Roman"/>
          <w:color w:val="auto"/>
          <w:kern w:val="2"/>
          <w:sz w:val="32"/>
          <w:szCs w:val="32"/>
          <w:highlight w:val="none"/>
          <w:lang w:val="zh-CN" w:eastAsia="zh-CN" w:bidi="ar-SA"/>
        </w:rPr>
        <w:t>困难群众救助补助项目资金较上年增加。</w:t>
      </w:r>
    </w:p>
    <w:p>
      <w:pPr>
        <w:widowControl/>
        <w:spacing w:line="560" w:lineRule="exact"/>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5.住房保障支出（类）住房改革支出（款）住房公积金（项）:支出决算数为59.09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45.8</w:t>
      </w: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hAnsi="微软雅黑" w:eastAsia="仿宋_GB2312"/>
          <w:color w:val="auto"/>
          <w:sz w:val="32"/>
          <w:szCs w:val="32"/>
        </w:rPr>
        <w:t>在职人员增加、人员职级正常晋升，</w:t>
      </w:r>
      <w:r>
        <w:rPr>
          <w:rFonts w:hint="eastAsia" w:ascii="仿宋_GB2312" w:hAnsi="微软雅黑" w:eastAsia="仿宋_GB2312"/>
          <w:color w:val="auto"/>
          <w:sz w:val="32"/>
          <w:szCs w:val="32"/>
          <w:lang w:eastAsia="zh-CN"/>
        </w:rPr>
        <w:t>缴费基数调整，支出较上年</w:t>
      </w:r>
      <w:r>
        <w:rPr>
          <w:rFonts w:hint="eastAsia" w:ascii="仿宋_GB2312" w:hAnsi="微软雅黑" w:eastAsia="仿宋_GB2312"/>
          <w:color w:val="auto"/>
          <w:sz w:val="32"/>
          <w:szCs w:val="32"/>
        </w:rPr>
        <w:t>增加</w:t>
      </w:r>
      <w:r>
        <w:rPr>
          <w:rFonts w:hint="eastAsia" w:ascii="仿宋_GB2312" w:hAnsi="微软雅黑"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6.社会保障和就业支出（类）行政事业单位养老支出（款）行政单位离退休（项）:支出决算数为78.25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58.58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42.81%，主要原因是：</w:t>
      </w:r>
      <w:r>
        <w:rPr>
          <w:rFonts w:hint="eastAsia" w:eastAsia="仿宋_GB2312" w:cs="Times New Roman"/>
          <w:color w:val="auto"/>
          <w:kern w:val="2"/>
          <w:sz w:val="32"/>
          <w:szCs w:val="32"/>
          <w:highlight w:val="none"/>
          <w:lang w:val="en-US" w:eastAsia="zh-CN" w:bidi="ar-SA"/>
        </w:rPr>
        <w:t>2023年按自治区财政通知要求退回离退休人员医疗费补助，支出较上年减少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7.社会保障和就业支出（类）行政事业单位养老支出（款）机关事业单位职业年金缴费支出（项）:支出决算数为13.81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13.81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2023年退休2人，追加职业年金预算资金，支出较上年增加</w:t>
      </w:r>
      <w:r>
        <w:rPr>
          <w:rFonts w:hint="eastAsia" w:eastAsia="仿宋_GB2312" w:cs="Times New Roman"/>
          <w:color w:val="auto"/>
          <w:kern w:val="2"/>
          <w:sz w:val="32"/>
          <w:szCs w:val="32"/>
          <w:highlight w:val="none"/>
          <w:lang w:val="zh-CN" w:eastAsia="zh-CN" w:bidi="ar-SA"/>
        </w:rPr>
        <w:t>。</w:t>
      </w:r>
    </w:p>
    <w:p>
      <w:pPr>
        <w:widowControl/>
        <w:spacing w:line="560" w:lineRule="exact"/>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8.社会保障和就业支出（类）行政事业单位养老支出（款）机关事业单位基本养老保险缴费支出（项）:支出决算数为78.79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24.77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45.8</w:t>
      </w: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hAnsi="微软雅黑" w:eastAsia="仿宋_GB2312"/>
          <w:color w:val="auto"/>
          <w:sz w:val="32"/>
          <w:szCs w:val="32"/>
        </w:rPr>
        <w:t>在职人员增加、人员职级正常晋升，</w:t>
      </w:r>
      <w:r>
        <w:rPr>
          <w:rFonts w:hint="eastAsia" w:ascii="仿宋_GB2312" w:hAnsi="微软雅黑" w:eastAsia="仿宋_GB2312"/>
          <w:color w:val="auto"/>
          <w:sz w:val="32"/>
          <w:szCs w:val="32"/>
          <w:lang w:eastAsia="zh-CN"/>
        </w:rPr>
        <w:t>缴费基数调整，支出较上年</w:t>
      </w:r>
      <w:r>
        <w:rPr>
          <w:rFonts w:hint="eastAsia" w:ascii="仿宋_GB2312" w:hAnsi="微软雅黑" w:eastAsia="仿宋_GB2312"/>
          <w:color w:val="auto"/>
          <w:sz w:val="32"/>
          <w:szCs w:val="32"/>
        </w:rPr>
        <w:t>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9.社会保障和就业支出（类）临时救助（款）临时救助支出（项）:支出决算数为0.00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75.17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2022年结转上年中央困难群众救助补助资金执行完毕，2023年无结转上年资金，支出较上年减少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1,093.79</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1,005.03</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离休费、退休费、抚恤金、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88.76</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办公费、水费、电费、邮电费、取暖费、差旅费、工会经费、福利费、公务用车运行维护费、其他交通费用、其他商品和服务支出。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“三公”经费支出7.15万元</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增加7.15万元，增长</w:t>
      </w: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lang w:val="zh-CN" w:eastAsia="zh-CN"/>
        </w:rPr>
        <w:t>0.00%，主要原因是：2023年严格按照“三公”经费预算编制要求，根据单位</w:t>
      </w:r>
      <w:r>
        <w:rPr>
          <w:rFonts w:hint="eastAsia" w:ascii="仿宋_GB2312" w:eastAsia="仿宋_GB2312"/>
          <w:color w:val="auto"/>
          <w:sz w:val="32"/>
          <w:szCs w:val="32"/>
          <w:highlight w:val="none"/>
          <w:lang w:val="en-US" w:eastAsia="zh-CN"/>
        </w:rPr>
        <w:t>一般</w:t>
      </w:r>
      <w:r>
        <w:rPr>
          <w:rFonts w:hint="eastAsia" w:ascii="仿宋_GB2312" w:eastAsia="仿宋_GB2312"/>
          <w:color w:val="auto"/>
          <w:sz w:val="32"/>
          <w:szCs w:val="32"/>
          <w:highlight w:val="none"/>
          <w:lang w:val="zh-CN" w:eastAsia="zh-CN"/>
        </w:rPr>
        <w:t>公务用车实有数</w:t>
      </w:r>
      <w:r>
        <w:rPr>
          <w:rFonts w:hint="eastAsia" w:ascii="仿宋_GB2312" w:eastAsia="仿宋_GB2312"/>
          <w:color w:val="auto"/>
          <w:sz w:val="32"/>
          <w:szCs w:val="32"/>
          <w:highlight w:val="none"/>
          <w:lang w:val="en-US" w:eastAsia="zh-CN"/>
        </w:rPr>
        <w:t>编制</w:t>
      </w:r>
      <w:r>
        <w:rPr>
          <w:rFonts w:hint="eastAsia" w:ascii="仿宋_GB2312" w:eastAsia="仿宋_GB2312"/>
          <w:color w:val="auto"/>
          <w:sz w:val="32"/>
          <w:szCs w:val="32"/>
          <w:highlight w:val="none"/>
          <w:lang w:val="zh-CN" w:eastAsia="zh-CN"/>
        </w:rPr>
        <w:t>“三公”经费</w:t>
      </w:r>
      <w:r>
        <w:rPr>
          <w:rFonts w:hint="eastAsia" w:ascii="仿宋_GB2312" w:eastAsia="仿宋_GB2312"/>
          <w:color w:val="auto"/>
          <w:sz w:val="32"/>
          <w:szCs w:val="32"/>
          <w:highlight w:val="none"/>
          <w:lang w:val="en-US" w:eastAsia="zh-CN"/>
        </w:rPr>
        <w:t>预算</w:t>
      </w:r>
      <w:r>
        <w:rPr>
          <w:rFonts w:hint="eastAsia" w:ascii="仿宋_GB2312" w:eastAsia="仿宋_GB2312"/>
          <w:color w:val="auto"/>
          <w:sz w:val="32"/>
          <w:szCs w:val="32"/>
          <w:highlight w:val="none"/>
          <w:lang w:val="zh-CN" w:eastAsia="zh-CN"/>
        </w:rPr>
        <w:t>。其中：因公出国（境）费支出0.00万元，占0.00%，比上年增加0.00万元，增长0.00%，主要原因是：我单位无因公出国（境）费支出；公务用车购置及运行维护费支出7.15万元，占100.00%，比上年增加7.15万元，增长</w:t>
      </w: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lang w:val="zh-CN" w:eastAsia="zh-CN"/>
        </w:rPr>
        <w:t>0.00%，主要原因是：2023年严格按照“三公”经费预算编制要求，根据单位使用</w:t>
      </w:r>
      <w:r>
        <w:rPr>
          <w:rFonts w:hint="eastAsia" w:ascii="仿宋_GB2312" w:eastAsia="仿宋_GB2312"/>
          <w:color w:val="auto"/>
          <w:sz w:val="32"/>
          <w:szCs w:val="32"/>
          <w:highlight w:val="none"/>
          <w:lang w:val="en-US" w:eastAsia="zh-CN"/>
        </w:rPr>
        <w:t>一般</w:t>
      </w:r>
      <w:r>
        <w:rPr>
          <w:rFonts w:hint="eastAsia" w:ascii="仿宋_GB2312" w:eastAsia="仿宋_GB2312"/>
          <w:color w:val="auto"/>
          <w:sz w:val="32"/>
          <w:szCs w:val="32"/>
          <w:highlight w:val="none"/>
          <w:lang w:val="zh-CN" w:eastAsia="zh-CN"/>
        </w:rPr>
        <w:t>公务用车实有数</w:t>
      </w:r>
      <w:r>
        <w:rPr>
          <w:rFonts w:hint="eastAsia" w:ascii="仿宋_GB2312" w:eastAsia="仿宋_GB2312"/>
          <w:color w:val="auto"/>
          <w:sz w:val="32"/>
          <w:szCs w:val="32"/>
          <w:highlight w:val="none"/>
          <w:lang w:val="en-US" w:eastAsia="zh-CN"/>
        </w:rPr>
        <w:t>编制公务用车运行维护费预算</w:t>
      </w:r>
      <w:r>
        <w:rPr>
          <w:rFonts w:hint="eastAsia" w:ascii="仿宋_GB2312" w:eastAsia="仿宋_GB2312"/>
          <w:color w:val="auto"/>
          <w:sz w:val="32"/>
          <w:szCs w:val="32"/>
          <w:highlight w:val="none"/>
          <w:lang w:val="zh-CN" w:eastAsia="zh-CN"/>
        </w:rPr>
        <w:t>；公务接待费支出0.00万元，占0.00%，比上年增加0.00万元，增长0.00%，主要原因是：我单位无公务接待费支出。</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个，因公出国（境）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7.15万元，其中：公务用车购置费0.00万元，公务用车运行维护费7.15万元。公务用车运行维护费开支内容包括公务用车燃料费、维修费、过桥过路费、保险费等支出。公务用车购置数0辆，公务用车保有量</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lang w:val="zh-CN" w:eastAsia="zh-CN"/>
        </w:rPr>
        <w:t>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原因是：公务用车保有量与国有资产占用情况</w:t>
      </w:r>
      <w:r>
        <w:rPr>
          <w:rFonts w:hint="eastAsia" w:ascii="仿宋_GB2312" w:eastAsia="仿宋_GB2312"/>
          <w:color w:val="auto"/>
          <w:sz w:val="32"/>
          <w:szCs w:val="32"/>
          <w:highlight w:val="none"/>
          <w:lang w:val="en-US" w:eastAsia="zh-CN"/>
        </w:rPr>
        <w:t>中固定资产车辆数一致，不存在差异。</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公务接待费</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rPr>
        <w:t>万元，开支内容包括</w:t>
      </w:r>
      <w:r>
        <w:rPr>
          <w:rFonts w:hint="eastAsia" w:ascii="仿宋_GB2312" w:eastAsia="仿宋_GB2312"/>
          <w:color w:val="auto"/>
          <w:sz w:val="32"/>
          <w:szCs w:val="32"/>
          <w:highlight w:val="none"/>
          <w:lang w:eastAsia="zh-CN"/>
        </w:rPr>
        <w:t>我单位无</w:t>
      </w:r>
      <w:r>
        <w:rPr>
          <w:rFonts w:hint="eastAsia" w:ascii="仿宋_GB2312" w:eastAsia="仿宋_GB2312"/>
          <w:color w:val="auto"/>
          <w:sz w:val="32"/>
          <w:szCs w:val="32"/>
          <w:highlight w:val="none"/>
        </w:rPr>
        <w:t>公务接待费</w:t>
      </w:r>
      <w:r>
        <w:rPr>
          <w:rFonts w:hint="eastAsia" w:ascii="仿宋_GB2312" w:eastAsia="仿宋_GB2312"/>
          <w:color w:val="auto"/>
          <w:sz w:val="32"/>
          <w:szCs w:val="32"/>
          <w:highlight w:val="none"/>
          <w:lang w:eastAsia="zh-CN"/>
        </w:rPr>
        <w:t>支出</w:t>
      </w:r>
      <w:r>
        <w:rPr>
          <w:rFonts w:hint="eastAsia" w:ascii="仿宋_GB2312" w:eastAsia="仿宋_GB2312"/>
          <w:color w:val="auto"/>
          <w:sz w:val="32"/>
          <w:szCs w:val="32"/>
          <w:highlight w:val="none"/>
        </w:rPr>
        <w:t>。单位全年安排的国内公务接待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人次。</w:t>
      </w:r>
    </w:p>
    <w:p>
      <w:pPr>
        <w:keepNext w:val="0"/>
        <w:keepLines w:val="0"/>
        <w:pageBreakBefore w:val="0"/>
        <w:widowControl w:val="0"/>
        <w:kinsoku/>
        <w:wordWrap/>
        <w:overflowPunct/>
        <w:topLinePunct w:val="0"/>
        <w:bidi w:val="0"/>
        <w:adjustRightInd/>
        <w:snapToGrid/>
        <w:spacing w:line="240" w:lineRule="auto"/>
        <w:ind w:firstLine="642"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预算数7.15万元，决算数7.15万元，预决算差异率0.00%，主要原因是：厉行节约，严格按预算执行。其中：因公出国（境）费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0.00万元，决算数0.00万元，预决算差异率0.00%，主要原因是：厉行节约，严格按预算执行；公务用车购置费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预算数0.00万元，决算数0.00万元，预决算差异率0.00%，主要原因是：厉行节约，严格按预算执行；公务用车运行费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预算数7.15万元，决算数7.15万元，预决算差异率0.00%，主要原因是：厉行节约，严格按预算执行；公务接待费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预算数0.00万元，决算数0.00万元，预决算差异率0.00%，主要原因是：厉行节约，严格按预算执行。</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b/>
          <w:bCs/>
          <w:color w:val="auto"/>
          <w:sz w:val="32"/>
          <w:szCs w:val="32"/>
          <w:highlight w:val="none"/>
          <w:lang w:val="zh-CN" w:eastAsia="zh-CN"/>
        </w:rPr>
        <w:t>2023年度</w:t>
      </w:r>
      <w:r>
        <w:rPr>
          <w:rFonts w:hint="eastAsia" w:ascii="Times New Roman" w:hAnsi="Times New Roman" w:eastAsia="仿宋_GB2312" w:cs="Times New Roman"/>
          <w:b/>
          <w:bCs/>
          <w:color w:val="auto"/>
          <w:sz w:val="32"/>
          <w:szCs w:val="32"/>
          <w:highlight w:val="none"/>
          <w:lang w:val="zh-CN"/>
        </w:rPr>
        <w:t>政府性基金预算</w:t>
      </w:r>
      <w:r>
        <w:rPr>
          <w:rFonts w:hint="eastAsia" w:ascii="Times New Roman" w:hAnsi="Times New Roman" w:eastAsia="仿宋_GB2312" w:cs="Times New Roman"/>
          <w:b/>
          <w:bCs/>
          <w:color w:val="auto"/>
          <w:sz w:val="32"/>
          <w:szCs w:val="32"/>
          <w:highlight w:val="none"/>
          <w:lang w:val="en-US" w:eastAsia="zh-CN"/>
        </w:rPr>
        <w:t>财政拨款</w:t>
      </w:r>
      <w:r>
        <w:rPr>
          <w:rFonts w:hint="eastAsia" w:ascii="Times New Roman" w:hAnsi="Times New Roman" w:eastAsia="仿宋_GB2312" w:cs="Times New Roman"/>
          <w:b/>
          <w:bCs/>
          <w:color w:val="auto"/>
          <w:sz w:val="32"/>
          <w:szCs w:val="32"/>
          <w:highlight w:val="none"/>
          <w:lang w:val="zh-CN"/>
        </w:rPr>
        <w:t>收入</w:t>
      </w:r>
      <w:r>
        <w:rPr>
          <w:rFonts w:hint="eastAsia" w:ascii="Times New Roman" w:hAnsi="Times New Roman" w:eastAsia="仿宋_GB2312" w:cs="Times New Roman"/>
          <w:b/>
          <w:bCs/>
          <w:color w:val="auto"/>
          <w:sz w:val="32"/>
          <w:szCs w:val="32"/>
          <w:highlight w:val="none"/>
          <w:lang w:val="en-US" w:eastAsia="zh-CN"/>
        </w:rPr>
        <w:t>总计375.23</w:t>
      </w:r>
      <w:r>
        <w:rPr>
          <w:rFonts w:hint="eastAsia" w:ascii="Times New Roman" w:hAnsi="Times New Roman" w:eastAsia="仿宋_GB2312" w:cs="Times New Roman"/>
          <w:b/>
          <w:bCs/>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其中：年初结转和结余370.73</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本年收入4.50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b/>
          <w:bCs/>
          <w:color w:val="auto"/>
          <w:sz w:val="32"/>
          <w:szCs w:val="32"/>
          <w:highlight w:val="none"/>
          <w:lang w:val="zh-CN"/>
        </w:rPr>
        <w:t>政府性基金预算财政拨款支出</w:t>
      </w:r>
      <w:r>
        <w:rPr>
          <w:rFonts w:hint="eastAsia" w:ascii="Times New Roman" w:hAnsi="Times New Roman" w:eastAsia="仿宋_GB2312" w:cs="Times New Roman"/>
          <w:b/>
          <w:bCs/>
          <w:color w:val="auto"/>
          <w:sz w:val="32"/>
          <w:szCs w:val="32"/>
          <w:highlight w:val="none"/>
          <w:lang w:val="en-US" w:eastAsia="zh-CN"/>
        </w:rPr>
        <w:t>总计375.23</w:t>
      </w:r>
      <w:r>
        <w:rPr>
          <w:rFonts w:hint="eastAsia" w:ascii="Times New Roman" w:hAnsi="Times New Roman" w:eastAsia="仿宋_GB2312" w:cs="Times New Roman"/>
          <w:b/>
          <w:bCs/>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其中：年末结转和结余0.00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本年支出375.23</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b/>
          <w:bCs/>
          <w:color w:val="auto"/>
          <w:sz w:val="32"/>
          <w:szCs w:val="32"/>
          <w:highlight w:val="none"/>
          <w:lang w:val="zh-CN"/>
        </w:rPr>
        <w:t>政府性基金预算财政拨款</w:t>
      </w:r>
      <w:r>
        <w:rPr>
          <w:rFonts w:hint="eastAsia" w:ascii="Times New Roman" w:hAnsi="Times New Roman" w:eastAsia="仿宋_GB2312" w:cs="Times New Roman"/>
          <w:b/>
          <w:bCs/>
          <w:color w:val="auto"/>
          <w:sz w:val="32"/>
          <w:szCs w:val="32"/>
          <w:highlight w:val="none"/>
          <w:lang w:val="en-US" w:eastAsia="zh-CN"/>
        </w:rPr>
        <w:t>收入支出</w:t>
      </w:r>
      <w:r>
        <w:rPr>
          <w:rFonts w:hint="eastAsia" w:ascii="Times New Roman" w:hAnsi="Times New Roman" w:eastAsia="仿宋_GB2312" w:cs="Times New Roman"/>
          <w:b/>
          <w:bCs/>
          <w:color w:val="auto"/>
          <w:sz w:val="32"/>
          <w:szCs w:val="32"/>
          <w:highlight w:val="none"/>
          <w:lang w:val="zh-CN"/>
        </w:rPr>
        <w:t>与上年相比</w:t>
      </w:r>
      <w:r>
        <w:rPr>
          <w:rFonts w:hint="eastAsia" w:ascii="Times New Roman" w:hAnsi="Times New Roman" w:eastAsia="仿宋_GB2312" w:cs="Times New Roman"/>
          <w:color w:val="auto"/>
          <w:sz w:val="32"/>
          <w:szCs w:val="32"/>
          <w:highlight w:val="none"/>
          <w:lang w:val="zh-CN"/>
        </w:rPr>
        <w:t>，减少14.20万元，下降3.65%，</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zh-CN"/>
        </w:rPr>
        <w:t>：</w:t>
      </w:r>
      <w:r>
        <w:rPr>
          <w:rFonts w:ascii="仿宋_GB2312" w:eastAsia="仿宋_GB2312"/>
          <w:color w:val="auto"/>
          <w:sz w:val="32"/>
          <w:szCs w:val="32"/>
        </w:rPr>
        <w:t>流浪未成年人教育培训安置中心</w:t>
      </w:r>
      <w:r>
        <w:rPr>
          <w:rFonts w:hint="eastAsia" w:ascii="仿宋_GB2312" w:eastAsia="仿宋_GB2312"/>
          <w:color w:val="auto"/>
          <w:sz w:val="32"/>
          <w:szCs w:val="32"/>
          <w:lang w:eastAsia="zh-CN"/>
        </w:rPr>
        <w:t>建设</w:t>
      </w:r>
      <w:r>
        <w:rPr>
          <w:rFonts w:ascii="仿宋_GB2312" w:eastAsia="仿宋_GB2312"/>
          <w:color w:val="auto"/>
          <w:sz w:val="32"/>
          <w:szCs w:val="32"/>
        </w:rPr>
        <w:t>项目资金</w:t>
      </w:r>
      <w:r>
        <w:rPr>
          <w:rFonts w:hint="eastAsia" w:ascii="仿宋_GB2312" w:eastAsia="仿宋_GB2312"/>
          <w:color w:val="auto"/>
          <w:sz w:val="32"/>
          <w:szCs w:val="32"/>
          <w:lang w:eastAsia="zh-CN"/>
        </w:rPr>
        <w:t>较上年</w:t>
      </w:r>
      <w:r>
        <w:rPr>
          <w:rFonts w:ascii="仿宋_GB2312" w:eastAsia="仿宋_GB2312"/>
          <w:color w:val="auto"/>
          <w:sz w:val="32"/>
          <w:szCs w:val="32"/>
        </w:rPr>
        <w:t>减少</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b/>
          <w:bCs/>
          <w:color w:val="auto"/>
          <w:sz w:val="32"/>
          <w:szCs w:val="32"/>
          <w:highlight w:val="none"/>
          <w:lang w:val="zh-CN"/>
        </w:rPr>
        <w:t>与</w:t>
      </w:r>
      <w:r>
        <w:rPr>
          <w:rFonts w:hint="eastAsia" w:ascii="Times New Roman" w:hAnsi="Times New Roman" w:eastAsia="仿宋_GB2312" w:cs="Times New Roman"/>
          <w:b/>
          <w:bCs/>
          <w:color w:val="auto"/>
          <w:sz w:val="32"/>
          <w:szCs w:val="32"/>
          <w:highlight w:val="none"/>
          <w:lang w:val="zh-CN" w:eastAsia="zh-CN"/>
        </w:rPr>
        <w:t>年初预算</w:t>
      </w:r>
      <w:r>
        <w:rPr>
          <w:rFonts w:hint="eastAsia" w:ascii="Times New Roman" w:hAnsi="Times New Roman" w:eastAsia="仿宋_GB2312" w:cs="Times New Roman"/>
          <w:b/>
          <w:bCs/>
          <w:color w:val="auto"/>
          <w:sz w:val="32"/>
          <w:szCs w:val="32"/>
          <w:highlight w:val="none"/>
          <w:lang w:val="zh-CN"/>
        </w:rPr>
        <w:t>相比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年初预算数</w:t>
      </w:r>
      <w:r>
        <w:rPr>
          <w:rFonts w:hint="eastAsia" w:ascii="Times New Roman" w:hAnsi="Times New Roman" w:eastAsia="仿宋_GB2312" w:cs="Times New Roman"/>
          <w:color w:val="auto"/>
          <w:sz w:val="32"/>
          <w:szCs w:val="32"/>
          <w:highlight w:val="none"/>
          <w:lang w:val="en-US" w:eastAsia="zh-CN"/>
        </w:rPr>
        <w:t>4.50</w:t>
      </w:r>
      <w:r>
        <w:rPr>
          <w:rFonts w:hint="eastAsia" w:ascii="Times New Roman" w:hAnsi="Times New Roman" w:eastAsia="仿宋_GB2312" w:cs="Times New Roman"/>
          <w:color w:val="auto"/>
          <w:sz w:val="32"/>
          <w:szCs w:val="32"/>
          <w:highlight w:val="none"/>
          <w:lang w:val="zh-CN"/>
        </w:rPr>
        <w:t>万元，决算数</w:t>
      </w:r>
      <w:r>
        <w:rPr>
          <w:rFonts w:hint="eastAsia" w:ascii="Times New Roman" w:hAnsi="Times New Roman" w:eastAsia="仿宋_GB2312" w:cs="Times New Roman"/>
          <w:color w:val="auto"/>
          <w:sz w:val="30"/>
          <w:szCs w:val="30"/>
          <w:highlight w:val="none"/>
          <w:lang w:val="en-US" w:eastAsia="zh-CN"/>
        </w:rPr>
        <w:t>375.23</w:t>
      </w:r>
      <w:r>
        <w:rPr>
          <w:rFonts w:hint="eastAsia" w:ascii="Times New Roman" w:hAnsi="Times New Roman" w:eastAsia="仿宋_GB2312" w:cs="Times New Roman"/>
          <w:color w:val="auto"/>
          <w:sz w:val="32"/>
          <w:szCs w:val="32"/>
          <w:highlight w:val="none"/>
          <w:lang w:val="zh-CN"/>
        </w:rPr>
        <w:t>万元，预决算差异率</w:t>
      </w:r>
      <w:r>
        <w:rPr>
          <w:rFonts w:hint="eastAsia" w:ascii="Times New Roman" w:hAnsi="Times New Roman" w:eastAsia="仿宋_GB2312" w:cs="Times New Roman"/>
          <w:color w:val="auto"/>
          <w:sz w:val="32"/>
          <w:szCs w:val="32"/>
          <w:highlight w:val="none"/>
          <w:lang w:val="zh-CN" w:eastAsia="zh-CN"/>
        </w:rPr>
        <w:t>8238.44%，主要原因是：</w:t>
      </w:r>
      <w:r>
        <w:rPr>
          <w:rFonts w:ascii="仿宋_GB2312" w:eastAsia="仿宋_GB2312"/>
          <w:color w:val="auto"/>
          <w:sz w:val="32"/>
          <w:szCs w:val="32"/>
        </w:rPr>
        <w:t>流浪未成年人教育培训安置中心</w:t>
      </w:r>
      <w:r>
        <w:rPr>
          <w:rFonts w:hint="eastAsia" w:ascii="仿宋_GB2312" w:eastAsia="仿宋_GB2312"/>
          <w:color w:val="auto"/>
          <w:sz w:val="32"/>
          <w:szCs w:val="32"/>
          <w:lang w:eastAsia="zh-CN"/>
        </w:rPr>
        <w:t>建设</w:t>
      </w:r>
      <w:r>
        <w:rPr>
          <w:rFonts w:ascii="仿宋_GB2312" w:eastAsia="仿宋_GB2312"/>
          <w:color w:val="auto"/>
          <w:sz w:val="32"/>
          <w:szCs w:val="32"/>
        </w:rPr>
        <w:t>项目</w:t>
      </w:r>
      <w:r>
        <w:rPr>
          <w:rFonts w:hint="eastAsia" w:ascii="仿宋_GB2312" w:eastAsia="仿宋_GB2312"/>
          <w:color w:val="auto"/>
          <w:sz w:val="32"/>
          <w:szCs w:val="32"/>
          <w:lang w:eastAsia="zh-CN"/>
        </w:rPr>
        <w:t>支出增加。</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Times New Roman" w:hAnsi="Times New Roman" w:eastAsia="仿宋_GB2312" w:cs="Times New Roman"/>
          <w:b/>
          <w:bCs/>
          <w:color w:val="auto"/>
          <w:sz w:val="32"/>
          <w:szCs w:val="32"/>
          <w:highlight w:val="none"/>
          <w:lang w:val="en-US" w:eastAsia="zh-CN"/>
        </w:rPr>
      </w:pPr>
      <w:r>
        <w:rPr>
          <w:rFonts w:hint="eastAsia" w:ascii="Times New Roman" w:hAnsi="Times New Roman" w:eastAsia="仿宋_GB2312" w:cs="Times New Roman"/>
          <w:b/>
          <w:bCs/>
          <w:color w:val="auto"/>
          <w:sz w:val="32"/>
          <w:szCs w:val="32"/>
          <w:highlight w:val="none"/>
          <w:lang w:val="zh-CN"/>
        </w:rPr>
        <w:t>政府性基金预算财政拨款支出</w:t>
      </w:r>
      <w:r>
        <w:rPr>
          <w:rFonts w:hint="eastAsia" w:ascii="Times New Roman" w:hAnsi="Times New Roman" w:eastAsia="仿宋_GB2312" w:cs="Times New Roman"/>
          <w:b/>
          <w:bCs/>
          <w:color w:val="auto"/>
          <w:sz w:val="32"/>
          <w:szCs w:val="32"/>
          <w:highlight w:val="none"/>
          <w:lang w:val="zh-CN" w:eastAsia="zh-CN"/>
        </w:rPr>
        <w:t>375.23</w:t>
      </w:r>
      <w:r>
        <w:rPr>
          <w:rFonts w:hint="eastAsia" w:ascii="Times New Roman" w:hAnsi="Times New Roman" w:eastAsia="仿宋_GB2312" w:cs="Times New Roman"/>
          <w:b/>
          <w:bCs/>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1.其他支出（类）彩票公益金安排的支出（款）用于社会福利的彩票公益金支出（项）:支出决算数为375.23</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rPr>
        <w:t>356.53</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rPr>
        <w:t>1906.</w:t>
      </w:r>
      <w:r>
        <w:rPr>
          <w:rFonts w:hint="eastAsia" w:eastAsia="仿宋_GB2312" w:cs="Times New Roman"/>
          <w:color w:val="auto"/>
          <w:sz w:val="32"/>
          <w:szCs w:val="32"/>
          <w:highlight w:val="none"/>
          <w:lang w:val="en-US" w:eastAsia="zh-CN"/>
        </w:rPr>
        <w:t>58</w:t>
      </w:r>
      <w:r>
        <w:rPr>
          <w:rFonts w:hint="eastAsia" w:ascii="Times New Roman" w:hAnsi="Times New Roman" w:eastAsia="仿宋_GB2312" w:cs="Times New Roman"/>
          <w:color w:val="auto"/>
          <w:sz w:val="32"/>
          <w:szCs w:val="32"/>
          <w:highlight w:val="none"/>
          <w:lang w:val="zh-CN"/>
        </w:rPr>
        <w:t>%，主要原因是：</w:t>
      </w:r>
      <w:r>
        <w:rPr>
          <w:rFonts w:ascii="仿宋_GB2312" w:eastAsia="仿宋_GB2312"/>
          <w:color w:val="auto"/>
          <w:sz w:val="32"/>
          <w:szCs w:val="32"/>
        </w:rPr>
        <w:t>流浪未成年人教育培训安置中心</w:t>
      </w:r>
      <w:r>
        <w:rPr>
          <w:rFonts w:hint="eastAsia" w:ascii="仿宋_GB2312" w:eastAsia="仿宋_GB2312"/>
          <w:color w:val="auto"/>
          <w:sz w:val="32"/>
          <w:szCs w:val="32"/>
          <w:lang w:eastAsia="zh-CN"/>
        </w:rPr>
        <w:t>建设</w:t>
      </w:r>
      <w:r>
        <w:rPr>
          <w:rFonts w:ascii="仿宋_GB2312" w:eastAsia="仿宋_GB2312"/>
          <w:color w:val="auto"/>
          <w:sz w:val="32"/>
          <w:szCs w:val="32"/>
        </w:rPr>
        <w:t>项目</w:t>
      </w:r>
      <w:r>
        <w:rPr>
          <w:rFonts w:hint="eastAsia" w:ascii="仿宋_GB2312" w:eastAsia="仿宋_GB2312"/>
          <w:color w:val="auto"/>
          <w:sz w:val="32"/>
          <w:szCs w:val="32"/>
          <w:lang w:eastAsia="zh-CN"/>
        </w:rPr>
        <w:t>支出增加</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新疆维吾尔自治区救助管理站（新疆维吾尔自治区未成年人救助保护中心）（行政单位和参照公务员法管理事业单位）机关运行经费支出88.76万元，比上年增加20.20万元，增长29.46%,主要原因是：</w:t>
      </w:r>
      <w:r>
        <w:rPr>
          <w:rFonts w:hint="eastAsia" w:eastAsia="仿宋_GB2312" w:cs="Times New Roman"/>
          <w:color w:val="auto"/>
          <w:sz w:val="32"/>
          <w:szCs w:val="32"/>
          <w:highlight w:val="none"/>
          <w:lang w:val="en-US" w:eastAsia="zh-CN"/>
        </w:rPr>
        <w:t>在职人员增加，</w:t>
      </w:r>
      <w:r>
        <w:rPr>
          <w:rFonts w:hint="eastAsia" w:ascii="仿宋_GB2312" w:hAnsi="微软雅黑" w:eastAsia="仿宋_GB2312"/>
          <w:color w:val="auto"/>
          <w:sz w:val="32"/>
          <w:szCs w:val="32"/>
        </w:rPr>
        <w:t>人员职级正常晋升</w:t>
      </w:r>
      <w:r>
        <w:rPr>
          <w:rFonts w:hint="eastAsia" w:ascii="仿宋_GB2312" w:hAnsi="微软雅黑" w:eastAsia="仿宋_GB2312"/>
          <w:color w:val="auto"/>
          <w:sz w:val="32"/>
          <w:szCs w:val="32"/>
          <w:lang w:eastAsia="zh-CN"/>
        </w:rPr>
        <w:t>，</w:t>
      </w:r>
      <w:r>
        <w:rPr>
          <w:rFonts w:hint="eastAsia" w:eastAsia="仿宋_GB2312" w:cs="Times New Roman"/>
          <w:color w:val="auto"/>
          <w:sz w:val="32"/>
          <w:szCs w:val="32"/>
          <w:highlight w:val="none"/>
          <w:lang w:val="en-US" w:eastAsia="zh-CN"/>
        </w:rPr>
        <w:t>经费增加</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19.51万元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其中：政府采购货物支出19.51万元、政府采购工程支出0.00万元、政府采购服务支出0.00万元。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授予中小企业合同金额19.51万元，占政府采购支出总额的100.00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，其中：授予小微企业合同金额19.51万元，占政府采购支出总额的100.00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9,546.42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屋23680.63平方米，价值8,515.34万元。车辆20辆，价值327.47万元，其中：副部（省）级及以上领导用车0辆、主要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用车0辆、机要通信用车0辆、应急保障用车0辆、执法执勤用车0辆、特种专业技术用车4辆、离退休干部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w:t>
      </w:r>
      <w:r>
        <w:rPr>
          <w:rFonts w:hint="eastAsia" w:eastAsia="仿宋_GB2312" w:cs="Times New Roman"/>
          <w:color w:val="auto"/>
          <w:sz w:val="32"/>
          <w:szCs w:val="32"/>
          <w:highlight w:val="none"/>
          <w:lang w:val="en-US" w:eastAsia="zh-CN"/>
        </w:rPr>
        <w:t>0</w:t>
      </w:r>
      <w:r>
        <w:rPr>
          <w:rFonts w:hint="eastAsia" w:ascii="Times New Roman" w:hAnsi="Times New Roman" w:eastAsia="仿宋_GB2312" w:cs="Times New Roman"/>
          <w:color w:val="auto"/>
          <w:sz w:val="32"/>
          <w:szCs w:val="32"/>
          <w:highlight w:val="none"/>
          <w:lang w:val="zh-CN" w:eastAsia="zh-CN"/>
        </w:rPr>
        <w:t>辆、其他用车1</w:t>
      </w:r>
      <w:r>
        <w:rPr>
          <w:rFonts w:hint="eastAsia" w:eastAsia="仿宋_GB2312" w:cs="Times New Roman"/>
          <w:color w:val="auto"/>
          <w:sz w:val="32"/>
          <w:szCs w:val="32"/>
          <w:highlight w:val="none"/>
          <w:lang w:val="en-US" w:eastAsia="zh-CN"/>
        </w:rPr>
        <w:t>6</w:t>
      </w:r>
      <w:r>
        <w:rPr>
          <w:rFonts w:hint="eastAsia" w:ascii="Times New Roman" w:hAnsi="Times New Roman" w:eastAsia="仿宋_GB2312" w:cs="Times New Roman"/>
          <w:color w:val="auto"/>
          <w:sz w:val="32"/>
          <w:szCs w:val="32"/>
          <w:highlight w:val="none"/>
          <w:lang w:val="zh-CN" w:eastAsia="zh-CN"/>
        </w:rPr>
        <w:t>辆，其他用车主要是：</w:t>
      </w:r>
      <w:r>
        <w:rPr>
          <w:rFonts w:hint="eastAsia" w:eastAsia="仿宋_GB2312" w:cs="Times New Roman"/>
          <w:color w:val="auto"/>
          <w:sz w:val="32"/>
          <w:szCs w:val="32"/>
          <w:highlight w:val="none"/>
          <w:lang w:val="zh-CN" w:eastAsia="zh-CN"/>
        </w:rPr>
        <w:t>一般公务用车</w:t>
      </w:r>
      <w:r>
        <w:rPr>
          <w:rFonts w:hint="eastAsia" w:eastAsia="仿宋_GB2312" w:cs="Times New Roman"/>
          <w:color w:val="auto"/>
          <w:sz w:val="32"/>
          <w:szCs w:val="32"/>
          <w:highlight w:val="none"/>
          <w:lang w:val="en-US" w:eastAsia="zh-CN"/>
        </w:rPr>
        <w:t>4车辆，毁损待报废车辆10辆，其他车辆2辆</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spacing w:line="560" w:lineRule="exact"/>
        <w:ind w:right="-2"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w:t>
      </w:r>
      <w:r>
        <w:rPr>
          <w:rFonts w:hint="eastAsia" w:ascii="仿宋_GB2312" w:hAnsi="仿宋_GB2312" w:eastAsia="仿宋_GB2312" w:cs="仿宋_GB2312"/>
          <w:color w:val="auto"/>
          <w:kern w:val="0"/>
          <w:sz w:val="32"/>
          <w:szCs w:val="32"/>
          <w:highlight w:val="none"/>
        </w:rPr>
        <w:t>整体绩效自评表</w:t>
      </w:r>
      <w:r>
        <w:rPr>
          <w:rFonts w:hint="eastAsia" w:ascii="仿宋_GB2312" w:hAnsi="仿宋_GB2312" w:eastAsia="仿宋_GB2312" w:cs="仿宋_GB2312"/>
          <w:color w:val="auto"/>
          <w:kern w:val="0"/>
          <w:sz w:val="32"/>
          <w:szCs w:val="32"/>
          <w:highlight w:val="none"/>
          <w:lang w:val="en-US" w:eastAsia="zh-CN"/>
        </w:rPr>
        <w:t>0个，全年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我单位整体支出绩效自评表由主管部门编报并公开；预算绩效评价项</w:t>
      </w:r>
      <w:r>
        <w:rPr>
          <w:rFonts w:hint="eastAsia" w:ascii="仿宋_GB2312" w:eastAsia="仿宋_GB2312"/>
          <w:color w:val="auto"/>
          <w:sz w:val="32"/>
          <w:szCs w:val="32"/>
          <w:highlight w:val="none"/>
          <w:lang w:eastAsia="zh-CN"/>
        </w:rPr>
        <w:t>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全年预算数1092.01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全年执行数1092.01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Times New Roman" w:hAnsi="Times New Roman" w:eastAsia="仿宋_GB2312" w:cs="仿宋_GB2312"/>
          <w:caps w:val="0"/>
          <w:smallCaps w:val="0"/>
          <w:color w:val="auto"/>
          <w:kern w:val="16"/>
          <w:sz w:val="32"/>
          <w:szCs w:val="32"/>
          <w:lang w:eastAsia="zh-CN"/>
        </w:rPr>
        <w:t>一是跨省护送，锚定职能强担当。积极发挥省级中转站作用，摸排各地州、其他省市长期滞留人员，选派业务骨干护送</w:t>
      </w:r>
      <w:r>
        <w:rPr>
          <w:rFonts w:hint="eastAsia" w:eastAsia="仿宋_GB2312" w:cs="仿宋_GB2312"/>
          <w:caps w:val="0"/>
          <w:smallCaps w:val="0"/>
          <w:color w:val="auto"/>
          <w:kern w:val="16"/>
          <w:sz w:val="32"/>
          <w:szCs w:val="32"/>
          <w:lang w:eastAsia="zh-CN"/>
        </w:rPr>
        <w:t>求助对象</w:t>
      </w:r>
      <w:r>
        <w:rPr>
          <w:rFonts w:hint="eastAsia" w:ascii="Times New Roman" w:hAnsi="Times New Roman" w:eastAsia="仿宋_GB2312" w:cs="仿宋_GB2312"/>
          <w:caps w:val="0"/>
          <w:smallCaps w:val="0"/>
          <w:color w:val="auto"/>
          <w:kern w:val="16"/>
          <w:sz w:val="32"/>
          <w:szCs w:val="32"/>
          <w:lang w:eastAsia="zh-CN"/>
        </w:rPr>
        <w:t>返乡</w:t>
      </w:r>
      <w:r>
        <w:rPr>
          <w:rFonts w:hint="eastAsia" w:ascii="仿宋_GB2312" w:eastAsia="仿宋_GB2312"/>
          <w:color w:val="auto"/>
          <w:sz w:val="32"/>
          <w:szCs w:val="32"/>
          <w:highlight w:val="none"/>
          <w:lang w:eastAsia="zh-CN"/>
        </w:rPr>
        <w:t>；</w:t>
      </w:r>
      <w:r>
        <w:rPr>
          <w:rFonts w:hint="eastAsia" w:ascii="Times New Roman" w:hAnsi="Times New Roman" w:eastAsia="仿宋_GB2312" w:cs="仿宋_GB2312"/>
          <w:caps w:val="0"/>
          <w:smallCaps w:val="0"/>
          <w:color w:val="auto"/>
          <w:kern w:val="16"/>
          <w:sz w:val="32"/>
          <w:szCs w:val="32"/>
          <w:lang w:eastAsia="zh-CN"/>
        </w:rPr>
        <w:t>二是应救尽救，求助接待零距离。本着“自愿求助，无偿救助”原则，严格按照“问、查、录、送”的工作方法为求助人员提供服务，进一步规范工作流程，畅通救助热线，保障困难群众求助有门、受助及时。坚持每周召开业务工作例会，加强救助管理信息系统的应用和培训力度，加强信息化建设，提高工作效率</w:t>
      </w:r>
      <w:r>
        <w:rPr>
          <w:rFonts w:hint="eastAsia" w:eastAsia="仿宋_GB2312" w:cs="仿宋_GB2312"/>
          <w:caps w:val="0"/>
          <w:smallCaps w:val="0"/>
          <w:color w:val="auto"/>
          <w:kern w:val="16"/>
          <w:sz w:val="32"/>
          <w:szCs w:val="32"/>
          <w:lang w:eastAsia="zh-CN"/>
        </w:rPr>
        <w:t>；</w:t>
      </w:r>
      <w:r>
        <w:rPr>
          <w:rFonts w:hint="eastAsia" w:ascii="Times New Roman" w:hAnsi="Times New Roman" w:eastAsia="仿宋_GB2312" w:cs="仿宋_GB2312"/>
          <w:caps w:val="0"/>
          <w:smallCaps w:val="0"/>
          <w:color w:val="auto"/>
          <w:kern w:val="16"/>
          <w:sz w:val="32"/>
          <w:szCs w:val="32"/>
          <w:lang w:eastAsia="zh-CN"/>
        </w:rPr>
        <w:t>三是主动救助，专项行动有温度。深入开展“夏季送清凉”、“寒冬送温暖”专项救助行动，开展街面巡查</w:t>
      </w:r>
      <w:r>
        <w:rPr>
          <w:rFonts w:hint="eastAsia" w:eastAsia="仿宋_GB2312" w:cs="仿宋_GB2312"/>
          <w:caps w:val="0"/>
          <w:smallCaps w:val="0"/>
          <w:color w:val="auto"/>
          <w:kern w:val="16"/>
          <w:sz w:val="32"/>
          <w:szCs w:val="32"/>
          <w:lang w:eastAsia="zh-CN"/>
        </w:rPr>
        <w:t>，</w:t>
      </w:r>
      <w:r>
        <w:rPr>
          <w:rFonts w:hint="eastAsia" w:ascii="Times New Roman" w:hAnsi="Times New Roman" w:eastAsia="仿宋_GB2312" w:cs="仿宋_GB2312"/>
          <w:caps w:val="0"/>
          <w:smallCaps w:val="0"/>
          <w:color w:val="auto"/>
          <w:kern w:val="16"/>
          <w:sz w:val="32"/>
          <w:szCs w:val="32"/>
          <w:lang w:eastAsia="zh-CN"/>
        </w:rPr>
        <w:t>发放爱心包</w:t>
      </w:r>
      <w:r>
        <w:rPr>
          <w:rFonts w:hint="eastAsia" w:eastAsia="仿宋_GB2312" w:cs="仿宋_GB2312"/>
          <w:caps w:val="0"/>
          <w:smallCaps w:val="0"/>
          <w:color w:val="auto"/>
          <w:kern w:val="16"/>
          <w:sz w:val="32"/>
          <w:szCs w:val="32"/>
          <w:lang w:eastAsia="zh-CN"/>
        </w:rPr>
        <w:t>、</w:t>
      </w:r>
      <w:r>
        <w:rPr>
          <w:rFonts w:hint="eastAsia" w:ascii="Times New Roman" w:hAnsi="Times New Roman" w:eastAsia="仿宋_GB2312" w:cs="仿宋_GB2312"/>
          <w:caps w:val="0"/>
          <w:smallCaps w:val="0"/>
          <w:color w:val="auto"/>
          <w:kern w:val="16"/>
          <w:sz w:val="32"/>
          <w:szCs w:val="32"/>
          <w:lang w:eastAsia="zh-CN"/>
        </w:rPr>
        <w:t>宣传册</w:t>
      </w:r>
      <w:r>
        <w:rPr>
          <w:rFonts w:hint="eastAsia" w:eastAsia="仿宋_GB2312" w:cs="仿宋_GB2312"/>
          <w:caps w:val="0"/>
          <w:smallCaps w:val="0"/>
          <w:color w:val="auto"/>
          <w:kern w:val="16"/>
          <w:sz w:val="32"/>
          <w:szCs w:val="32"/>
          <w:lang w:eastAsia="zh-CN"/>
        </w:rPr>
        <w:t>；</w:t>
      </w:r>
      <w:r>
        <w:rPr>
          <w:rFonts w:hint="eastAsia" w:ascii="Times New Roman" w:hAnsi="Times New Roman" w:eastAsia="仿宋_GB2312" w:cs="仿宋_GB2312"/>
          <w:caps w:val="0"/>
          <w:smallCaps w:val="0"/>
          <w:color w:val="auto"/>
          <w:kern w:val="16"/>
          <w:sz w:val="32"/>
          <w:szCs w:val="32"/>
          <w:lang w:eastAsia="zh-CN"/>
        </w:rPr>
        <w:t>宣传救助管理政策。以“科技赋能筑大爱，温情救助守初心”为主题，开展6.19救助管理开放日活动，提高社会公众的知晓率和参与度</w:t>
      </w:r>
      <w:r>
        <w:rPr>
          <w:rFonts w:hint="eastAsia" w:eastAsia="仿宋_GB2312" w:cs="仿宋_GB2312"/>
          <w:caps w:val="0"/>
          <w:smallCaps w:val="0"/>
          <w:color w:val="auto"/>
          <w:kern w:val="16"/>
          <w:sz w:val="32"/>
          <w:szCs w:val="32"/>
          <w:lang w:eastAsia="zh-CN"/>
        </w:rPr>
        <w:t>；</w:t>
      </w:r>
      <w:r>
        <w:rPr>
          <w:rFonts w:hint="eastAsia" w:ascii="Times New Roman" w:hAnsi="Times New Roman" w:eastAsia="仿宋_GB2312" w:cs="仿宋_GB2312"/>
          <w:caps w:val="0"/>
          <w:smallCaps w:val="0"/>
          <w:color w:val="auto"/>
          <w:kern w:val="16"/>
          <w:sz w:val="32"/>
          <w:szCs w:val="32"/>
          <w:lang w:eastAsia="zh-CN"/>
        </w:rPr>
        <w:t>四是暖心服务，站内照料亲情化。干部职工与救助对象结对子，收集“微心愿”，组织文体活动，做好卫生防疫，丰富伙食种类，购买衣物和生活用品，提升服务管理区软硬件建设，为救助对象提供温馨的生活环境和优质的照料服务。引进专业护理、综合心里咨询服务，定期开展技能培训和急救知识培训，提升干部职工的服务水平和处突能力。</w:t>
      </w:r>
      <w:r>
        <w:rPr>
          <w:rFonts w:hint="eastAsia" w:ascii="仿宋_GB2312" w:eastAsia="仿宋_GB2312"/>
          <w:color w:val="auto"/>
          <w:sz w:val="32"/>
          <w:szCs w:val="32"/>
          <w:highlight w:val="none"/>
          <w:lang w:eastAsia="zh-CN"/>
        </w:rPr>
        <w:t>发现的问题及原因：</w:t>
      </w:r>
      <w:r>
        <w:rPr>
          <w:rFonts w:hint="eastAsia" w:ascii="仿宋_GB2312" w:eastAsia="仿宋_GB2312"/>
          <w:color w:val="auto"/>
          <w:sz w:val="32"/>
          <w:szCs w:val="32"/>
          <w:highlight w:val="none"/>
        </w:rPr>
        <w:t>一是预算绩效管理水平</w:t>
      </w:r>
      <w:r>
        <w:rPr>
          <w:rFonts w:hint="eastAsia" w:ascii="仿宋_GB2312" w:eastAsia="仿宋_GB2312"/>
          <w:color w:val="auto"/>
          <w:sz w:val="32"/>
          <w:szCs w:val="32"/>
          <w:highlight w:val="none"/>
          <w:lang w:val="en-US" w:eastAsia="zh-CN"/>
        </w:rPr>
        <w:t>需进一步</w:t>
      </w:r>
      <w:r>
        <w:rPr>
          <w:rFonts w:hint="eastAsia" w:ascii="仿宋_GB2312" w:eastAsia="仿宋_GB2312"/>
          <w:color w:val="auto"/>
          <w:sz w:val="32"/>
          <w:szCs w:val="32"/>
          <w:highlight w:val="none"/>
        </w:rPr>
        <w:t>提高;二是预算执行和绩效管理监控力度还需加强。</w:t>
      </w:r>
      <w:r>
        <w:rPr>
          <w:rFonts w:hint="eastAsia" w:ascii="仿宋_GB2312" w:eastAsia="仿宋_GB2312"/>
          <w:color w:val="auto"/>
          <w:sz w:val="32"/>
          <w:szCs w:val="32"/>
          <w:highlight w:val="none"/>
          <w:lang w:eastAsia="zh-CN"/>
        </w:rPr>
        <w:t>下一步改进措施：</w:t>
      </w:r>
      <w:r>
        <w:rPr>
          <w:rFonts w:hint="eastAsia" w:ascii="仿宋_GB2312" w:eastAsia="仿宋_GB2312"/>
          <w:color w:val="auto"/>
          <w:sz w:val="32"/>
          <w:szCs w:val="32"/>
          <w:highlight w:val="none"/>
        </w:rPr>
        <w:t>一是通过加强管理和约束机制，加大预算执行和绩效管理监控力，切实促进预算执行率和绩效目标完成率相匹配。二是通过开展绩效评价，通过对资进金支出的科学性、效益性进行评判，完善内部管理，提高资金使用效益，真正落实“花钱必问效、无效必问责”。</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bookmarkStart w:id="48" w:name="_GoBack"/>
      <w:bookmarkEnd w:id="48"/>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 xml:space="preserve">第四部分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1" w:usb1="08000000" w:usb2="00000000" w:usb3="00000000" w:csb0="00040000" w:csb1="00000000"/>
  </w:font>
  <w:font w:name="仿宋_GB2312">
    <w:altName w:val="仿宋"/>
    <w:panose1 w:val="02010609030101010101"/>
    <w:charset w:val="86"/>
    <w:family w:val="roma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BYAAABkcnMvUEsBAhQAFAAAAAgAh07iQM6pebnPAAAABQEAAA8AAAAAAAAAAQAg&#10;AAAAOAAAAGRycy9kb3ducmV2LnhtbFBLAQIUABQAAAAIAIdO4kDNNraFyAEAAHsDAAAOAAAAAAAA&#10;AAEAIAAAADQBAABkcnMvZTJvRG9jLnhtbFBLBQYAAAAABgAGAFkBAABu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mNmJkZWJmZjA5N2JiNmJkZDA0ODc2NjA4MWQzNWEifQ=="/>
    <w:docVar w:name="KSO_WPS_MARK_KEY" w:val="41ee2a61-2d54-4f93-83be-afdb9a40d732"/>
  </w:docVars>
  <w:rsids>
    <w:rsidRoot w:val="00000000"/>
    <w:rsid w:val="00213C59"/>
    <w:rsid w:val="003210CE"/>
    <w:rsid w:val="00A40483"/>
    <w:rsid w:val="00B70D59"/>
    <w:rsid w:val="00F52A8D"/>
    <w:rsid w:val="012845F2"/>
    <w:rsid w:val="019404F8"/>
    <w:rsid w:val="0233162C"/>
    <w:rsid w:val="02BD3108"/>
    <w:rsid w:val="02F73D26"/>
    <w:rsid w:val="034D4FEF"/>
    <w:rsid w:val="035D1785"/>
    <w:rsid w:val="039F47CE"/>
    <w:rsid w:val="03E05CE8"/>
    <w:rsid w:val="03F973EE"/>
    <w:rsid w:val="043E5B56"/>
    <w:rsid w:val="04A4232A"/>
    <w:rsid w:val="04C04386"/>
    <w:rsid w:val="04EC5FA1"/>
    <w:rsid w:val="04FA68C4"/>
    <w:rsid w:val="053F5AE6"/>
    <w:rsid w:val="057C0B0F"/>
    <w:rsid w:val="059960BA"/>
    <w:rsid w:val="05DF6ACD"/>
    <w:rsid w:val="05EF4B48"/>
    <w:rsid w:val="05F76ECA"/>
    <w:rsid w:val="06472A02"/>
    <w:rsid w:val="06792773"/>
    <w:rsid w:val="06ED0F6A"/>
    <w:rsid w:val="07093795"/>
    <w:rsid w:val="07304ED7"/>
    <w:rsid w:val="07804730"/>
    <w:rsid w:val="079052BE"/>
    <w:rsid w:val="08145C21"/>
    <w:rsid w:val="08422688"/>
    <w:rsid w:val="085854ED"/>
    <w:rsid w:val="0879188F"/>
    <w:rsid w:val="088B7712"/>
    <w:rsid w:val="08955281"/>
    <w:rsid w:val="08A0354D"/>
    <w:rsid w:val="08A34DB8"/>
    <w:rsid w:val="08CD4C49"/>
    <w:rsid w:val="09114954"/>
    <w:rsid w:val="095A5B83"/>
    <w:rsid w:val="096466E3"/>
    <w:rsid w:val="0968304D"/>
    <w:rsid w:val="09AF3D17"/>
    <w:rsid w:val="09D5642F"/>
    <w:rsid w:val="0A7809B7"/>
    <w:rsid w:val="0A7B4867"/>
    <w:rsid w:val="0A840954"/>
    <w:rsid w:val="0A9928ED"/>
    <w:rsid w:val="0B37AB3A"/>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DF9B19B"/>
    <w:rsid w:val="0DFE7B03"/>
    <w:rsid w:val="0E640559"/>
    <w:rsid w:val="0E85325F"/>
    <w:rsid w:val="0F1113DA"/>
    <w:rsid w:val="0F78534A"/>
    <w:rsid w:val="0F89358A"/>
    <w:rsid w:val="0F8C6D51"/>
    <w:rsid w:val="105B0B5E"/>
    <w:rsid w:val="112E58D0"/>
    <w:rsid w:val="1155307D"/>
    <w:rsid w:val="11731CAC"/>
    <w:rsid w:val="119500A0"/>
    <w:rsid w:val="11C0733B"/>
    <w:rsid w:val="11D50D17"/>
    <w:rsid w:val="120E0809"/>
    <w:rsid w:val="127F665A"/>
    <w:rsid w:val="129D0E16"/>
    <w:rsid w:val="12F7068C"/>
    <w:rsid w:val="13FF8E88"/>
    <w:rsid w:val="14207DC0"/>
    <w:rsid w:val="14316CAE"/>
    <w:rsid w:val="14B932DA"/>
    <w:rsid w:val="150A66AF"/>
    <w:rsid w:val="154C1139"/>
    <w:rsid w:val="158C5B77"/>
    <w:rsid w:val="160D1149"/>
    <w:rsid w:val="163563C0"/>
    <w:rsid w:val="164315EF"/>
    <w:rsid w:val="16557DFE"/>
    <w:rsid w:val="167268FB"/>
    <w:rsid w:val="168461FE"/>
    <w:rsid w:val="16D50C50"/>
    <w:rsid w:val="16E120E1"/>
    <w:rsid w:val="17385A05"/>
    <w:rsid w:val="173B3901"/>
    <w:rsid w:val="174817BF"/>
    <w:rsid w:val="176747F9"/>
    <w:rsid w:val="17954A6E"/>
    <w:rsid w:val="17BF3FDF"/>
    <w:rsid w:val="17EA0A1A"/>
    <w:rsid w:val="180059E9"/>
    <w:rsid w:val="184510FD"/>
    <w:rsid w:val="190648B0"/>
    <w:rsid w:val="19071D6C"/>
    <w:rsid w:val="198F3FE5"/>
    <w:rsid w:val="19D26CD4"/>
    <w:rsid w:val="19E60D19"/>
    <w:rsid w:val="1A3E3450"/>
    <w:rsid w:val="1A7FD273"/>
    <w:rsid w:val="1AD807E5"/>
    <w:rsid w:val="1AE47A2C"/>
    <w:rsid w:val="1B39345B"/>
    <w:rsid w:val="1B4E165A"/>
    <w:rsid w:val="1BEB6F5A"/>
    <w:rsid w:val="1BFB2A1F"/>
    <w:rsid w:val="1C015D4A"/>
    <w:rsid w:val="1C290ED5"/>
    <w:rsid w:val="1C317E4F"/>
    <w:rsid w:val="1C472464"/>
    <w:rsid w:val="1CDD6BAE"/>
    <w:rsid w:val="1D22799A"/>
    <w:rsid w:val="1D5C1A72"/>
    <w:rsid w:val="1D7D46A8"/>
    <w:rsid w:val="1DAF458D"/>
    <w:rsid w:val="1E086ACE"/>
    <w:rsid w:val="1E62130A"/>
    <w:rsid w:val="1E97358B"/>
    <w:rsid w:val="1EAA4A5F"/>
    <w:rsid w:val="1EE869A7"/>
    <w:rsid w:val="1EEB43A2"/>
    <w:rsid w:val="1F122D30"/>
    <w:rsid w:val="1F2F5D36"/>
    <w:rsid w:val="1FA15E62"/>
    <w:rsid w:val="1FBA6AE3"/>
    <w:rsid w:val="1FED69B6"/>
    <w:rsid w:val="1FEFDF8D"/>
    <w:rsid w:val="2064678E"/>
    <w:rsid w:val="20DC1AB9"/>
    <w:rsid w:val="20DD6197"/>
    <w:rsid w:val="20F37C9C"/>
    <w:rsid w:val="211D3C0E"/>
    <w:rsid w:val="212631E0"/>
    <w:rsid w:val="21A53757"/>
    <w:rsid w:val="21B84562"/>
    <w:rsid w:val="21BF7369"/>
    <w:rsid w:val="221236C6"/>
    <w:rsid w:val="228E7A3D"/>
    <w:rsid w:val="22D7662C"/>
    <w:rsid w:val="22E744D4"/>
    <w:rsid w:val="23326B7F"/>
    <w:rsid w:val="237EDBEA"/>
    <w:rsid w:val="2380045B"/>
    <w:rsid w:val="23BC04D2"/>
    <w:rsid w:val="23EF1892"/>
    <w:rsid w:val="2483647E"/>
    <w:rsid w:val="24A32D55"/>
    <w:rsid w:val="25292727"/>
    <w:rsid w:val="252E5CA9"/>
    <w:rsid w:val="256F7692"/>
    <w:rsid w:val="25BA2154"/>
    <w:rsid w:val="25C8773F"/>
    <w:rsid w:val="25FE587B"/>
    <w:rsid w:val="264A7253"/>
    <w:rsid w:val="26F0170C"/>
    <w:rsid w:val="27201D62"/>
    <w:rsid w:val="27286E73"/>
    <w:rsid w:val="278E7291"/>
    <w:rsid w:val="27BA76BA"/>
    <w:rsid w:val="27CF2642"/>
    <w:rsid w:val="27E777F5"/>
    <w:rsid w:val="27EA1D4C"/>
    <w:rsid w:val="27EA2E41"/>
    <w:rsid w:val="27FF778A"/>
    <w:rsid w:val="27FF8C03"/>
    <w:rsid w:val="282459E2"/>
    <w:rsid w:val="283A7FE5"/>
    <w:rsid w:val="285F51FF"/>
    <w:rsid w:val="28C3509B"/>
    <w:rsid w:val="28DF2665"/>
    <w:rsid w:val="29072599"/>
    <w:rsid w:val="291029F3"/>
    <w:rsid w:val="29CB58F0"/>
    <w:rsid w:val="2A053397"/>
    <w:rsid w:val="2A145E96"/>
    <w:rsid w:val="2AC851CC"/>
    <w:rsid w:val="2AF5378F"/>
    <w:rsid w:val="2B485212"/>
    <w:rsid w:val="2BB94DBF"/>
    <w:rsid w:val="2C113E5C"/>
    <w:rsid w:val="2C6F314E"/>
    <w:rsid w:val="2CC206BE"/>
    <w:rsid w:val="2CFFD53B"/>
    <w:rsid w:val="2D0B5263"/>
    <w:rsid w:val="2D1136DF"/>
    <w:rsid w:val="2D20606D"/>
    <w:rsid w:val="2D3C4843"/>
    <w:rsid w:val="2DB87198"/>
    <w:rsid w:val="2DB93C54"/>
    <w:rsid w:val="2E3D144C"/>
    <w:rsid w:val="2E891204"/>
    <w:rsid w:val="2EBB1A5F"/>
    <w:rsid w:val="2EBC2ECD"/>
    <w:rsid w:val="2F365903"/>
    <w:rsid w:val="2F3F0A28"/>
    <w:rsid w:val="2F992124"/>
    <w:rsid w:val="2FBF7029"/>
    <w:rsid w:val="2FC76DE5"/>
    <w:rsid w:val="2FD0187F"/>
    <w:rsid w:val="2FD27414"/>
    <w:rsid w:val="2FDEB3FB"/>
    <w:rsid w:val="2FF6158F"/>
    <w:rsid w:val="2FFC73D8"/>
    <w:rsid w:val="2FFE4BB0"/>
    <w:rsid w:val="300E7B60"/>
    <w:rsid w:val="300F6E18"/>
    <w:rsid w:val="30685CD0"/>
    <w:rsid w:val="30862F5F"/>
    <w:rsid w:val="314029C9"/>
    <w:rsid w:val="31C63837"/>
    <w:rsid w:val="31C82E39"/>
    <w:rsid w:val="32601BAD"/>
    <w:rsid w:val="329F6389"/>
    <w:rsid w:val="3389023A"/>
    <w:rsid w:val="33B02259"/>
    <w:rsid w:val="33CB74FA"/>
    <w:rsid w:val="343642F2"/>
    <w:rsid w:val="343F3010"/>
    <w:rsid w:val="345D0A00"/>
    <w:rsid w:val="34713BFD"/>
    <w:rsid w:val="34C13589"/>
    <w:rsid w:val="35002E80"/>
    <w:rsid w:val="35324954"/>
    <w:rsid w:val="353369E3"/>
    <w:rsid w:val="35650626"/>
    <w:rsid w:val="35CECF63"/>
    <w:rsid w:val="35E00D72"/>
    <w:rsid w:val="35FB55D3"/>
    <w:rsid w:val="36453517"/>
    <w:rsid w:val="365F2060"/>
    <w:rsid w:val="36965B9D"/>
    <w:rsid w:val="36C549FD"/>
    <w:rsid w:val="37A755DD"/>
    <w:rsid w:val="37B70C4C"/>
    <w:rsid w:val="37C91FA2"/>
    <w:rsid w:val="37DB5411"/>
    <w:rsid w:val="37DF3624"/>
    <w:rsid w:val="37EF67D4"/>
    <w:rsid w:val="37F94FA0"/>
    <w:rsid w:val="37FE8D3B"/>
    <w:rsid w:val="380D3381"/>
    <w:rsid w:val="38115B1F"/>
    <w:rsid w:val="385E3AC3"/>
    <w:rsid w:val="387D6B9E"/>
    <w:rsid w:val="389030DC"/>
    <w:rsid w:val="389D1465"/>
    <w:rsid w:val="38B75FF0"/>
    <w:rsid w:val="38C36DAE"/>
    <w:rsid w:val="38D45016"/>
    <w:rsid w:val="38D90432"/>
    <w:rsid w:val="3914510A"/>
    <w:rsid w:val="3926770B"/>
    <w:rsid w:val="39311BAD"/>
    <w:rsid w:val="393C45A0"/>
    <w:rsid w:val="398D3668"/>
    <w:rsid w:val="39DA0497"/>
    <w:rsid w:val="39FA48AC"/>
    <w:rsid w:val="39FB078A"/>
    <w:rsid w:val="3A893816"/>
    <w:rsid w:val="3A893B6D"/>
    <w:rsid w:val="3AD1763A"/>
    <w:rsid w:val="3B2C6385"/>
    <w:rsid w:val="3B6716E3"/>
    <w:rsid w:val="3B6C6B2D"/>
    <w:rsid w:val="3BEDD44E"/>
    <w:rsid w:val="3C242659"/>
    <w:rsid w:val="3C6240FB"/>
    <w:rsid w:val="3C96719C"/>
    <w:rsid w:val="3CA72BE8"/>
    <w:rsid w:val="3CDD43E8"/>
    <w:rsid w:val="3CF37F8C"/>
    <w:rsid w:val="3CFF52F5"/>
    <w:rsid w:val="3D137554"/>
    <w:rsid w:val="3D5275AC"/>
    <w:rsid w:val="3DCC2473"/>
    <w:rsid w:val="3DEB0883"/>
    <w:rsid w:val="3DFFEC0B"/>
    <w:rsid w:val="3E0B74D6"/>
    <w:rsid w:val="3E2527BF"/>
    <w:rsid w:val="3E731662"/>
    <w:rsid w:val="3E8168DD"/>
    <w:rsid w:val="3EA7725F"/>
    <w:rsid w:val="3EB03713"/>
    <w:rsid w:val="3EBF1A11"/>
    <w:rsid w:val="3EC52607"/>
    <w:rsid w:val="3EEC6CEF"/>
    <w:rsid w:val="3EFD83A2"/>
    <w:rsid w:val="3F183429"/>
    <w:rsid w:val="3F37381B"/>
    <w:rsid w:val="3F6F830B"/>
    <w:rsid w:val="3F9D7EAE"/>
    <w:rsid w:val="3FB52EB9"/>
    <w:rsid w:val="3FB77A1D"/>
    <w:rsid w:val="3FBBD7C7"/>
    <w:rsid w:val="3FCF8D61"/>
    <w:rsid w:val="3FD70184"/>
    <w:rsid w:val="3FDC3674"/>
    <w:rsid w:val="3FDFE1CA"/>
    <w:rsid w:val="3FED7F8A"/>
    <w:rsid w:val="3FFF7C71"/>
    <w:rsid w:val="3FFFED7C"/>
    <w:rsid w:val="40094AEF"/>
    <w:rsid w:val="405470BD"/>
    <w:rsid w:val="40794A29"/>
    <w:rsid w:val="40834692"/>
    <w:rsid w:val="40A5279C"/>
    <w:rsid w:val="41431AD5"/>
    <w:rsid w:val="414B3C0F"/>
    <w:rsid w:val="417C1CE7"/>
    <w:rsid w:val="41900018"/>
    <w:rsid w:val="41944406"/>
    <w:rsid w:val="41BD0482"/>
    <w:rsid w:val="41CE128F"/>
    <w:rsid w:val="41DA6F12"/>
    <w:rsid w:val="42171FB1"/>
    <w:rsid w:val="434E6957"/>
    <w:rsid w:val="43BA0E31"/>
    <w:rsid w:val="43C15147"/>
    <w:rsid w:val="43DB72E5"/>
    <w:rsid w:val="43E14DD2"/>
    <w:rsid w:val="43F800E9"/>
    <w:rsid w:val="443A7E4B"/>
    <w:rsid w:val="452F5B3A"/>
    <w:rsid w:val="454E7FD2"/>
    <w:rsid w:val="46061BDC"/>
    <w:rsid w:val="461404F8"/>
    <w:rsid w:val="46413018"/>
    <w:rsid w:val="464B7E04"/>
    <w:rsid w:val="468041AA"/>
    <w:rsid w:val="468123C6"/>
    <w:rsid w:val="46901EEE"/>
    <w:rsid w:val="469C74D2"/>
    <w:rsid w:val="47404440"/>
    <w:rsid w:val="47445515"/>
    <w:rsid w:val="474B4782"/>
    <w:rsid w:val="476F9130"/>
    <w:rsid w:val="47D90D14"/>
    <w:rsid w:val="47DD4487"/>
    <w:rsid w:val="47FFA522"/>
    <w:rsid w:val="48387FB0"/>
    <w:rsid w:val="483A6114"/>
    <w:rsid w:val="488727DB"/>
    <w:rsid w:val="48B82268"/>
    <w:rsid w:val="48C354B3"/>
    <w:rsid w:val="493D58B5"/>
    <w:rsid w:val="494A7A04"/>
    <w:rsid w:val="49A52D5F"/>
    <w:rsid w:val="4A0A26D2"/>
    <w:rsid w:val="4A2019A5"/>
    <w:rsid w:val="4A241A0B"/>
    <w:rsid w:val="4A7B2875"/>
    <w:rsid w:val="4A934476"/>
    <w:rsid w:val="4AAA220A"/>
    <w:rsid w:val="4AE12E67"/>
    <w:rsid w:val="4B1E25CC"/>
    <w:rsid w:val="4B4C0111"/>
    <w:rsid w:val="4B6E1738"/>
    <w:rsid w:val="4B8553A9"/>
    <w:rsid w:val="4BDB3730"/>
    <w:rsid w:val="4C200F7A"/>
    <w:rsid w:val="4C9345FA"/>
    <w:rsid w:val="4CEE3180"/>
    <w:rsid w:val="4D0F4AF6"/>
    <w:rsid w:val="4DF94F37"/>
    <w:rsid w:val="4E0A1DD5"/>
    <w:rsid w:val="4E300C55"/>
    <w:rsid w:val="4E3160E5"/>
    <w:rsid w:val="4E4D37AF"/>
    <w:rsid w:val="4E7E67D5"/>
    <w:rsid w:val="4E8C6496"/>
    <w:rsid w:val="4E994E01"/>
    <w:rsid w:val="4EC85950"/>
    <w:rsid w:val="4EFD18DE"/>
    <w:rsid w:val="4F144236"/>
    <w:rsid w:val="4F663C87"/>
    <w:rsid w:val="4F7E29A8"/>
    <w:rsid w:val="4F9E1FFC"/>
    <w:rsid w:val="4FB643DC"/>
    <w:rsid w:val="4FFB7102"/>
    <w:rsid w:val="4FFF35FD"/>
    <w:rsid w:val="4FFFADCE"/>
    <w:rsid w:val="50447CC2"/>
    <w:rsid w:val="50874A7C"/>
    <w:rsid w:val="50895EE7"/>
    <w:rsid w:val="50921B9D"/>
    <w:rsid w:val="50D16158"/>
    <w:rsid w:val="50DB5F45"/>
    <w:rsid w:val="51025EB1"/>
    <w:rsid w:val="51141503"/>
    <w:rsid w:val="518D0ED5"/>
    <w:rsid w:val="525C687F"/>
    <w:rsid w:val="526428B8"/>
    <w:rsid w:val="527766BC"/>
    <w:rsid w:val="52F647F7"/>
    <w:rsid w:val="52F92565"/>
    <w:rsid w:val="532A6DFE"/>
    <w:rsid w:val="537E7C38"/>
    <w:rsid w:val="53B316E5"/>
    <w:rsid w:val="53D03877"/>
    <w:rsid w:val="542A2224"/>
    <w:rsid w:val="542F73CA"/>
    <w:rsid w:val="5430786D"/>
    <w:rsid w:val="54C811C0"/>
    <w:rsid w:val="556A442D"/>
    <w:rsid w:val="55DA564E"/>
    <w:rsid w:val="55FDC96E"/>
    <w:rsid w:val="5604127D"/>
    <w:rsid w:val="56166703"/>
    <w:rsid w:val="56501BA9"/>
    <w:rsid w:val="56510474"/>
    <w:rsid w:val="56861525"/>
    <w:rsid w:val="56A93273"/>
    <w:rsid w:val="56BD550C"/>
    <w:rsid w:val="56E07045"/>
    <w:rsid w:val="56FF28AF"/>
    <w:rsid w:val="56FFCF81"/>
    <w:rsid w:val="57540E7D"/>
    <w:rsid w:val="577B4878"/>
    <w:rsid w:val="57926973"/>
    <w:rsid w:val="58175352"/>
    <w:rsid w:val="581F2200"/>
    <w:rsid w:val="583059FA"/>
    <w:rsid w:val="584A0929"/>
    <w:rsid w:val="58CD2491"/>
    <w:rsid w:val="58FD3402"/>
    <w:rsid w:val="591B41B2"/>
    <w:rsid w:val="59254A26"/>
    <w:rsid w:val="59326325"/>
    <w:rsid w:val="595C505B"/>
    <w:rsid w:val="595E55C3"/>
    <w:rsid w:val="596E7E20"/>
    <w:rsid w:val="59EA6F6C"/>
    <w:rsid w:val="5A60780B"/>
    <w:rsid w:val="5AB34579"/>
    <w:rsid w:val="5AFC6609"/>
    <w:rsid w:val="5AFE5310"/>
    <w:rsid w:val="5B113480"/>
    <w:rsid w:val="5B7B8563"/>
    <w:rsid w:val="5BD456CE"/>
    <w:rsid w:val="5BFFB9CD"/>
    <w:rsid w:val="5C0D1F49"/>
    <w:rsid w:val="5C7834CB"/>
    <w:rsid w:val="5CBB0CE2"/>
    <w:rsid w:val="5CBDABF3"/>
    <w:rsid w:val="5CC17177"/>
    <w:rsid w:val="5CF306BC"/>
    <w:rsid w:val="5D3F3D64"/>
    <w:rsid w:val="5D833043"/>
    <w:rsid w:val="5DC8A483"/>
    <w:rsid w:val="5DD92690"/>
    <w:rsid w:val="5DDB1CFD"/>
    <w:rsid w:val="5DED8CF9"/>
    <w:rsid w:val="5E7E6D93"/>
    <w:rsid w:val="5EBF48B6"/>
    <w:rsid w:val="5ED44800"/>
    <w:rsid w:val="5F1FA32B"/>
    <w:rsid w:val="5F350BDE"/>
    <w:rsid w:val="5F4FE8DF"/>
    <w:rsid w:val="5F5EEE47"/>
    <w:rsid w:val="5F61632C"/>
    <w:rsid w:val="5F7E0322"/>
    <w:rsid w:val="5F9D13AC"/>
    <w:rsid w:val="5FA17648"/>
    <w:rsid w:val="5FE705CB"/>
    <w:rsid w:val="5FFBBFF3"/>
    <w:rsid w:val="603D5080"/>
    <w:rsid w:val="60C4204E"/>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0E16D8"/>
    <w:rsid w:val="651E5741"/>
    <w:rsid w:val="65368765"/>
    <w:rsid w:val="658A4877"/>
    <w:rsid w:val="65A00902"/>
    <w:rsid w:val="65AC6EDD"/>
    <w:rsid w:val="65D97752"/>
    <w:rsid w:val="66085536"/>
    <w:rsid w:val="66105BF7"/>
    <w:rsid w:val="66150023"/>
    <w:rsid w:val="6628010D"/>
    <w:rsid w:val="669B4528"/>
    <w:rsid w:val="66CC12D7"/>
    <w:rsid w:val="66F79EBE"/>
    <w:rsid w:val="66FCDA8C"/>
    <w:rsid w:val="67134CEF"/>
    <w:rsid w:val="671F1ABD"/>
    <w:rsid w:val="674D0068"/>
    <w:rsid w:val="67521A59"/>
    <w:rsid w:val="67A51F6C"/>
    <w:rsid w:val="67C304AB"/>
    <w:rsid w:val="67EEE7E0"/>
    <w:rsid w:val="67F3BB36"/>
    <w:rsid w:val="67FB8322"/>
    <w:rsid w:val="67FDA4DC"/>
    <w:rsid w:val="67FE40E4"/>
    <w:rsid w:val="683E4D93"/>
    <w:rsid w:val="683F0658"/>
    <w:rsid w:val="689C6793"/>
    <w:rsid w:val="68DB0208"/>
    <w:rsid w:val="68E74032"/>
    <w:rsid w:val="68FB170C"/>
    <w:rsid w:val="68FEB264"/>
    <w:rsid w:val="691B3D98"/>
    <w:rsid w:val="693469CC"/>
    <w:rsid w:val="693748F0"/>
    <w:rsid w:val="69846A0E"/>
    <w:rsid w:val="69ABD549"/>
    <w:rsid w:val="69AD798C"/>
    <w:rsid w:val="69D005C0"/>
    <w:rsid w:val="69D80B96"/>
    <w:rsid w:val="6AB976A5"/>
    <w:rsid w:val="6ABF31FB"/>
    <w:rsid w:val="6ADB51F4"/>
    <w:rsid w:val="6B63565F"/>
    <w:rsid w:val="6B68175F"/>
    <w:rsid w:val="6B6F5ECF"/>
    <w:rsid w:val="6B9B035E"/>
    <w:rsid w:val="6BFD799F"/>
    <w:rsid w:val="6C4A2E5A"/>
    <w:rsid w:val="6C76F4F9"/>
    <w:rsid w:val="6C8138D0"/>
    <w:rsid w:val="6CEF0725"/>
    <w:rsid w:val="6D3348B6"/>
    <w:rsid w:val="6D4B2604"/>
    <w:rsid w:val="6D4D0B1F"/>
    <w:rsid w:val="6D692671"/>
    <w:rsid w:val="6D8030E4"/>
    <w:rsid w:val="6E0E35C4"/>
    <w:rsid w:val="6E0F7A08"/>
    <w:rsid w:val="6E3947F5"/>
    <w:rsid w:val="6E8129E3"/>
    <w:rsid w:val="6E9C74ED"/>
    <w:rsid w:val="6E9FCADC"/>
    <w:rsid w:val="6EF72976"/>
    <w:rsid w:val="6F0ED8AE"/>
    <w:rsid w:val="6F5797EC"/>
    <w:rsid w:val="6F5F0EC6"/>
    <w:rsid w:val="6F5FD066"/>
    <w:rsid w:val="6F6B5112"/>
    <w:rsid w:val="6F795A80"/>
    <w:rsid w:val="6F7B3CCD"/>
    <w:rsid w:val="6F7C1D2E"/>
    <w:rsid w:val="6F8E0407"/>
    <w:rsid w:val="6FAB6244"/>
    <w:rsid w:val="6FBC83FA"/>
    <w:rsid w:val="6FD9A29F"/>
    <w:rsid w:val="6FDD069F"/>
    <w:rsid w:val="6FDE938C"/>
    <w:rsid w:val="6FF90502"/>
    <w:rsid w:val="6FFE887C"/>
    <w:rsid w:val="702B4D16"/>
    <w:rsid w:val="70792114"/>
    <w:rsid w:val="709F0A11"/>
    <w:rsid w:val="70AA6621"/>
    <w:rsid w:val="70F8B764"/>
    <w:rsid w:val="7111480F"/>
    <w:rsid w:val="71261F49"/>
    <w:rsid w:val="712E6956"/>
    <w:rsid w:val="71473612"/>
    <w:rsid w:val="71504F32"/>
    <w:rsid w:val="7152309F"/>
    <w:rsid w:val="718F7F65"/>
    <w:rsid w:val="727B234E"/>
    <w:rsid w:val="72D068C7"/>
    <w:rsid w:val="72DB4A22"/>
    <w:rsid w:val="72E42ED8"/>
    <w:rsid w:val="733E031E"/>
    <w:rsid w:val="735F4CB9"/>
    <w:rsid w:val="73674C62"/>
    <w:rsid w:val="73845865"/>
    <w:rsid w:val="739B6D9E"/>
    <w:rsid w:val="73BC1D76"/>
    <w:rsid w:val="73F6FC7E"/>
    <w:rsid w:val="73FAF2FC"/>
    <w:rsid w:val="73FB6630"/>
    <w:rsid w:val="73FBAF97"/>
    <w:rsid w:val="73FD3BC3"/>
    <w:rsid w:val="7412785F"/>
    <w:rsid w:val="7442C60C"/>
    <w:rsid w:val="748D790E"/>
    <w:rsid w:val="749820CC"/>
    <w:rsid w:val="74CA6436"/>
    <w:rsid w:val="74CE04EC"/>
    <w:rsid w:val="74E76DCD"/>
    <w:rsid w:val="751D7C0A"/>
    <w:rsid w:val="75722D56"/>
    <w:rsid w:val="75DB226C"/>
    <w:rsid w:val="75DB5477"/>
    <w:rsid w:val="75DF2F4F"/>
    <w:rsid w:val="75FC6AC3"/>
    <w:rsid w:val="7616619B"/>
    <w:rsid w:val="76660D7C"/>
    <w:rsid w:val="766C5968"/>
    <w:rsid w:val="76BE0C8F"/>
    <w:rsid w:val="76CD53B2"/>
    <w:rsid w:val="76D30D53"/>
    <w:rsid w:val="770719AC"/>
    <w:rsid w:val="776526CC"/>
    <w:rsid w:val="778B14C5"/>
    <w:rsid w:val="77A262E1"/>
    <w:rsid w:val="77B13C33"/>
    <w:rsid w:val="77ED6F44"/>
    <w:rsid w:val="77EE6A16"/>
    <w:rsid w:val="77F45548"/>
    <w:rsid w:val="77F7128E"/>
    <w:rsid w:val="780659D7"/>
    <w:rsid w:val="784E7CA6"/>
    <w:rsid w:val="78574801"/>
    <w:rsid w:val="7873527F"/>
    <w:rsid w:val="78FE52AE"/>
    <w:rsid w:val="790A6425"/>
    <w:rsid w:val="790E2D96"/>
    <w:rsid w:val="791B54B2"/>
    <w:rsid w:val="795A0A34"/>
    <w:rsid w:val="797339C3"/>
    <w:rsid w:val="797FBCF8"/>
    <w:rsid w:val="79D57D57"/>
    <w:rsid w:val="79DF714D"/>
    <w:rsid w:val="79F00650"/>
    <w:rsid w:val="7A0917AF"/>
    <w:rsid w:val="7A1F0BEC"/>
    <w:rsid w:val="7A6242BF"/>
    <w:rsid w:val="7A794513"/>
    <w:rsid w:val="7AAFF012"/>
    <w:rsid w:val="7ADEE5CB"/>
    <w:rsid w:val="7AE952D2"/>
    <w:rsid w:val="7B74CCEF"/>
    <w:rsid w:val="7BCB908B"/>
    <w:rsid w:val="7BDF5D34"/>
    <w:rsid w:val="7BEBC71B"/>
    <w:rsid w:val="7BEBFD3B"/>
    <w:rsid w:val="7BF2A18F"/>
    <w:rsid w:val="7BF839F0"/>
    <w:rsid w:val="7BFBD235"/>
    <w:rsid w:val="7BFDA24C"/>
    <w:rsid w:val="7BFDFBF5"/>
    <w:rsid w:val="7C7F573F"/>
    <w:rsid w:val="7C976D69"/>
    <w:rsid w:val="7CD752DA"/>
    <w:rsid w:val="7CDE40AB"/>
    <w:rsid w:val="7CF057E2"/>
    <w:rsid w:val="7CFEE32C"/>
    <w:rsid w:val="7D07B616"/>
    <w:rsid w:val="7D1548B5"/>
    <w:rsid w:val="7D2012E9"/>
    <w:rsid w:val="7D7EED11"/>
    <w:rsid w:val="7D7FBE19"/>
    <w:rsid w:val="7D7FEBB5"/>
    <w:rsid w:val="7DE7F6BE"/>
    <w:rsid w:val="7DF36F1E"/>
    <w:rsid w:val="7DF84014"/>
    <w:rsid w:val="7E207949"/>
    <w:rsid w:val="7E5C0A47"/>
    <w:rsid w:val="7E670C75"/>
    <w:rsid w:val="7EB77188"/>
    <w:rsid w:val="7EDE619D"/>
    <w:rsid w:val="7EE24272"/>
    <w:rsid w:val="7EEA6053"/>
    <w:rsid w:val="7EFB8521"/>
    <w:rsid w:val="7EFFAF6A"/>
    <w:rsid w:val="7F1FA978"/>
    <w:rsid w:val="7F3D412C"/>
    <w:rsid w:val="7F487C04"/>
    <w:rsid w:val="7F63C4F2"/>
    <w:rsid w:val="7F6BBF10"/>
    <w:rsid w:val="7F6FF141"/>
    <w:rsid w:val="7F7F5404"/>
    <w:rsid w:val="7F7FB725"/>
    <w:rsid w:val="7F8438F0"/>
    <w:rsid w:val="7F87466F"/>
    <w:rsid w:val="7F9AD9D5"/>
    <w:rsid w:val="7F9EC617"/>
    <w:rsid w:val="7FAB5C0D"/>
    <w:rsid w:val="7FB45F21"/>
    <w:rsid w:val="7FB76316"/>
    <w:rsid w:val="7FBACC1E"/>
    <w:rsid w:val="7FBDBF86"/>
    <w:rsid w:val="7FBF4215"/>
    <w:rsid w:val="7FBF457E"/>
    <w:rsid w:val="7FBFB0FD"/>
    <w:rsid w:val="7FCEB6C8"/>
    <w:rsid w:val="7FD69204"/>
    <w:rsid w:val="7FD9CE50"/>
    <w:rsid w:val="7FE57088"/>
    <w:rsid w:val="7FEEC096"/>
    <w:rsid w:val="7FEFBD7E"/>
    <w:rsid w:val="7FF30198"/>
    <w:rsid w:val="7FF37FA3"/>
    <w:rsid w:val="7FF9149F"/>
    <w:rsid w:val="7FFB7F0F"/>
    <w:rsid w:val="7FFE4181"/>
    <w:rsid w:val="7FFE84C6"/>
    <w:rsid w:val="7FFF27B8"/>
    <w:rsid w:val="7FFF5D09"/>
    <w:rsid w:val="7FFF5E63"/>
    <w:rsid w:val="7FFF6D93"/>
    <w:rsid w:val="7FFF8BC9"/>
    <w:rsid w:val="887762A6"/>
    <w:rsid w:val="8CF3BA93"/>
    <w:rsid w:val="93F16A42"/>
    <w:rsid w:val="96B774B7"/>
    <w:rsid w:val="97FBEA7C"/>
    <w:rsid w:val="99F77389"/>
    <w:rsid w:val="9BFDB88E"/>
    <w:rsid w:val="9DE5CE53"/>
    <w:rsid w:val="9ECB2D42"/>
    <w:rsid w:val="9F7D6C97"/>
    <w:rsid w:val="9FAD0257"/>
    <w:rsid w:val="A37C9D83"/>
    <w:rsid w:val="A557414F"/>
    <w:rsid w:val="A5DE62DB"/>
    <w:rsid w:val="AAF566F7"/>
    <w:rsid w:val="AD2E4A06"/>
    <w:rsid w:val="ADEF8975"/>
    <w:rsid w:val="AF757B24"/>
    <w:rsid w:val="AFBFFBF1"/>
    <w:rsid w:val="AFDFA581"/>
    <w:rsid w:val="B34BDD1D"/>
    <w:rsid w:val="B3F61724"/>
    <w:rsid w:val="B566911B"/>
    <w:rsid w:val="B5DD2F0B"/>
    <w:rsid w:val="B6FF4D47"/>
    <w:rsid w:val="B77BC329"/>
    <w:rsid w:val="B7C66141"/>
    <w:rsid w:val="BB5B7ACF"/>
    <w:rsid w:val="BBD74F31"/>
    <w:rsid w:val="BCFF94DB"/>
    <w:rsid w:val="BD99BECF"/>
    <w:rsid w:val="BE3FD156"/>
    <w:rsid w:val="BEFC4107"/>
    <w:rsid w:val="BF7F2861"/>
    <w:rsid w:val="BF971F3F"/>
    <w:rsid w:val="BFBDD585"/>
    <w:rsid w:val="BFC3F19D"/>
    <w:rsid w:val="BFD7B6C9"/>
    <w:rsid w:val="BFDF0F00"/>
    <w:rsid w:val="BFEF1786"/>
    <w:rsid w:val="BFF7C1CE"/>
    <w:rsid w:val="BFF98A4B"/>
    <w:rsid w:val="BFFF7543"/>
    <w:rsid w:val="BFFFC61A"/>
    <w:rsid w:val="C1BC1374"/>
    <w:rsid w:val="C7D70974"/>
    <w:rsid w:val="C7FF6DD7"/>
    <w:rsid w:val="C8F609A2"/>
    <w:rsid w:val="CE9D98A9"/>
    <w:rsid w:val="CF1F25D2"/>
    <w:rsid w:val="CFBF4DAC"/>
    <w:rsid w:val="CFDFCF16"/>
    <w:rsid w:val="CFEDCF01"/>
    <w:rsid w:val="CFF509D0"/>
    <w:rsid w:val="CFF76E6F"/>
    <w:rsid w:val="CFFD975A"/>
    <w:rsid w:val="D69FD83C"/>
    <w:rsid w:val="D7F72212"/>
    <w:rsid w:val="D7F7BB6D"/>
    <w:rsid w:val="DAFEA983"/>
    <w:rsid w:val="DCFF2872"/>
    <w:rsid w:val="DD97009F"/>
    <w:rsid w:val="DF17D06D"/>
    <w:rsid w:val="DF5FF200"/>
    <w:rsid w:val="DFA36B55"/>
    <w:rsid w:val="DFD74798"/>
    <w:rsid w:val="DFEE495D"/>
    <w:rsid w:val="DFFF0CBA"/>
    <w:rsid w:val="E1BD2F68"/>
    <w:rsid w:val="E1ECCA32"/>
    <w:rsid w:val="E3BD49D5"/>
    <w:rsid w:val="E69A5BAD"/>
    <w:rsid w:val="E76F739B"/>
    <w:rsid w:val="E7DB220F"/>
    <w:rsid w:val="E7EE1E68"/>
    <w:rsid w:val="E7FB7923"/>
    <w:rsid w:val="E7FC2875"/>
    <w:rsid w:val="E8DEC381"/>
    <w:rsid w:val="EB1769A5"/>
    <w:rsid w:val="EBFE31B3"/>
    <w:rsid w:val="EC5B151C"/>
    <w:rsid w:val="EDEFE763"/>
    <w:rsid w:val="EE5F6578"/>
    <w:rsid w:val="EEFAA539"/>
    <w:rsid w:val="EEFFC32D"/>
    <w:rsid w:val="EF2BD3EF"/>
    <w:rsid w:val="EF33939B"/>
    <w:rsid w:val="EF6DFA78"/>
    <w:rsid w:val="EFBD5C50"/>
    <w:rsid w:val="EFDD1FFD"/>
    <w:rsid w:val="EFDDA97B"/>
    <w:rsid w:val="EFE64E7B"/>
    <w:rsid w:val="EFF7C283"/>
    <w:rsid w:val="EFFF17BD"/>
    <w:rsid w:val="EFFF1E40"/>
    <w:rsid w:val="EFFFD3A5"/>
    <w:rsid w:val="F1BF8357"/>
    <w:rsid w:val="F1C76A87"/>
    <w:rsid w:val="F2712E5B"/>
    <w:rsid w:val="F2779520"/>
    <w:rsid w:val="F37B0533"/>
    <w:rsid w:val="F37B54F3"/>
    <w:rsid w:val="F47BB5C9"/>
    <w:rsid w:val="F5F9466C"/>
    <w:rsid w:val="F69BFADA"/>
    <w:rsid w:val="F6BBCD21"/>
    <w:rsid w:val="F6D6F289"/>
    <w:rsid w:val="F6FD14EC"/>
    <w:rsid w:val="F762DE57"/>
    <w:rsid w:val="F7659E9D"/>
    <w:rsid w:val="F7EA2B28"/>
    <w:rsid w:val="F7EF8D20"/>
    <w:rsid w:val="F7EFFF78"/>
    <w:rsid w:val="F7FDC1B5"/>
    <w:rsid w:val="F7FE3E24"/>
    <w:rsid w:val="F7FEB374"/>
    <w:rsid w:val="F8ED2FF4"/>
    <w:rsid w:val="F9FD16FF"/>
    <w:rsid w:val="FA1BD5E5"/>
    <w:rsid w:val="FA8B3CE4"/>
    <w:rsid w:val="FAFC8C8D"/>
    <w:rsid w:val="FB5BE892"/>
    <w:rsid w:val="FB77C475"/>
    <w:rsid w:val="FB7BEE3F"/>
    <w:rsid w:val="FBCF3BB3"/>
    <w:rsid w:val="FBFF1176"/>
    <w:rsid w:val="FC77B759"/>
    <w:rsid w:val="FD5F3F15"/>
    <w:rsid w:val="FD69138B"/>
    <w:rsid w:val="FD7A1100"/>
    <w:rsid w:val="FDBF2AF1"/>
    <w:rsid w:val="FDDB3CAE"/>
    <w:rsid w:val="FDDB9EBF"/>
    <w:rsid w:val="FDDE5587"/>
    <w:rsid w:val="FDDFC486"/>
    <w:rsid w:val="FE43A88B"/>
    <w:rsid w:val="FE5B091E"/>
    <w:rsid w:val="FE778A7C"/>
    <w:rsid w:val="FE779F34"/>
    <w:rsid w:val="FEBE69F1"/>
    <w:rsid w:val="FED50566"/>
    <w:rsid w:val="FEDD5729"/>
    <w:rsid w:val="FEFAEFB7"/>
    <w:rsid w:val="FEFF7C90"/>
    <w:rsid w:val="FEFFCD4D"/>
    <w:rsid w:val="FF1BB32D"/>
    <w:rsid w:val="FF2F0005"/>
    <w:rsid w:val="FF7E11AB"/>
    <w:rsid w:val="FF7F3978"/>
    <w:rsid w:val="FF7F69AE"/>
    <w:rsid w:val="FFAB8AB5"/>
    <w:rsid w:val="FFBC639F"/>
    <w:rsid w:val="FFBFA3EC"/>
    <w:rsid w:val="FFBFB39B"/>
    <w:rsid w:val="FFBFF271"/>
    <w:rsid w:val="FFC796B3"/>
    <w:rsid w:val="FFCD5E39"/>
    <w:rsid w:val="FFD712BD"/>
    <w:rsid w:val="FFD89F7C"/>
    <w:rsid w:val="FFEF16E9"/>
    <w:rsid w:val="FFF5C497"/>
    <w:rsid w:val="FFF9B5EC"/>
    <w:rsid w:val="FFFB2E8B"/>
    <w:rsid w:val="FFFD6570"/>
    <w:rsid w:val="FFFDD8BD"/>
    <w:rsid w:val="FFFF06D4"/>
    <w:rsid w:val="FFFF08EF"/>
    <w:rsid w:val="FFFFA85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6177</Words>
  <Characters>6998</Characters>
  <Lines>0</Lines>
  <Paragraphs>0</Paragraphs>
  <TotalTime>84</TotalTime>
  <ScaleCrop>false</ScaleCrop>
  <LinksUpToDate>false</LinksUpToDate>
  <CharactersWithSpaces>7009</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2014-11-03T04:08:00Z</dcterms:created>
  <dc:creator>GXR</dc:creator>
  <cp:lastModifiedBy>user</cp:lastModifiedBy>
  <dcterms:modified xsi:type="dcterms:W3CDTF">2024-08-30T20:53:43Z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D624B15633CD43C8BF9435464A96BF70</vt:lpwstr>
  </property>
</Properties>
</file>