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新疆维吾尔自治区残疾人辅助器具资源</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中心</w:t>
      </w: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单位决算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rPr>
          <w:rFonts w:hint="eastAsia" w:ascii="仿宋_GB2312" w:eastAsia="仿宋_GB2312"/>
          <w:color w:val="auto"/>
          <w:sz w:val="32"/>
          <w:szCs w:val="32"/>
          <w:highlight w:val="none"/>
        </w:rPr>
      </w:pPr>
      <w:r>
        <w:rPr>
          <w:rFonts w:hint="eastAsia" w:ascii="仿宋_GB2312" w:eastAsia="仿宋_GB2312"/>
          <w:sz w:val="32"/>
          <w:szCs w:val="32"/>
          <w:lang w:val="en-US" w:eastAsia="zh-CN"/>
        </w:rPr>
        <w:t xml:space="preserve">    </w:t>
      </w:r>
      <w:r>
        <w:rPr>
          <w:rFonts w:ascii="仿宋_GB2312" w:eastAsia="仿宋_GB2312"/>
          <w:sz w:val="32"/>
          <w:szCs w:val="32"/>
        </w:rPr>
        <w:t>新疆维吾尔自治区残疾人辅助器具资源中心为新疆维吾尔自治区残疾人联合会所属正处级全额拨款事业单位。新疆维吾尔自治区残疾人辅助器具资源中心主要职能：为全疆残疾人进行辅助器具适配服务1、组织开发、供应和推广残疾人辅助器具，进行辅助技术的应用研究与推广；2、开展残疾人辅助器具的知识宣传、使用指导、技术培训和质量监督；3、对贫困残疾人配置辅助器具实施救助；对各地州市残疾人辅助器具服务机构进行业务指导</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新疆维吾尔自治区残疾人辅助器具资源中心</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26</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17</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9</w:t>
      </w:r>
      <w:r>
        <w:rPr>
          <w:rFonts w:hint="eastAsia" w:ascii="仿宋_GB2312" w:eastAsia="仿宋_GB2312"/>
          <w:color w:val="auto"/>
          <w:sz w:val="32"/>
          <w:szCs w:val="32"/>
          <w:highlight w:val="none"/>
        </w:rPr>
        <w:t>人。</w:t>
      </w:r>
    </w:p>
    <w:p>
      <w:pPr>
        <w:ind w:firstLine="640" w:firstLineChars="200"/>
        <w:rPr>
          <w:rFonts w:hint="eastAsia" w:ascii="仿宋_GB2312" w:hAnsi="宋体" w:eastAsia="仿宋_GB2312" w:cs="宋体"/>
          <w:kern w:val="0"/>
          <w:sz w:val="32"/>
          <w:szCs w:val="32"/>
        </w:rPr>
      </w:pPr>
      <w:bookmarkStart w:id="6" w:name="_Toc29374"/>
      <w:bookmarkStart w:id="7" w:name="_Toc3092"/>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w:t>
      </w:r>
      <w:r>
        <w:rPr>
          <w:rFonts w:hint="eastAsia" w:ascii="仿宋_GB2312" w:hAnsi="黑体" w:eastAsia="仿宋_GB2312" w:cs="宋体"/>
          <w:bCs/>
          <w:kern w:val="0"/>
          <w:sz w:val="32"/>
          <w:szCs w:val="32"/>
          <w:lang w:eastAsia="zh-CN"/>
        </w:rPr>
        <w:t>科</w:t>
      </w:r>
      <w:r>
        <w:rPr>
          <w:rFonts w:hint="eastAsia" w:ascii="仿宋_GB2312" w:hAnsi="黑体" w:eastAsia="仿宋_GB2312" w:cs="宋体"/>
          <w:bCs/>
          <w:kern w:val="0"/>
          <w:sz w:val="32"/>
          <w:szCs w:val="32"/>
        </w:rPr>
        <w:t>室，分别是：办公室、矫形器技术服务部、综合业务部、假肢装配部、听力康复部</w:t>
      </w:r>
      <w:r>
        <w:rPr>
          <w:rFonts w:hint="eastAsia" w:ascii="仿宋_GB2312" w:hAnsi="宋体" w:eastAsia="仿宋_GB2312" w:cs="宋体"/>
          <w:kern w:val="0"/>
          <w:sz w:val="32"/>
          <w:szCs w:val="32"/>
        </w:rPr>
        <w:t>。</w:t>
      </w:r>
    </w:p>
    <w:p>
      <w:pPr>
        <w:rPr>
          <w:rFonts w:hint="eastAsia" w:ascii="仿宋_GB2312" w:hAnsi="宋体" w:eastAsia="仿宋_GB2312" w:cs="宋体"/>
          <w:kern w:val="0"/>
          <w:sz w:val="32"/>
          <w:szCs w:val="32"/>
        </w:rPr>
      </w:pPr>
      <w:r>
        <w:rPr>
          <w:rFonts w:hint="eastAsia" w:ascii="仿宋_GB2312" w:hAnsi="宋体" w:eastAsia="仿宋_GB2312" w:cs="宋体"/>
          <w:kern w:val="0"/>
          <w:sz w:val="32"/>
          <w:szCs w:val="32"/>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590.21万元，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552.20万元，使用非财政拨款结余0.00万元，年初结转和结余38.00万元。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590.21万元，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590.21万元，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减少5.37万元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下降0.90%</w:t>
      </w:r>
      <w:r>
        <w:rPr>
          <w:rFonts w:hint="eastAsia" w:ascii="仿宋_GB2312" w:eastAsia="仿宋_GB2312"/>
          <w:color w:val="auto"/>
          <w:spacing w:val="0"/>
          <w:sz w:val="32"/>
          <w:szCs w:val="32"/>
          <w:highlight w:val="none"/>
          <w:lang w:eastAsia="zh-CN"/>
        </w:rPr>
        <w:t>，主要原因是：2023年减少了“关于低收入残疾人康复服务支持项目”资金。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552.20</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552.06</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99.97</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0.14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0.03</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本年支出590.21万元，其中：基本支出346.61万元，占58.73%；项目支出243.60万元，占41.27%；上缴上级支出0.00万元，占0.00%；经营支出0.00万元，占0.00%；对附属单位补助支出0.00万元，占0.00%。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552.06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552.06</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552.06</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552.06</w:t>
      </w:r>
      <w:r>
        <w:rPr>
          <w:rFonts w:hint="eastAsia" w:ascii="仿宋_GB2312" w:eastAsia="仿宋_GB2312"/>
          <w:color w:val="auto"/>
          <w:spacing w:val="0"/>
          <w:sz w:val="32"/>
          <w:szCs w:val="32"/>
          <w:highlight w:val="none"/>
          <w:lang w:eastAsia="zh-CN"/>
        </w:rPr>
        <w:t>万元。</w:t>
      </w:r>
    </w:p>
    <w:p>
      <w:pPr>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增加56.25万元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增长11.35%，</w:t>
      </w:r>
      <w:r>
        <w:rPr>
          <w:rFonts w:hint="eastAsia" w:ascii="仿宋_GB2312" w:eastAsia="仿宋_GB2312"/>
          <w:color w:val="auto"/>
          <w:spacing w:val="0"/>
          <w:sz w:val="32"/>
          <w:szCs w:val="32"/>
          <w:highlight w:val="none"/>
          <w:lang w:eastAsia="zh-CN"/>
        </w:rPr>
        <w:t>主要原因是：2023年追加了2名新增人员工资24.32万元。与年初预算相比，年初预算数</w:t>
      </w:r>
      <w:r>
        <w:rPr>
          <w:rFonts w:hint="eastAsia" w:ascii="仿宋_GB2312" w:eastAsia="仿宋_GB2312"/>
          <w:color w:val="auto"/>
          <w:spacing w:val="0"/>
          <w:sz w:val="32"/>
          <w:szCs w:val="32"/>
          <w:highlight w:val="none"/>
          <w:lang w:val="zh-CN" w:eastAsia="zh-CN"/>
        </w:rPr>
        <w:t>511.51</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552.06</w:t>
      </w:r>
      <w:r>
        <w:rPr>
          <w:rFonts w:hint="eastAsia" w:ascii="仿宋_GB2312" w:eastAsia="仿宋_GB2312"/>
          <w:color w:val="auto"/>
          <w:spacing w:val="0"/>
          <w:sz w:val="32"/>
          <w:szCs w:val="32"/>
          <w:highlight w:val="none"/>
          <w:lang w:eastAsia="zh-CN"/>
        </w:rPr>
        <w:t>万元，预决算差异率7.93%，主要原因是：</w:t>
      </w:r>
      <w:r>
        <w:rPr>
          <w:rFonts w:hint="eastAsia" w:ascii="仿宋_GB2312" w:eastAsia="仿宋_GB2312"/>
          <w:color w:val="auto"/>
          <w:spacing w:val="0"/>
          <w:sz w:val="32"/>
          <w:szCs w:val="32"/>
          <w:highlight w:val="none"/>
          <w:lang w:val="en-US" w:eastAsia="zh-CN"/>
        </w:rPr>
        <w:t>1.</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年年中追加工资共计</w:t>
      </w:r>
      <w:r>
        <w:rPr>
          <w:rFonts w:hint="eastAsia" w:ascii="仿宋" w:hAnsi="仿宋" w:eastAsia="仿宋" w:cs="仿宋"/>
          <w:sz w:val="32"/>
          <w:szCs w:val="32"/>
          <w:lang w:val="en-US" w:eastAsia="zh-CN"/>
        </w:rPr>
        <w:t>24.32</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年财政下达基础绩效奖</w:t>
      </w:r>
      <w:r>
        <w:rPr>
          <w:rFonts w:hint="eastAsia" w:ascii="仿宋" w:hAnsi="仿宋" w:eastAsia="仿宋" w:cs="仿宋"/>
          <w:sz w:val="32"/>
          <w:szCs w:val="32"/>
          <w:lang w:val="en-US" w:eastAsia="zh-CN"/>
        </w:rPr>
        <w:t>14.4</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年财政下达年度考核奖</w:t>
      </w:r>
      <w:r>
        <w:rPr>
          <w:rFonts w:hint="eastAsia" w:ascii="仿宋" w:hAnsi="仿宋" w:eastAsia="仿宋" w:cs="仿宋"/>
          <w:sz w:val="32"/>
          <w:szCs w:val="32"/>
          <w:lang w:val="en-US" w:eastAsia="zh-CN"/>
        </w:rPr>
        <w:t>14.82</w:t>
      </w:r>
      <w:r>
        <w:rPr>
          <w:rFonts w:hint="eastAsia" w:ascii="仿宋" w:hAnsi="仿宋" w:eastAsia="仿宋" w:cs="仿宋"/>
          <w:sz w:val="32"/>
          <w:szCs w:val="32"/>
        </w:rPr>
        <w:t>万元</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2023年度一般公共预算财政拨款支出552.06万元，占本年支出合计的</w:t>
      </w:r>
      <w:r>
        <w:rPr>
          <w:rFonts w:hint="eastAsia" w:ascii="仿宋_GB2312" w:eastAsia="仿宋_GB2312"/>
          <w:color w:val="auto"/>
          <w:spacing w:val="0"/>
          <w:sz w:val="32"/>
          <w:szCs w:val="32"/>
          <w:highlight w:val="none"/>
          <w:lang w:val="zh-CN" w:eastAsia="zh-CN"/>
        </w:rPr>
        <w:t>93.54%</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增加56.25万元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增长11.35%，</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1.</w:t>
      </w:r>
      <w:r>
        <w:rPr>
          <w:rFonts w:hint="eastAsia" w:ascii="仿宋_GB2312" w:eastAsia="仿宋_GB2312"/>
          <w:color w:val="auto"/>
          <w:spacing w:val="0"/>
          <w:sz w:val="32"/>
          <w:szCs w:val="32"/>
          <w:highlight w:val="none"/>
          <w:lang w:eastAsia="zh-CN"/>
        </w:rPr>
        <w:t>2023年追加了人员工资，其中：</w:t>
      </w:r>
      <w:r>
        <w:rPr>
          <w:rFonts w:hint="eastAsia" w:ascii="仿宋_GB2312" w:eastAsia="仿宋_GB2312"/>
          <w:color w:val="auto"/>
          <w:spacing w:val="0"/>
          <w:sz w:val="32"/>
          <w:szCs w:val="32"/>
          <w:highlight w:val="none"/>
          <w:lang w:val="en-US" w:eastAsia="zh-CN"/>
        </w:rPr>
        <w:t>1</w:t>
      </w:r>
      <w:r>
        <w:rPr>
          <w:rFonts w:hint="eastAsia" w:ascii="仿宋_GB2312" w:eastAsia="仿宋_GB2312"/>
          <w:color w:val="auto"/>
          <w:spacing w:val="0"/>
          <w:sz w:val="32"/>
          <w:szCs w:val="32"/>
          <w:highlight w:val="none"/>
          <w:lang w:eastAsia="zh-CN"/>
        </w:rPr>
        <w:t>名当年新增人员及</w:t>
      </w:r>
      <w:r>
        <w:rPr>
          <w:rFonts w:hint="eastAsia" w:ascii="仿宋_GB2312" w:eastAsia="仿宋_GB2312"/>
          <w:color w:val="auto"/>
          <w:spacing w:val="0"/>
          <w:sz w:val="32"/>
          <w:szCs w:val="32"/>
          <w:highlight w:val="none"/>
          <w:lang w:val="en-US" w:eastAsia="zh-CN"/>
        </w:rPr>
        <w:t>1名上年调入人员的工资</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2.</w:t>
      </w:r>
      <w:r>
        <w:rPr>
          <w:rFonts w:hint="eastAsia" w:ascii="仿宋_GB2312" w:eastAsia="仿宋_GB2312"/>
          <w:color w:val="auto"/>
          <w:spacing w:val="0"/>
          <w:sz w:val="32"/>
          <w:szCs w:val="32"/>
          <w:highlight w:val="none"/>
          <w:lang w:eastAsia="zh-CN"/>
        </w:rPr>
        <w:t>2023年人员增加，公用经费相应增加。与年初预算相比，年初预算数</w:t>
      </w:r>
      <w:r>
        <w:rPr>
          <w:rFonts w:hint="eastAsia" w:ascii="仿宋_GB2312" w:eastAsia="仿宋_GB2312"/>
          <w:color w:val="auto"/>
          <w:spacing w:val="0"/>
          <w:sz w:val="32"/>
          <w:szCs w:val="32"/>
          <w:highlight w:val="none"/>
          <w:lang w:val="zh-CN" w:eastAsia="zh-CN"/>
        </w:rPr>
        <w:t>511.51</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552.06</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7.93%</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1.</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年年中追加工资共计</w:t>
      </w:r>
      <w:r>
        <w:rPr>
          <w:rFonts w:hint="eastAsia" w:ascii="仿宋" w:hAnsi="仿宋" w:eastAsia="仿宋" w:cs="仿宋"/>
          <w:sz w:val="32"/>
          <w:szCs w:val="32"/>
          <w:lang w:val="en-US" w:eastAsia="zh-CN"/>
        </w:rPr>
        <w:t>24.32</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年财政下达基础绩效奖</w:t>
      </w:r>
      <w:r>
        <w:rPr>
          <w:rFonts w:hint="eastAsia" w:ascii="仿宋" w:hAnsi="仿宋" w:eastAsia="仿宋" w:cs="仿宋"/>
          <w:sz w:val="32"/>
          <w:szCs w:val="32"/>
          <w:lang w:val="en-US" w:eastAsia="zh-CN"/>
        </w:rPr>
        <w:t>14.4</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年财政下达年度考核奖</w:t>
      </w:r>
      <w:r>
        <w:rPr>
          <w:rFonts w:hint="eastAsia" w:ascii="仿宋" w:hAnsi="仿宋" w:eastAsia="仿宋" w:cs="仿宋"/>
          <w:sz w:val="32"/>
          <w:szCs w:val="32"/>
          <w:lang w:val="en-US" w:eastAsia="zh-CN"/>
        </w:rPr>
        <w:t>14.82</w:t>
      </w:r>
      <w:r>
        <w:rPr>
          <w:rFonts w:hint="eastAsia" w:ascii="仿宋" w:hAnsi="仿宋" w:eastAsia="仿宋" w:cs="仿宋"/>
          <w:sz w:val="32"/>
          <w:szCs w:val="32"/>
        </w:rPr>
        <w:t>万元</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507.92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92.01</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24.15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4.37</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19.99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3.62</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auto"/>
          <w:spacing w:val="0"/>
          <w:sz w:val="32"/>
          <w:szCs w:val="32"/>
          <w:highlight w:val="none"/>
          <w:lang w:eastAsia="zh-CN"/>
        </w:rPr>
      </w:pPr>
      <w:r>
        <w:rPr>
          <w:rFonts w:hint="eastAsia" w:ascii="Times New Roman" w:hAnsi="Times New Roman" w:eastAsia="仿宋_GB2312" w:cs="Times New Roman"/>
          <w:color w:val="auto"/>
          <w:kern w:val="2"/>
          <w:sz w:val="32"/>
          <w:szCs w:val="32"/>
          <w:highlight w:val="none"/>
          <w:lang w:val="en-US" w:eastAsia="zh-CN" w:bidi="ar-SA"/>
        </w:rPr>
        <w:t>1.社会保障和就业支出（类）残疾人事业（款）残疾人康复（项）:支出决算数为465.44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51.12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12.34%，主要原因是：</w:t>
      </w:r>
      <w:r>
        <w:rPr>
          <w:rFonts w:hint="eastAsia" w:ascii="仿宋_GB2312" w:eastAsia="仿宋_GB2312"/>
          <w:color w:val="auto"/>
          <w:spacing w:val="0"/>
          <w:sz w:val="32"/>
          <w:szCs w:val="32"/>
          <w:highlight w:val="none"/>
          <w:lang w:val="en-US" w:eastAsia="zh-CN"/>
        </w:rPr>
        <w:t>（1）</w:t>
      </w:r>
      <w:r>
        <w:rPr>
          <w:rFonts w:hint="eastAsia" w:ascii="仿宋_GB2312" w:eastAsia="仿宋_GB2312"/>
          <w:color w:val="auto"/>
          <w:spacing w:val="0"/>
          <w:sz w:val="32"/>
          <w:szCs w:val="32"/>
          <w:highlight w:val="none"/>
          <w:lang w:eastAsia="zh-CN"/>
        </w:rPr>
        <w:t>2023年追加了人员工资，其中：</w:t>
      </w:r>
      <w:r>
        <w:rPr>
          <w:rFonts w:hint="eastAsia" w:ascii="仿宋_GB2312" w:eastAsia="仿宋_GB2312"/>
          <w:color w:val="auto"/>
          <w:spacing w:val="0"/>
          <w:sz w:val="32"/>
          <w:szCs w:val="32"/>
          <w:highlight w:val="none"/>
          <w:lang w:val="en-US" w:eastAsia="zh-CN"/>
        </w:rPr>
        <w:t>1</w:t>
      </w:r>
      <w:r>
        <w:rPr>
          <w:rFonts w:hint="eastAsia" w:ascii="仿宋_GB2312" w:eastAsia="仿宋_GB2312"/>
          <w:color w:val="auto"/>
          <w:spacing w:val="0"/>
          <w:sz w:val="32"/>
          <w:szCs w:val="32"/>
          <w:highlight w:val="none"/>
          <w:lang w:eastAsia="zh-CN"/>
        </w:rPr>
        <w:t>名当年新增人员及</w:t>
      </w:r>
      <w:r>
        <w:rPr>
          <w:rFonts w:hint="eastAsia" w:ascii="仿宋_GB2312" w:eastAsia="仿宋_GB2312"/>
          <w:color w:val="auto"/>
          <w:spacing w:val="0"/>
          <w:sz w:val="32"/>
          <w:szCs w:val="32"/>
          <w:highlight w:val="none"/>
          <w:lang w:val="en-US" w:eastAsia="zh-CN"/>
        </w:rPr>
        <w:t>1名上年调入人员的工资</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（2）</w:t>
      </w:r>
      <w:r>
        <w:rPr>
          <w:rFonts w:hint="eastAsia" w:ascii="仿宋_GB2312" w:eastAsia="仿宋_GB2312"/>
          <w:color w:val="auto"/>
          <w:spacing w:val="0"/>
          <w:sz w:val="32"/>
          <w:szCs w:val="32"/>
          <w:highlight w:val="none"/>
          <w:lang w:eastAsia="zh-CN"/>
        </w:rPr>
        <w:t>2023年人员增加，公用经费相应增加。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2.卫生健康支出（类）行政事业单位医疗（款）事业单位医疗（项）:支出决算数为12.49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1.33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11.87%，主要原因是：</w:t>
      </w:r>
      <w:r>
        <w:rPr>
          <w:rFonts w:hint="eastAsia" w:eastAsia="仿宋_GB2312" w:cs="Times New Roman"/>
          <w:color w:val="auto"/>
          <w:kern w:val="2"/>
          <w:sz w:val="32"/>
          <w:szCs w:val="32"/>
          <w:highlight w:val="none"/>
          <w:lang w:val="en-US" w:eastAsia="zh-CN" w:bidi="ar-SA"/>
        </w:rPr>
        <w:t>（1）</w:t>
      </w:r>
      <w:r>
        <w:rPr>
          <w:rFonts w:hint="eastAsia" w:ascii="仿宋_GB2312" w:eastAsia="仿宋_GB2312"/>
          <w:sz w:val="32"/>
          <w:szCs w:val="32"/>
          <w:lang w:val="en-US" w:eastAsia="zh-CN"/>
        </w:rPr>
        <w:t>2023年人员较上年增加1人；（2）</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年事业单位医疗项中职工基本医疗保险缴费基数较上年调增。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3.卫生健康支出（类）行政事业单位医疗（款）公务员医疗补助（项）:支出决算数为11.66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2.9</w:t>
      </w:r>
      <w:r>
        <w:rPr>
          <w:rFonts w:hint="eastAsia" w:eastAsia="仿宋_GB2312" w:cs="Times New Roman"/>
          <w:color w:val="auto"/>
          <w:kern w:val="2"/>
          <w:sz w:val="32"/>
          <w:szCs w:val="32"/>
          <w:highlight w:val="none"/>
          <w:lang w:val="en-US" w:eastAsia="zh-CN" w:bidi="ar-SA"/>
        </w:rPr>
        <w:t>8万元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34.</w:t>
      </w:r>
      <w:r>
        <w:rPr>
          <w:rFonts w:hint="eastAsia" w:eastAsia="仿宋_GB2312" w:cs="Times New Roman"/>
          <w:color w:val="auto"/>
          <w:kern w:val="2"/>
          <w:sz w:val="32"/>
          <w:szCs w:val="32"/>
          <w:highlight w:val="none"/>
          <w:lang w:val="en-US" w:eastAsia="zh-CN" w:bidi="ar-SA"/>
        </w:rPr>
        <w:t>33</w:t>
      </w:r>
      <w:bookmarkStart w:id="48" w:name="_GoBack"/>
      <w:bookmarkEnd w:id="48"/>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（1）</w:t>
      </w:r>
      <w:r>
        <w:rPr>
          <w:rFonts w:hint="eastAsia" w:ascii="仿宋_GB2312" w:eastAsia="仿宋_GB2312"/>
          <w:sz w:val="32"/>
          <w:szCs w:val="32"/>
          <w:lang w:val="en-US" w:eastAsia="zh-CN"/>
        </w:rPr>
        <w:t>2023年人员较上年增加1人；（2）</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年事业单位医疗项中职工公务员医疗补助缴费基数较上年调增。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4.住房保障支出（类）住房改革支出（款）住房公积金（项）:支出决算数为19.99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4.48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28.87%，主要原因是：</w:t>
      </w:r>
      <w:r>
        <w:rPr>
          <w:rFonts w:hint="eastAsia" w:eastAsia="仿宋_GB2312" w:cs="Times New Roman"/>
          <w:color w:val="auto"/>
          <w:kern w:val="2"/>
          <w:sz w:val="32"/>
          <w:szCs w:val="32"/>
          <w:highlight w:val="none"/>
          <w:lang w:val="en-US" w:eastAsia="zh-CN" w:bidi="ar-SA"/>
        </w:rPr>
        <w:t>（1）</w:t>
      </w:r>
      <w:r>
        <w:rPr>
          <w:rFonts w:hint="eastAsia" w:ascii="仿宋_GB2312" w:eastAsia="仿宋_GB2312"/>
          <w:sz w:val="32"/>
          <w:szCs w:val="32"/>
          <w:lang w:val="en-US" w:eastAsia="zh-CN"/>
        </w:rPr>
        <w:t>2023年人员较上年增加1人；（2）</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年职工住房公积金缴费基数较上年调增。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5.社会保障和就业支出（类）行政事业单位养老支出（款）事业单位离退休（项）:支出决算数为15.84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9.61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37.76%，主要原因是：</w:t>
      </w:r>
      <w:r>
        <w:rPr>
          <w:rFonts w:hint="eastAsia" w:eastAsia="仿宋_GB2312" w:cs="Times New Roman"/>
          <w:color w:val="auto"/>
          <w:kern w:val="2"/>
          <w:sz w:val="32"/>
          <w:szCs w:val="32"/>
          <w:highlight w:val="none"/>
          <w:lang w:val="en-US" w:eastAsia="zh-CN" w:bidi="ar-SA"/>
        </w:rPr>
        <w:t>2023年事业单位离退休中其他对个人和家庭的补助支出及医疗费的功能科目调整为2081104残疾人康复</w:t>
      </w:r>
      <w:r>
        <w:rPr>
          <w:rFonts w:hint="eastAsia" w:eastAsia="仿宋_GB2312" w:cs="Times New Roman"/>
          <w:color w:val="auto"/>
          <w:kern w:val="2"/>
          <w:sz w:val="32"/>
          <w:szCs w:val="32"/>
          <w:highlight w:val="none"/>
          <w:lang w:val="zh-CN" w:eastAsia="zh-CN" w:bidi="ar-SA"/>
        </w:rPr>
        <w:t>。</w:t>
      </w:r>
    </w:p>
    <w:p>
      <w:pPr>
        <w:ind w:firstLine="640" w:firstLineChars="200"/>
        <w:outlineLvl w:val="1"/>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6.社会保障和就业支出（类）行政事业单位养老支出（款）机关事业单位基本养老保险缴费支出（项）:支出决算数为26.65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5.97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28.87%，主要原因是：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年机关事业单位基本养老保险缴费基数较上年调增。</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346.47</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320.21</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工基本医疗保险缴费、公务员医疗补助缴费、其他社会保障缴费、住房公积金、其他工资福利支出、退休费、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26.26</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办公费、水费、电费、邮电费、取暖费、差旅费、工会经费、福利费、公务用车运行维护费、其他交通费用、其他商品和服务支出。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“三公”经费支出1.90万元，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增加0.00万元，增长0.00%，主要原因是：</w:t>
      </w:r>
      <w:r>
        <w:rPr>
          <w:rFonts w:ascii="仿宋_GB2312" w:eastAsia="仿宋_GB2312"/>
          <w:sz w:val="32"/>
          <w:szCs w:val="32"/>
        </w:rPr>
        <w:t>三公经费严格执行厉行节约要求，与上年无变化</w:t>
      </w:r>
      <w:r>
        <w:rPr>
          <w:rFonts w:hint="eastAsia" w:ascii="仿宋_GB2312" w:eastAsia="仿宋_GB2312"/>
          <w:sz w:val="32"/>
          <w:szCs w:val="32"/>
        </w:rPr>
        <w:t>。</w:t>
      </w:r>
      <w:r>
        <w:rPr>
          <w:rFonts w:hint="eastAsia" w:ascii="仿宋_GB2312" w:eastAsia="仿宋_GB2312"/>
          <w:color w:val="auto"/>
          <w:sz w:val="32"/>
          <w:szCs w:val="32"/>
          <w:highlight w:val="none"/>
          <w:lang w:val="zh-CN" w:eastAsia="zh-CN"/>
        </w:rPr>
        <w:t>其中：因公出国（境）费支出0.00万元，占0.00%，比上年增加0.00万元，增长0.00%，主要原因是：</w:t>
      </w:r>
      <w:r>
        <w:rPr>
          <w:rFonts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；公务用车购置及运行维护费支出1.90万元，占100.00%，比上年增加0.00万元，增长0.00%，主要原因是：</w:t>
      </w:r>
      <w:r>
        <w:rPr>
          <w:rFonts w:ascii="仿宋_GB2312" w:eastAsia="仿宋_GB2312"/>
          <w:sz w:val="32"/>
          <w:szCs w:val="32"/>
        </w:rPr>
        <w:t>三公经费严格执行厉行节约要求，与上年无变化</w:t>
      </w:r>
      <w:r>
        <w:rPr>
          <w:rFonts w:hint="eastAsia" w:ascii="仿宋_GB2312" w:eastAsia="仿宋_GB2312"/>
          <w:color w:val="auto"/>
          <w:sz w:val="32"/>
          <w:szCs w:val="32"/>
          <w:highlight w:val="none"/>
          <w:lang w:val="zh-CN" w:eastAsia="zh-CN"/>
        </w:rPr>
        <w:t>；公务接待费支出0.00万元，占0.00%，比上年增加0.00万元，增长0.00%，主要原因是：</w:t>
      </w:r>
      <w:r>
        <w:rPr>
          <w:rFonts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rPr>
        <w:t>公务用车购置及运行维护费</w:t>
      </w:r>
      <w:r>
        <w:rPr>
          <w:rFonts w:ascii="仿宋_GB2312" w:eastAsia="仿宋_GB2312"/>
          <w:sz w:val="32"/>
          <w:szCs w:val="32"/>
        </w:rPr>
        <w:t>1.90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1.90</w:t>
      </w:r>
      <w:r>
        <w:rPr>
          <w:rFonts w:hint="eastAsia" w:ascii="仿宋_GB2312" w:eastAsia="仿宋_GB2312"/>
          <w:sz w:val="32"/>
          <w:szCs w:val="32"/>
        </w:rPr>
        <w:t>万元。公务用车运行维护费开支内容包括3辆公务用车车辆保险1.08万元、车辆年审0.15万元、车辆加油0.6万元、车辆停车费0.07万元。公务用车购置数0辆，公务用车保有量3辆。</w:t>
      </w:r>
      <w:r>
        <w:rPr>
          <w:rFonts w:hint="eastAsia" w:ascii="仿宋_GB2312" w:eastAsia="仿宋_GB2312"/>
          <w:sz w:val="32"/>
          <w:szCs w:val="32"/>
          <w:highlight w:val="none"/>
        </w:rPr>
        <w:t>国有资产占用情况</w:t>
      </w:r>
      <w:r>
        <w:rPr>
          <w:rFonts w:hint="eastAsia" w:ascii="仿宋_GB2312" w:eastAsia="仿宋_GB2312"/>
          <w:sz w:val="32"/>
          <w:szCs w:val="32"/>
          <w:highlight w:val="none"/>
          <w:lang w:val="en-US" w:eastAsia="zh-CN"/>
        </w:rPr>
        <w:t>中固定资产车辆3</w:t>
      </w:r>
      <w:r>
        <w:rPr>
          <w:rFonts w:hint="eastAsia" w:ascii="仿宋_GB2312" w:eastAsia="仿宋_GB2312"/>
          <w:sz w:val="32"/>
          <w:szCs w:val="32"/>
          <w:highlight w:val="none"/>
        </w:rPr>
        <w:t>辆</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与</w:t>
      </w:r>
      <w:r>
        <w:rPr>
          <w:rFonts w:hint="eastAsia" w:ascii="仿宋_GB2312" w:eastAsia="仿宋_GB2312"/>
          <w:sz w:val="32"/>
          <w:szCs w:val="32"/>
          <w:highlight w:val="none"/>
        </w:rPr>
        <w:t>公务用车</w:t>
      </w:r>
      <w:r>
        <w:rPr>
          <w:rFonts w:hint="eastAsia" w:ascii="仿宋_GB2312" w:eastAsia="仿宋_GB2312"/>
          <w:sz w:val="32"/>
          <w:szCs w:val="32"/>
          <w:highlight w:val="none"/>
          <w:lang w:val="en-US" w:eastAsia="zh-CN"/>
        </w:rPr>
        <w:t>保有量差异</w:t>
      </w:r>
      <w:r>
        <w:rPr>
          <w:rFonts w:hint="eastAsia" w:ascii="仿宋_GB2312" w:eastAsia="仿宋_GB2312"/>
          <w:sz w:val="32"/>
          <w:szCs w:val="32"/>
          <w:highlight w:val="none"/>
          <w:lang w:eastAsia="zh-CN"/>
        </w:rPr>
        <w:t>原因是</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无差异</w:t>
      </w:r>
      <w:r>
        <w:rPr>
          <w:rFonts w:hint="eastAsia" w:ascii="仿宋_GB2312" w:eastAsia="仿宋_GB2312"/>
          <w:sz w:val="32"/>
          <w:szCs w:val="32"/>
          <w:highlight w:val="none"/>
        </w:rPr>
        <w:t>。</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bookmarkStart w:id="18" w:name="_Toc5810"/>
      <w:bookmarkStart w:id="19" w:name="_Toc7927"/>
      <w:r>
        <w:rPr>
          <w:rFonts w:hint="eastAsia" w:ascii="仿宋_GB2312" w:eastAsia="仿宋_GB2312"/>
          <w:sz w:val="32"/>
          <w:szCs w:val="32"/>
        </w:rPr>
        <w:t>与全年预算数相比情况：“三公”经费支出全年预算数1.90万元，决算数</w:t>
      </w:r>
      <w:r>
        <w:rPr>
          <w:rFonts w:ascii="仿宋_GB2312" w:eastAsia="仿宋_GB2312"/>
          <w:sz w:val="32"/>
          <w:szCs w:val="32"/>
        </w:rPr>
        <w:t>1.90</w:t>
      </w:r>
      <w:r>
        <w:rPr>
          <w:rFonts w:hint="eastAsia" w:ascii="仿宋_GB2312" w:eastAsia="仿宋_GB2312"/>
          <w:sz w:val="32"/>
          <w:szCs w:val="32"/>
        </w:rPr>
        <w:t>万元，预决算差异率0.00%，主要原因是：三公经费严格执行厉行节约要求，</w:t>
      </w:r>
      <w:r>
        <w:rPr>
          <w:rFonts w:hint="eastAsia" w:ascii="仿宋_GB2312" w:eastAsia="仿宋_GB2312"/>
          <w:sz w:val="32"/>
          <w:szCs w:val="32"/>
          <w:lang w:eastAsia="zh-CN"/>
        </w:rPr>
        <w:t>严格按照预算执行</w:t>
      </w:r>
      <w:r>
        <w:rPr>
          <w:rFonts w:hint="eastAsia" w:ascii="仿宋_GB2312" w:eastAsia="仿宋_GB2312"/>
          <w:sz w:val="32"/>
          <w:szCs w:val="32"/>
        </w:rPr>
        <w:t>。</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预算数1.90万元，决算数1.90万元，预决算差异率0.00%，主要原因是：三公经费严格执行厉行节约要求，严格按照预算执行；</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ind w:firstLine="640" w:firstLineChars="200"/>
        <w:rPr>
          <w:rFonts w:hint="eastAsia" w:ascii="Times New Roman" w:hAnsi="Times New Roman" w:eastAsia="仿宋_GB2312" w:cs="Times New Roman"/>
          <w:color w:val="auto"/>
          <w:sz w:val="32"/>
          <w:szCs w:val="32"/>
          <w:highlight w:val="yellow"/>
          <w:lang w:val="zh-CN"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新疆维吾尔自治区残疾人辅助器具资源中心</w:t>
      </w:r>
      <w:r>
        <w:rPr>
          <w:rFonts w:hint="eastAsia" w:ascii="Times New Roman" w:hAnsi="Times New Roman" w:eastAsia="仿宋_GB2312" w:cs="Times New Roman"/>
          <w:color w:val="auto"/>
          <w:sz w:val="32"/>
          <w:szCs w:val="32"/>
          <w:highlight w:val="none"/>
          <w:lang w:val="zh-CN" w:eastAsia="zh-CN"/>
        </w:rPr>
        <w:t>（事业单位）公用经费支出26.26万元，比上年增加4.0</w:t>
      </w:r>
      <w:r>
        <w:rPr>
          <w:rFonts w:hint="eastAsia" w:eastAsia="仿宋_GB2312" w:cs="Times New Roman"/>
          <w:color w:val="auto"/>
          <w:sz w:val="32"/>
          <w:szCs w:val="32"/>
          <w:highlight w:val="none"/>
          <w:lang w:val="en-US" w:eastAsia="zh-CN"/>
        </w:rPr>
        <w:t>6</w:t>
      </w:r>
      <w:r>
        <w:rPr>
          <w:rFonts w:hint="eastAsia" w:ascii="Times New Roman" w:hAnsi="Times New Roman" w:eastAsia="仿宋_GB2312" w:cs="Times New Roman"/>
          <w:color w:val="auto"/>
          <w:sz w:val="32"/>
          <w:szCs w:val="32"/>
          <w:highlight w:val="none"/>
          <w:lang w:val="zh-CN" w:eastAsia="zh-CN"/>
        </w:rPr>
        <w:t>万元，增长18.2</w:t>
      </w:r>
      <w:r>
        <w:rPr>
          <w:rFonts w:hint="eastAsia" w:eastAsia="仿宋_GB2312" w:cs="Times New Roman"/>
          <w:color w:val="auto"/>
          <w:sz w:val="32"/>
          <w:szCs w:val="32"/>
          <w:highlight w:val="none"/>
          <w:lang w:val="en-US" w:eastAsia="zh-CN"/>
        </w:rPr>
        <w:t>9</w:t>
      </w:r>
      <w:r>
        <w:rPr>
          <w:rFonts w:hint="eastAsia" w:ascii="Times New Roman" w:hAnsi="Times New Roman" w:eastAsia="仿宋_GB2312" w:cs="Times New Roman"/>
          <w:color w:val="auto"/>
          <w:sz w:val="32"/>
          <w:szCs w:val="32"/>
          <w:highlight w:val="none"/>
          <w:lang w:val="zh-CN" w:eastAsia="zh-CN"/>
        </w:rPr>
        <w:t>%，主要原因是：1</w:t>
      </w:r>
      <w:r>
        <w:rPr>
          <w:rFonts w:hint="eastAsia" w:eastAsia="仿宋_GB2312"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zh-CN" w:eastAsia="zh-CN"/>
        </w:rPr>
        <w:t>2023年新增1人，公用经费增加</w:t>
      </w:r>
      <w:r>
        <w:rPr>
          <w:rFonts w:hint="eastAsia"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137.09万元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其中：政府采购货物支出131.34万元、政府采购工程支出0.00万元、政府采购服务支出5.76万元。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授予中小企业合同金额136.42万元，占政府采购支出总额的99.51</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，其中：授予小微企业合同金额98.36万元，占政府采购支出总额的71.75</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520.01</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屋0.0平方米，价值0.00万元。车辆3辆，价值95.71万元，其中：副部（省）级及以上领导用车0辆、主要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用车0辆、机要通信用车0辆、应急保障用车0辆、执法执勤用车0辆、特种专业技术用车2辆、离退休干部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用车0辆、其他用车1辆，其他用车主要是：</w:t>
      </w:r>
      <w:r>
        <w:rPr>
          <w:rFonts w:hint="eastAsia" w:ascii="仿宋_GB2312" w:eastAsia="仿宋_GB2312"/>
          <w:sz w:val="32"/>
          <w:szCs w:val="32"/>
        </w:rPr>
        <w:t>为</w:t>
      </w:r>
      <w:r>
        <w:rPr>
          <w:rFonts w:hint="eastAsia" w:ascii="仿宋_GB2312" w:eastAsia="仿宋_GB2312"/>
          <w:sz w:val="32"/>
          <w:szCs w:val="32"/>
          <w:lang w:eastAsia="zh-CN"/>
        </w:rPr>
        <w:t>辅助器具</w:t>
      </w:r>
      <w:r>
        <w:rPr>
          <w:rFonts w:hint="eastAsia" w:ascii="仿宋_GB2312" w:eastAsia="仿宋_GB2312"/>
          <w:sz w:val="32"/>
          <w:szCs w:val="32"/>
        </w:rPr>
        <w:t>适配专用工具车</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w:t>
      </w:r>
      <w:r>
        <w:rPr>
          <w:rFonts w:hint="eastAsia" w:ascii="Times New Roman" w:hAnsi="Times New Roman" w:eastAsia="仿宋_GB2312" w:cs="Times New Roman"/>
          <w:color w:val="auto"/>
          <w:sz w:val="32"/>
          <w:szCs w:val="32"/>
          <w:highlight w:val="none"/>
          <w:lang w:val="en-US" w:eastAsia="zh-CN"/>
        </w:rPr>
        <w:t>单位</w:t>
      </w:r>
      <w:r>
        <w:rPr>
          <w:rFonts w:hint="eastAsia" w:ascii="Times New Roman" w:hAnsi="Times New Roman" w:eastAsia="仿宋_GB2312" w:cs="Times New Roman"/>
          <w:color w:val="auto"/>
          <w:sz w:val="32"/>
          <w:szCs w:val="32"/>
          <w:highlight w:val="none"/>
          <w:lang w:val="zh-CN" w:eastAsia="zh-CN"/>
        </w:rPr>
        <w:t>2023年度预算绩效管理整体</w:t>
      </w:r>
      <w:r>
        <w:rPr>
          <w:rFonts w:hint="eastAsia" w:ascii="Times New Roman" w:hAnsi="Times New Roman" w:eastAsia="仿宋_GB2312" w:cs="Times New Roman"/>
          <w:color w:val="auto"/>
          <w:sz w:val="32"/>
          <w:szCs w:val="32"/>
          <w:highlight w:val="none"/>
          <w:lang w:val="en-US" w:eastAsia="zh-CN"/>
        </w:rPr>
        <w:t>支出</w:t>
      </w:r>
      <w:r>
        <w:rPr>
          <w:rFonts w:hint="eastAsia" w:ascii="Times New Roman" w:hAnsi="Times New Roman" w:eastAsia="仿宋_GB2312" w:cs="Times New Roman"/>
          <w:color w:val="auto"/>
          <w:sz w:val="32"/>
          <w:szCs w:val="32"/>
          <w:highlight w:val="none"/>
          <w:lang w:val="zh-CN" w:eastAsia="zh-CN"/>
        </w:rPr>
        <w:t>绩效自评表</w:t>
      </w:r>
      <w:r>
        <w:rPr>
          <w:rFonts w:hint="eastAsia" w:ascii="Times New Roman" w:hAnsi="Times New Roman" w:eastAsia="仿宋_GB2312" w:cs="Times New Roman"/>
          <w:color w:val="auto"/>
          <w:sz w:val="32"/>
          <w:szCs w:val="32"/>
          <w:highlight w:val="none"/>
          <w:lang w:val="en-US" w:eastAsia="zh-CN"/>
        </w:rPr>
        <w:t>0个，全年预算总额0</w:t>
      </w:r>
      <w:r>
        <w:rPr>
          <w:rFonts w:hint="eastAsia" w:ascii="Times New Roman" w:hAnsi="Times New Roman" w:eastAsia="仿宋_GB2312" w:cs="Times New Roman"/>
          <w:color w:val="auto"/>
          <w:sz w:val="32"/>
          <w:szCs w:val="32"/>
          <w:highlight w:val="none"/>
          <w:lang w:val="zh-CN" w:eastAsia="zh-CN"/>
        </w:rPr>
        <w:t>万元，</w:t>
      </w:r>
      <w:r>
        <w:rPr>
          <w:rFonts w:hint="eastAsia" w:ascii="Times New Roman" w:hAnsi="Times New Roman" w:eastAsia="仿宋_GB2312" w:cs="Times New Roman"/>
          <w:color w:val="auto"/>
          <w:sz w:val="32"/>
          <w:szCs w:val="32"/>
          <w:highlight w:val="none"/>
          <w:lang w:val="en-US" w:eastAsia="zh-CN"/>
        </w:rPr>
        <w:t>实际执行总额0</w:t>
      </w:r>
      <w:r>
        <w:rPr>
          <w:rFonts w:hint="eastAsia" w:ascii="Times New Roman" w:hAnsi="Times New Roman" w:eastAsia="仿宋_GB2312" w:cs="Times New Roman"/>
          <w:color w:val="auto"/>
          <w:sz w:val="32"/>
          <w:szCs w:val="32"/>
          <w:highlight w:val="none"/>
          <w:lang w:val="zh-CN" w:eastAsia="zh-CN"/>
        </w:rPr>
        <w:t>万元</w:t>
      </w:r>
      <w:r>
        <w:rPr>
          <w:rFonts w:hint="eastAsia" w:eastAsia="仿宋_GB2312" w:cs="Times New Roman"/>
          <w:sz w:val="32"/>
          <w:szCs w:val="32"/>
          <w:highlight w:val="none"/>
          <w:lang w:val="zh-CN" w:eastAsia="zh-CN"/>
        </w:rPr>
        <w:t>。</w:t>
      </w:r>
      <w:r>
        <w:rPr>
          <w:rFonts w:hint="eastAsia" w:eastAsia="仿宋_GB2312" w:cs="Times New Roman"/>
          <w:sz w:val="32"/>
          <w:szCs w:val="32"/>
          <w:highlight w:val="none"/>
          <w:lang w:val="en-US" w:eastAsia="zh-CN"/>
        </w:rPr>
        <w:t>我单位整体支出绩效自评表由主管部门编报并公开。</w:t>
      </w:r>
      <w:r>
        <w:rPr>
          <w:rFonts w:hint="eastAsia" w:ascii="Times New Roman" w:hAnsi="Times New Roman" w:eastAsia="仿宋_GB2312" w:cs="Times New Roman"/>
          <w:color w:val="auto"/>
          <w:sz w:val="32"/>
          <w:szCs w:val="32"/>
          <w:highlight w:val="none"/>
          <w:lang w:val="zh-CN" w:eastAsia="zh-CN"/>
        </w:rPr>
        <w:t>预算绩效评价项目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全年预算数222.04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全年执行数212.84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rPr>
      </w:pPr>
      <w:r>
        <w:rPr>
          <w:rFonts w:hint="eastAsia" w:ascii="仿宋_GB2312" w:eastAsia="仿宋_GB2312"/>
          <w:color w:val="auto"/>
          <w:sz w:val="32"/>
          <w:szCs w:val="32"/>
          <w:highlight w:val="none"/>
          <w:lang w:eastAsia="zh-CN"/>
        </w:rPr>
        <w:t>预算绩效管理取得的成效：</w:t>
      </w:r>
      <w:r>
        <w:rPr>
          <w:rFonts w:ascii="仿宋_GB2312" w:eastAsia="仿宋_GB2312"/>
          <w:sz w:val="32"/>
          <w:szCs w:val="32"/>
        </w:rPr>
        <w:t>一是通过预算绩效管理，强化责任担当、分工负责、压实责任、紧抓落实、稳步推进的原则，顺利按时完成年初的既定目，完成了202</w:t>
      </w:r>
      <w:r>
        <w:rPr>
          <w:rFonts w:hint="eastAsia" w:ascii="仿宋_GB2312" w:eastAsia="仿宋_GB2312"/>
          <w:sz w:val="32"/>
          <w:szCs w:val="32"/>
          <w:lang w:val="en-US" w:eastAsia="zh-CN"/>
        </w:rPr>
        <w:t>3</w:t>
      </w:r>
      <w:r>
        <w:rPr>
          <w:rFonts w:ascii="仿宋_GB2312" w:eastAsia="仿宋_GB2312"/>
          <w:sz w:val="32"/>
          <w:szCs w:val="32"/>
        </w:rPr>
        <w:t>年自治区精准康复服务残疾人辅助器具适配服务工作。二是明确绩效管理工作注重事前评估、过程监督、绩效评价、绩效考核，通过考核结果运用全过程，形成有效的激励和约束机制，提高预算管理工作质量。三是通过完善单位内部控制制度建设，提升绩效管理力度，辅助器具服务能力和管理水平，保障单位事务正常运行</w:t>
      </w:r>
      <w:r>
        <w:rPr>
          <w:rFonts w:hint="eastAsia" w:ascii="仿宋_GB2312" w:eastAsia="仿宋_GB2312"/>
          <w:sz w:val="32"/>
          <w:szCs w:val="32"/>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sz w:val="32"/>
          <w:szCs w:val="32"/>
        </w:rPr>
      </w:pPr>
      <w:r>
        <w:rPr>
          <w:rFonts w:hint="eastAsia" w:ascii="仿宋_GB2312" w:eastAsia="仿宋_GB2312"/>
          <w:color w:val="auto"/>
          <w:sz w:val="32"/>
          <w:szCs w:val="32"/>
          <w:highlight w:val="none"/>
          <w:lang w:eastAsia="zh-CN"/>
        </w:rPr>
        <w:t>发现的问题及原因：</w:t>
      </w:r>
      <w:r>
        <w:rPr>
          <w:rFonts w:ascii="仿宋_GB2312" w:eastAsia="仿宋_GB2312"/>
          <w:sz w:val="32"/>
          <w:szCs w:val="32"/>
        </w:rPr>
        <w:t>一是预算绩效管理基础薄弱，绩效管理缺乏系统性。二是绩效管理制度不够完善，绩效管理工作缺乏具体措施，导向引领作用不够突出。三是缺乏绩效管理人员管理理论，管理工作经验，技巧和时间，培训体系不健全</w:t>
      </w:r>
      <w:r>
        <w:rPr>
          <w:rFonts w:hint="eastAsia" w:ascii="仿宋_GB2312" w:eastAsia="仿宋_GB2312"/>
          <w:sz w:val="32"/>
          <w:szCs w:val="32"/>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下一步改进措施：</w:t>
      </w:r>
      <w:r>
        <w:rPr>
          <w:rFonts w:ascii="仿宋_GB2312" w:eastAsia="仿宋_GB2312"/>
          <w:sz w:val="32"/>
          <w:szCs w:val="32"/>
        </w:rPr>
        <w:t>一是继续深入开展预算绩效管理工作，从传统预算管理向电子化、信息化全覆盖。全方面执行预算管理监管和全过程绩效管理。二是健全预算绩效管理制度，通过制度完备、组织得力、责任明确、科学管理的方式，开展以绩效为主的目标体系。三是加强培训和指导，加大参与绩效管理人员的培训力度，进一步统一认识，充实业务知识，有序推进绩效管理工作</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72565021">
    <w:nsid w:val="103F031D"/>
    <w:multiLevelType w:val="singleLevel"/>
    <w:tmpl w:val="103F031D"/>
    <w:lvl w:ilvl="0" w:tentative="1">
      <w:start w:val="2"/>
      <w:numFmt w:val="chineseCounting"/>
      <w:suff w:val="nothing"/>
      <w:lvlText w:val="（%1）"/>
      <w:lvlJc w:val="left"/>
      <w:rPr>
        <w:rFonts w:hint="eastAsia"/>
      </w:rPr>
    </w:lvl>
  </w:abstractNum>
  <w:num w:numId="1">
    <w:abstractNumId w:val="2725650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5OTUwMDJlODZiMzZkZmNkN2U5Nzg0ZTNmZjRkY2M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3E33E7"/>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24760"/>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21DC"/>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925E82"/>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66709D"/>
    <w:rsid w:val="29CB58F0"/>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1159A"/>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0B62D7"/>
    <w:rsid w:val="4C200F7A"/>
    <w:rsid w:val="4C2B18E6"/>
    <w:rsid w:val="4CEE3180"/>
    <w:rsid w:val="4D0F4AF6"/>
    <w:rsid w:val="4DF94F37"/>
    <w:rsid w:val="4E0A1DD5"/>
    <w:rsid w:val="4E3160E5"/>
    <w:rsid w:val="4E4D37AF"/>
    <w:rsid w:val="4E8C6496"/>
    <w:rsid w:val="4EF06FBF"/>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6A26B6"/>
    <w:rsid w:val="58CD2491"/>
    <w:rsid w:val="591B41B2"/>
    <w:rsid w:val="59254A26"/>
    <w:rsid w:val="59326325"/>
    <w:rsid w:val="595C505B"/>
    <w:rsid w:val="595E55C3"/>
    <w:rsid w:val="596E7E20"/>
    <w:rsid w:val="59820767"/>
    <w:rsid w:val="5A60780B"/>
    <w:rsid w:val="5AB34579"/>
    <w:rsid w:val="5AFC6609"/>
    <w:rsid w:val="5B113480"/>
    <w:rsid w:val="5BD456CE"/>
    <w:rsid w:val="5C0D1F49"/>
    <w:rsid w:val="5C1B1821"/>
    <w:rsid w:val="5CBB0CE2"/>
    <w:rsid w:val="5CBE1B59"/>
    <w:rsid w:val="5CC17177"/>
    <w:rsid w:val="5CF306BC"/>
    <w:rsid w:val="5D3F3D64"/>
    <w:rsid w:val="5D833043"/>
    <w:rsid w:val="5DD92690"/>
    <w:rsid w:val="5DDB1CFD"/>
    <w:rsid w:val="5E7E6D93"/>
    <w:rsid w:val="5ED44800"/>
    <w:rsid w:val="5F350BDE"/>
    <w:rsid w:val="5F61632C"/>
    <w:rsid w:val="5FA17648"/>
    <w:rsid w:val="5FE705CB"/>
    <w:rsid w:val="603D5080"/>
    <w:rsid w:val="60D0261B"/>
    <w:rsid w:val="6106763F"/>
    <w:rsid w:val="618E3791"/>
    <w:rsid w:val="61947DCA"/>
    <w:rsid w:val="61A46A97"/>
    <w:rsid w:val="61D1382F"/>
    <w:rsid w:val="61DC2B1A"/>
    <w:rsid w:val="61F114A2"/>
    <w:rsid w:val="62512BB4"/>
    <w:rsid w:val="625D7D1A"/>
    <w:rsid w:val="62DD7D21"/>
    <w:rsid w:val="637D586B"/>
    <w:rsid w:val="6396389B"/>
    <w:rsid w:val="63A5560B"/>
    <w:rsid w:val="63E9091F"/>
    <w:rsid w:val="64322AF9"/>
    <w:rsid w:val="64D6010D"/>
    <w:rsid w:val="64D82665"/>
    <w:rsid w:val="64E47C96"/>
    <w:rsid w:val="651E5741"/>
    <w:rsid w:val="658A4877"/>
    <w:rsid w:val="65A00902"/>
    <w:rsid w:val="65AC6EDD"/>
    <w:rsid w:val="65D41D56"/>
    <w:rsid w:val="65D97752"/>
    <w:rsid w:val="66085536"/>
    <w:rsid w:val="66105BF7"/>
    <w:rsid w:val="66150023"/>
    <w:rsid w:val="6628010D"/>
    <w:rsid w:val="669B4528"/>
    <w:rsid w:val="66CC12D7"/>
    <w:rsid w:val="67134CEF"/>
    <w:rsid w:val="671F1ABD"/>
    <w:rsid w:val="672E7154"/>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85114"/>
    <w:rsid w:val="702B4D16"/>
    <w:rsid w:val="70AA6621"/>
    <w:rsid w:val="7111480F"/>
    <w:rsid w:val="71261F49"/>
    <w:rsid w:val="712E6956"/>
    <w:rsid w:val="71473612"/>
    <w:rsid w:val="71504F32"/>
    <w:rsid w:val="7152309F"/>
    <w:rsid w:val="718F7F65"/>
    <w:rsid w:val="727B234E"/>
    <w:rsid w:val="72D068C7"/>
    <w:rsid w:val="72E42ED8"/>
    <w:rsid w:val="735E6655"/>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7FB1EA3"/>
    <w:rsid w:val="784E7CA6"/>
    <w:rsid w:val="78574801"/>
    <w:rsid w:val="7873527F"/>
    <w:rsid w:val="790A6425"/>
    <w:rsid w:val="790E2D96"/>
    <w:rsid w:val="791B54B2"/>
    <w:rsid w:val="795A0A34"/>
    <w:rsid w:val="797339C3"/>
    <w:rsid w:val="79D57D57"/>
    <w:rsid w:val="79F00650"/>
    <w:rsid w:val="7A1168E0"/>
    <w:rsid w:val="7A6242BF"/>
    <w:rsid w:val="7A794513"/>
    <w:rsid w:val="7AE952D2"/>
    <w:rsid w:val="7BD20556"/>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Strong"/>
    <w:basedOn w:val="9"/>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5617</Words>
  <Characters>6317</Characters>
  <Lines>0</Lines>
  <Paragraphs>0</Paragraphs>
  <TotalTime>0</TotalTime>
  <ScaleCrop>false</ScaleCrop>
  <LinksUpToDate>false</LinksUpToDate>
  <CharactersWithSpaces>6331</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2024-08-30T02:48:51Z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D624B15633CD43C8BF9435464A96BF70</vt:lpwstr>
  </property>
</Properties>
</file>