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B2269">
      <w:pPr>
        <w:pStyle w:val="2"/>
        <w:bidi w:val="0"/>
      </w:pPr>
    </w:p>
    <w:p w14:paraId="6FD851F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222D388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新疆维吾尔自治区残疾人康复服务指导中心</w:t>
      </w:r>
      <w:r>
        <w:rPr>
          <w:rFonts w:hint="eastAsia" w:ascii="方正小标宋_GBK" w:hAnsi="宋体" w:eastAsia="方正小标宋_GBK"/>
          <w:color w:val="auto"/>
          <w:sz w:val="44"/>
          <w:szCs w:val="44"/>
          <w:highlight w:val="none"/>
          <w:lang w:eastAsia="zh-CN"/>
        </w:rPr>
        <w:t>2023年度部门</w:t>
      </w:r>
      <w:r>
        <w:rPr>
          <w:rFonts w:hint="eastAsia" w:ascii="方正小标宋_GBK" w:hAnsi="宋体" w:eastAsia="方正小标宋_GBK"/>
          <w:color w:val="auto"/>
          <w:sz w:val="44"/>
          <w:szCs w:val="44"/>
          <w:highlight w:val="none"/>
        </w:rPr>
        <w:t>决算公开说明</w:t>
      </w:r>
    </w:p>
    <w:p w14:paraId="5C5A6AAF">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54891FA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3ADB758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70B26AE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38C4198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10CA55B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037713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3004A4F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586842A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38543A7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1F7419F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0BF4E28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401DC80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283F4D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4A869F6E">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D2FE39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0149995">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1C967BD4">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BCA986A">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113D593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52FDD9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51E3C0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2B5C7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302ADBA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05099DB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31B3EA6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11B078F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477B760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2C21488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5800F41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6F37763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6D3BF7D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783838DA">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3787C4D7">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64D7D54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0FB4E7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49B077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color w:val="auto"/>
          <w:sz w:val="32"/>
          <w:szCs w:val="32"/>
          <w:highlight w:val="none"/>
        </w:rPr>
        <w:t>新疆维吾尔自治区残疾人康复服务指导中心</w:t>
      </w:r>
      <w:r>
        <w:rPr>
          <w:rFonts w:hint="eastAsia" w:ascii="仿宋_GB2312" w:eastAsia="仿宋_GB2312"/>
          <w:color w:val="auto"/>
          <w:sz w:val="32"/>
          <w:szCs w:val="32"/>
          <w:highlight w:val="none"/>
          <w:lang w:eastAsia="zh-CN"/>
        </w:rPr>
        <w:t>主要</w:t>
      </w:r>
      <w:r>
        <w:rPr>
          <w:rFonts w:hint="eastAsia" w:ascii="仿宋_GB2312" w:eastAsia="仿宋_GB2312"/>
          <w:color w:val="auto"/>
          <w:sz w:val="32"/>
          <w:szCs w:val="32"/>
          <w:highlight w:val="none"/>
        </w:rPr>
        <w:t>职能</w:t>
      </w:r>
      <w:r>
        <w:rPr>
          <w:rFonts w:hint="eastAsia" w:ascii="仿宋_GB2312" w:eastAsia="仿宋_GB2312"/>
          <w:color w:val="auto"/>
          <w:sz w:val="32"/>
          <w:szCs w:val="32"/>
          <w:highlight w:val="none"/>
          <w:lang w:eastAsia="zh-CN"/>
        </w:rPr>
        <w:t>：承担自治区残疾人康复服务指导和聋儿康复训练工作；承担残疾人康复技术人员的培训等工作。</w:t>
      </w:r>
    </w:p>
    <w:p w14:paraId="0782FE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6CC8DB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新疆维吾尔自治区残疾人康复服务指导中心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44</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32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12</w:t>
      </w:r>
      <w:r>
        <w:rPr>
          <w:rFonts w:hint="eastAsia" w:ascii="仿宋_GB2312" w:eastAsia="仿宋_GB2312"/>
          <w:color w:val="auto"/>
          <w:sz w:val="32"/>
          <w:szCs w:val="32"/>
          <w:highlight w:val="none"/>
        </w:rPr>
        <w:t>人。</w:t>
      </w:r>
    </w:p>
    <w:p w14:paraId="759BE72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eastAsia="仿宋_GB2312"/>
          <w:color w:val="auto"/>
          <w:sz w:val="32"/>
          <w:szCs w:val="32"/>
          <w:highlight w:val="none"/>
          <w:lang w:val="en-US" w:eastAsia="zh-CN"/>
        </w:rPr>
      </w:pPr>
      <w:bookmarkStart w:id="6" w:name="_Toc29374"/>
      <w:bookmarkStart w:id="7" w:name="_Toc3092"/>
      <w:r>
        <w:rPr>
          <w:rFonts w:hint="eastAsia" w:ascii="仿宋_GB2312" w:eastAsia="仿宋_GB2312"/>
          <w:b/>
          <w:bCs/>
          <w:color w:val="auto"/>
          <w:sz w:val="32"/>
          <w:szCs w:val="32"/>
          <w:highlight w:val="none"/>
          <w:lang w:val="en-US" w:eastAsia="zh-CN"/>
        </w:rPr>
        <w:t xml:space="preserve">  </w:t>
      </w:r>
      <w:r>
        <w:rPr>
          <w:rFonts w:hint="eastAsia" w:ascii="仿宋_GB2312" w:eastAsia="仿宋_GB2312"/>
          <w:color w:val="auto"/>
          <w:sz w:val="32"/>
          <w:szCs w:val="32"/>
          <w:highlight w:val="none"/>
          <w:lang w:val="en-US" w:eastAsia="zh-CN"/>
        </w:rPr>
        <w:t xml:space="preserve"> 单位无下属预算单位，下设5个科室，分别是：综合科、</w:t>
      </w:r>
    </w:p>
    <w:p w14:paraId="71872ABD">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听力语言康复科、智力障碍和孤独症儿童康复科、残疾人功能评估科、基层康复指导科。</w:t>
      </w:r>
    </w:p>
    <w:p w14:paraId="628B7315">
      <w:pPr>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14:paraId="523C5BE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2E6D11E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5C00F7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914.84万元，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853.68万元，使用非财政拨款结余0.00万元，年初结转和结余61.16万元。</w:t>
      </w:r>
    </w:p>
    <w:p w14:paraId="1229902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914.84万元，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902.75万元，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0.00万元，年末结转和结余12.09万元。</w:t>
      </w:r>
    </w:p>
    <w:p w14:paraId="0FE6D6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增加19.69万元</w:t>
      </w:r>
      <w:r>
        <w:rPr>
          <w:rFonts w:hint="eastAsia" w:ascii="仿宋_GB2312" w:eastAsia="仿宋_GB2312"/>
          <w:color w:val="auto"/>
          <w:spacing w:val="0"/>
          <w:sz w:val="32"/>
          <w:szCs w:val="32"/>
          <w:highlight w:val="none"/>
          <w:lang w:eastAsia="zh-CN"/>
        </w:rPr>
        <w:t>，增长2.20%，主要原因是：本年追加了在职人员奖金及津贴；追加了新进人员工资及社保；追加了去世人员抚恤金；追加了2022年、2023年退休人员职业年金。</w:t>
      </w:r>
    </w:p>
    <w:p w14:paraId="0A7FCDD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03ADDA6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853.68</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853.22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99.95%</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0.45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0.05%</w:t>
      </w:r>
      <w:r>
        <w:rPr>
          <w:rFonts w:hint="eastAsia" w:ascii="仿宋_GB2312" w:eastAsia="仿宋_GB2312"/>
          <w:color w:val="auto"/>
          <w:sz w:val="32"/>
          <w:szCs w:val="32"/>
          <w:highlight w:val="none"/>
        </w:rPr>
        <w:t>。</w:t>
      </w:r>
    </w:p>
    <w:p w14:paraId="38BD00E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0FA1DD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本年支出902.75万元，其中：基本支出738.22万元，占81.77%；项目支出164.53万元，占18.23%；上缴上级支出0.00万元，占0.00%；经营支出0.00万元，占0.00%；对附属单位补助支出0.00万元，占0.00%。</w:t>
      </w:r>
    </w:p>
    <w:p w14:paraId="7AF265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1DC6E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853.22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853.22</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853.22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853.22</w:t>
      </w:r>
      <w:r>
        <w:rPr>
          <w:rFonts w:hint="eastAsia" w:ascii="仿宋_GB2312" w:eastAsia="仿宋_GB2312"/>
          <w:color w:val="auto"/>
          <w:spacing w:val="0"/>
          <w:sz w:val="32"/>
          <w:szCs w:val="32"/>
          <w:highlight w:val="none"/>
          <w:lang w:eastAsia="zh-CN"/>
        </w:rPr>
        <w:t>万元。</w:t>
      </w:r>
    </w:p>
    <w:p w14:paraId="4BCB82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增加46.56万元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增长5.77%,</w:t>
      </w:r>
      <w:r>
        <w:rPr>
          <w:rFonts w:hint="eastAsia" w:ascii="仿宋_GB2312" w:eastAsia="仿宋_GB2312"/>
          <w:color w:val="auto"/>
          <w:spacing w:val="0"/>
          <w:sz w:val="32"/>
          <w:szCs w:val="32"/>
          <w:highlight w:val="none"/>
          <w:lang w:eastAsia="zh-CN"/>
        </w:rPr>
        <w:t>主要原因是：本年追加退休人员职业年金。与年初预算相比，年初预算数</w:t>
      </w:r>
      <w:r>
        <w:rPr>
          <w:rFonts w:hint="eastAsia" w:ascii="仿宋_GB2312" w:eastAsia="仿宋_GB2312"/>
          <w:color w:val="auto"/>
          <w:spacing w:val="0"/>
          <w:sz w:val="32"/>
          <w:szCs w:val="32"/>
          <w:highlight w:val="none"/>
          <w:lang w:val="zh-CN" w:eastAsia="zh-CN"/>
        </w:rPr>
        <w:t>712.83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853.22</w:t>
      </w:r>
      <w:r>
        <w:rPr>
          <w:rFonts w:hint="eastAsia" w:ascii="仿宋_GB2312" w:eastAsia="仿宋_GB2312"/>
          <w:color w:val="auto"/>
          <w:spacing w:val="0"/>
          <w:sz w:val="32"/>
          <w:szCs w:val="32"/>
          <w:highlight w:val="none"/>
          <w:lang w:eastAsia="zh-CN"/>
        </w:rPr>
        <w:t>万元，预决算差异率19.69%，主要原因是：本年追加了在职人员奖金及津贴、新进人员工资及社保、去世人员抚恤金、2022年和2023年退休人员职业年金。</w:t>
      </w:r>
    </w:p>
    <w:p w14:paraId="503785A6">
      <w:pPr>
        <w:keepNext w:val="0"/>
        <w:keepLines w:val="0"/>
        <w:pageBreakBefore w:val="0"/>
        <w:widowControl w:val="0"/>
        <w:kinsoku/>
        <w:wordWrap/>
        <w:overflowPunct/>
        <w:topLinePunct w:val="0"/>
        <w:autoSpaceDE/>
        <w:autoSpaceDN/>
        <w:bidi w:val="0"/>
        <w:adjustRightInd/>
        <w:snapToGrid/>
        <w:spacing w:line="240" w:lineRule="auto"/>
        <w:ind w:firstLine="960" w:firstLineChars="3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3F50B36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2D0D650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2023年度一般公共预算财政拨款支出853.22万元，占本年支出合计的</w:t>
      </w:r>
      <w:r>
        <w:rPr>
          <w:rFonts w:hint="eastAsia" w:ascii="仿宋_GB2312" w:eastAsia="仿宋_GB2312"/>
          <w:color w:val="auto"/>
          <w:spacing w:val="0"/>
          <w:sz w:val="32"/>
          <w:szCs w:val="32"/>
          <w:highlight w:val="none"/>
          <w:lang w:val="zh-CN" w:eastAsia="zh-CN"/>
        </w:rPr>
        <w:t>94.51%</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增加46.56万元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增长5.77%,</w:t>
      </w:r>
      <w:r>
        <w:rPr>
          <w:rFonts w:hint="eastAsia" w:ascii="仿宋_GB2312" w:eastAsia="仿宋_GB2312"/>
          <w:color w:val="auto"/>
          <w:spacing w:val="0"/>
          <w:sz w:val="32"/>
          <w:szCs w:val="32"/>
          <w:highlight w:val="none"/>
          <w:lang w:eastAsia="zh-CN"/>
        </w:rPr>
        <w:t>主要原因是：本年追加退休人员职业年金。与年初预算相比，年初预算数</w:t>
      </w:r>
      <w:r>
        <w:rPr>
          <w:rFonts w:hint="eastAsia" w:ascii="仿宋_GB2312" w:eastAsia="仿宋_GB2312"/>
          <w:color w:val="auto"/>
          <w:spacing w:val="0"/>
          <w:sz w:val="32"/>
          <w:szCs w:val="32"/>
          <w:highlight w:val="none"/>
          <w:lang w:val="zh-CN" w:eastAsia="zh-CN"/>
        </w:rPr>
        <w:t>712.83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853.22</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19.69%</w:t>
      </w:r>
      <w:r>
        <w:rPr>
          <w:rFonts w:hint="eastAsia" w:ascii="仿宋_GB2312" w:eastAsia="仿宋_GB2312"/>
          <w:color w:val="auto"/>
          <w:spacing w:val="0"/>
          <w:sz w:val="32"/>
          <w:szCs w:val="32"/>
          <w:highlight w:val="none"/>
          <w:lang w:eastAsia="zh-CN"/>
        </w:rPr>
        <w:t>，主要原因是：本年追加了在职人员奖金及津贴、新进人员工资及社保、去世人员抚恤金、2022年和2023年退休人员职业年金。</w:t>
      </w:r>
    </w:p>
    <w:p w14:paraId="040EA97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pacing w:val="0"/>
          <w:sz w:val="32"/>
          <w:szCs w:val="32"/>
          <w:highlight w:val="none"/>
          <w:lang w:val="en-US" w:eastAsia="zh-CN"/>
        </w:rPr>
      </w:pPr>
    </w:p>
    <w:p w14:paraId="300B45E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2D8559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762.04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89.31%</w:t>
      </w:r>
      <w:r>
        <w:rPr>
          <w:rFonts w:hint="default" w:ascii="仿宋_GB2312" w:hAnsi="Times New Roman" w:eastAsia="仿宋_GB2312" w:cs="Times New Roman"/>
          <w:color w:val="auto"/>
          <w:spacing w:val="0"/>
          <w:kern w:val="2"/>
          <w:sz w:val="32"/>
          <w:szCs w:val="32"/>
          <w:highlight w:val="none"/>
          <w:lang w:val="zh-CN" w:eastAsia="zh-CN" w:bidi="ar-SA"/>
        </w:rPr>
        <w:t>；</w:t>
      </w:r>
    </w:p>
    <w:p w14:paraId="2195161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49.89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5.85%</w:t>
      </w:r>
      <w:r>
        <w:rPr>
          <w:rFonts w:hint="default" w:ascii="仿宋_GB2312" w:hAnsi="Times New Roman" w:eastAsia="仿宋_GB2312" w:cs="Times New Roman"/>
          <w:color w:val="auto"/>
          <w:spacing w:val="0"/>
          <w:kern w:val="2"/>
          <w:sz w:val="32"/>
          <w:szCs w:val="32"/>
          <w:highlight w:val="none"/>
          <w:lang w:val="zh-CN" w:eastAsia="zh-CN" w:bidi="ar-SA"/>
        </w:rPr>
        <w:t>；</w:t>
      </w:r>
    </w:p>
    <w:p w14:paraId="48A1F998">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41.29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4.84%</w:t>
      </w:r>
      <w:r>
        <w:rPr>
          <w:rFonts w:hint="default" w:ascii="仿宋_GB2312" w:hAnsi="Times New Roman" w:eastAsia="仿宋_GB2312" w:cs="Times New Roman"/>
          <w:color w:val="auto"/>
          <w:spacing w:val="0"/>
          <w:kern w:val="2"/>
          <w:sz w:val="32"/>
          <w:szCs w:val="32"/>
          <w:highlight w:val="none"/>
          <w:lang w:val="zh-CN" w:eastAsia="zh-CN" w:bidi="ar-SA"/>
        </w:rPr>
        <w:t>；</w:t>
      </w:r>
    </w:p>
    <w:p w14:paraId="70AD1FB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04D08FC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1.社会保障和就业支出（类）残疾人事业（款）残疾人康复（项）:支出决算数为642.91万元，比上年决算增加4.38万元，增长0.69%，主要原因是：</w:t>
      </w:r>
      <w:r>
        <w:rPr>
          <w:rFonts w:hint="eastAsia" w:ascii="仿宋_GB2312" w:hAnsi="仿宋_GB2312" w:eastAsia="仿宋_GB2312" w:cs="仿宋_GB2312"/>
          <w:color w:val="auto"/>
          <w:kern w:val="2"/>
          <w:sz w:val="32"/>
          <w:szCs w:val="32"/>
          <w:highlight w:val="none"/>
          <w:lang w:val="zh-CN" w:eastAsia="zh-CN" w:bidi="ar-SA"/>
        </w:rPr>
        <w:t>基本工资调标；</w:t>
      </w:r>
      <w:r>
        <w:rPr>
          <w:rFonts w:hint="eastAsia" w:ascii="仿宋_GB2312" w:eastAsia="仿宋_GB2312"/>
          <w:color w:val="auto"/>
          <w:spacing w:val="0"/>
          <w:sz w:val="32"/>
          <w:szCs w:val="32"/>
          <w:highlight w:val="none"/>
          <w:lang w:eastAsia="zh-CN"/>
        </w:rPr>
        <w:t>本年人员较上年增加2人</w:t>
      </w:r>
      <w:r>
        <w:rPr>
          <w:rFonts w:hint="eastAsia" w:ascii="仿宋_GB2312" w:hAnsi="仿宋_GB2312" w:eastAsia="仿宋_GB2312" w:cs="仿宋_GB2312"/>
          <w:color w:val="auto"/>
          <w:kern w:val="2"/>
          <w:sz w:val="32"/>
          <w:szCs w:val="32"/>
          <w:highlight w:val="none"/>
          <w:lang w:val="zh-CN" w:eastAsia="zh-CN" w:bidi="ar-SA"/>
        </w:rPr>
        <w:t>。</w:t>
      </w:r>
    </w:p>
    <w:p w14:paraId="2073F62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2.卫生健康支出（类）行政事业单位医疗（款）事业单位医疗（项）:支出决算数为25.81万元，比上年决算减少3.75万元，下降12.69%，主要原因是：</w:t>
      </w:r>
      <w:r>
        <w:rPr>
          <w:rFonts w:hint="eastAsia" w:ascii="仿宋_GB2312" w:hAnsi="仿宋_GB2312" w:eastAsia="仿宋_GB2312" w:cs="仿宋_GB2312"/>
          <w:color w:val="auto"/>
          <w:kern w:val="2"/>
          <w:sz w:val="32"/>
          <w:szCs w:val="32"/>
          <w:highlight w:val="none"/>
          <w:lang w:val="zh-CN" w:eastAsia="zh-CN" w:bidi="ar-SA"/>
        </w:rPr>
        <w:t>新进人员</w:t>
      </w:r>
      <w:r>
        <w:rPr>
          <w:rFonts w:hint="eastAsia" w:ascii="仿宋_GB2312" w:hAnsi="仿宋_GB2312" w:eastAsia="仿宋_GB2312" w:cs="仿宋_GB2312"/>
          <w:color w:val="auto"/>
          <w:kern w:val="2"/>
          <w:sz w:val="32"/>
          <w:szCs w:val="32"/>
          <w:highlight w:val="none"/>
          <w:lang w:val="en-US" w:eastAsia="zh-CN" w:bidi="ar-SA"/>
        </w:rPr>
        <w:t>事业单位医疗调至其他社会保障缴费支出故减少。</w:t>
      </w:r>
    </w:p>
    <w:p w14:paraId="5A445E86">
      <w:pPr>
        <w:ind w:firstLine="640" w:firstLineChars="200"/>
        <w:outlineLvl w:val="1"/>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3.卫生健康支出（类）行政事业单位医疗（款）公务员医疗补助（项）:支出决算数为24.09万元，比上年决算增加1.10万元，增长4.78%，主要原因是：</w:t>
      </w:r>
      <w:r>
        <w:rPr>
          <w:rFonts w:hint="eastAsia" w:ascii="仿宋_GB2312" w:hAnsi="仿宋_GB2312" w:eastAsia="仿宋_GB2312" w:cs="仿宋_GB2312"/>
          <w:color w:val="auto"/>
          <w:kern w:val="2"/>
          <w:sz w:val="32"/>
          <w:szCs w:val="32"/>
          <w:highlight w:val="none"/>
          <w:lang w:val="zh-CN" w:eastAsia="zh-CN" w:bidi="ar-SA"/>
        </w:rPr>
        <w:t>在职人员公务员医疗补助缴费基数</w:t>
      </w:r>
      <w:r>
        <w:rPr>
          <w:rFonts w:hint="eastAsia" w:ascii="仿宋_GB2312" w:eastAsia="仿宋_GB2312"/>
          <w:sz w:val="32"/>
          <w:szCs w:val="32"/>
        </w:rPr>
        <w:t>较上年调增</w:t>
      </w:r>
      <w:r>
        <w:rPr>
          <w:rFonts w:hint="eastAsia" w:ascii="仿宋_GB2312" w:hAnsi="仿宋_GB2312" w:eastAsia="仿宋_GB2312" w:cs="仿宋_GB2312"/>
          <w:color w:val="auto"/>
          <w:kern w:val="2"/>
          <w:sz w:val="32"/>
          <w:szCs w:val="32"/>
          <w:highlight w:val="none"/>
          <w:lang w:val="zh-CN" w:eastAsia="zh-CN" w:bidi="ar-SA"/>
        </w:rPr>
        <w:t>。</w:t>
      </w:r>
    </w:p>
    <w:p w14:paraId="0FE03364">
      <w:pPr>
        <w:ind w:firstLine="640" w:firstLineChars="200"/>
        <w:outlineLvl w:val="1"/>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4.住房保障支出（类）住房改革支出（款）住房公积金（项）:支出决算数为41.29万元，比上年决算增加0.39万元，增长0.95%，主要原因是：</w:t>
      </w:r>
      <w:r>
        <w:rPr>
          <w:rFonts w:hint="eastAsia" w:ascii="仿宋_GB2312" w:hAnsi="仿宋_GB2312" w:eastAsia="仿宋_GB2312" w:cs="仿宋_GB2312"/>
          <w:color w:val="auto"/>
          <w:kern w:val="2"/>
          <w:sz w:val="32"/>
          <w:szCs w:val="32"/>
          <w:highlight w:val="none"/>
          <w:lang w:val="zh-CN" w:eastAsia="zh-CN" w:bidi="ar-SA"/>
        </w:rPr>
        <w:t>在职人员住房公积金缴费基数</w:t>
      </w:r>
      <w:r>
        <w:rPr>
          <w:rFonts w:hint="eastAsia" w:ascii="仿宋_GB2312" w:eastAsia="仿宋_GB2312"/>
          <w:sz w:val="32"/>
          <w:szCs w:val="32"/>
        </w:rPr>
        <w:t>基数较上年调增。</w:t>
      </w:r>
    </w:p>
    <w:p w14:paraId="4EF1276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5.社会保障和就业支出（类）行政事业单位养老支出（款）事业单位离退休（项）:支出决算数为18.82万元，比上年决算减少1.32万元，下降6.55%，主要原因是：2023年未追加</w:t>
      </w:r>
      <w:r>
        <w:rPr>
          <w:rFonts w:hint="eastAsia" w:ascii="仿宋_GB2312" w:hAnsi="仿宋_GB2312" w:eastAsia="仿宋_GB2312" w:cs="仿宋_GB2312"/>
          <w:color w:val="auto"/>
          <w:kern w:val="2"/>
          <w:sz w:val="32"/>
          <w:szCs w:val="32"/>
          <w:highlight w:val="none"/>
          <w:lang w:val="zh-CN" w:eastAsia="zh-CN" w:bidi="ar-SA"/>
        </w:rPr>
        <w:t>退休人员基础性绩效。</w:t>
      </w:r>
    </w:p>
    <w:p w14:paraId="0EAF697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6.社会保障和就业支出（类）行政事业单位养老支出（款）机关事业单位职业年金缴费支出（项）:支出决算数为45.25万元，比上年决算增加45.25万元，增长100%，主要原因是：本年追加退休人员职业年金缴费。</w:t>
      </w:r>
    </w:p>
    <w:p w14:paraId="211A5CCC">
      <w:pPr>
        <w:ind w:firstLine="640" w:firstLineChars="200"/>
        <w:outlineLvl w:val="1"/>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7.社会保障和就业支出（类）行政事业单位养老支出（款）机关事业单位基本养老保险缴费支出（项）:支出决算数为55.06万元，比上年决算增加0.52万元，增长0.95%，主要原因是：</w:t>
      </w:r>
      <w:r>
        <w:rPr>
          <w:rFonts w:hint="eastAsia" w:ascii="仿宋_GB2312" w:hAnsi="仿宋_GB2312" w:eastAsia="仿宋_GB2312" w:cs="仿宋_GB2312"/>
          <w:color w:val="auto"/>
          <w:kern w:val="2"/>
          <w:sz w:val="32"/>
          <w:szCs w:val="32"/>
          <w:highlight w:val="none"/>
          <w:lang w:val="zh-CN" w:eastAsia="zh-CN" w:bidi="ar-SA"/>
        </w:rPr>
        <w:t>在职人员</w:t>
      </w:r>
      <w:r>
        <w:rPr>
          <w:rFonts w:hint="eastAsia" w:ascii="仿宋_GB2312" w:eastAsia="仿宋_GB2312"/>
          <w:sz w:val="32"/>
          <w:szCs w:val="32"/>
        </w:rPr>
        <w:t>机关事业单位基本养老保险缴费基数较上年调增。</w:t>
      </w:r>
    </w:p>
    <w:p w14:paraId="5C2985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167FBE8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738.22</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690.30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抚恤金、其他对个人和家庭的补助。</w:t>
      </w:r>
    </w:p>
    <w:p w14:paraId="5CF9209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47.93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办公费、水费、电费、邮电费、取暖费、工会经费、福利费、公务用车运行维护费、其他商品和服务支出。</w:t>
      </w:r>
    </w:p>
    <w:p w14:paraId="0682BA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34FFAF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“三公”经费支出1.90万元，</w:t>
      </w:r>
      <w:r>
        <w:rPr>
          <w:rFonts w:hint="eastAsia" w:ascii="仿宋_GB2312" w:eastAsia="仿宋_GB2312"/>
          <w:color w:val="auto"/>
          <w:sz w:val="32"/>
          <w:szCs w:val="32"/>
          <w:highlight w:val="none"/>
          <w:lang w:val="en-US" w:eastAsia="zh-CN"/>
        </w:rPr>
        <w:t>比上年减少0.10万元，下降5.00%，主要原因是：严格执行八项规定，厉行节约。其中：</w:t>
      </w:r>
      <w:r>
        <w:rPr>
          <w:rFonts w:hint="eastAsia" w:ascii="仿宋_GB2312" w:eastAsia="仿宋_GB2312"/>
          <w:color w:val="auto"/>
          <w:sz w:val="32"/>
          <w:szCs w:val="32"/>
          <w:highlight w:val="none"/>
          <w:lang w:val="zh-CN" w:eastAsia="zh-CN"/>
        </w:rPr>
        <w:t>因公出国（境）费支出0.00万元，占0.00%，比上年增加0.00万元，增长0.00%</w:t>
      </w:r>
      <w:r>
        <w:rPr>
          <w:rFonts w:hint="eastAsia" w:ascii="仿宋_GB2312" w:eastAsia="仿宋_GB2312"/>
          <w:color w:val="auto"/>
          <w:sz w:val="32"/>
          <w:szCs w:val="32"/>
          <w:highlight w:val="none"/>
          <w:lang w:val="en-US" w:eastAsia="zh-CN"/>
        </w:rPr>
        <w:t>，主要原因是：我单位无因公出国（境）费；公务用车购置及运行维护费支出1.90万元，占100.00%，比上年减少0.10万元，下降5.00%，主要原因是：严格执行八项规定，厉行节约；</w:t>
      </w:r>
      <w:r>
        <w:rPr>
          <w:rFonts w:hint="eastAsia" w:ascii="仿宋_GB2312" w:eastAsia="仿宋_GB2312"/>
          <w:color w:val="auto"/>
          <w:sz w:val="32"/>
          <w:szCs w:val="32"/>
          <w:highlight w:val="none"/>
          <w:lang w:val="zh-CN" w:eastAsia="zh-CN"/>
        </w:rPr>
        <w:t>公务接待费支出0.00万元，占0.00%，比上年增加0.00万元，增长0.00%，</w:t>
      </w:r>
      <w:r>
        <w:rPr>
          <w:rFonts w:hint="eastAsia" w:ascii="仿宋_GB2312" w:eastAsia="仿宋_GB2312"/>
          <w:color w:val="auto"/>
          <w:sz w:val="32"/>
          <w:szCs w:val="32"/>
          <w:highlight w:val="none"/>
          <w:lang w:val="en-US" w:eastAsia="zh-CN"/>
        </w:rPr>
        <w:t>主要原因是：我单位无公务接待费。</w:t>
      </w:r>
    </w:p>
    <w:p w14:paraId="7D76D64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具体情况如下：</w:t>
      </w:r>
    </w:p>
    <w:p w14:paraId="16F8442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因公出国（境）费支出0.00万元，开支内容包括我单位无因公出国（境）费。单位全年安排的因公出国（境）团组0个，因公出国（境）0人次。</w:t>
      </w:r>
    </w:p>
    <w:p w14:paraId="0440CE6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公务用车购置及运行维护费1.90万元，其中：公务用车购置费0.00万元，公务用车运行维护费1.90万元。公务用车运行维护费开支内容</w:t>
      </w:r>
      <w:bookmarkStart w:id="48" w:name="_GoBack"/>
      <w:bookmarkEnd w:id="48"/>
      <w:r>
        <w:rPr>
          <w:rFonts w:hint="eastAsia" w:ascii="仿宋_GB2312" w:eastAsia="仿宋_GB2312"/>
          <w:color w:val="auto"/>
          <w:sz w:val="32"/>
          <w:szCs w:val="32"/>
          <w:highlight w:val="none"/>
          <w:lang w:val="en-US" w:eastAsia="zh-CN"/>
        </w:rPr>
        <w:t>包括车辆燃油费、车辆保险费、车辆维修保养费、车辆过路过桥费及停车费。公务用车购置数0辆，公务用车保有量3辆。国有资产占用情况中固定资产车辆3辆，与公务用车保有量差异原因是：无差异。</w:t>
      </w:r>
    </w:p>
    <w:p w14:paraId="6AB0AC7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公务接待费0.00万元，开支内容包括我单位无公务接待费。单位全年安排的国内公务接待0批次，0人次。</w:t>
      </w:r>
    </w:p>
    <w:p w14:paraId="1072C2A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与全年预算数相比，财政拨款“三公”经费支出全年预算数1.90万元，决算数1.90万元，预决算差异率0.00%，主要原因是：严格按照年初预算执行。其中：因公出国（境）费全年预算数0.00万元，决算数0.00万元，预决算差异率0.00%，主要原因是：我单位无因公出国（境）；公务用车购置费全年预算数0万元，决算数0万元，预决算差异率0.00%，主要原因是：我单位无公务用车购置费；公务用车运行费全年预算数1.90万元，决算数1.90万元，预决算差异率0.00%，主要原因是：严格按照年初预算执行；公务接待费全年预算数0.00万元，决算数0.00万元，预决算差异率0.00%，主要原因是：我单位无公务接待费。</w:t>
      </w:r>
    </w:p>
    <w:p w14:paraId="34B7843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23CCB32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我单位本年度无政府性基金预算财政拨款收入、支出及结转和结余，政府性基金预算财政拨款收入支出决算表为空表。</w:t>
      </w:r>
    </w:p>
    <w:p w14:paraId="6CD303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1AD136F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3F3893B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54773D8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6B5EA2B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新疆维吾尔自治区残疾人康复服务指导中心（事业单位）公用经费支出47.93万元，</w:t>
      </w:r>
      <w:r>
        <w:rPr>
          <w:rFonts w:hint="eastAsia" w:ascii="仿宋_GB2312" w:hAnsi="仿宋_GB2312" w:eastAsia="仿宋_GB2312" w:cs="仿宋_GB2312"/>
          <w:color w:val="auto"/>
          <w:sz w:val="32"/>
          <w:szCs w:val="32"/>
          <w:highlight w:val="none"/>
          <w:lang w:val="zh-CN" w:eastAsia="zh-CN"/>
        </w:rPr>
        <w:t>比上年减少1.51万元，下降3.05%，主要原因是：在职转退休</w:t>
      </w:r>
      <w:r>
        <w:rPr>
          <w:rFonts w:hint="eastAsia" w:ascii="仿宋_GB2312" w:hAnsi="仿宋_GB2312" w:eastAsia="仿宋_GB2312" w:cs="仿宋_GB2312"/>
          <w:color w:val="auto"/>
          <w:sz w:val="32"/>
          <w:szCs w:val="32"/>
          <w:highlight w:val="none"/>
          <w:lang w:val="en-US" w:eastAsia="zh-CN"/>
        </w:rPr>
        <w:t>1人，所以运行经费减少</w:t>
      </w:r>
      <w:r>
        <w:rPr>
          <w:rFonts w:hint="eastAsia" w:ascii="仿宋_GB2312" w:hAnsi="仿宋_GB2312" w:eastAsia="仿宋_GB2312" w:cs="仿宋_GB2312"/>
          <w:color w:val="auto"/>
          <w:sz w:val="32"/>
          <w:szCs w:val="32"/>
          <w:highlight w:val="none"/>
          <w:lang w:val="zh-CN" w:eastAsia="zh-CN"/>
        </w:rPr>
        <w:t>。</w:t>
      </w:r>
    </w:p>
    <w:p w14:paraId="525E81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348C804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46.35万元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其中：政府采购货物支出35.64万元、政府采购工程支出0.00万元、政府采购服务支出10.71万元。</w:t>
      </w:r>
    </w:p>
    <w:p w14:paraId="589DE2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授予中小企业合同金额46.35万元，占政府采购支出总额的100.00%，其中：授予小微企业合同金额46.35万元，占政府采购支出总额的100.00%</w:t>
      </w:r>
      <w:r>
        <w:rPr>
          <w:rFonts w:hint="eastAsia" w:ascii="仿宋_GB2312" w:hAnsi="仿宋_GB2312" w:eastAsia="仿宋_GB2312" w:cs="仿宋_GB2312"/>
          <w:color w:val="auto"/>
          <w:sz w:val="32"/>
          <w:szCs w:val="32"/>
          <w:highlight w:val="none"/>
          <w:lang w:val="en-US" w:eastAsia="zh-CN"/>
        </w:rPr>
        <w:t>。</w:t>
      </w:r>
    </w:p>
    <w:p w14:paraId="63BFA1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0"/>
          <w:highlight w:val="none"/>
          <w:lang w:val="zh-CN" w:eastAsia="zh-CN"/>
        </w:rPr>
      </w:pPr>
      <w:bookmarkStart w:id="26" w:name="_Toc8391"/>
      <w:bookmarkStart w:id="27" w:name="_Toc4591"/>
      <w:r>
        <w:rPr>
          <w:rFonts w:hint="eastAsia" w:ascii="仿宋_GB2312" w:hAnsi="仿宋_GB2312" w:eastAsia="仿宋_GB2312" w:cs="仿宋_GB2312"/>
          <w:color w:val="auto"/>
          <w:sz w:val="32"/>
          <w:szCs w:val="30"/>
          <w:highlight w:val="none"/>
          <w:lang w:val="zh-CN" w:eastAsia="zh-CN"/>
        </w:rPr>
        <w:t>（三）国有资产占用情况说明</w:t>
      </w:r>
      <w:bookmarkEnd w:id="26"/>
      <w:bookmarkEnd w:id="27"/>
    </w:p>
    <w:p w14:paraId="061320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年12月31日，固定资产原值760.53万元，房屋0.0平方米，价值0.00万元。车辆3辆，价值68.40万元，其中：副部（省）级及以上领导用车0辆、主要负责人用车0辆、机要通信用车0辆、应急保障用车0辆、执法执勤用车0辆、特种专业技术用车0辆、离退休干部服务用车0辆、其他用车3辆，其他用车主要是：指导各地州残联康复机构应用各种现代康复技术和设备，开展全年龄段各类残疾人康复训练并提供相应服务的业务用车；单价100万元（含）以上设备（不含车辆）1台（套）。</w:t>
      </w:r>
    </w:p>
    <w:p w14:paraId="49A3A48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3C4DD91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根据预算绩效管理要求，我单位2023年度预算绩效评价项目2个，全年预算数169万元，全年执行数165.18万元。</w:t>
      </w:r>
    </w:p>
    <w:p w14:paraId="038BF02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预算绩效管理取得的成效：第一，全方位预算绩效管理格局基本形成。一是组织对所有项目全面实施绩效管理。二是研究开展部门整体绩效管理。第二，全过程预算绩效管理链条初步建立。一是严格绩效目标管理。加强绩效目标审核，对绩效目标不明确、与资金不匹配的项目，削减预算资金。二是开展绩效运行监控。三是完善绩效自评机制。</w:t>
      </w:r>
    </w:p>
    <w:p w14:paraId="176AE62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发现的问题及原因：指标值设置有差异，2024年结合往年经验，设置合理指标值。</w:t>
      </w:r>
    </w:p>
    <w:p w14:paraId="3DD36D0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下一步改进措施：全面预算绩效管理的指标进行细化与量化，康复中心在预算绩效管理指标的具体量化过程中，应当摒弃传统的预算绩效管理方法，学习和借鉴其他单位的先进经验和做法；还可以借助与参考往期数据，通过对往期数据的详细分析与对比，进一步明确资源消耗的主要环节，然后设置相应的考核指标，不断提升资金、资源使用效率。</w:t>
      </w:r>
    </w:p>
    <w:p w14:paraId="28C18BF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p>
    <w:p w14:paraId="73FCF65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23ECF2F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19554A8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p>
    <w:p w14:paraId="7A96A30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454AE5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BE1C106">
      <w:pPr>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p>
    <w:p w14:paraId="0CFDF47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0AC4F6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4A77A03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4627DE1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20D566E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45AA319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0F4F8D0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1BC1ED9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7517FBF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2EE4D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2F3E06C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580161A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E14BDD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5DFF64A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24869C7F">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11A9B9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1F61BC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2F553D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4C3D5C1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439ACB6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65440B3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7B05A11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7D17883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6D4DF3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585F96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70241F54">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132ABED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4C36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136DB8">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A136DB8">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NjkyYzNlYjE1NTFjZTU1NmNkZjJmYjJlMjk3ODAifQ=="/>
    <w:docVar w:name="KSO_WPS_MARK_KEY" w:val="41ee2a61-2d54-4f93-83be-afdb9a40d732"/>
  </w:docVars>
  <w:rsids>
    <w:rsidRoot w:val="00000000"/>
    <w:rsid w:val="00213C59"/>
    <w:rsid w:val="003210CE"/>
    <w:rsid w:val="00B70D59"/>
    <w:rsid w:val="00F52A8D"/>
    <w:rsid w:val="019404F8"/>
    <w:rsid w:val="01ED22F2"/>
    <w:rsid w:val="02BD3108"/>
    <w:rsid w:val="02F73D26"/>
    <w:rsid w:val="034D4FEF"/>
    <w:rsid w:val="035D1785"/>
    <w:rsid w:val="039F47CE"/>
    <w:rsid w:val="03BD5310"/>
    <w:rsid w:val="03E05CE8"/>
    <w:rsid w:val="03F973EE"/>
    <w:rsid w:val="0416389F"/>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8FD2748"/>
    <w:rsid w:val="09114954"/>
    <w:rsid w:val="095A5B83"/>
    <w:rsid w:val="096466E3"/>
    <w:rsid w:val="0968304D"/>
    <w:rsid w:val="09AF3D17"/>
    <w:rsid w:val="0A7809B7"/>
    <w:rsid w:val="0A7B4867"/>
    <w:rsid w:val="0A840954"/>
    <w:rsid w:val="0A9928ED"/>
    <w:rsid w:val="0AE904D5"/>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703666"/>
    <w:rsid w:val="19D26CD4"/>
    <w:rsid w:val="19E60D19"/>
    <w:rsid w:val="1A3E3450"/>
    <w:rsid w:val="1AD807E5"/>
    <w:rsid w:val="1B39345B"/>
    <w:rsid w:val="1BFB2A1F"/>
    <w:rsid w:val="1C015D4A"/>
    <w:rsid w:val="1C290ED5"/>
    <w:rsid w:val="1C317E4F"/>
    <w:rsid w:val="1C472464"/>
    <w:rsid w:val="1D22799A"/>
    <w:rsid w:val="1D5C1A72"/>
    <w:rsid w:val="1DAF458D"/>
    <w:rsid w:val="1E086ACE"/>
    <w:rsid w:val="1E2430D7"/>
    <w:rsid w:val="1E62130A"/>
    <w:rsid w:val="1E97358B"/>
    <w:rsid w:val="1EAA4A5F"/>
    <w:rsid w:val="1EE869A7"/>
    <w:rsid w:val="1EFC4224"/>
    <w:rsid w:val="1F3F37CF"/>
    <w:rsid w:val="1FA15E62"/>
    <w:rsid w:val="1FED69B6"/>
    <w:rsid w:val="2064678E"/>
    <w:rsid w:val="207913E7"/>
    <w:rsid w:val="20DC1AB9"/>
    <w:rsid w:val="20DD6197"/>
    <w:rsid w:val="212631E0"/>
    <w:rsid w:val="2138666F"/>
    <w:rsid w:val="21742080"/>
    <w:rsid w:val="21A53757"/>
    <w:rsid w:val="21F879E1"/>
    <w:rsid w:val="221236C6"/>
    <w:rsid w:val="22A15B5C"/>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45A08"/>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9075A5"/>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AD37F4"/>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1D419F"/>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7C1B0D"/>
    <w:rsid w:val="6C8138D0"/>
    <w:rsid w:val="6CEF0725"/>
    <w:rsid w:val="6D4B2604"/>
    <w:rsid w:val="6D8030E4"/>
    <w:rsid w:val="6E0E35C4"/>
    <w:rsid w:val="6E0F7A08"/>
    <w:rsid w:val="6E3947F5"/>
    <w:rsid w:val="6E6733A0"/>
    <w:rsid w:val="6E6E3938"/>
    <w:rsid w:val="6E8C763E"/>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9C2CB1"/>
    <w:rsid w:val="73BC1D76"/>
    <w:rsid w:val="73FB6630"/>
    <w:rsid w:val="748D790E"/>
    <w:rsid w:val="749820CC"/>
    <w:rsid w:val="74CE04EC"/>
    <w:rsid w:val="74E76DCD"/>
    <w:rsid w:val="751D7C0A"/>
    <w:rsid w:val="754D39AE"/>
    <w:rsid w:val="755448A4"/>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520920"/>
    <w:rsid w:val="7F611CBA"/>
    <w:rsid w:val="7F7C09F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5191</Words>
  <Characters>5789</Characters>
  <Lines>0</Lines>
  <Paragraphs>0</Paragraphs>
  <TotalTime>1</TotalTime>
  <ScaleCrop>false</ScaleCrop>
  <LinksUpToDate>false</LinksUpToDate>
  <CharactersWithSpaces>5802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钟亚男</cp:lastModifiedBy>
  <cp:lastPrinted>2024-10-16T10:33:00Z</cp:lastPrinted>
  <dcterms:modified xsi:type="dcterms:W3CDTF">2024-10-17T10:07:35Z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BA0CFD0556854838A699598583DD468F_13</vt:lpwstr>
  </property>
</Properties>
</file>