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巴音郭楞蒙古自治州无线电管理局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决算公开说明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4"/>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8"/>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540" w:lineRule="exact"/>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根据《中华人民共和国无线电管理条例》《关于调整全区无线电管理机构编制事宜的批复》（新机编办〔2011〕39 号）《关于印发&lt;新疆维吾尔自治区经济和信息化委员会（新 疆维吾尔自治区国防科学技术工业办公室）所属事业单位分 类改革方案&gt;的通知》（新事改办〔2014〕11 号），巴音郭楞蒙古自治州无线电管理局是新疆维吾尔自治区工业和信息化厅派驻巴州负责无线电管理工作的公益一类事业单位，其主要职责任务是：负责本行政区域除军事系统外的无线电管理工作。贯彻落实国家和自治区无线电管理的法规、规章、政策；根据审批权限实施无线电频率使用许可，审查无线电台（站）的建设布局和台址，核发无线电台执照及无线电台识别码（含呼号）；负责本行政区域无线电监测和干扰查处；协调处理本行政区域无线电管理相关事宜。负责本行政区域无线电管理的行政执法检查，按照有关规定对无线电台(站)的设置、使用和无线电发射设备的研制、生产、进口、销售实施监督检查，征收无线电频率占用费，依法组织实施无线电管制。</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outlineLvl w:val="1"/>
        <w:rPr>
          <w:rFonts w:hint="eastAsia" w:ascii="黑体" w:hAnsi="黑体" w:eastAsia="黑体" w:cs="宋体"/>
          <w:bCs/>
          <w:color w:val="auto"/>
          <w:kern w:val="0"/>
          <w:sz w:val="32"/>
          <w:szCs w:val="32"/>
          <w:highlight w:val="none"/>
        </w:rPr>
      </w:pPr>
      <w:bookmarkStart w:id="4" w:name="_Toc31238"/>
      <w:bookmarkStart w:id="5" w:name="_Toc2151"/>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巴音郭楞蒙古自治州无线电管理局</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9</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8</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1</w:t>
      </w:r>
      <w:r>
        <w:rPr>
          <w:rFonts w:hint="eastAsia" w:ascii="仿宋_GB2312" w:eastAsia="仿宋_GB2312"/>
          <w:color w:val="auto"/>
          <w:sz w:val="32"/>
          <w:szCs w:val="32"/>
          <w:highlight w:val="none"/>
        </w:rPr>
        <w:t>人。</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_GB2312" w:hAnsi="宋体" w:eastAsia="仿宋_GB2312" w:cs="宋体"/>
          <w:color w:val="auto"/>
          <w:kern w:val="0"/>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仿宋_GB2312" w:hAnsi="黑体" w:eastAsia="仿宋_GB2312" w:cs="宋体"/>
          <w:bCs/>
          <w:color w:val="auto"/>
          <w:kern w:val="0"/>
          <w:sz w:val="32"/>
          <w:szCs w:val="32"/>
          <w:highlight w:val="none"/>
        </w:rPr>
        <w:t>单位无下属预算单位，下设</w:t>
      </w:r>
      <w:r>
        <w:rPr>
          <w:rFonts w:hint="eastAsia" w:ascii="仿宋_GB2312" w:eastAsia="仿宋_GB2312"/>
          <w:color w:val="auto"/>
          <w:sz w:val="32"/>
          <w:szCs w:val="32"/>
          <w:highlight w:val="none"/>
          <w:lang w:val="en-US" w:eastAsia="zh-CN"/>
        </w:rPr>
        <w:t>3</w:t>
      </w:r>
      <w:r>
        <w:rPr>
          <w:rFonts w:hint="eastAsia" w:ascii="仿宋_GB2312" w:hAnsi="黑体" w:eastAsia="仿宋_GB2312" w:cs="宋体"/>
          <w:bCs/>
          <w:color w:val="auto"/>
          <w:kern w:val="0"/>
          <w:sz w:val="32"/>
          <w:szCs w:val="32"/>
          <w:highlight w:val="none"/>
        </w:rPr>
        <w:t>个处室，分别是：</w:t>
      </w:r>
      <w:r>
        <w:rPr>
          <w:rFonts w:ascii="仿宋" w:hAnsi="仿宋" w:eastAsia="仿宋" w:cs="仿宋"/>
          <w:spacing w:val="6"/>
          <w:sz w:val="31"/>
          <w:szCs w:val="31"/>
        </w:rPr>
        <w:t>业务科、综合科、监测站</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w:t>
      </w:r>
      <w:r>
        <w:rPr>
          <w:rFonts w:hint="eastAsia" w:ascii="仿宋_GB2312" w:eastAsia="仿宋_GB2312"/>
          <w:b/>
          <w:bCs/>
          <w:color w:val="auto"/>
          <w:spacing w:val="0"/>
          <w:sz w:val="32"/>
          <w:szCs w:val="32"/>
          <w:highlight w:val="none"/>
          <w:lang w:val="en-US" w:eastAsia="zh-CN"/>
        </w:rPr>
        <w:t>收入总计</w:t>
      </w:r>
      <w:r>
        <w:rPr>
          <w:rFonts w:hint="eastAsia" w:ascii="仿宋_GB2312" w:eastAsia="仿宋_GB2312"/>
          <w:b/>
          <w:bCs/>
          <w:color w:val="auto"/>
          <w:spacing w:val="0"/>
          <w:sz w:val="32"/>
          <w:szCs w:val="32"/>
          <w:highlight w:val="none"/>
          <w:lang w:eastAsia="zh-CN"/>
        </w:rPr>
        <w:t>625.20万元，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186.65万元，使用非财政拨款结余2.09万元，年初结转和结余436.46万元。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val="en-US" w:eastAsia="zh-CN"/>
        </w:rPr>
        <w:t>2023</w:t>
      </w:r>
      <w:r>
        <w:rPr>
          <w:rFonts w:hint="eastAsia" w:ascii="仿宋_GB2312" w:eastAsia="仿宋_GB2312"/>
          <w:b/>
          <w:bCs/>
          <w:color w:val="auto"/>
          <w:spacing w:val="0"/>
          <w:sz w:val="32"/>
          <w:szCs w:val="32"/>
          <w:highlight w:val="none"/>
          <w:lang w:eastAsia="zh-CN"/>
        </w:rPr>
        <w:t>年</w:t>
      </w:r>
      <w:r>
        <w:rPr>
          <w:rFonts w:hint="eastAsia" w:ascii="仿宋_GB2312" w:eastAsia="仿宋_GB2312"/>
          <w:b/>
          <w:bCs/>
          <w:color w:val="auto"/>
          <w:spacing w:val="0"/>
          <w:sz w:val="32"/>
          <w:szCs w:val="32"/>
          <w:highlight w:val="none"/>
          <w:lang w:val="en-US" w:eastAsia="zh-CN"/>
        </w:rPr>
        <w:t>度</w:t>
      </w:r>
      <w:r>
        <w:rPr>
          <w:rFonts w:hint="eastAsia" w:ascii="仿宋_GB2312" w:eastAsia="仿宋_GB2312"/>
          <w:b/>
          <w:bCs/>
          <w:color w:val="auto"/>
          <w:spacing w:val="0"/>
          <w:sz w:val="32"/>
          <w:szCs w:val="32"/>
          <w:highlight w:val="none"/>
          <w:lang w:eastAsia="zh-CN"/>
        </w:rPr>
        <w:t>支出</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eastAsia="zh-CN"/>
        </w:rPr>
        <w:t>625.20万元，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187.80万元，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0.00万元，年末结转和结余437.41万元。</w:t>
      </w:r>
    </w:p>
    <w:p>
      <w:pPr>
        <w:spacing w:line="228" w:lineRule="auto"/>
        <w:ind w:left="26" w:firstLine="642" w:firstLineChars="200"/>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pacing w:val="0"/>
          <w:sz w:val="32"/>
          <w:szCs w:val="32"/>
          <w:highlight w:val="none"/>
          <w:lang w:val="en-US" w:eastAsia="zh-CN"/>
        </w:rPr>
        <w:t>收入支出总体与上年相比</w:t>
      </w:r>
      <w:r>
        <w:rPr>
          <w:rFonts w:hint="eastAsia" w:ascii="仿宋_GB2312" w:eastAsia="仿宋_GB2312"/>
          <w:b/>
          <w:bCs/>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减少408.73万元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下降39.53%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收入方面一是年初财政拨款结转和结余较上年增加 0.08万元;二是本年收入较上年减少407.55万元，1.一般公共预算财政拨款本年收入较上年减少408.27万元，⑴基本支出收入较上年减少9.77万元，其中事业单位离退休支出较上年减少0.86万元，主要是</w:t>
      </w:r>
      <w:r>
        <w:rPr>
          <w:rFonts w:hint="eastAsia" w:ascii="仿宋_GB2312" w:eastAsia="仿宋_GB2312"/>
          <w:color w:val="auto"/>
          <w:spacing w:val="0"/>
          <w:sz w:val="32"/>
          <w:szCs w:val="32"/>
          <w:highlight w:val="none"/>
          <w:lang w:val="zh-CN" w:eastAsia="zh-CN"/>
        </w:rPr>
        <w:t>据《关于收回</w:t>
      </w:r>
      <w:r>
        <w:rPr>
          <w:rFonts w:hint="eastAsia" w:ascii="仿宋_GB2312" w:eastAsia="仿宋_GB2312"/>
          <w:color w:val="auto"/>
          <w:spacing w:val="0"/>
          <w:sz w:val="32"/>
          <w:szCs w:val="32"/>
          <w:highlight w:val="none"/>
          <w:lang w:val="en-US" w:eastAsia="zh-CN"/>
        </w:rPr>
        <w:t>2023年自治区本级机关事业单位离退休人员基本医疗保险单位缴费部分资金的通知</w:t>
      </w:r>
      <w:r>
        <w:rPr>
          <w:rFonts w:hint="eastAsia" w:ascii="仿宋_GB2312" w:eastAsia="仿宋_GB2312"/>
          <w:color w:val="auto"/>
          <w:spacing w:val="0"/>
          <w:sz w:val="32"/>
          <w:szCs w:val="32"/>
          <w:highlight w:val="none"/>
          <w:lang w:val="zh-CN" w:eastAsia="zh-CN"/>
        </w:rPr>
        <w:t>》，收回“医疗费”补助资金</w:t>
      </w:r>
      <w:r>
        <w:rPr>
          <w:rFonts w:hint="eastAsia" w:ascii="仿宋_GB2312" w:eastAsia="仿宋_GB2312"/>
          <w:color w:val="auto"/>
          <w:spacing w:val="0"/>
          <w:sz w:val="32"/>
          <w:szCs w:val="32"/>
          <w:highlight w:val="none"/>
          <w:lang w:val="en-US" w:eastAsia="zh-CN"/>
        </w:rPr>
        <w:t>；机关事业单位基本养老保险缴费支出较上年增加 0.64万元，主要是在职人员机关事业单位基本养老保险缴费增长；事业单位医疗支出较上年增加0.09万元，主要是在职人员基本医疗保险缴费增长；公务员医疗补助支出较上年减少3.51 万元，主要是取消了公务员医疗补助缴费项目；无线电及信息通信监管支出较上年减少6.61万元，主要是人员经费在职人员调资较上年减少6.3万元、 日常公用经费减少 0.31万元；住房公积金支出较上年增加 0.48万元，主要是在职人员住房公积金增长。(2)项目支出收入较上年减少398.5万元，为无线电及信息通信监管收入较上年减少398.5万元，主要是本年“ 中央无线电管理经费”项目减少398.5万元；2.非财政拨款其他收入银行利息结转较上年增加0.73万元。三是使用非财政拨款结余较上年减少1.26 万元，主要是本年新增使用非财政拨款结余资金安排“无线电资产运维及更新项目”。</w:t>
      </w:r>
    </w:p>
    <w:p>
      <w:pPr>
        <w:spacing w:line="228" w:lineRule="auto"/>
        <w:ind w:left="26" w:firstLine="640" w:firstLineChars="200"/>
        <w:rPr>
          <w:rFonts w:hint="eastAsia" w:ascii="仿宋_GB2312" w:eastAsia="仿宋_GB2312"/>
          <w:color w:val="auto"/>
          <w:spacing w:val="0"/>
          <w:sz w:val="32"/>
          <w:szCs w:val="32"/>
          <w:highlight w:val="none"/>
          <w:lang w:val="zh-CN" w:eastAsia="zh-CN"/>
        </w:rPr>
      </w:pPr>
      <w:r>
        <w:rPr>
          <w:rFonts w:hint="eastAsia" w:ascii="仿宋_GB2312" w:eastAsia="仿宋_GB2312"/>
          <w:color w:val="auto"/>
          <w:spacing w:val="0"/>
          <w:sz w:val="32"/>
          <w:szCs w:val="32"/>
          <w:highlight w:val="none"/>
          <w:lang w:val="en-US" w:eastAsia="zh-CN"/>
        </w:rPr>
        <w:t>支出方面一是本年收入较上年减少409.67万元，1.一般公共预算财政拨款收入较上年减少408.27万元，⑴基本支出收入较上年减少9.77万元，其中事业单位离退休支出较上年减少0.86万元，主要是</w:t>
      </w:r>
      <w:r>
        <w:rPr>
          <w:rFonts w:hint="eastAsia" w:ascii="仿宋_GB2312" w:eastAsia="仿宋_GB2312"/>
          <w:color w:val="auto"/>
          <w:spacing w:val="0"/>
          <w:sz w:val="32"/>
          <w:szCs w:val="32"/>
          <w:highlight w:val="none"/>
          <w:lang w:val="zh-CN" w:eastAsia="zh-CN"/>
        </w:rPr>
        <w:t>据《关于收回</w:t>
      </w:r>
      <w:r>
        <w:rPr>
          <w:rFonts w:hint="eastAsia" w:ascii="仿宋_GB2312" w:eastAsia="仿宋_GB2312"/>
          <w:color w:val="auto"/>
          <w:spacing w:val="0"/>
          <w:sz w:val="32"/>
          <w:szCs w:val="32"/>
          <w:highlight w:val="none"/>
          <w:lang w:val="en-US" w:eastAsia="zh-CN"/>
        </w:rPr>
        <w:t>2023年自治区本级机关事业单位离退休人员基本医疗保险单位缴费部分资金的通知</w:t>
      </w:r>
      <w:r>
        <w:rPr>
          <w:rFonts w:hint="eastAsia" w:ascii="仿宋_GB2312" w:eastAsia="仿宋_GB2312"/>
          <w:color w:val="auto"/>
          <w:spacing w:val="0"/>
          <w:sz w:val="32"/>
          <w:szCs w:val="32"/>
          <w:highlight w:val="none"/>
          <w:lang w:val="zh-CN" w:eastAsia="zh-CN"/>
        </w:rPr>
        <w:t>》，收回“医疗费”补助资金</w:t>
      </w:r>
      <w:r>
        <w:rPr>
          <w:rFonts w:hint="eastAsia" w:ascii="仿宋_GB2312" w:eastAsia="仿宋_GB2312"/>
          <w:color w:val="auto"/>
          <w:spacing w:val="0"/>
          <w:sz w:val="32"/>
          <w:szCs w:val="32"/>
          <w:highlight w:val="none"/>
          <w:lang w:val="en-US" w:eastAsia="zh-CN"/>
        </w:rPr>
        <w:t>；机关事业单位基本养老保险缴费支出较上年增加 0.64万元，主要是在职人员机关事业单位基本养老保险缴费增长；事业单位医疗支出较上年增加0.09万元，主要是在职人员基本医疗保险缴费增长；公务员医疗补助支出较上年减少3.51 万元，主要是取消了公务员医疗补助缴费项目；无线电及信息通信监管支出较上年减少6.61万元，主要是人员经费在职人员调资较上年减少6.3万元、 日常公用经费减少 0.31万元；住房公积金支出较上年增加 0.48万元，主要是在职人员住房公积金增长。(2)项目支出收入较上年减少398.5万元，为无线电及信息通信监管支出较上年减少398.5万元，主要是本年“ 中央无线电管理经费”项目支出减少 398.5万元；2.非财政拨款支出较上年减少1.4 万元，为无线电及信息通信监管支出较上年减少1.4万元，主要是本年新增使用非财政拨款结转结余资金安排 “无线电资产运 维及更新项目支出”。二是结余分配较上年无变化。三是年末结转和结余较上年增加 0.94 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979"/>
      <w:bookmarkStart w:id="11" w:name="_Toc12142"/>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rPr>
        <w:t>本年收入</w:t>
      </w:r>
      <w:r>
        <w:rPr>
          <w:rFonts w:hint="eastAsia" w:ascii="仿宋_GB2312" w:eastAsia="仿宋_GB2312"/>
          <w:b/>
          <w:bCs/>
          <w:color w:val="auto"/>
          <w:sz w:val="32"/>
          <w:szCs w:val="32"/>
          <w:highlight w:val="none"/>
          <w:lang w:eastAsia="zh-CN"/>
        </w:rPr>
        <w:t>186.65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其中：财政拨款收入</w:t>
      </w:r>
      <w:r>
        <w:rPr>
          <w:rFonts w:hint="eastAsia" w:ascii="仿宋_GB2312" w:eastAsia="仿宋_GB2312"/>
          <w:color w:val="auto"/>
          <w:sz w:val="32"/>
          <w:szCs w:val="32"/>
          <w:highlight w:val="none"/>
          <w:lang w:val="zh-CN"/>
        </w:rPr>
        <w:t>184.25</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98.71</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2.41</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1.29</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13201"/>
      <w:bookmarkStart w:id="13" w:name="_Toc2796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b/>
          <w:bCs/>
          <w:color w:val="auto"/>
          <w:sz w:val="32"/>
          <w:szCs w:val="32"/>
          <w:highlight w:val="none"/>
          <w:lang w:val="zh-CN" w:eastAsia="zh-CN"/>
        </w:rPr>
        <w:t>本年支出187.80万元，</w:t>
      </w:r>
      <w:r>
        <w:rPr>
          <w:rFonts w:hint="eastAsia" w:ascii="Times New Roman" w:hAnsi="Times New Roman" w:eastAsia="仿宋_GB2312" w:cs="仿宋_GB2312"/>
          <w:color w:val="auto"/>
          <w:sz w:val="32"/>
          <w:szCs w:val="32"/>
          <w:highlight w:val="none"/>
          <w:lang w:val="zh-CN" w:eastAsia="zh-CN"/>
        </w:rPr>
        <w:t>其中：基本支出140.78万元，占74.96%；项目支出47.02万元，占25.04%；上缴上级支出0.00万元，占0.00%；经营支出0.00万元，占0.00%；对附属单位补助支出0.00万元，占0.00%。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b/>
          <w:bCs/>
          <w:color w:val="auto"/>
          <w:spacing w:val="0"/>
          <w:sz w:val="32"/>
          <w:szCs w:val="32"/>
          <w:highlight w:val="none"/>
          <w:lang w:eastAsia="zh-CN"/>
        </w:rPr>
        <w:t>2023年度财政拨款收入</w:t>
      </w:r>
      <w:r>
        <w:rPr>
          <w:rFonts w:hint="eastAsia" w:ascii="仿宋_GB2312" w:eastAsia="仿宋_GB2312"/>
          <w:b/>
          <w:bCs/>
          <w:color w:val="auto"/>
          <w:spacing w:val="0"/>
          <w:sz w:val="32"/>
          <w:szCs w:val="32"/>
          <w:highlight w:val="none"/>
          <w:lang w:val="en-US" w:eastAsia="zh-CN"/>
        </w:rPr>
        <w:t>总计</w:t>
      </w:r>
      <w:r>
        <w:rPr>
          <w:rFonts w:hint="eastAsia" w:ascii="仿宋_GB2312" w:eastAsia="仿宋_GB2312"/>
          <w:b/>
          <w:bCs/>
          <w:color w:val="auto"/>
          <w:spacing w:val="0"/>
          <w:sz w:val="32"/>
          <w:szCs w:val="32"/>
          <w:highlight w:val="none"/>
          <w:lang w:val="zh-CN" w:eastAsia="zh-CN"/>
        </w:rPr>
        <w:t>618.99</w:t>
      </w:r>
      <w:r>
        <w:rPr>
          <w:rFonts w:hint="eastAsia" w:ascii="仿宋_GB2312" w:eastAsia="仿宋_GB2312"/>
          <w:b/>
          <w:bCs/>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434.74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184.25</w:t>
      </w:r>
      <w:r>
        <w:rPr>
          <w:rFonts w:hint="eastAsia" w:ascii="仿宋_GB2312" w:eastAsia="仿宋_GB2312"/>
          <w:color w:val="auto"/>
          <w:spacing w:val="0"/>
          <w:sz w:val="32"/>
          <w:szCs w:val="32"/>
          <w:highlight w:val="none"/>
          <w:lang w:eastAsia="zh-CN"/>
        </w:rPr>
        <w:t>万元。</w:t>
      </w:r>
      <w:r>
        <w:rPr>
          <w:rFonts w:hint="eastAsia" w:ascii="仿宋_GB2312" w:eastAsia="仿宋_GB2312"/>
          <w:b w:val="0"/>
          <w:bCs w:val="0"/>
          <w:color w:val="auto"/>
          <w:spacing w:val="0"/>
          <w:sz w:val="32"/>
          <w:szCs w:val="32"/>
          <w:highlight w:val="none"/>
          <w:lang w:eastAsia="zh-CN"/>
        </w:rPr>
        <w:t>财政拨款支出</w:t>
      </w:r>
      <w:r>
        <w:rPr>
          <w:rFonts w:hint="eastAsia" w:ascii="仿宋_GB2312" w:eastAsia="仿宋_GB2312"/>
          <w:b w:val="0"/>
          <w:bCs w:val="0"/>
          <w:color w:val="auto"/>
          <w:spacing w:val="0"/>
          <w:sz w:val="32"/>
          <w:szCs w:val="32"/>
          <w:highlight w:val="none"/>
          <w:lang w:val="en-US" w:eastAsia="zh-CN"/>
        </w:rPr>
        <w:t>总计</w:t>
      </w:r>
      <w:r>
        <w:rPr>
          <w:rFonts w:hint="eastAsia" w:ascii="仿宋_GB2312" w:eastAsia="仿宋_GB2312"/>
          <w:b w:val="0"/>
          <w:bCs w:val="0"/>
          <w:color w:val="auto"/>
          <w:spacing w:val="0"/>
          <w:sz w:val="32"/>
          <w:szCs w:val="32"/>
          <w:highlight w:val="none"/>
          <w:lang w:val="zh-CN" w:eastAsia="zh-CN"/>
        </w:rPr>
        <w:t>618.99</w:t>
      </w:r>
      <w:r>
        <w:rPr>
          <w:rFonts w:hint="eastAsia" w:ascii="仿宋_GB2312" w:eastAsia="仿宋_GB2312"/>
          <w:b w:val="0"/>
          <w:bCs w:val="0"/>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434.74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184.25</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ind w:firstLine="642" w:firstLineChars="200"/>
        <w:textAlignment w:val="auto"/>
        <w:rPr>
          <w:rFonts w:hint="eastAsia" w:ascii="仿宋_GB2312" w:eastAsia="仿宋_GB2312"/>
          <w:color w:val="auto"/>
          <w:spacing w:val="0"/>
          <w:sz w:val="32"/>
          <w:szCs w:val="32"/>
          <w:highlight w:val="none"/>
          <w:lang w:val="zh-CN" w:eastAsia="zh-CN"/>
        </w:rPr>
      </w:pPr>
      <w:r>
        <w:rPr>
          <w:rFonts w:hint="eastAsia" w:ascii="仿宋_GB2312" w:eastAsia="仿宋_GB2312"/>
          <w:b/>
          <w:bCs/>
          <w:color w:val="auto"/>
          <w:spacing w:val="0"/>
          <w:sz w:val="32"/>
          <w:szCs w:val="32"/>
          <w:highlight w:val="none"/>
          <w:lang w:eastAsia="zh-CN"/>
        </w:rPr>
        <w:t>财政拨款收入支出总体与上年相比</w:t>
      </w:r>
      <w:r>
        <w:rPr>
          <w:rFonts w:hint="eastAsia" w:ascii="仿宋_GB2312" w:eastAsia="仿宋_GB2312"/>
          <w:b/>
          <w:bCs/>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减少408.28万元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下降39.74%，</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一般公共预算财政拨款本年收入较上年减少408.28万元，⑴基本支出收入较上年减少9.77万元，其中事业单位离退休支出较上年减少0.86万元，主要是</w:t>
      </w:r>
      <w:r>
        <w:rPr>
          <w:rFonts w:hint="eastAsia" w:ascii="仿宋_GB2312" w:eastAsia="仿宋_GB2312"/>
          <w:color w:val="auto"/>
          <w:spacing w:val="0"/>
          <w:sz w:val="32"/>
          <w:szCs w:val="32"/>
          <w:highlight w:val="none"/>
          <w:lang w:val="zh-CN" w:eastAsia="zh-CN"/>
        </w:rPr>
        <w:t>据《关于收回</w:t>
      </w:r>
      <w:r>
        <w:rPr>
          <w:rFonts w:hint="eastAsia" w:ascii="仿宋_GB2312" w:eastAsia="仿宋_GB2312"/>
          <w:color w:val="auto"/>
          <w:spacing w:val="0"/>
          <w:sz w:val="32"/>
          <w:szCs w:val="32"/>
          <w:highlight w:val="none"/>
          <w:lang w:val="en-US" w:eastAsia="zh-CN"/>
        </w:rPr>
        <w:t>2023年自治区本级机关事业单位离退休人员基本医疗保险单位缴费部分资金的通知</w:t>
      </w:r>
      <w:r>
        <w:rPr>
          <w:rFonts w:hint="eastAsia" w:ascii="仿宋_GB2312" w:eastAsia="仿宋_GB2312"/>
          <w:color w:val="auto"/>
          <w:spacing w:val="0"/>
          <w:sz w:val="32"/>
          <w:szCs w:val="32"/>
          <w:highlight w:val="none"/>
          <w:lang w:val="zh-CN" w:eastAsia="zh-CN"/>
        </w:rPr>
        <w:t>》，收回“医疗费”补助资金</w:t>
      </w:r>
      <w:r>
        <w:rPr>
          <w:rFonts w:hint="eastAsia" w:ascii="仿宋_GB2312" w:eastAsia="仿宋_GB2312"/>
          <w:color w:val="auto"/>
          <w:spacing w:val="0"/>
          <w:sz w:val="32"/>
          <w:szCs w:val="32"/>
          <w:highlight w:val="none"/>
          <w:lang w:val="en-US" w:eastAsia="zh-CN"/>
        </w:rPr>
        <w:t>；机关事业单位基本养老保险缴费支出较上年增加 0.64万元，主要是在职人员机关事业单位基本养老保险缴费增长；事业单位医疗支出较上年增加0.09万元，主要是在职人员基本医疗保险缴费增长；公务员医疗补助支出较上年减少3.51 万元，主要是取消了公务员医疗补助缴费项目；无线电及信息通信监管支出较上年减少6.61万元，主要是人员经费因在职人员调资较上年减少6.3万元、日常公用经费减少 0.31万元；住房公积金支出较上年增加 0.48万元，主要是在职人员住房公积金增长。(2)项目支出收入较上年减少398.5万元，为无线电及信息通信监管收入较上年减少398.5万元，主要是本年“ 中央无线电管理经费”项目减少398.5万元。</w:t>
      </w:r>
    </w:p>
    <w:p>
      <w:pPr>
        <w:spacing w:line="228" w:lineRule="auto"/>
        <w:ind w:left="26" w:firstLine="642" w:firstLineChars="200"/>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174.26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618.99</w:t>
      </w:r>
      <w:r>
        <w:rPr>
          <w:rFonts w:hint="eastAsia" w:ascii="仿宋_GB2312" w:eastAsia="仿宋_GB2312"/>
          <w:color w:val="auto"/>
          <w:spacing w:val="0"/>
          <w:sz w:val="32"/>
          <w:szCs w:val="32"/>
          <w:highlight w:val="none"/>
          <w:lang w:eastAsia="zh-CN"/>
        </w:rPr>
        <w:t>万元，预决算差异率255.21%，主要原因是：</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en-US" w:eastAsia="zh-CN"/>
        </w:rPr>
        <w:t>在年度执行中，根据自治区财政厅下达文件追加预算，追加一般公共预算财政拨款基本支出人员类预算15.75万元，其中追加事业单位离退休收入“退休人员增资” 0.21万元；无线电及信息通信监管收入 “在职人员增资”15.54万元。</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调减年初一般公共预算财政拨款基本支出人员类预算 1.5万元，其中调减事业单位医疗收入 1.34 万元和无线电及信息通信监管收入0.16万元；四是调减年初一般公共预算财政拨款项目支出4.26万元，为无线电及信息通信监管调减4.26万元。</w:t>
      </w:r>
      <w:r>
        <w:rPr>
          <w:rFonts w:hint="eastAsia" w:ascii="仿宋_GB2312" w:eastAsia="仿宋_GB2312"/>
          <w:b/>
          <w:bCs/>
          <w:color w:val="auto"/>
          <w:spacing w:val="0"/>
          <w:sz w:val="32"/>
          <w:szCs w:val="32"/>
          <w:highlight w:val="none"/>
          <w:lang w:val="en-US" w:eastAsia="zh-CN"/>
        </w:rPr>
        <w:t>三是</w:t>
      </w:r>
      <w:r>
        <w:rPr>
          <w:rFonts w:hint="eastAsia" w:ascii="仿宋_GB2312" w:hAnsi="仿宋_GB2312" w:eastAsia="仿宋_GB2312" w:cs="仿宋_GB2312"/>
          <w:color w:val="auto"/>
          <w:sz w:val="32"/>
          <w:szCs w:val="32"/>
          <w:highlight w:val="none"/>
          <w:lang w:val="en-US" w:eastAsia="zh-CN"/>
        </w:rPr>
        <w:t>调整</w:t>
      </w:r>
      <w:r>
        <w:rPr>
          <w:rFonts w:hint="eastAsia" w:ascii="仿宋_GB2312" w:hAnsi="仿宋_GB2312" w:eastAsia="仿宋_GB2312" w:cs="仿宋_GB2312"/>
          <w:i w:val="0"/>
          <w:iCs w:val="0"/>
          <w:color w:val="auto"/>
          <w:kern w:val="0"/>
          <w:sz w:val="32"/>
          <w:szCs w:val="32"/>
          <w:highlight w:val="none"/>
          <w:u w:val="none"/>
          <w:lang w:val="en-US" w:eastAsia="zh-CN" w:bidi="ar"/>
        </w:rPr>
        <w:t>年初结转结余资金增加</w:t>
      </w:r>
      <w:r>
        <w:rPr>
          <w:rFonts w:hint="eastAsia" w:ascii="仿宋_GB2312" w:eastAsia="仿宋_GB2312"/>
          <w:color w:val="auto"/>
          <w:spacing w:val="0"/>
          <w:sz w:val="32"/>
          <w:szCs w:val="32"/>
          <w:highlight w:val="none"/>
          <w:lang w:val="en-US" w:eastAsia="zh-CN"/>
        </w:rPr>
        <w:t>434.74万元。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spacing w:line="228" w:lineRule="auto"/>
        <w:ind w:left="26" w:firstLine="642" w:firstLineChars="200"/>
        <w:rPr>
          <w:rFonts w:hint="default"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2023年度一般公共预算财政拨款支出184.25万元，</w:t>
      </w:r>
      <w:r>
        <w:rPr>
          <w:rFonts w:hint="eastAsia" w:ascii="仿宋_GB2312" w:eastAsia="仿宋_GB2312"/>
          <w:color w:val="auto"/>
          <w:spacing w:val="0"/>
          <w:sz w:val="32"/>
          <w:szCs w:val="32"/>
          <w:highlight w:val="none"/>
          <w:lang w:eastAsia="zh-CN"/>
        </w:rPr>
        <w:t>占本年支出合计的</w:t>
      </w:r>
      <w:r>
        <w:rPr>
          <w:rFonts w:hint="eastAsia" w:ascii="仿宋_GB2312" w:eastAsia="仿宋_GB2312"/>
          <w:color w:val="auto"/>
          <w:spacing w:val="0"/>
          <w:sz w:val="32"/>
          <w:szCs w:val="32"/>
          <w:highlight w:val="none"/>
          <w:lang w:val="zh-CN" w:eastAsia="zh-CN"/>
        </w:rPr>
        <w:t>98.11%</w:t>
      </w:r>
      <w:r>
        <w:rPr>
          <w:rFonts w:hint="eastAsia" w:ascii="仿宋_GB2312" w:eastAsia="仿宋_GB2312"/>
          <w:color w:val="auto"/>
          <w:spacing w:val="0"/>
          <w:sz w:val="32"/>
          <w:szCs w:val="32"/>
          <w:highlight w:val="none"/>
          <w:lang w:eastAsia="zh-CN"/>
        </w:rPr>
        <w:t>。</w:t>
      </w:r>
      <w:r>
        <w:rPr>
          <w:rFonts w:hint="eastAsia" w:ascii="仿宋_GB2312" w:eastAsia="仿宋_GB2312"/>
          <w:b/>
          <w:bCs/>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减少408.28万元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下降68.9</w:t>
      </w:r>
      <w:r>
        <w:rPr>
          <w:rFonts w:hint="eastAsia" w:ascii="仿宋_GB2312" w:eastAsia="仿宋_GB2312"/>
          <w:color w:val="auto"/>
          <w:spacing w:val="0"/>
          <w:sz w:val="32"/>
          <w:szCs w:val="32"/>
          <w:highlight w:val="none"/>
          <w:lang w:val="en-US" w:eastAsia="zh-CN"/>
        </w:rPr>
        <w:t>0</w:t>
      </w:r>
      <w:r>
        <w:rPr>
          <w:rFonts w:hint="eastAsia" w:ascii="仿宋_GB2312" w:eastAsia="仿宋_GB2312"/>
          <w:color w:val="auto"/>
          <w:spacing w:val="0"/>
          <w:sz w:val="32"/>
          <w:szCs w:val="32"/>
          <w:highlight w:val="none"/>
          <w:lang w:val="zh-CN" w:eastAsia="zh-CN"/>
        </w:rPr>
        <w:t>%，</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⑴基本支出收入较上年减少9.77万元，其中事业单位离退休支出较上年减少0.86万元，主要是</w:t>
      </w:r>
      <w:r>
        <w:rPr>
          <w:rFonts w:hint="eastAsia" w:ascii="仿宋_GB2312" w:eastAsia="仿宋_GB2312"/>
          <w:color w:val="auto"/>
          <w:spacing w:val="0"/>
          <w:sz w:val="32"/>
          <w:szCs w:val="32"/>
          <w:highlight w:val="none"/>
          <w:lang w:val="zh-CN" w:eastAsia="zh-CN"/>
        </w:rPr>
        <w:t>据《关于收回</w:t>
      </w:r>
      <w:r>
        <w:rPr>
          <w:rFonts w:hint="eastAsia" w:ascii="仿宋_GB2312" w:eastAsia="仿宋_GB2312"/>
          <w:color w:val="auto"/>
          <w:spacing w:val="0"/>
          <w:sz w:val="32"/>
          <w:szCs w:val="32"/>
          <w:highlight w:val="none"/>
          <w:lang w:val="en-US" w:eastAsia="zh-CN"/>
        </w:rPr>
        <w:t>2023年自治区本级机关事业单位离退休人员基本医疗保险单位缴费部分资金的通知</w:t>
      </w:r>
      <w:r>
        <w:rPr>
          <w:rFonts w:hint="eastAsia" w:ascii="仿宋_GB2312" w:eastAsia="仿宋_GB2312"/>
          <w:color w:val="auto"/>
          <w:spacing w:val="0"/>
          <w:sz w:val="32"/>
          <w:szCs w:val="32"/>
          <w:highlight w:val="none"/>
          <w:lang w:val="zh-CN" w:eastAsia="zh-CN"/>
        </w:rPr>
        <w:t>》，收回“医疗费”补助资金</w:t>
      </w:r>
      <w:r>
        <w:rPr>
          <w:rFonts w:hint="eastAsia" w:ascii="仿宋_GB2312" w:eastAsia="仿宋_GB2312"/>
          <w:color w:val="auto"/>
          <w:spacing w:val="0"/>
          <w:sz w:val="32"/>
          <w:szCs w:val="32"/>
          <w:highlight w:val="none"/>
          <w:lang w:val="en-US" w:eastAsia="zh-CN"/>
        </w:rPr>
        <w:t>；机关事业单位基本养老保险缴费支出较上年增加 0.64万元，主要是在职人员机关事业单位基本养老保险缴费增长；事业单位医疗支出较上年增加0.09万元，主要是在职人员基本医疗保险缴费增长；公务员医疗补助支出较上年减少3.51 万元，主要是取消了公务员医疗补助缴费项目；无线电及信息通信监管支出较上年减少6.61万元，主要是人员经费因在职人员调出1人较上年减少6.3万元、日常公用经费减少0.31万元；住房公积金支出较上年增加0.48万元，主要是在职人员住房公积金增长。(2)项目支出收入较上年减少398.5万元，为无线电及信息通信监管支出较上年减少398.5万元，主要是本年“中央无线电管理经费”项目支出减少 398.5万元。</w:t>
      </w:r>
    </w:p>
    <w:p>
      <w:pPr>
        <w:spacing w:line="228" w:lineRule="auto"/>
        <w:ind w:left="26" w:firstLine="642" w:firstLineChars="200"/>
        <w:rPr>
          <w:rFonts w:hint="eastAsia" w:ascii="仿宋_GB2312" w:eastAsia="仿宋_GB2312"/>
          <w:color w:val="auto"/>
          <w:spacing w:val="0"/>
          <w:sz w:val="32"/>
          <w:szCs w:val="32"/>
          <w:highlight w:val="none"/>
          <w:lang w:val="en-US" w:eastAsia="zh-CN"/>
        </w:rPr>
      </w:pPr>
      <w:r>
        <w:rPr>
          <w:rFonts w:hint="eastAsia" w:ascii="仿宋_GB2312" w:eastAsia="仿宋_GB2312"/>
          <w:b/>
          <w:bCs/>
          <w:color w:val="auto"/>
          <w:spacing w:val="0"/>
          <w:sz w:val="32"/>
          <w:szCs w:val="32"/>
          <w:highlight w:val="none"/>
          <w:lang w:eastAsia="zh-CN"/>
        </w:rPr>
        <w:t>与年初预算相比，</w:t>
      </w:r>
      <w:r>
        <w:rPr>
          <w:rFonts w:hint="eastAsia" w:ascii="仿宋_GB2312" w:eastAsia="仿宋_GB2312"/>
          <w:color w:val="auto"/>
          <w:spacing w:val="0"/>
          <w:sz w:val="32"/>
          <w:szCs w:val="32"/>
          <w:highlight w:val="none"/>
          <w:lang w:eastAsia="zh-CN"/>
        </w:rPr>
        <w:t>年初预算数</w:t>
      </w:r>
      <w:r>
        <w:rPr>
          <w:rFonts w:hint="eastAsia" w:ascii="仿宋_GB2312" w:eastAsia="仿宋_GB2312"/>
          <w:color w:val="auto"/>
          <w:spacing w:val="0"/>
          <w:sz w:val="32"/>
          <w:szCs w:val="32"/>
          <w:highlight w:val="none"/>
          <w:lang w:val="zh-CN" w:eastAsia="zh-CN"/>
        </w:rPr>
        <w:t>174.26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184.25</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5.73%</w:t>
      </w:r>
      <w:r>
        <w:rPr>
          <w:rFonts w:hint="eastAsia" w:ascii="仿宋_GB2312" w:eastAsia="仿宋_GB2312"/>
          <w:color w:val="auto"/>
          <w:spacing w:val="0"/>
          <w:sz w:val="32"/>
          <w:szCs w:val="32"/>
          <w:highlight w:val="none"/>
          <w:lang w:eastAsia="zh-CN"/>
        </w:rPr>
        <w:t>，主要原因是：</w:t>
      </w:r>
      <w:r>
        <w:rPr>
          <w:rFonts w:hint="eastAsia" w:ascii="仿宋_GB2312" w:eastAsia="仿宋_GB2312"/>
          <w:b/>
          <w:bCs/>
          <w:color w:val="auto"/>
          <w:spacing w:val="0"/>
          <w:sz w:val="32"/>
          <w:szCs w:val="32"/>
          <w:highlight w:val="none"/>
          <w:lang w:val="en-US" w:eastAsia="zh-CN"/>
        </w:rPr>
        <w:t>一是</w:t>
      </w:r>
      <w:r>
        <w:rPr>
          <w:rFonts w:hint="eastAsia" w:ascii="仿宋_GB2312" w:eastAsia="仿宋_GB2312"/>
          <w:color w:val="auto"/>
          <w:spacing w:val="0"/>
          <w:sz w:val="32"/>
          <w:szCs w:val="32"/>
          <w:highlight w:val="none"/>
          <w:lang w:val="en-US" w:eastAsia="zh-CN"/>
        </w:rPr>
        <w:t xml:space="preserve">在年度执行中，根据自治区财政厅下达文件追加预算，追加一般公共预算财政拨款基本支出人员类预算15.75万元，其中追加事业单位离退休收入“退休人员增资” 0.21万元，追加无线电及信息通信监管收入“在职人员增资”15.54万元。 </w:t>
      </w:r>
      <w:r>
        <w:rPr>
          <w:rFonts w:hint="eastAsia" w:ascii="仿宋_GB2312" w:eastAsia="仿宋_GB2312"/>
          <w:b/>
          <w:bCs/>
          <w:color w:val="auto"/>
          <w:spacing w:val="0"/>
          <w:sz w:val="32"/>
          <w:szCs w:val="32"/>
          <w:highlight w:val="none"/>
          <w:lang w:val="en-US" w:eastAsia="zh-CN"/>
        </w:rPr>
        <w:t>二是</w:t>
      </w:r>
      <w:r>
        <w:rPr>
          <w:rFonts w:hint="eastAsia" w:ascii="仿宋_GB2312" w:eastAsia="仿宋_GB2312"/>
          <w:color w:val="auto"/>
          <w:spacing w:val="0"/>
          <w:sz w:val="32"/>
          <w:szCs w:val="32"/>
          <w:highlight w:val="none"/>
          <w:lang w:val="en-US" w:eastAsia="zh-CN"/>
        </w:rPr>
        <w:t>调减年初一般公共预算财政拨款基本支出人员类预算 1.5万元，其中调减事业单位医疗收入 1.34 万元、调减无线电及信息通信监管收入0.16万元；</w:t>
      </w:r>
      <w:r>
        <w:rPr>
          <w:rFonts w:hint="eastAsia" w:ascii="仿宋_GB2312" w:eastAsia="仿宋_GB2312"/>
          <w:b/>
          <w:bCs/>
          <w:color w:val="auto"/>
          <w:spacing w:val="0"/>
          <w:sz w:val="32"/>
          <w:szCs w:val="32"/>
          <w:highlight w:val="none"/>
          <w:lang w:val="en-US" w:eastAsia="zh-CN"/>
        </w:rPr>
        <w:t>三是</w:t>
      </w:r>
      <w:r>
        <w:rPr>
          <w:rFonts w:hint="eastAsia" w:ascii="仿宋_GB2312" w:eastAsia="仿宋_GB2312"/>
          <w:color w:val="auto"/>
          <w:spacing w:val="0"/>
          <w:sz w:val="32"/>
          <w:szCs w:val="32"/>
          <w:highlight w:val="none"/>
          <w:lang w:val="en-US" w:eastAsia="zh-CN"/>
        </w:rPr>
        <w:t>调减年初一般公共预算财政拨款项目支出4.26万元，为无线电及信息通信监管调减4.26万元。</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13.27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7.20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5.88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3.19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资源勘探信息等支出（类）</w:t>
      </w:r>
      <w:r>
        <w:rPr>
          <w:rFonts w:hint="eastAsia" w:ascii="仿宋_GB2312" w:hAnsi="Times New Roman" w:eastAsia="仿宋_GB2312" w:cs="Times New Roman"/>
          <w:color w:val="auto"/>
          <w:spacing w:val="0"/>
          <w:kern w:val="2"/>
          <w:sz w:val="32"/>
          <w:szCs w:val="32"/>
          <w:highlight w:val="none"/>
          <w:lang w:val="zh-CN" w:eastAsia="zh-CN" w:bidi="ar-SA"/>
        </w:rPr>
        <w:t>156.60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85.00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bidi w:val="0"/>
        <w:adjustRightInd/>
        <w:snapToGrid/>
        <w:spacing w:before="0" w:beforeAutospacing="0" w:after="0" w:afterAutospacing="0"/>
        <w:ind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8.50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4.61</w:t>
      </w:r>
      <w:r>
        <w:rPr>
          <w:rFonts w:hint="default" w:ascii="仿宋_GB2312" w:hAnsi="Times New Roman"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1.卫生健康支出（类）行政事业单位医疗（款）事业单位医疗（项）:支出决算数为5.88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0.09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w:t>
      </w:r>
      <w:r>
        <w:rPr>
          <w:rFonts w:hint="eastAsia" w:eastAsia="仿宋_GB2312" w:cs="Times New Roman"/>
          <w:color w:val="auto"/>
          <w:kern w:val="2"/>
          <w:sz w:val="32"/>
          <w:szCs w:val="32"/>
          <w:highlight w:val="none"/>
          <w:lang w:val="en-US" w:eastAsia="zh-CN" w:bidi="ar-SA"/>
        </w:rPr>
        <w:t>55</w:t>
      </w:r>
      <w:r>
        <w:rPr>
          <w:rFonts w:hint="eastAsia" w:ascii="Times New Roman" w:hAnsi="Times New Roman" w:eastAsia="仿宋_GB2312" w:cs="Times New Roman"/>
          <w:color w:val="auto"/>
          <w:kern w:val="2"/>
          <w:sz w:val="32"/>
          <w:szCs w:val="32"/>
          <w:highlight w:val="none"/>
          <w:lang w:val="en-US" w:eastAsia="zh-CN" w:bidi="ar-SA"/>
        </w:rPr>
        <w:t>%，主要原因是：主要是在职人员基本医疗保险缴费增长</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spacing w:val="8"/>
          <w:sz w:val="32"/>
          <w:szCs w:val="32"/>
          <w:lang w:eastAsia="zh-CN"/>
        </w:rPr>
      </w:pPr>
      <w:r>
        <w:rPr>
          <w:rFonts w:hint="eastAsia" w:ascii="Times New Roman" w:hAnsi="Times New Roman" w:eastAsia="仿宋_GB2312" w:cs="Times New Roman"/>
          <w:color w:val="auto"/>
          <w:kern w:val="2"/>
          <w:sz w:val="32"/>
          <w:szCs w:val="32"/>
          <w:highlight w:val="none"/>
          <w:lang w:val="en-US" w:eastAsia="zh-CN" w:bidi="ar-SA"/>
        </w:rPr>
        <w:t>2.资源勘探工业信息等支出（类）工业和信息产业监管（款）无线电及信息通信监管（项）:支出决算数为156.60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405.11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72.12%</w:t>
      </w:r>
      <w:r>
        <w:rPr>
          <w:rFonts w:hint="eastAsia" w:eastAsia="仿宋_GB2312" w:cs="Times New Roman"/>
          <w:color w:val="auto"/>
          <w:kern w:val="2"/>
          <w:sz w:val="32"/>
          <w:szCs w:val="32"/>
          <w:highlight w:val="none"/>
          <w:lang w:val="en-US" w:eastAsia="zh-CN" w:bidi="ar-SA"/>
        </w:rPr>
        <w:t>，</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ascii="仿宋_GB2312" w:hAnsi="仿宋_GB2312" w:eastAsia="仿宋_GB2312" w:cs="仿宋_GB2312"/>
          <w:b/>
          <w:bCs/>
          <w:spacing w:val="9"/>
          <w:sz w:val="32"/>
          <w:szCs w:val="32"/>
        </w:rPr>
        <w:t>一是</w:t>
      </w:r>
      <w:r>
        <w:rPr>
          <w:rFonts w:hint="eastAsia" w:ascii="仿宋_GB2312" w:hAnsi="仿宋_GB2312" w:eastAsia="仿宋_GB2312" w:cs="仿宋_GB2312"/>
          <w:spacing w:val="9"/>
          <w:sz w:val="32"/>
          <w:szCs w:val="32"/>
          <w:lang w:eastAsia="zh-CN"/>
        </w:rPr>
        <w:t>基本</w:t>
      </w:r>
      <w:r>
        <w:rPr>
          <w:rFonts w:hint="eastAsia" w:ascii="仿宋_GB2312" w:hAnsi="仿宋_GB2312" w:eastAsia="仿宋_GB2312" w:cs="仿宋_GB2312"/>
          <w:spacing w:val="9"/>
          <w:sz w:val="32"/>
          <w:szCs w:val="32"/>
        </w:rPr>
        <w:t>支出</w:t>
      </w:r>
      <w:r>
        <w:rPr>
          <w:rFonts w:hint="eastAsia" w:ascii="仿宋_GB2312" w:hAnsi="仿宋_GB2312" w:eastAsia="仿宋_GB2312" w:cs="仿宋_GB2312"/>
          <w:spacing w:val="5"/>
          <w:sz w:val="32"/>
          <w:szCs w:val="32"/>
        </w:rPr>
        <w:t>人员经费</w:t>
      </w:r>
      <w:r>
        <w:rPr>
          <w:rFonts w:hint="eastAsia" w:ascii="仿宋_GB2312" w:hAnsi="仿宋_GB2312" w:eastAsia="仿宋_GB2312" w:cs="仿宋_GB2312"/>
          <w:spacing w:val="5"/>
          <w:sz w:val="32"/>
          <w:szCs w:val="32"/>
          <w:lang w:eastAsia="zh-CN"/>
        </w:rPr>
        <w:t>支出因</w:t>
      </w:r>
      <w:r>
        <w:rPr>
          <w:rFonts w:hint="eastAsia" w:ascii="仿宋_GB2312" w:hAnsi="仿宋_GB2312" w:eastAsia="仿宋_GB2312" w:cs="仿宋_GB2312"/>
          <w:spacing w:val="5"/>
          <w:sz w:val="32"/>
          <w:szCs w:val="32"/>
        </w:rPr>
        <w:t>在职人</w:t>
      </w:r>
      <w:r>
        <w:rPr>
          <w:rFonts w:hint="eastAsia" w:ascii="仿宋_GB2312" w:hAnsi="仿宋_GB2312" w:eastAsia="仿宋_GB2312" w:cs="仿宋_GB2312"/>
          <w:spacing w:val="4"/>
          <w:sz w:val="32"/>
          <w:szCs w:val="32"/>
        </w:rPr>
        <w:t>员</w:t>
      </w:r>
      <w:r>
        <w:rPr>
          <w:rFonts w:hint="eastAsia" w:ascii="仿宋_GB2312" w:hAnsi="仿宋_GB2312" w:eastAsia="仿宋_GB2312" w:cs="仿宋_GB2312"/>
          <w:spacing w:val="4"/>
          <w:sz w:val="32"/>
          <w:szCs w:val="32"/>
          <w:lang w:eastAsia="zh-CN"/>
        </w:rPr>
        <w:t>调出</w:t>
      </w:r>
      <w:r>
        <w:rPr>
          <w:rFonts w:hint="eastAsia" w:ascii="仿宋_GB2312" w:hAnsi="仿宋_GB2312" w:eastAsia="仿宋_GB2312" w:cs="仿宋_GB2312"/>
          <w:spacing w:val="4"/>
          <w:sz w:val="32"/>
          <w:szCs w:val="32"/>
          <w:lang w:val="en-US" w:eastAsia="zh-CN"/>
        </w:rPr>
        <w:t>1人</w:t>
      </w:r>
      <w:r>
        <w:rPr>
          <w:rFonts w:hint="eastAsia" w:ascii="仿宋_GB2312" w:hAnsi="仿宋_GB2312" w:eastAsia="仿宋_GB2312" w:cs="仿宋_GB2312"/>
          <w:spacing w:val="4"/>
          <w:sz w:val="32"/>
          <w:szCs w:val="32"/>
          <w:lang w:eastAsia="zh-CN"/>
        </w:rPr>
        <w:t>较上年减少</w:t>
      </w:r>
      <w:r>
        <w:rPr>
          <w:rFonts w:hint="eastAsia" w:ascii="仿宋_GB2312" w:hAnsi="仿宋_GB2312" w:eastAsia="仿宋_GB2312" w:cs="仿宋_GB2312"/>
          <w:spacing w:val="-43"/>
          <w:sz w:val="32"/>
          <w:szCs w:val="32"/>
          <w:lang w:val="en-US" w:eastAsia="zh-CN"/>
        </w:rPr>
        <w:t>6</w:t>
      </w:r>
      <w:r>
        <w:rPr>
          <w:rFonts w:hint="default" w:ascii="仿宋_GB2312" w:hAnsi="仿宋_GB2312" w:eastAsia="仿宋_GB2312" w:cs="仿宋_GB2312"/>
          <w:spacing w:val="-43"/>
          <w:sz w:val="32"/>
          <w:szCs w:val="32"/>
          <w:lang w:val="en" w:eastAsia="zh-CN"/>
        </w:rPr>
        <w:t>.</w:t>
      </w:r>
      <w:r>
        <w:rPr>
          <w:rFonts w:hint="eastAsia" w:ascii="仿宋_GB2312" w:hAnsi="仿宋_GB2312" w:eastAsia="仿宋_GB2312" w:cs="仿宋_GB2312"/>
          <w:spacing w:val="-43"/>
          <w:sz w:val="32"/>
          <w:szCs w:val="32"/>
          <w:lang w:val="en-US" w:eastAsia="zh-CN"/>
        </w:rPr>
        <w:t>3</w:t>
      </w:r>
      <w:r>
        <w:rPr>
          <w:rFonts w:hint="eastAsia" w:ascii="仿宋_GB2312" w:hAnsi="仿宋_GB2312" w:eastAsia="仿宋_GB2312" w:cs="仿宋_GB2312"/>
          <w:spacing w:val="3"/>
          <w:sz w:val="32"/>
          <w:szCs w:val="32"/>
        </w:rPr>
        <w:t>万元、</w:t>
      </w:r>
      <w:r>
        <w:rPr>
          <w:rFonts w:hint="eastAsia" w:ascii="仿宋_GB2312" w:hAnsi="仿宋_GB2312" w:eastAsia="仿宋_GB2312" w:cs="仿宋_GB2312"/>
          <w:spacing w:val="-72"/>
          <w:sz w:val="32"/>
          <w:szCs w:val="32"/>
        </w:rPr>
        <w:t xml:space="preserve"> </w:t>
      </w:r>
      <w:r>
        <w:rPr>
          <w:rFonts w:hint="eastAsia" w:ascii="仿宋_GB2312" w:hAnsi="仿宋_GB2312" w:eastAsia="仿宋_GB2312" w:cs="仿宋_GB2312"/>
          <w:spacing w:val="3"/>
          <w:sz w:val="32"/>
          <w:szCs w:val="32"/>
        </w:rPr>
        <w:t>日常公用经费减少</w:t>
      </w:r>
      <w:r>
        <w:rPr>
          <w:rFonts w:hint="eastAsia" w:ascii="仿宋_GB2312" w:hAnsi="仿宋_GB2312" w:eastAsia="仿宋_GB2312" w:cs="仿宋_GB2312"/>
          <w:spacing w:val="-38"/>
          <w:sz w:val="32"/>
          <w:szCs w:val="32"/>
        </w:rPr>
        <w:t xml:space="preserve"> </w:t>
      </w:r>
      <w:r>
        <w:rPr>
          <w:rFonts w:hint="eastAsia" w:ascii="仿宋_GB2312" w:hAnsi="仿宋_GB2312" w:eastAsia="仿宋_GB2312" w:cs="仿宋_GB2312"/>
          <w:spacing w:val="3"/>
          <w:sz w:val="32"/>
          <w:szCs w:val="32"/>
        </w:rPr>
        <w:t>0.</w:t>
      </w:r>
      <w:r>
        <w:rPr>
          <w:rFonts w:hint="eastAsia" w:ascii="仿宋_GB2312" w:hAnsi="仿宋_GB2312" w:eastAsia="仿宋_GB2312" w:cs="仿宋_GB2312"/>
          <w:spacing w:val="3"/>
          <w:sz w:val="32"/>
          <w:szCs w:val="32"/>
          <w:lang w:val="en-US" w:eastAsia="zh-CN"/>
        </w:rPr>
        <w:t>31</w:t>
      </w:r>
      <w:r>
        <w:rPr>
          <w:rFonts w:hint="eastAsia" w:ascii="仿宋_GB2312" w:hAnsi="仿宋_GB2312" w:eastAsia="仿宋_GB2312" w:cs="仿宋_GB2312"/>
          <w:spacing w:val="3"/>
          <w:sz w:val="32"/>
          <w:szCs w:val="32"/>
        </w:rPr>
        <w:t>万元；</w:t>
      </w:r>
      <w:r>
        <w:rPr>
          <w:rFonts w:hint="eastAsia" w:ascii="仿宋_GB2312" w:hAnsi="仿宋_GB2312" w:eastAsia="仿宋_GB2312" w:cs="仿宋_GB2312"/>
          <w:b/>
          <w:bCs/>
          <w:color w:val="auto"/>
          <w:kern w:val="2"/>
          <w:sz w:val="32"/>
          <w:szCs w:val="32"/>
          <w:highlight w:val="none"/>
          <w:lang w:val="zh-CN" w:eastAsia="zh-CN" w:bidi="ar-SA"/>
        </w:rPr>
        <w:t>二是</w:t>
      </w:r>
      <w:r>
        <w:rPr>
          <w:rFonts w:hint="eastAsia" w:ascii="仿宋_GB2312" w:hAnsi="仿宋_GB2312" w:eastAsia="仿宋_GB2312" w:cs="仿宋_GB2312"/>
          <w:spacing w:val="2"/>
          <w:sz w:val="32"/>
          <w:szCs w:val="32"/>
          <w:lang w:eastAsia="zh-CN"/>
        </w:rPr>
        <w:t>项目支出较上年减少</w:t>
      </w:r>
      <w:r>
        <w:rPr>
          <w:rFonts w:hint="eastAsia" w:ascii="仿宋_GB2312" w:hAnsi="仿宋_GB2312" w:eastAsia="仿宋_GB2312" w:cs="仿宋_GB2312"/>
          <w:spacing w:val="2"/>
          <w:sz w:val="32"/>
          <w:szCs w:val="32"/>
          <w:lang w:val="en-US" w:eastAsia="zh-CN"/>
        </w:rPr>
        <w:t>398.5万元，</w:t>
      </w:r>
      <w:r>
        <w:rPr>
          <w:rFonts w:hint="eastAsia" w:ascii="仿宋_GB2312" w:hAnsi="仿宋_GB2312" w:eastAsia="仿宋_GB2312" w:cs="仿宋_GB2312"/>
          <w:spacing w:val="6"/>
          <w:sz w:val="32"/>
          <w:szCs w:val="32"/>
        </w:rPr>
        <w:t>主要是本年</w:t>
      </w:r>
      <w:r>
        <w:rPr>
          <w:rFonts w:hint="eastAsia" w:ascii="仿宋_GB2312" w:hAnsi="仿宋_GB2312" w:eastAsia="仿宋_GB2312" w:cs="仿宋_GB2312"/>
          <w:spacing w:val="8"/>
          <w:sz w:val="32"/>
          <w:szCs w:val="32"/>
        </w:rPr>
        <w:t>“</w:t>
      </w:r>
      <w:r>
        <w:rPr>
          <w:rFonts w:hint="eastAsia" w:ascii="仿宋_GB2312" w:hAnsi="仿宋_GB2312" w:eastAsia="仿宋_GB2312" w:cs="仿宋_GB2312"/>
          <w:spacing w:val="-82"/>
          <w:sz w:val="32"/>
          <w:szCs w:val="32"/>
        </w:rPr>
        <w:t xml:space="preserve"> </w:t>
      </w:r>
      <w:r>
        <w:rPr>
          <w:rFonts w:hint="eastAsia" w:ascii="仿宋_GB2312" w:hAnsi="仿宋_GB2312" w:eastAsia="仿宋_GB2312" w:cs="仿宋_GB2312"/>
          <w:spacing w:val="8"/>
          <w:sz w:val="32"/>
          <w:szCs w:val="32"/>
        </w:rPr>
        <w:t>中央无线电管理经费”项目</w:t>
      </w:r>
      <w:r>
        <w:rPr>
          <w:rFonts w:hint="eastAsia" w:ascii="仿宋_GB2312" w:hAnsi="仿宋_GB2312" w:eastAsia="仿宋_GB2312" w:cs="仿宋_GB2312"/>
          <w:spacing w:val="8"/>
          <w:sz w:val="32"/>
          <w:szCs w:val="32"/>
          <w:lang w:eastAsia="zh-CN"/>
        </w:rPr>
        <w:t>减少</w:t>
      </w:r>
      <w:r>
        <w:rPr>
          <w:rFonts w:hint="eastAsia" w:ascii="仿宋_GB2312" w:hAnsi="仿宋_GB2312" w:eastAsia="仿宋_GB2312" w:cs="仿宋_GB2312"/>
          <w:spacing w:val="8"/>
          <w:sz w:val="32"/>
          <w:szCs w:val="32"/>
          <w:lang w:val="en-US" w:eastAsia="zh-CN"/>
        </w:rPr>
        <w:t>398.5</w:t>
      </w:r>
      <w:r>
        <w:rPr>
          <w:rFonts w:hint="eastAsia" w:ascii="仿宋_GB2312" w:hAnsi="仿宋_GB2312" w:eastAsia="仿宋_GB2312" w:cs="仿宋_GB2312"/>
          <w:spacing w:val="8"/>
          <w:sz w:val="32"/>
          <w:szCs w:val="32"/>
        </w:rPr>
        <w:t>万元</w:t>
      </w:r>
      <w:r>
        <w:rPr>
          <w:rFonts w:hint="eastAsia" w:ascii="仿宋_GB2312" w:hAnsi="仿宋_GB2312" w:eastAsia="仿宋_GB2312" w:cs="仿宋_GB2312"/>
          <w:spacing w:val="8"/>
          <w:sz w:val="32"/>
          <w:szCs w:val="32"/>
          <w:lang w:eastAsia="zh-CN"/>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3.住房保障支出（类）住房改革支出（款）住房公积金（项）:支出决算数为8.50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0.48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5.9</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%，主要原因是：主要是在职人员住房公积金增长</w:t>
      </w:r>
      <w:r>
        <w:rPr>
          <w:rFonts w:hint="eastAsia"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4.社会保障和就业支出（类）行政事业单位养老支出（款）事业单位离退休（项）:支出决算数为1.94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0.86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30.7</w:t>
      </w:r>
      <w:r>
        <w:rPr>
          <w:rFonts w:hint="eastAsia" w:eastAsia="仿宋_GB2312" w:cs="Times New Roman"/>
          <w:color w:val="auto"/>
          <w:kern w:val="2"/>
          <w:sz w:val="32"/>
          <w:szCs w:val="32"/>
          <w:highlight w:val="none"/>
          <w:lang w:val="en-US" w:eastAsia="zh-CN" w:bidi="ar-SA"/>
        </w:rPr>
        <w:t>1</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根据《关于收回</w:t>
      </w:r>
      <w:r>
        <w:rPr>
          <w:rFonts w:hint="eastAsia" w:eastAsia="仿宋_GB2312" w:cs="Times New Roman"/>
          <w:color w:val="auto"/>
          <w:kern w:val="2"/>
          <w:sz w:val="32"/>
          <w:szCs w:val="32"/>
          <w:highlight w:val="none"/>
          <w:lang w:val="en-US" w:eastAsia="zh-CN" w:bidi="ar-SA"/>
        </w:rPr>
        <w:t>2023年自治区本级机关事业单位离退休人员基本医疗保险单位缴费部分资金的通知</w:t>
      </w:r>
      <w:r>
        <w:rPr>
          <w:rFonts w:hint="eastAsia" w:eastAsia="仿宋_GB2312" w:cs="Times New Roman"/>
          <w:color w:val="auto"/>
          <w:kern w:val="2"/>
          <w:sz w:val="32"/>
          <w:szCs w:val="32"/>
          <w:highlight w:val="none"/>
          <w:lang w:val="zh-CN" w:eastAsia="zh-CN" w:bidi="ar-SA"/>
        </w:rPr>
        <w:t>》，收回“医疗费”补助资金。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5.社会保障和就业支出（类）行政事业单位养老支出（款）机关事业单位基本养老保险缴费支出（项）:支出决算数为11.33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5.9</w:t>
      </w:r>
      <w:r>
        <w:rPr>
          <w:rFonts w:hint="eastAsia" w:eastAsia="仿宋_GB2312" w:cs="Times New Roman"/>
          <w:color w:val="auto"/>
          <w:kern w:val="2"/>
          <w:sz w:val="32"/>
          <w:szCs w:val="32"/>
          <w:highlight w:val="none"/>
          <w:lang w:val="en-US" w:eastAsia="zh-CN" w:bidi="ar-SA"/>
        </w:rPr>
        <w:t>9</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zh-CN" w:eastAsia="zh-CN" w:bidi="ar-SA"/>
        </w:rPr>
        <w:t>在职人员调资相应的增加</w:t>
      </w:r>
      <w:r>
        <w:rPr>
          <w:rFonts w:hint="eastAsia" w:ascii="Times New Roman" w:hAnsi="Times New Roman" w:eastAsia="仿宋_GB2312" w:cs="Times New Roman"/>
          <w:color w:val="auto"/>
          <w:kern w:val="2"/>
          <w:sz w:val="32"/>
          <w:szCs w:val="32"/>
          <w:highlight w:val="none"/>
          <w:lang w:val="en-US" w:eastAsia="zh-CN" w:bidi="ar-SA"/>
        </w:rPr>
        <w:t>基本养老保险缴费支出</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6.卫生健康支出（类）行政事业单位医疗（款）公务员医疗补助（项）:支出决算数为0.00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3.50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color w:val="auto"/>
          <w:kern w:val="2"/>
          <w:sz w:val="32"/>
          <w:szCs w:val="32"/>
          <w:highlight w:val="none"/>
          <w:lang w:val="en-US" w:eastAsia="zh-CN" w:bidi="ar-SA"/>
        </w:rPr>
        <w:t xml:space="preserve">本年取消了公务员医疗补助缴费 </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b w:val="0"/>
          <w:bCs w:val="0"/>
          <w:color w:val="auto"/>
          <w:spacing w:val="0"/>
          <w:sz w:val="32"/>
          <w:szCs w:val="32"/>
          <w:highlight w:val="none"/>
          <w:lang w:eastAsia="zh-CN"/>
        </w:rPr>
        <w:t>2023年度</w:t>
      </w:r>
      <w:r>
        <w:rPr>
          <w:rFonts w:hint="eastAsia" w:ascii="仿宋_GB2312" w:eastAsia="仿宋_GB2312"/>
          <w:b w:val="0"/>
          <w:bCs w:val="0"/>
          <w:color w:val="auto"/>
          <w:sz w:val="32"/>
          <w:szCs w:val="32"/>
          <w:highlight w:val="none"/>
        </w:rPr>
        <w:t>一般公共预算财政拨款基本支出</w:t>
      </w:r>
      <w:r>
        <w:rPr>
          <w:rFonts w:hint="eastAsia" w:ascii="仿宋_GB2312" w:eastAsia="仿宋_GB2312"/>
          <w:b w:val="0"/>
          <w:bCs w:val="0"/>
          <w:color w:val="auto"/>
          <w:sz w:val="32"/>
          <w:szCs w:val="32"/>
          <w:highlight w:val="none"/>
          <w:lang w:eastAsia="zh-CN"/>
        </w:rPr>
        <w:t>140.78</w:t>
      </w:r>
      <w:r>
        <w:rPr>
          <w:rFonts w:hint="eastAsia" w:ascii="仿宋_GB2312" w:eastAsia="仿宋_GB2312"/>
          <w:b w:val="0"/>
          <w:bCs w:val="0"/>
          <w:color w:val="auto"/>
          <w:sz w:val="32"/>
          <w:szCs w:val="32"/>
          <w:highlight w:val="none"/>
        </w:rPr>
        <w:t>万元，</w:t>
      </w:r>
      <w:r>
        <w:rPr>
          <w:rFonts w:hint="eastAsia" w:ascii="仿宋_GB2312" w:eastAsia="仿宋_GB2312"/>
          <w:color w:val="auto"/>
          <w:sz w:val="32"/>
          <w:szCs w:val="32"/>
          <w:highlight w:val="none"/>
        </w:rPr>
        <w:t>其中：</w:t>
      </w:r>
      <w:r>
        <w:rPr>
          <w:rFonts w:hint="eastAsia" w:ascii="仿宋_GB2312" w:eastAsia="仿宋_GB2312"/>
          <w:b/>
          <w:bCs/>
          <w:color w:val="auto"/>
          <w:sz w:val="32"/>
          <w:szCs w:val="32"/>
          <w:highlight w:val="none"/>
        </w:rPr>
        <w:t>人员经费</w:t>
      </w:r>
      <w:r>
        <w:rPr>
          <w:rFonts w:hint="eastAsia" w:ascii="仿宋_GB2312" w:eastAsia="仿宋_GB2312"/>
          <w:b/>
          <w:bCs/>
          <w:color w:val="auto"/>
          <w:sz w:val="32"/>
          <w:szCs w:val="32"/>
          <w:highlight w:val="none"/>
          <w:lang w:eastAsia="zh-CN"/>
        </w:rPr>
        <w:t>123.13</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基本工资、津贴补贴、奖金、绩效工资、机关事业单位基本养老保险缴费、职工基本医疗保险缴费、其他社会保障缴费、住房公积金、其他工资福利支出、退休费、其他对个人和家庭的补助。</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仿宋_GB2312" w:eastAsia="仿宋_GB2312"/>
          <w:color w:val="auto"/>
          <w:sz w:val="32"/>
          <w:szCs w:val="32"/>
          <w:highlight w:val="red"/>
          <w:lang w:val="en-US" w:eastAsia="zh-CN"/>
        </w:rPr>
      </w:pPr>
      <w:r>
        <w:rPr>
          <w:rFonts w:hint="eastAsia" w:ascii="仿宋_GB2312" w:eastAsia="仿宋_GB2312"/>
          <w:b/>
          <w:bCs/>
          <w:color w:val="auto"/>
          <w:sz w:val="32"/>
          <w:szCs w:val="32"/>
          <w:highlight w:val="none"/>
        </w:rPr>
        <w:t>公用经费</w:t>
      </w:r>
      <w:r>
        <w:rPr>
          <w:rFonts w:hint="eastAsia" w:ascii="仿宋_GB2312" w:eastAsia="仿宋_GB2312"/>
          <w:b/>
          <w:bCs/>
          <w:color w:val="auto"/>
          <w:sz w:val="32"/>
          <w:szCs w:val="32"/>
          <w:highlight w:val="none"/>
          <w:lang w:eastAsia="zh-CN"/>
        </w:rPr>
        <w:t>17.65</w:t>
      </w:r>
      <w:r>
        <w:rPr>
          <w:rFonts w:hint="eastAsia" w:ascii="仿宋_GB2312" w:eastAsia="仿宋_GB2312"/>
          <w:b/>
          <w:bCs/>
          <w:color w:val="auto"/>
          <w:sz w:val="32"/>
          <w:szCs w:val="32"/>
          <w:highlight w:val="none"/>
        </w:rPr>
        <w:t>万元，</w:t>
      </w:r>
      <w:r>
        <w:rPr>
          <w:rFonts w:hint="eastAsia" w:ascii="仿宋_GB2312" w:eastAsia="仿宋_GB2312"/>
          <w:color w:val="auto"/>
          <w:sz w:val="32"/>
          <w:szCs w:val="32"/>
          <w:highlight w:val="none"/>
        </w:rPr>
        <w:t>包括：</w:t>
      </w:r>
      <w:r>
        <w:rPr>
          <w:rFonts w:hint="eastAsia" w:ascii="仿宋_GB2312" w:eastAsia="仿宋_GB2312"/>
          <w:color w:val="auto"/>
          <w:sz w:val="32"/>
          <w:szCs w:val="32"/>
          <w:highlight w:val="none"/>
          <w:lang w:val="en-US" w:eastAsia="zh-CN"/>
        </w:rPr>
        <w:t>办公费、印刷费、邮电费、取暖费、差旅费、工会经费、福利费、公务用车运行维护费、其他商品和服务支出</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2023年度</w:t>
      </w:r>
      <w:r>
        <w:rPr>
          <w:rFonts w:hint="eastAsia" w:ascii="仿宋_GB2312" w:hAnsi="仿宋_GB2312" w:eastAsia="仿宋_GB2312" w:cs="仿宋_GB2312"/>
          <w:b/>
          <w:bCs/>
          <w:color w:val="auto"/>
          <w:sz w:val="32"/>
          <w:szCs w:val="32"/>
          <w:highlight w:val="none"/>
          <w:lang w:val="en-US" w:eastAsia="zh-CN"/>
        </w:rPr>
        <w:t>财政拨款</w:t>
      </w:r>
      <w:r>
        <w:rPr>
          <w:rFonts w:hint="eastAsia" w:ascii="仿宋_GB2312" w:hAnsi="仿宋_GB2312" w:eastAsia="仿宋_GB2312" w:cs="仿宋_GB2312"/>
          <w:b/>
          <w:bCs/>
          <w:color w:val="auto"/>
          <w:sz w:val="32"/>
          <w:szCs w:val="32"/>
          <w:highlight w:val="none"/>
          <w:lang w:val="zh-CN" w:eastAsia="zh-CN"/>
        </w:rPr>
        <w:t>“三公”经费支出2.84万元，</w:t>
      </w:r>
      <w:r>
        <w:rPr>
          <w:rFonts w:hint="eastAsia" w:ascii="仿宋_GB2312" w:hAnsi="仿宋_GB2312" w:eastAsia="仿宋_GB2312" w:cs="仿宋_GB2312"/>
          <w:color w:val="auto"/>
          <w:sz w:val="32"/>
          <w:szCs w:val="32"/>
          <w:highlight w:val="none"/>
          <w:lang w:val="en-US" w:eastAsia="zh-CN"/>
        </w:rPr>
        <w:t>比上年</w:t>
      </w:r>
      <w:r>
        <w:rPr>
          <w:rFonts w:hint="eastAsia" w:ascii="仿宋_GB2312" w:hAnsi="仿宋_GB2312" w:eastAsia="仿宋_GB2312" w:cs="仿宋_GB2312"/>
          <w:color w:val="auto"/>
          <w:sz w:val="32"/>
          <w:szCs w:val="32"/>
          <w:highlight w:val="none"/>
          <w:lang w:val="zh-CN" w:eastAsia="zh-CN"/>
        </w:rPr>
        <w:t>减少31.48万元，下降91.72%，主要原因是：上年我局</w:t>
      </w:r>
      <w:r>
        <w:rPr>
          <w:rFonts w:hint="eastAsia" w:ascii="仿宋_GB2312" w:hAnsi="仿宋_GB2312" w:eastAsia="仿宋_GB2312" w:cs="仿宋_GB2312"/>
          <w:spacing w:val="9"/>
          <w:sz w:val="32"/>
          <w:szCs w:val="32"/>
        </w:rPr>
        <w:t>根据《关于自治区工业和信息化厅购</w:t>
      </w:r>
      <w:r>
        <w:rPr>
          <w:rFonts w:hint="eastAsia" w:ascii="仿宋_GB2312" w:hAnsi="仿宋_GB2312" w:eastAsia="仿宋_GB2312" w:cs="仿宋_GB2312"/>
          <w:spacing w:val="8"/>
          <w:sz w:val="32"/>
          <w:szCs w:val="32"/>
        </w:rPr>
        <w:t>置特种</w:t>
      </w:r>
      <w:r>
        <w:rPr>
          <w:rFonts w:hint="eastAsia" w:ascii="仿宋_GB2312" w:hAnsi="仿宋_GB2312" w:eastAsia="仿宋_GB2312" w:cs="仿宋_GB2312"/>
          <w:spacing w:val="4"/>
          <w:sz w:val="32"/>
          <w:szCs w:val="32"/>
        </w:rPr>
        <w:t>专业技术用车的复函》（新管公车〔2022〕87</w:t>
      </w:r>
      <w:r>
        <w:rPr>
          <w:rFonts w:hint="eastAsia" w:ascii="仿宋_GB2312" w:hAnsi="仿宋_GB2312" w:eastAsia="仿宋_GB2312" w:cs="仿宋_GB2312"/>
          <w:spacing w:val="-40"/>
          <w:sz w:val="32"/>
          <w:szCs w:val="32"/>
        </w:rPr>
        <w:t xml:space="preserve"> </w:t>
      </w:r>
      <w:r>
        <w:rPr>
          <w:rFonts w:hint="eastAsia" w:ascii="仿宋_GB2312" w:hAnsi="仿宋_GB2312" w:eastAsia="仿宋_GB2312" w:cs="仿宋_GB2312"/>
          <w:spacing w:val="4"/>
          <w:sz w:val="32"/>
          <w:szCs w:val="32"/>
        </w:rPr>
        <w:t>号）批复，使</w:t>
      </w:r>
      <w:r>
        <w:rPr>
          <w:rFonts w:hint="eastAsia" w:ascii="仿宋_GB2312" w:hAnsi="仿宋_GB2312" w:eastAsia="仿宋_GB2312" w:cs="仿宋_GB2312"/>
          <w:spacing w:val="21"/>
          <w:sz w:val="32"/>
          <w:szCs w:val="32"/>
        </w:rPr>
        <w:t>用工信部安排中央无线电管理经费购买无线电特种专业技</w:t>
      </w:r>
      <w:r>
        <w:rPr>
          <w:rFonts w:hint="eastAsia" w:ascii="仿宋_GB2312" w:hAnsi="仿宋_GB2312" w:eastAsia="仿宋_GB2312" w:cs="仿宋_GB2312"/>
          <w:spacing w:val="7"/>
          <w:sz w:val="32"/>
          <w:szCs w:val="32"/>
        </w:rPr>
        <w:t>术用车</w:t>
      </w:r>
      <w:r>
        <w:rPr>
          <w:rFonts w:hint="eastAsia" w:ascii="仿宋_GB2312" w:hAnsi="仿宋_GB2312" w:eastAsia="仿宋_GB2312" w:cs="仿宋_GB2312"/>
          <w:spacing w:val="-44"/>
          <w:sz w:val="32"/>
          <w:szCs w:val="32"/>
        </w:rPr>
        <w:t xml:space="preserve"> </w:t>
      </w:r>
      <w:r>
        <w:rPr>
          <w:rFonts w:hint="eastAsia" w:ascii="仿宋_GB2312" w:hAnsi="仿宋_GB2312" w:eastAsia="仿宋_GB2312" w:cs="仿宋_GB2312"/>
          <w:spacing w:val="7"/>
          <w:sz w:val="32"/>
          <w:szCs w:val="32"/>
        </w:rPr>
        <w:t>1</w:t>
      </w:r>
      <w:r>
        <w:rPr>
          <w:rFonts w:hint="eastAsia" w:ascii="仿宋_GB2312" w:hAnsi="仿宋_GB2312" w:eastAsia="仿宋_GB2312" w:cs="仿宋_GB2312"/>
          <w:spacing w:val="-62"/>
          <w:sz w:val="32"/>
          <w:szCs w:val="32"/>
        </w:rPr>
        <w:t xml:space="preserve"> </w:t>
      </w:r>
      <w:r>
        <w:rPr>
          <w:rFonts w:hint="eastAsia" w:ascii="仿宋_GB2312" w:hAnsi="仿宋_GB2312" w:eastAsia="仿宋_GB2312" w:cs="仿宋_GB2312"/>
          <w:spacing w:val="7"/>
          <w:sz w:val="32"/>
          <w:szCs w:val="32"/>
        </w:rPr>
        <w:t>辆</w:t>
      </w:r>
      <w:r>
        <w:rPr>
          <w:rFonts w:hint="eastAsia" w:ascii="仿宋_GB2312" w:hAnsi="仿宋_GB2312" w:eastAsia="仿宋_GB2312" w:cs="仿宋_GB2312"/>
          <w:spacing w:val="7"/>
          <w:sz w:val="32"/>
          <w:szCs w:val="32"/>
          <w:lang w:eastAsia="zh-CN"/>
        </w:rPr>
        <w:t>，本年度未发生</w:t>
      </w:r>
      <w:r>
        <w:rPr>
          <w:rFonts w:hint="eastAsia" w:ascii="仿宋_GB2312" w:hAnsi="仿宋_GB2312" w:eastAsia="仿宋_GB2312" w:cs="仿宋_GB2312"/>
          <w:color w:val="auto"/>
          <w:sz w:val="32"/>
          <w:szCs w:val="32"/>
          <w:highlight w:val="none"/>
          <w:lang w:val="zh-CN" w:eastAsia="zh-CN"/>
        </w:rPr>
        <w:t>公务用车购置费。其中：因公出国（境）费支出0.00万元，占0.00%，比上年增加0.00万元，增长0.00%，主要原因是：</w:t>
      </w:r>
      <w:r>
        <w:rPr>
          <w:rFonts w:hint="eastAsia" w:ascii="仿宋_GB2312" w:hAnsi="仿宋_GB2312" w:eastAsia="仿宋_GB2312" w:cs="仿宋_GB2312"/>
          <w:spacing w:val="9"/>
          <w:sz w:val="32"/>
          <w:szCs w:val="32"/>
        </w:rPr>
        <w:t>我单位无因公出国（境）费</w:t>
      </w:r>
      <w:r>
        <w:rPr>
          <w:rFonts w:hint="eastAsia" w:ascii="仿宋_GB2312" w:hAnsi="仿宋_GB2312" w:eastAsia="仿宋_GB2312" w:cs="仿宋_GB2312"/>
          <w:color w:val="auto"/>
          <w:sz w:val="32"/>
          <w:szCs w:val="32"/>
          <w:highlight w:val="none"/>
          <w:lang w:val="zh-CN" w:eastAsia="zh-CN"/>
        </w:rPr>
        <w:t>；公务用车购置及运行维护费支出2.84万元，占100.00%，比上年减少31.48万元，下降91.72%，主要原因是：上年我局</w:t>
      </w:r>
      <w:r>
        <w:rPr>
          <w:rFonts w:hint="eastAsia" w:ascii="仿宋_GB2312" w:hAnsi="仿宋_GB2312" w:eastAsia="仿宋_GB2312" w:cs="仿宋_GB2312"/>
          <w:spacing w:val="9"/>
          <w:sz w:val="32"/>
          <w:szCs w:val="32"/>
        </w:rPr>
        <w:t>根据《关于自治区工业和信息化厅购</w:t>
      </w:r>
      <w:r>
        <w:rPr>
          <w:rFonts w:hint="eastAsia" w:ascii="仿宋_GB2312" w:hAnsi="仿宋_GB2312" w:eastAsia="仿宋_GB2312" w:cs="仿宋_GB2312"/>
          <w:spacing w:val="8"/>
          <w:sz w:val="32"/>
          <w:szCs w:val="32"/>
        </w:rPr>
        <w:t>置特种</w:t>
      </w:r>
      <w:r>
        <w:rPr>
          <w:rFonts w:hint="eastAsia" w:ascii="仿宋_GB2312" w:hAnsi="仿宋_GB2312" w:eastAsia="仿宋_GB2312" w:cs="仿宋_GB2312"/>
          <w:spacing w:val="4"/>
          <w:sz w:val="32"/>
          <w:szCs w:val="32"/>
        </w:rPr>
        <w:t>专业技术用车的复函》（新管公车〔2022〕87</w:t>
      </w:r>
      <w:r>
        <w:rPr>
          <w:rFonts w:hint="eastAsia" w:ascii="仿宋_GB2312" w:hAnsi="仿宋_GB2312" w:eastAsia="仿宋_GB2312" w:cs="仿宋_GB2312"/>
          <w:spacing w:val="-40"/>
          <w:sz w:val="32"/>
          <w:szCs w:val="32"/>
        </w:rPr>
        <w:t xml:space="preserve"> </w:t>
      </w:r>
      <w:r>
        <w:rPr>
          <w:rFonts w:hint="eastAsia" w:ascii="仿宋_GB2312" w:hAnsi="仿宋_GB2312" w:eastAsia="仿宋_GB2312" w:cs="仿宋_GB2312"/>
          <w:spacing w:val="4"/>
          <w:sz w:val="32"/>
          <w:szCs w:val="32"/>
        </w:rPr>
        <w:t>号）批复，使</w:t>
      </w:r>
      <w:r>
        <w:rPr>
          <w:rFonts w:hint="eastAsia" w:ascii="仿宋_GB2312" w:hAnsi="仿宋_GB2312" w:eastAsia="仿宋_GB2312" w:cs="仿宋_GB2312"/>
          <w:spacing w:val="21"/>
          <w:sz w:val="32"/>
          <w:szCs w:val="32"/>
        </w:rPr>
        <w:t>用工信部安排中央无线电管理经费购买无线电特种专业技</w:t>
      </w:r>
      <w:r>
        <w:rPr>
          <w:rFonts w:hint="eastAsia" w:ascii="仿宋_GB2312" w:hAnsi="仿宋_GB2312" w:eastAsia="仿宋_GB2312" w:cs="仿宋_GB2312"/>
          <w:spacing w:val="7"/>
          <w:sz w:val="32"/>
          <w:szCs w:val="32"/>
        </w:rPr>
        <w:t>术用车</w:t>
      </w:r>
      <w:r>
        <w:rPr>
          <w:rFonts w:hint="eastAsia" w:ascii="仿宋_GB2312" w:hAnsi="仿宋_GB2312" w:eastAsia="仿宋_GB2312" w:cs="仿宋_GB2312"/>
          <w:spacing w:val="-44"/>
          <w:sz w:val="32"/>
          <w:szCs w:val="32"/>
        </w:rPr>
        <w:t xml:space="preserve"> </w:t>
      </w:r>
      <w:r>
        <w:rPr>
          <w:rFonts w:hint="eastAsia" w:ascii="仿宋_GB2312" w:hAnsi="仿宋_GB2312" w:eastAsia="仿宋_GB2312" w:cs="仿宋_GB2312"/>
          <w:spacing w:val="7"/>
          <w:sz w:val="32"/>
          <w:szCs w:val="32"/>
        </w:rPr>
        <w:t>1</w:t>
      </w:r>
      <w:r>
        <w:rPr>
          <w:rFonts w:hint="eastAsia" w:ascii="仿宋_GB2312" w:hAnsi="仿宋_GB2312" w:eastAsia="仿宋_GB2312" w:cs="仿宋_GB2312"/>
          <w:spacing w:val="-62"/>
          <w:sz w:val="32"/>
          <w:szCs w:val="32"/>
        </w:rPr>
        <w:t xml:space="preserve"> </w:t>
      </w:r>
      <w:r>
        <w:rPr>
          <w:rFonts w:hint="eastAsia" w:ascii="仿宋_GB2312" w:hAnsi="仿宋_GB2312" w:eastAsia="仿宋_GB2312" w:cs="仿宋_GB2312"/>
          <w:spacing w:val="7"/>
          <w:sz w:val="32"/>
          <w:szCs w:val="32"/>
        </w:rPr>
        <w:t>辆</w:t>
      </w:r>
      <w:r>
        <w:rPr>
          <w:rFonts w:hint="eastAsia" w:ascii="仿宋_GB2312" w:hAnsi="仿宋_GB2312" w:eastAsia="仿宋_GB2312" w:cs="仿宋_GB2312"/>
          <w:spacing w:val="7"/>
          <w:sz w:val="32"/>
          <w:szCs w:val="32"/>
          <w:lang w:eastAsia="zh-CN"/>
        </w:rPr>
        <w:t>，本年度未发生</w:t>
      </w:r>
      <w:r>
        <w:rPr>
          <w:rFonts w:hint="eastAsia" w:ascii="仿宋_GB2312" w:hAnsi="仿宋_GB2312" w:eastAsia="仿宋_GB2312" w:cs="仿宋_GB2312"/>
          <w:color w:val="auto"/>
          <w:sz w:val="32"/>
          <w:szCs w:val="32"/>
          <w:highlight w:val="none"/>
          <w:lang w:val="zh-CN" w:eastAsia="zh-CN"/>
        </w:rPr>
        <w:t>公务用车购置费；公务接待费支出0.00万元，占0.00%，比上年增加0.00万元，增长0.00%，主要原因是：</w:t>
      </w:r>
      <w:r>
        <w:rPr>
          <w:rFonts w:hint="eastAsia" w:ascii="仿宋_GB2312" w:hAnsi="仿宋_GB2312" w:eastAsia="仿宋_GB2312" w:cs="仿宋_GB2312"/>
          <w:spacing w:val="8"/>
          <w:sz w:val="32"/>
          <w:szCs w:val="32"/>
        </w:rPr>
        <w:t>我单位无公务接待费</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hAnsi="仿宋_GB2312" w:eastAsia="仿宋_GB2312" w:cs="仿宋_GB2312"/>
          <w:b/>
          <w:bCs/>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因公出国（境）费支出0.00万元，开支内容包括</w:t>
      </w:r>
      <w:r>
        <w:rPr>
          <w:rFonts w:hint="eastAsia" w:ascii="仿宋_GB2312" w:hAnsi="仿宋_GB2312" w:eastAsia="仿宋_GB2312" w:cs="仿宋_GB2312"/>
          <w:spacing w:val="9"/>
          <w:sz w:val="32"/>
          <w:szCs w:val="32"/>
        </w:rPr>
        <w:t>我单位无因公出国（境）费</w:t>
      </w:r>
      <w:r>
        <w:rPr>
          <w:rFonts w:hint="eastAsia" w:ascii="仿宋_GB2312" w:hAnsi="仿宋_GB2312" w:eastAsia="仿宋_GB2312" w:cs="仿宋_GB2312"/>
          <w:color w:val="auto"/>
          <w:sz w:val="32"/>
          <w:szCs w:val="32"/>
          <w:highlight w:val="none"/>
          <w:lang w:val="zh-CN" w:eastAsia="zh-CN"/>
        </w:rPr>
        <w:t>。单位全年安排的因公出国（境）团组0个，因公出国（境）0人次。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公务用车购置及运行维护费2.84万元，其中：公务用车购置费0.00万元，公务用车运行维护费2.84万元。公务用车运行维护费开支内容包括</w:t>
      </w:r>
      <w:r>
        <w:rPr>
          <w:rFonts w:hint="eastAsia" w:ascii="仿宋_GB2312" w:hAnsi="仿宋_GB2312" w:eastAsia="仿宋_GB2312" w:cs="仿宋_GB2312"/>
          <w:spacing w:val="8"/>
          <w:sz w:val="32"/>
          <w:szCs w:val="32"/>
        </w:rPr>
        <w:t>车辆保险、停车过路费、车辆加油、车辆维修等费用</w:t>
      </w:r>
      <w:r>
        <w:rPr>
          <w:rFonts w:hint="eastAsia" w:ascii="仿宋_GB2312" w:hAnsi="仿宋_GB2312" w:eastAsia="仿宋_GB2312" w:cs="仿宋_GB2312"/>
          <w:color w:val="auto"/>
          <w:sz w:val="32"/>
          <w:szCs w:val="32"/>
          <w:highlight w:val="none"/>
          <w:lang w:val="zh-CN" w:eastAsia="zh-CN"/>
        </w:rPr>
        <w:t>。公务用车购置数</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lang w:val="zh-CN" w:eastAsia="zh-CN"/>
        </w:rPr>
        <w:t>辆，公务用车保有量4辆。国有资产占用情况</w:t>
      </w:r>
      <w:r>
        <w:rPr>
          <w:rFonts w:hint="eastAsia" w:ascii="仿宋_GB2312" w:hAnsi="仿宋_GB2312" w:eastAsia="仿宋_GB2312" w:cs="仿宋_GB2312"/>
          <w:color w:val="auto"/>
          <w:sz w:val="32"/>
          <w:szCs w:val="32"/>
          <w:highlight w:val="none"/>
          <w:lang w:val="en-US" w:eastAsia="zh-CN"/>
        </w:rPr>
        <w:t>中固定资产车辆</w:t>
      </w:r>
      <w:r>
        <w:rPr>
          <w:rFonts w:hint="eastAsia" w:ascii="仿宋_GB2312" w:hAnsi="仿宋_GB2312" w:eastAsia="仿宋_GB2312" w:cs="仿宋_GB2312"/>
          <w:color w:val="auto"/>
          <w:sz w:val="32"/>
          <w:szCs w:val="32"/>
          <w:highlight w:val="none"/>
          <w:lang w:val="zh-CN" w:eastAsia="zh-CN"/>
        </w:rPr>
        <w:t>4辆，</w:t>
      </w:r>
      <w:r>
        <w:rPr>
          <w:rFonts w:hint="eastAsia" w:ascii="仿宋_GB2312" w:hAnsi="仿宋_GB2312" w:eastAsia="仿宋_GB2312" w:cs="仿宋_GB2312"/>
          <w:color w:val="auto"/>
          <w:sz w:val="32"/>
          <w:szCs w:val="32"/>
          <w:highlight w:val="none"/>
          <w:lang w:val="en-US" w:eastAsia="zh-CN"/>
        </w:rPr>
        <w:t>与</w:t>
      </w:r>
      <w:r>
        <w:rPr>
          <w:rFonts w:hint="eastAsia" w:ascii="仿宋_GB2312" w:hAnsi="仿宋_GB2312" w:eastAsia="仿宋_GB2312" w:cs="仿宋_GB2312"/>
          <w:color w:val="auto"/>
          <w:sz w:val="32"/>
          <w:szCs w:val="32"/>
          <w:highlight w:val="none"/>
          <w:lang w:val="zh-CN" w:eastAsia="zh-CN"/>
        </w:rPr>
        <w:t>公务用车</w:t>
      </w:r>
      <w:r>
        <w:rPr>
          <w:rFonts w:hint="eastAsia" w:ascii="仿宋_GB2312" w:hAnsi="仿宋_GB2312" w:eastAsia="仿宋_GB2312" w:cs="仿宋_GB2312"/>
          <w:color w:val="auto"/>
          <w:sz w:val="32"/>
          <w:szCs w:val="32"/>
          <w:highlight w:val="none"/>
          <w:lang w:val="en-US" w:eastAsia="zh-CN"/>
        </w:rPr>
        <w:t>保有量无差异</w:t>
      </w:r>
      <w:r>
        <w:rPr>
          <w:rFonts w:hint="eastAsia" w:ascii="仿宋_GB2312" w:hAnsi="仿宋_GB2312" w:eastAsia="仿宋_GB2312" w:cs="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公务接待费0.00万元，开支内容包括我单位无公务接待费。单位全年安排的国内公务接待0批次，0人次。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b/>
          <w:bCs/>
          <w:color w:val="auto"/>
          <w:sz w:val="32"/>
          <w:szCs w:val="32"/>
          <w:highlight w:val="none"/>
          <w:lang w:val="zh-CN" w:eastAsia="zh-CN"/>
        </w:rPr>
        <w:t>与</w:t>
      </w:r>
      <w:r>
        <w:rPr>
          <w:rFonts w:hint="eastAsia" w:ascii="仿宋_GB2312" w:hAnsi="仿宋_GB2312" w:eastAsia="仿宋_GB2312" w:cs="仿宋_GB2312"/>
          <w:b/>
          <w:bCs/>
          <w:color w:val="auto"/>
          <w:sz w:val="32"/>
          <w:szCs w:val="32"/>
          <w:highlight w:val="none"/>
          <w:lang w:val="en-US" w:eastAsia="zh-CN"/>
        </w:rPr>
        <w:t>全年</w:t>
      </w:r>
      <w:r>
        <w:rPr>
          <w:rFonts w:hint="eastAsia" w:ascii="仿宋_GB2312" w:hAnsi="仿宋_GB2312" w:eastAsia="仿宋_GB2312" w:cs="仿宋_GB2312"/>
          <w:b/>
          <w:bCs/>
          <w:color w:val="auto"/>
          <w:sz w:val="32"/>
          <w:szCs w:val="32"/>
          <w:highlight w:val="none"/>
          <w:lang w:val="zh-CN" w:eastAsia="zh-CN"/>
        </w:rPr>
        <w:t>预算相比</w:t>
      </w:r>
      <w:r>
        <w:rPr>
          <w:rFonts w:hint="eastAsia" w:ascii="仿宋_GB2312" w:hAnsi="仿宋_GB2312" w:eastAsia="仿宋_GB2312" w:cs="仿宋_GB2312"/>
          <w:b/>
          <w:bCs/>
          <w:color w:val="auto"/>
          <w:sz w:val="32"/>
          <w:szCs w:val="32"/>
          <w:highlight w:val="none"/>
          <w:lang w:val="en-US" w:eastAsia="zh-CN"/>
        </w:rPr>
        <w:t>,</w:t>
      </w:r>
      <w:r>
        <w:rPr>
          <w:rFonts w:hint="eastAsia" w:ascii="仿宋_GB2312" w:hAnsi="仿宋_GB2312" w:eastAsia="仿宋_GB2312" w:cs="仿宋_GB2312"/>
          <w:color w:val="auto"/>
          <w:sz w:val="32"/>
          <w:szCs w:val="32"/>
          <w:highlight w:val="none"/>
          <w:lang w:val="zh-CN" w:eastAsia="zh-CN"/>
        </w:rPr>
        <w:t>财政拨款“三公”经费支出</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预算数2.84万元，决算数2.84万元，预决算差异率0.00%，主要原因是：</w:t>
      </w:r>
      <w:r>
        <w:rPr>
          <w:rFonts w:hint="eastAsia" w:ascii="仿宋_GB2312" w:hAnsi="仿宋_GB2312" w:eastAsia="仿宋_GB2312" w:cs="仿宋_GB2312"/>
          <w:spacing w:val="9"/>
          <w:sz w:val="32"/>
          <w:szCs w:val="32"/>
        </w:rPr>
        <w:t>严格执行公务用车管理制度，合理</w:t>
      </w:r>
      <w:r>
        <w:rPr>
          <w:rFonts w:hint="eastAsia" w:ascii="仿宋_GB2312" w:hAnsi="仿宋_GB2312" w:eastAsia="仿宋_GB2312" w:cs="仿宋_GB2312"/>
          <w:spacing w:val="9"/>
          <w:sz w:val="32"/>
          <w:szCs w:val="32"/>
          <w:lang w:val="en-US" w:eastAsia="zh-CN"/>
        </w:rPr>
        <w:t>控制</w:t>
      </w:r>
      <w:r>
        <w:rPr>
          <w:rFonts w:hint="eastAsia" w:ascii="仿宋_GB2312" w:hAnsi="仿宋_GB2312" w:eastAsia="仿宋_GB2312" w:cs="仿宋_GB2312"/>
          <w:spacing w:val="9"/>
          <w:sz w:val="32"/>
          <w:szCs w:val="32"/>
        </w:rPr>
        <w:t>公务用车运行费用</w:t>
      </w:r>
      <w:r>
        <w:rPr>
          <w:rFonts w:hint="eastAsia" w:ascii="仿宋_GB2312" w:hAnsi="仿宋_GB2312" w:eastAsia="仿宋_GB2312" w:cs="仿宋_GB2312"/>
          <w:color w:val="auto"/>
          <w:sz w:val="32"/>
          <w:szCs w:val="32"/>
          <w:highlight w:val="none"/>
          <w:lang w:val="zh-CN" w:eastAsia="zh-CN"/>
        </w:rPr>
        <w:t>。其中：因公出国（境）费</w:t>
      </w:r>
      <w:r>
        <w:rPr>
          <w:rFonts w:hint="eastAsia" w:ascii="仿宋_GB2312" w:hAnsi="仿宋_GB2312" w:eastAsia="仿宋_GB2312" w:cs="仿宋_GB2312"/>
          <w:color w:val="auto"/>
          <w:sz w:val="32"/>
          <w:szCs w:val="32"/>
          <w:highlight w:val="none"/>
          <w:lang w:val="en-US" w:eastAsia="zh-CN"/>
        </w:rPr>
        <w:t>全年预算数</w:t>
      </w:r>
      <w:r>
        <w:rPr>
          <w:rFonts w:hint="eastAsia" w:ascii="仿宋_GB2312" w:hAnsi="仿宋_GB2312" w:eastAsia="仿宋_GB2312" w:cs="仿宋_GB2312"/>
          <w:color w:val="auto"/>
          <w:sz w:val="32"/>
          <w:szCs w:val="32"/>
          <w:highlight w:val="none"/>
          <w:lang w:val="zh-CN" w:eastAsia="zh-CN"/>
        </w:rPr>
        <w:t>0.00万元，决算数0.00万元，预决算差异率0.00%，主要原因是：我单位无因公出国费；公务用车购置费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预算数0.00万元，决算数0.00万元，预决算差异率0.00%，主要原因是：我单位无公务用车购置费；公务用车运行费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预算数2.84万元，决算数2.84万元，预决算差异率0.00%，主要原因是：</w:t>
      </w:r>
      <w:r>
        <w:rPr>
          <w:rFonts w:hint="eastAsia" w:ascii="仿宋_GB2312" w:hAnsi="仿宋_GB2312" w:eastAsia="仿宋_GB2312" w:cs="仿宋_GB2312"/>
          <w:spacing w:val="9"/>
          <w:sz w:val="32"/>
          <w:szCs w:val="32"/>
        </w:rPr>
        <w:t>严格执行公务用车管理制度，合理</w:t>
      </w:r>
      <w:r>
        <w:rPr>
          <w:rFonts w:hint="eastAsia" w:ascii="仿宋_GB2312" w:hAnsi="仿宋_GB2312" w:eastAsia="仿宋_GB2312" w:cs="仿宋_GB2312"/>
          <w:spacing w:val="9"/>
          <w:sz w:val="32"/>
          <w:szCs w:val="32"/>
          <w:lang w:val="en-US" w:eastAsia="zh-CN"/>
        </w:rPr>
        <w:t>控制</w:t>
      </w:r>
      <w:r>
        <w:rPr>
          <w:rFonts w:hint="eastAsia" w:ascii="仿宋_GB2312" w:hAnsi="仿宋_GB2312" w:eastAsia="仿宋_GB2312" w:cs="仿宋_GB2312"/>
          <w:spacing w:val="9"/>
          <w:sz w:val="32"/>
          <w:szCs w:val="32"/>
        </w:rPr>
        <w:t>公务用车运行费用</w:t>
      </w:r>
      <w:r>
        <w:rPr>
          <w:rFonts w:hint="eastAsia" w:ascii="仿宋_GB2312" w:hAnsi="仿宋_GB2312" w:eastAsia="仿宋_GB2312" w:cs="仿宋_GB2312"/>
          <w:color w:val="auto"/>
          <w:sz w:val="32"/>
          <w:szCs w:val="32"/>
          <w:highlight w:val="none"/>
          <w:lang w:val="zh-CN" w:eastAsia="zh-CN"/>
        </w:rPr>
        <w:t>；公务接待费</w:t>
      </w:r>
      <w:r>
        <w:rPr>
          <w:rFonts w:hint="eastAsia" w:ascii="仿宋_GB2312" w:hAnsi="仿宋_GB2312" w:eastAsia="仿宋_GB2312" w:cs="仿宋_GB2312"/>
          <w:color w:val="auto"/>
          <w:sz w:val="32"/>
          <w:szCs w:val="32"/>
          <w:highlight w:val="none"/>
          <w:lang w:val="en-US" w:eastAsia="zh-CN"/>
        </w:rPr>
        <w:t>全年</w:t>
      </w:r>
      <w:r>
        <w:rPr>
          <w:rFonts w:hint="eastAsia" w:ascii="仿宋_GB2312" w:hAnsi="仿宋_GB2312" w:eastAsia="仿宋_GB2312" w:cs="仿宋_GB2312"/>
          <w:color w:val="auto"/>
          <w:sz w:val="32"/>
          <w:szCs w:val="32"/>
          <w:highlight w:val="none"/>
          <w:lang w:val="zh-CN" w:eastAsia="zh-CN"/>
        </w:rPr>
        <w:t>预算数0.00万元，决算数0.00万元，预决算差异率0.00%，主要原因是：我单位无公务接待费。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5810"/>
      <w:bookmarkStart w:id="19" w:name="_Toc7927"/>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巴音郭楞蒙古自治州无线电管理局</w:t>
      </w:r>
      <w:r>
        <w:rPr>
          <w:rFonts w:hint="eastAsia" w:ascii="Times New Roman" w:hAnsi="Times New Roman" w:eastAsia="仿宋_GB2312" w:cs="Times New Roman"/>
          <w:color w:val="auto"/>
          <w:sz w:val="32"/>
          <w:szCs w:val="32"/>
          <w:highlight w:val="none"/>
          <w:lang w:val="zh-CN" w:eastAsia="zh-CN"/>
        </w:rPr>
        <w:t>（事业单位）公用经费支出17.6</w:t>
      </w:r>
      <w:r>
        <w:rPr>
          <w:rFonts w:hint="eastAsia" w:eastAsia="仿宋_GB2312" w:cs="Times New Roman"/>
          <w:color w:val="auto"/>
          <w:sz w:val="32"/>
          <w:szCs w:val="32"/>
          <w:highlight w:val="none"/>
          <w:lang w:val="en-US" w:eastAsia="zh-CN"/>
        </w:rPr>
        <w:t>5</w:t>
      </w:r>
      <w:r>
        <w:rPr>
          <w:rFonts w:hint="eastAsia" w:ascii="Times New Roman" w:hAnsi="Times New Roman" w:eastAsia="仿宋_GB2312" w:cs="Times New Roman"/>
          <w:color w:val="auto"/>
          <w:sz w:val="32"/>
          <w:szCs w:val="32"/>
          <w:highlight w:val="none"/>
          <w:lang w:val="zh-CN" w:eastAsia="zh-CN"/>
        </w:rPr>
        <w:t>万元，比上年增加1.28万元，增长7.8</w:t>
      </w:r>
      <w:r>
        <w:rPr>
          <w:rFonts w:hint="eastAsia" w:eastAsia="仿宋_GB2312" w:cs="Times New Roman"/>
          <w:color w:val="auto"/>
          <w:sz w:val="32"/>
          <w:szCs w:val="32"/>
          <w:highlight w:val="none"/>
          <w:lang w:val="en-US" w:eastAsia="zh-CN"/>
        </w:rPr>
        <w:t>2</w:t>
      </w:r>
      <w:r>
        <w:rPr>
          <w:rFonts w:hint="eastAsia" w:ascii="Times New Roman" w:hAnsi="Times New Roman" w:eastAsia="仿宋_GB2312" w:cs="Times New Roman"/>
          <w:color w:val="auto"/>
          <w:sz w:val="32"/>
          <w:szCs w:val="32"/>
          <w:highlight w:val="none"/>
          <w:lang w:val="zh-CN" w:eastAsia="zh-CN"/>
        </w:rPr>
        <w:t>%，主要原因是：</w:t>
      </w:r>
      <w:r>
        <w:rPr>
          <w:rFonts w:hint="eastAsia" w:eastAsia="仿宋_GB2312" w:cs="Times New Roman"/>
          <w:color w:val="auto"/>
          <w:sz w:val="32"/>
          <w:szCs w:val="32"/>
          <w:highlight w:val="none"/>
          <w:lang w:val="zh-CN" w:eastAsia="zh-CN"/>
        </w:rPr>
        <w:t>本年度办公费有所增加</w:t>
      </w:r>
      <w:r>
        <w:rPr>
          <w:rFonts w:hint="eastAsia"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26.36万元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其中：政府采购货物支出0.99万元、政府采购工程支出10.55万元、政府采购服务支出14.82万元。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授予中小企业合同金额22.16万元，占政府采购支出总额的84.07</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，其中：授予小微企业合同金额16.08万元，占政府采购支出总额的61.00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5,528.19</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屋2314.6平方米，价值690.38万元。车辆4辆，价值186.30万元，其中：副部（省）级及以上领导用车0辆、主要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用车0辆、机要通信用车0辆、应急保障用车0辆、执法执勤用车0辆、特种专业技术用车4辆、离退休干部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eastAsia="仿宋_GB2312" w:cs="Times New Roman"/>
          <w:color w:val="auto"/>
          <w:sz w:val="32"/>
          <w:szCs w:val="32"/>
          <w:highlight w:val="none"/>
          <w:lang w:val="zh-CN" w:eastAsia="zh-CN"/>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；单价100万元（含）以上设备（不含车辆）15</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根据预算绩效管理要求，</w:t>
      </w:r>
      <w:r>
        <w:rPr>
          <w:rFonts w:hint="eastAsia" w:ascii="仿宋_GB2312" w:eastAsia="仿宋_GB2312"/>
          <w:sz w:val="32"/>
          <w:szCs w:val="32"/>
          <w:highlight w:val="none"/>
          <w:lang w:eastAsia="zh-CN"/>
        </w:rPr>
        <w:t>我单位2023年度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sz w:val="32"/>
          <w:szCs w:val="32"/>
          <w:highlight w:val="none"/>
          <w:lang w:val="en-US" w:eastAsia="zh-CN"/>
        </w:rPr>
        <w:t>0</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sz w:val="32"/>
          <w:szCs w:val="32"/>
          <w:highlight w:val="none"/>
          <w:lang w:val="en-US" w:eastAsia="zh-CN"/>
        </w:rPr>
        <w:t>预算总额0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实际执行总额0</w:t>
      </w:r>
      <w:r>
        <w:rPr>
          <w:rFonts w:hint="eastAsia" w:ascii="仿宋_GB2312" w:eastAsia="仿宋_GB2312"/>
          <w:sz w:val="32"/>
          <w:szCs w:val="32"/>
          <w:highlight w:val="none"/>
        </w:rPr>
        <w:t>万元</w:t>
      </w:r>
      <w:r>
        <w:rPr>
          <w:rFonts w:hint="eastAsia" w:ascii="仿宋_GB2312" w:eastAsia="仿宋_GB2312"/>
          <w:sz w:val="32"/>
          <w:szCs w:val="32"/>
          <w:highlight w:val="none"/>
          <w:lang w:eastAsia="zh-CN"/>
        </w:rPr>
        <w:t>，</w:t>
      </w:r>
      <w:r>
        <w:rPr>
          <w:rFonts w:hint="eastAsia" w:ascii="仿宋_GB2312" w:eastAsia="仿宋_GB2312"/>
          <w:color w:val="auto"/>
          <w:sz w:val="32"/>
          <w:szCs w:val="32"/>
          <w:highlight w:val="none"/>
          <w:lang w:val="en-US" w:eastAsia="zh-CN"/>
        </w:rPr>
        <w:t>我单位整体支出绩效自评表由主管部门编报并公开</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sz w:val="32"/>
          <w:szCs w:val="32"/>
          <w:highlight w:val="none"/>
          <w:lang w:eastAsia="zh-CN"/>
        </w:rPr>
        <w:t>预算绩效评价项目</w:t>
      </w:r>
      <w:r>
        <w:rPr>
          <w:rFonts w:hint="eastAsia" w:ascii="仿宋_GB2312" w:eastAsia="仿宋_GB2312"/>
          <w:color w:val="auto"/>
          <w:sz w:val="32"/>
          <w:szCs w:val="32"/>
          <w:highlight w:val="none"/>
          <w:lang w:eastAsia="zh-CN"/>
        </w:rPr>
        <w:t>项目</w:t>
      </w:r>
      <w:r>
        <w:rPr>
          <w:rFonts w:hint="eastAsia" w:ascii="仿宋_GB2312" w:eastAsia="仿宋_GB2312"/>
          <w:color w:val="auto"/>
          <w:sz w:val="32"/>
          <w:szCs w:val="32"/>
          <w:highlight w:val="none"/>
          <w:lang w:val="en-US" w:eastAsia="zh-CN"/>
        </w:rPr>
        <w:t>1</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全年预算数3.6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全年执行数3.55</w:t>
      </w:r>
      <w:r>
        <w:rPr>
          <w:rFonts w:hint="eastAsia" w:ascii="仿宋_GB2312" w:eastAsia="仿宋_GB2312"/>
          <w:color w:val="auto"/>
          <w:sz w:val="32"/>
          <w:szCs w:val="32"/>
          <w:highlight w:val="none"/>
          <w:lang w:eastAsia="zh-CN"/>
        </w:rPr>
        <w:t>万元。预算绩效管理取得的成效：一是严格执行自治区工信厅制定预算绩效管理办法，日常对项目资金加快预算执行，确保绩效监控和绩效评价执行率，规范预算执行活动，确保预算执行的准确性、及时性和规范性，发挥资金的最大效用，取得了良好的绩效成果；二是各项工作实施及资金使用情况均在绩效目标设定时限完成，在项目经费的使用上，在保证各项任务顺利完成的同时，严格落实厉行节约的原则；三是做好项目保障工作，确保项目质量和效益，助力经济高质量发展，维护社会稳定和长治久安。发现问题及原因：因项目采购、合同执行周期长，致使项目在绩效监控节点预算执行率较低，影响单位整体绩效评价总体分值。下一步改进措施：一是完善各项内控制度，建立上下协调、科室联动、层层抓落实的工作责任制，将绩效管理责任分解落实到具体科室、明确到具体责任人，确保每一笔资金花得安全、用得高效；二是加强对专项资金预算绩效监控力度，加强对专项资金预</w:t>
      </w:r>
      <w:bookmarkStart w:id="48" w:name="_GoBack"/>
      <w:bookmarkEnd w:id="48"/>
      <w:r>
        <w:rPr>
          <w:rFonts w:hint="eastAsia" w:ascii="仿宋_GB2312" w:eastAsia="仿宋_GB2312"/>
          <w:color w:val="auto"/>
          <w:sz w:val="32"/>
          <w:szCs w:val="32"/>
          <w:highlight w:val="none"/>
          <w:lang w:eastAsia="zh-CN"/>
        </w:rPr>
        <w:t>算执行力度的考核，确保项目执行按期完成；三是建立健全绩效管理与预算管理有机结合的工作机制，落实绩 效评价结果成为预算编制的重要参考因素。具体项目自评情况附绩效自评表</w:t>
      </w:r>
      <w:r>
        <w:rPr>
          <w:rFonts w:hint="eastAsia" w:ascii="仿宋_GB2312" w:eastAsia="仿宋_GB2312"/>
          <w:color w:val="auto"/>
          <w:sz w:val="32"/>
          <w:szCs w:val="32"/>
          <w:highlight w:val="none"/>
          <w:lang w:val="en-US" w:eastAsia="zh-CN"/>
        </w:rPr>
        <w:t>及自评报告</w:t>
      </w:r>
      <w:r>
        <w:rPr>
          <w:rFonts w:hint="eastAsia" w:ascii="仿宋_GB2312" w:eastAsia="仿宋_GB2312"/>
          <w:color w:val="auto"/>
          <w:sz w:val="32"/>
          <w:szCs w:val="32"/>
          <w:highlight w:val="none"/>
          <w:lang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pStyle w:val="10"/>
        <w:jc w:val="both"/>
        <w:rPr>
          <w:rFonts w:hint="eastAsia" w:ascii="Times New Roman" w:hAnsi="Times New Roman" w:eastAsia="黑体"/>
          <w:b w:val="0"/>
          <w:bCs w:val="0"/>
          <w:lang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黑体" w:hAnsi="黑体" w:eastAsia="黑体"/>
          <w:color w:val="auto"/>
          <w:sz w:val="32"/>
          <w:szCs w:val="32"/>
          <w:highlight w:val="none"/>
          <w:lang w:eastAsia="zh-CN"/>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jc w:val="both"/>
        <w:textAlignment w:val="auto"/>
        <w:outlineLvl w:val="0"/>
        <w:rPr>
          <w:rFonts w:hint="eastAsia" w:ascii="黑体" w:hAnsi="黑体" w:eastAsia="黑体"/>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2560" w:firstLineChars="800"/>
        <w:jc w:val="both"/>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7643"/>
      <w:bookmarkStart w:id="47" w:name="_Toc545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p/>
    <w:sectPr>
      <w:footerReference r:id="rId4"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0" w:usb3="00000000" w:csb0="2000019F" w:csb1="00000000"/>
  </w:font>
  <w:font w:name="方正小标宋_GBK">
    <w:panose1 w:val="02000000000000000000"/>
    <w:charset w:val="86"/>
    <w:family w:val="script"/>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方正仿宋_GBK"/>
    <w:panose1 w:val="02010609060101010101"/>
    <w:charset w:val="86"/>
    <w:family w:val="auto"/>
    <w:pitch w:val="default"/>
    <w:sig w:usb0="00000000" w:usb1="00000000"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5"/>
                            <w:rPr>
                              <w:rFonts w:hint="eastAsia" w:eastAsia="宋体"/>
                              <w:lang w:eastAsia="zh-CN"/>
                            </w:rPr>
                          </w:pP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5"/>
                      <w:rPr>
                        <w:rFonts w:hint="eastAsia" w:eastAsia="宋体"/>
                        <w:lang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76" w:lineRule="auto"/>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PXvojAdAgAAKQQAAA4AAAAAAAAAAQAgAAAANQEAAGRycy9lMm9Eb2MueG1sUEsF&#10;BgAAAAAGAAYAWQEAAMQFA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69DFF"/>
    <w:multiLevelType w:val="singleLevel"/>
    <w:tmpl w:val="0AC69DFF"/>
    <w:lvl w:ilvl="0" w:tentative="0">
      <w:start w:val="11"/>
      <w:numFmt w:val="chineseCounting"/>
      <w:suff w:val="nothing"/>
      <w:lvlText w:val="%1、"/>
      <w:lvlJc w:val="left"/>
      <w:rPr>
        <w:rFonts w:hint="eastAsia"/>
      </w:r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3NzBjYmUxMzc2MGVkOGM4NmIxNmFjMDkzNmI5NzUifQ=="/>
    <w:docVar w:name="KSO_WPS_MARK_KEY" w:val="41ee2a61-2d54-4f93-83be-afdb9a40d732"/>
  </w:docVars>
  <w:rsids>
    <w:rsidRoot w:val="00000000"/>
    <w:rsid w:val="00213C59"/>
    <w:rsid w:val="003210CE"/>
    <w:rsid w:val="00A1745D"/>
    <w:rsid w:val="00B70D59"/>
    <w:rsid w:val="00F52A8D"/>
    <w:rsid w:val="014658A9"/>
    <w:rsid w:val="019404F8"/>
    <w:rsid w:val="027C1C49"/>
    <w:rsid w:val="02BD3108"/>
    <w:rsid w:val="02E65860"/>
    <w:rsid w:val="02F73D26"/>
    <w:rsid w:val="034D4FEF"/>
    <w:rsid w:val="035D1785"/>
    <w:rsid w:val="039F47CE"/>
    <w:rsid w:val="03E05CE8"/>
    <w:rsid w:val="03F973EE"/>
    <w:rsid w:val="043E5B56"/>
    <w:rsid w:val="04781A0B"/>
    <w:rsid w:val="04C04386"/>
    <w:rsid w:val="04E04B07"/>
    <w:rsid w:val="04F35D86"/>
    <w:rsid w:val="04FA68C4"/>
    <w:rsid w:val="053F5AE6"/>
    <w:rsid w:val="057C0B0F"/>
    <w:rsid w:val="05E4299A"/>
    <w:rsid w:val="05EF4B48"/>
    <w:rsid w:val="05F76ECA"/>
    <w:rsid w:val="06792773"/>
    <w:rsid w:val="07093795"/>
    <w:rsid w:val="071F0CBB"/>
    <w:rsid w:val="074F7D2A"/>
    <w:rsid w:val="07804730"/>
    <w:rsid w:val="079052BE"/>
    <w:rsid w:val="08145C21"/>
    <w:rsid w:val="08422688"/>
    <w:rsid w:val="085854ED"/>
    <w:rsid w:val="08762705"/>
    <w:rsid w:val="0879188F"/>
    <w:rsid w:val="089055C5"/>
    <w:rsid w:val="08A0354D"/>
    <w:rsid w:val="08CD4C49"/>
    <w:rsid w:val="09073846"/>
    <w:rsid w:val="09114954"/>
    <w:rsid w:val="095A5B83"/>
    <w:rsid w:val="096466E3"/>
    <w:rsid w:val="0968304D"/>
    <w:rsid w:val="09A46B75"/>
    <w:rsid w:val="09AF3D17"/>
    <w:rsid w:val="09B55301"/>
    <w:rsid w:val="0A7809B7"/>
    <w:rsid w:val="0A7B4867"/>
    <w:rsid w:val="0A840954"/>
    <w:rsid w:val="0A9928ED"/>
    <w:rsid w:val="0AE20526"/>
    <w:rsid w:val="0B2F4C5B"/>
    <w:rsid w:val="0B61769D"/>
    <w:rsid w:val="0B8C3ECC"/>
    <w:rsid w:val="0B8F4D7E"/>
    <w:rsid w:val="0B9C639D"/>
    <w:rsid w:val="0BB052B2"/>
    <w:rsid w:val="0BD33FFC"/>
    <w:rsid w:val="0BE97AC1"/>
    <w:rsid w:val="0BF33ED5"/>
    <w:rsid w:val="0BFE4EEC"/>
    <w:rsid w:val="0C1C4780"/>
    <w:rsid w:val="0C3613A3"/>
    <w:rsid w:val="0C5E519C"/>
    <w:rsid w:val="0C7227A7"/>
    <w:rsid w:val="0CA52EE8"/>
    <w:rsid w:val="0CBD6988"/>
    <w:rsid w:val="0CD208AC"/>
    <w:rsid w:val="0CF530DC"/>
    <w:rsid w:val="0D3A01A5"/>
    <w:rsid w:val="0D4903E8"/>
    <w:rsid w:val="0D4B06FE"/>
    <w:rsid w:val="0D7A4A46"/>
    <w:rsid w:val="0E640559"/>
    <w:rsid w:val="0F1113DA"/>
    <w:rsid w:val="0F154BAB"/>
    <w:rsid w:val="0F78534A"/>
    <w:rsid w:val="0F89358A"/>
    <w:rsid w:val="0F8C6D51"/>
    <w:rsid w:val="101405DD"/>
    <w:rsid w:val="105B0B5E"/>
    <w:rsid w:val="112E58D0"/>
    <w:rsid w:val="11691059"/>
    <w:rsid w:val="11731CAC"/>
    <w:rsid w:val="119500A0"/>
    <w:rsid w:val="11C0733B"/>
    <w:rsid w:val="11C7521E"/>
    <w:rsid w:val="11D50D17"/>
    <w:rsid w:val="11EE5689"/>
    <w:rsid w:val="11FD17D8"/>
    <w:rsid w:val="120E0809"/>
    <w:rsid w:val="127F665A"/>
    <w:rsid w:val="12A5551B"/>
    <w:rsid w:val="12CF1390"/>
    <w:rsid w:val="12F7068C"/>
    <w:rsid w:val="14207DC0"/>
    <w:rsid w:val="14B932DA"/>
    <w:rsid w:val="14ED0F12"/>
    <w:rsid w:val="150A66AF"/>
    <w:rsid w:val="154C1139"/>
    <w:rsid w:val="157A5F37"/>
    <w:rsid w:val="158C5B77"/>
    <w:rsid w:val="160D1149"/>
    <w:rsid w:val="16331C36"/>
    <w:rsid w:val="163563C0"/>
    <w:rsid w:val="164315EF"/>
    <w:rsid w:val="16557DFE"/>
    <w:rsid w:val="167268FB"/>
    <w:rsid w:val="16D50C50"/>
    <w:rsid w:val="16E120E1"/>
    <w:rsid w:val="17385A05"/>
    <w:rsid w:val="173B3901"/>
    <w:rsid w:val="175A0C63"/>
    <w:rsid w:val="176747F9"/>
    <w:rsid w:val="17954A6E"/>
    <w:rsid w:val="180059E9"/>
    <w:rsid w:val="184510FD"/>
    <w:rsid w:val="188B5E2E"/>
    <w:rsid w:val="190648B0"/>
    <w:rsid w:val="19071D6C"/>
    <w:rsid w:val="19423B7C"/>
    <w:rsid w:val="19D26CD4"/>
    <w:rsid w:val="19E60D19"/>
    <w:rsid w:val="1A3E3450"/>
    <w:rsid w:val="1AC92B69"/>
    <w:rsid w:val="1AD807E5"/>
    <w:rsid w:val="1AE61A3B"/>
    <w:rsid w:val="1B39345B"/>
    <w:rsid w:val="1B3E5305"/>
    <w:rsid w:val="1B5B5EB7"/>
    <w:rsid w:val="1BAD5485"/>
    <w:rsid w:val="1BFB2A1F"/>
    <w:rsid w:val="1C015D4A"/>
    <w:rsid w:val="1C290ED5"/>
    <w:rsid w:val="1C317E4F"/>
    <w:rsid w:val="1C472464"/>
    <w:rsid w:val="1D22799A"/>
    <w:rsid w:val="1D342E35"/>
    <w:rsid w:val="1D5C1A72"/>
    <w:rsid w:val="1DAF458D"/>
    <w:rsid w:val="1DEB181E"/>
    <w:rsid w:val="1DF51610"/>
    <w:rsid w:val="1E086ACE"/>
    <w:rsid w:val="1E122F65"/>
    <w:rsid w:val="1E447DED"/>
    <w:rsid w:val="1E62130A"/>
    <w:rsid w:val="1E97358B"/>
    <w:rsid w:val="1EAA4A5F"/>
    <w:rsid w:val="1EE869A7"/>
    <w:rsid w:val="1FA15E62"/>
    <w:rsid w:val="1FED69B6"/>
    <w:rsid w:val="20245D46"/>
    <w:rsid w:val="202D07B8"/>
    <w:rsid w:val="2064678E"/>
    <w:rsid w:val="20DC1AB9"/>
    <w:rsid w:val="20DD6197"/>
    <w:rsid w:val="21081208"/>
    <w:rsid w:val="212631E0"/>
    <w:rsid w:val="21A53757"/>
    <w:rsid w:val="21C10A3D"/>
    <w:rsid w:val="2205092A"/>
    <w:rsid w:val="221236C6"/>
    <w:rsid w:val="22D7662C"/>
    <w:rsid w:val="23326B7F"/>
    <w:rsid w:val="2380045B"/>
    <w:rsid w:val="23BC04D2"/>
    <w:rsid w:val="23E4182C"/>
    <w:rsid w:val="23EF1892"/>
    <w:rsid w:val="2483647E"/>
    <w:rsid w:val="24A32D55"/>
    <w:rsid w:val="24F44C86"/>
    <w:rsid w:val="25292727"/>
    <w:rsid w:val="252E5CA9"/>
    <w:rsid w:val="256F7692"/>
    <w:rsid w:val="25BA2154"/>
    <w:rsid w:val="25C8773F"/>
    <w:rsid w:val="264A7253"/>
    <w:rsid w:val="266B4401"/>
    <w:rsid w:val="26C44309"/>
    <w:rsid w:val="26F0170C"/>
    <w:rsid w:val="270F224B"/>
    <w:rsid w:val="27201D62"/>
    <w:rsid w:val="27286E73"/>
    <w:rsid w:val="27CF2642"/>
    <w:rsid w:val="27E777F5"/>
    <w:rsid w:val="27EA1D4C"/>
    <w:rsid w:val="27EA2E41"/>
    <w:rsid w:val="282459E2"/>
    <w:rsid w:val="28304227"/>
    <w:rsid w:val="283A7FE5"/>
    <w:rsid w:val="285F51FF"/>
    <w:rsid w:val="288E455E"/>
    <w:rsid w:val="28DF2665"/>
    <w:rsid w:val="28F416F8"/>
    <w:rsid w:val="29072599"/>
    <w:rsid w:val="291029F3"/>
    <w:rsid w:val="295E1695"/>
    <w:rsid w:val="29832D91"/>
    <w:rsid w:val="29CB58F0"/>
    <w:rsid w:val="2A053397"/>
    <w:rsid w:val="2A145E96"/>
    <w:rsid w:val="2AA4402F"/>
    <w:rsid w:val="2AEA2DB3"/>
    <w:rsid w:val="2AF5378F"/>
    <w:rsid w:val="2AF76522"/>
    <w:rsid w:val="2B5F1AB1"/>
    <w:rsid w:val="2BB94DBF"/>
    <w:rsid w:val="2C560EE4"/>
    <w:rsid w:val="2C6F314E"/>
    <w:rsid w:val="2C8B4122"/>
    <w:rsid w:val="2CA22EB8"/>
    <w:rsid w:val="2CBE5DD4"/>
    <w:rsid w:val="2CC206BE"/>
    <w:rsid w:val="2D1136DF"/>
    <w:rsid w:val="2D20606D"/>
    <w:rsid w:val="2D6C63AA"/>
    <w:rsid w:val="2DB87198"/>
    <w:rsid w:val="2DB93C54"/>
    <w:rsid w:val="2E3D144C"/>
    <w:rsid w:val="2E891204"/>
    <w:rsid w:val="2ED40002"/>
    <w:rsid w:val="2F3F0A28"/>
    <w:rsid w:val="2FBF7029"/>
    <w:rsid w:val="2FD0187F"/>
    <w:rsid w:val="2FD27414"/>
    <w:rsid w:val="2FFA74FC"/>
    <w:rsid w:val="2FFE4BB0"/>
    <w:rsid w:val="300E7B60"/>
    <w:rsid w:val="300F6E18"/>
    <w:rsid w:val="30862F5F"/>
    <w:rsid w:val="314029C9"/>
    <w:rsid w:val="314D5E4A"/>
    <w:rsid w:val="31C63837"/>
    <w:rsid w:val="31C82E39"/>
    <w:rsid w:val="32601BAD"/>
    <w:rsid w:val="32764F2C"/>
    <w:rsid w:val="329F6389"/>
    <w:rsid w:val="32CE3AB9"/>
    <w:rsid w:val="3389023A"/>
    <w:rsid w:val="33CB74FA"/>
    <w:rsid w:val="33EE7E51"/>
    <w:rsid w:val="33F9642F"/>
    <w:rsid w:val="341A3EBD"/>
    <w:rsid w:val="343642F2"/>
    <w:rsid w:val="343F3010"/>
    <w:rsid w:val="345D0A00"/>
    <w:rsid w:val="34713BFD"/>
    <w:rsid w:val="34C13589"/>
    <w:rsid w:val="34E56399"/>
    <w:rsid w:val="352256B5"/>
    <w:rsid w:val="353369E3"/>
    <w:rsid w:val="355B62D9"/>
    <w:rsid w:val="356D4E2F"/>
    <w:rsid w:val="35E00D72"/>
    <w:rsid w:val="36965B9D"/>
    <w:rsid w:val="36C549FD"/>
    <w:rsid w:val="379522F8"/>
    <w:rsid w:val="37A755DD"/>
    <w:rsid w:val="37F94FA0"/>
    <w:rsid w:val="380D3381"/>
    <w:rsid w:val="38115B1F"/>
    <w:rsid w:val="385E3AC3"/>
    <w:rsid w:val="387D6B9E"/>
    <w:rsid w:val="38B75FF0"/>
    <w:rsid w:val="38D45016"/>
    <w:rsid w:val="38D90432"/>
    <w:rsid w:val="3914510A"/>
    <w:rsid w:val="3926770B"/>
    <w:rsid w:val="398B39B3"/>
    <w:rsid w:val="398D3668"/>
    <w:rsid w:val="39DA0497"/>
    <w:rsid w:val="3A893816"/>
    <w:rsid w:val="3A893B6D"/>
    <w:rsid w:val="3AD1763A"/>
    <w:rsid w:val="3B167A46"/>
    <w:rsid w:val="3B2A0605"/>
    <w:rsid w:val="3B5944B4"/>
    <w:rsid w:val="3B601F72"/>
    <w:rsid w:val="3B6716E3"/>
    <w:rsid w:val="3B6C6B2D"/>
    <w:rsid w:val="3C146F40"/>
    <w:rsid w:val="3C242659"/>
    <w:rsid w:val="3C9610E7"/>
    <w:rsid w:val="3C96719C"/>
    <w:rsid w:val="3CA72BE8"/>
    <w:rsid w:val="3CF37F8C"/>
    <w:rsid w:val="3D137554"/>
    <w:rsid w:val="3D5275AC"/>
    <w:rsid w:val="3DCC2473"/>
    <w:rsid w:val="3DEB0883"/>
    <w:rsid w:val="3E2527BF"/>
    <w:rsid w:val="3E731662"/>
    <w:rsid w:val="3E8168DD"/>
    <w:rsid w:val="3EA7725F"/>
    <w:rsid w:val="3EB03713"/>
    <w:rsid w:val="3EBF1A11"/>
    <w:rsid w:val="3EC52607"/>
    <w:rsid w:val="3ED5122D"/>
    <w:rsid w:val="3EEC6CEF"/>
    <w:rsid w:val="3F183429"/>
    <w:rsid w:val="3F727CD1"/>
    <w:rsid w:val="3FB77A1D"/>
    <w:rsid w:val="3FDC3674"/>
    <w:rsid w:val="3FED7F8A"/>
    <w:rsid w:val="40094AEF"/>
    <w:rsid w:val="405470BD"/>
    <w:rsid w:val="40794A29"/>
    <w:rsid w:val="40834692"/>
    <w:rsid w:val="411922E5"/>
    <w:rsid w:val="411D1689"/>
    <w:rsid w:val="41431AD5"/>
    <w:rsid w:val="414B3C0F"/>
    <w:rsid w:val="417C1CE7"/>
    <w:rsid w:val="41900018"/>
    <w:rsid w:val="41944406"/>
    <w:rsid w:val="41CE128F"/>
    <w:rsid w:val="41DA6F12"/>
    <w:rsid w:val="41EB71EB"/>
    <w:rsid w:val="420F2CA7"/>
    <w:rsid w:val="42171FB1"/>
    <w:rsid w:val="434E6957"/>
    <w:rsid w:val="43B20A5C"/>
    <w:rsid w:val="43BA0E31"/>
    <w:rsid w:val="43C15147"/>
    <w:rsid w:val="43E14DD2"/>
    <w:rsid w:val="43F800E9"/>
    <w:rsid w:val="443A7E4B"/>
    <w:rsid w:val="44F7531A"/>
    <w:rsid w:val="452F5B3A"/>
    <w:rsid w:val="45321526"/>
    <w:rsid w:val="454E7FD2"/>
    <w:rsid w:val="46061BDC"/>
    <w:rsid w:val="461404F8"/>
    <w:rsid w:val="46413018"/>
    <w:rsid w:val="464B7E04"/>
    <w:rsid w:val="468041AA"/>
    <w:rsid w:val="468123C6"/>
    <w:rsid w:val="46901EEE"/>
    <w:rsid w:val="469C74D2"/>
    <w:rsid w:val="47445515"/>
    <w:rsid w:val="474B4782"/>
    <w:rsid w:val="47D90D14"/>
    <w:rsid w:val="47EB1158"/>
    <w:rsid w:val="48387FB0"/>
    <w:rsid w:val="483A6114"/>
    <w:rsid w:val="488727DB"/>
    <w:rsid w:val="48B82268"/>
    <w:rsid w:val="48C354B3"/>
    <w:rsid w:val="490B41C9"/>
    <w:rsid w:val="49217D01"/>
    <w:rsid w:val="493D58B5"/>
    <w:rsid w:val="494A7A04"/>
    <w:rsid w:val="49972366"/>
    <w:rsid w:val="4A0A26D2"/>
    <w:rsid w:val="4A2019A5"/>
    <w:rsid w:val="4A241A0B"/>
    <w:rsid w:val="4A7B2875"/>
    <w:rsid w:val="4A934476"/>
    <w:rsid w:val="4AAA220A"/>
    <w:rsid w:val="4AAF5028"/>
    <w:rsid w:val="4ADB2FBD"/>
    <w:rsid w:val="4AE12E67"/>
    <w:rsid w:val="4AE41175"/>
    <w:rsid w:val="4B4C0111"/>
    <w:rsid w:val="4B8553A9"/>
    <w:rsid w:val="4BDB3730"/>
    <w:rsid w:val="4C200F7A"/>
    <w:rsid w:val="4C5A725C"/>
    <w:rsid w:val="4C612351"/>
    <w:rsid w:val="4CEE3180"/>
    <w:rsid w:val="4D0F4AF6"/>
    <w:rsid w:val="4D2910C1"/>
    <w:rsid w:val="4DF94F37"/>
    <w:rsid w:val="4E0A1DD5"/>
    <w:rsid w:val="4E3160E5"/>
    <w:rsid w:val="4E4B32B9"/>
    <w:rsid w:val="4E4D37AF"/>
    <w:rsid w:val="4E8C6496"/>
    <w:rsid w:val="4EFD18DE"/>
    <w:rsid w:val="4F144236"/>
    <w:rsid w:val="4F663C87"/>
    <w:rsid w:val="4F7E29A8"/>
    <w:rsid w:val="4F9E1FFC"/>
    <w:rsid w:val="50447CC2"/>
    <w:rsid w:val="50874A7C"/>
    <w:rsid w:val="50895EE7"/>
    <w:rsid w:val="50921B9D"/>
    <w:rsid w:val="50D16158"/>
    <w:rsid w:val="50DB5F45"/>
    <w:rsid w:val="50FB5A81"/>
    <w:rsid w:val="51025EB1"/>
    <w:rsid w:val="51141503"/>
    <w:rsid w:val="518D0ED5"/>
    <w:rsid w:val="52304CA0"/>
    <w:rsid w:val="525C687F"/>
    <w:rsid w:val="52E10C04"/>
    <w:rsid w:val="52F647F7"/>
    <w:rsid w:val="52F92565"/>
    <w:rsid w:val="53D03877"/>
    <w:rsid w:val="53EB3627"/>
    <w:rsid w:val="542F73CA"/>
    <w:rsid w:val="5430786D"/>
    <w:rsid w:val="547A66A6"/>
    <w:rsid w:val="54C811C0"/>
    <w:rsid w:val="5503044A"/>
    <w:rsid w:val="556A442D"/>
    <w:rsid w:val="55DA564E"/>
    <w:rsid w:val="55DB4F23"/>
    <w:rsid w:val="5604127D"/>
    <w:rsid w:val="560B3A5A"/>
    <w:rsid w:val="560D4C99"/>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9835FFD"/>
    <w:rsid w:val="5A440992"/>
    <w:rsid w:val="5A60780B"/>
    <w:rsid w:val="5A9A53AC"/>
    <w:rsid w:val="5AB34579"/>
    <w:rsid w:val="5AFC6609"/>
    <w:rsid w:val="5B113480"/>
    <w:rsid w:val="5B3B3017"/>
    <w:rsid w:val="5B555EF1"/>
    <w:rsid w:val="5BD043CD"/>
    <w:rsid w:val="5BD456CE"/>
    <w:rsid w:val="5C0D1F49"/>
    <w:rsid w:val="5C1967A5"/>
    <w:rsid w:val="5C5617A7"/>
    <w:rsid w:val="5CBB0CE2"/>
    <w:rsid w:val="5CC17177"/>
    <w:rsid w:val="5CF306BC"/>
    <w:rsid w:val="5D3F3D64"/>
    <w:rsid w:val="5D833043"/>
    <w:rsid w:val="5D903A9F"/>
    <w:rsid w:val="5DD92690"/>
    <w:rsid w:val="5DDB1CFD"/>
    <w:rsid w:val="5DF6106F"/>
    <w:rsid w:val="5E7E6D93"/>
    <w:rsid w:val="5ED44800"/>
    <w:rsid w:val="5F350BDE"/>
    <w:rsid w:val="5F61632C"/>
    <w:rsid w:val="5F640B87"/>
    <w:rsid w:val="5F8E0A77"/>
    <w:rsid w:val="5FA17648"/>
    <w:rsid w:val="5FBD0CCA"/>
    <w:rsid w:val="5FE705CB"/>
    <w:rsid w:val="603D5080"/>
    <w:rsid w:val="60D0261B"/>
    <w:rsid w:val="616857AA"/>
    <w:rsid w:val="618E3791"/>
    <w:rsid w:val="61947DCA"/>
    <w:rsid w:val="61A46A97"/>
    <w:rsid w:val="61D1382F"/>
    <w:rsid w:val="61F114A2"/>
    <w:rsid w:val="621C34A1"/>
    <w:rsid w:val="62512BB4"/>
    <w:rsid w:val="625D7D1A"/>
    <w:rsid w:val="62DD7D21"/>
    <w:rsid w:val="632D6B14"/>
    <w:rsid w:val="637D586B"/>
    <w:rsid w:val="63A5560B"/>
    <w:rsid w:val="63AD225A"/>
    <w:rsid w:val="63E9091F"/>
    <w:rsid w:val="64322AF9"/>
    <w:rsid w:val="64D6010D"/>
    <w:rsid w:val="64D82665"/>
    <w:rsid w:val="64E47C96"/>
    <w:rsid w:val="651E5741"/>
    <w:rsid w:val="6560706A"/>
    <w:rsid w:val="658A4877"/>
    <w:rsid w:val="65A00902"/>
    <w:rsid w:val="65AC6EDD"/>
    <w:rsid w:val="65D97752"/>
    <w:rsid w:val="66085536"/>
    <w:rsid w:val="66105BF7"/>
    <w:rsid w:val="66150023"/>
    <w:rsid w:val="6628010D"/>
    <w:rsid w:val="669B4528"/>
    <w:rsid w:val="66CC12D7"/>
    <w:rsid w:val="66EA0F89"/>
    <w:rsid w:val="67134CEF"/>
    <w:rsid w:val="671F1ABD"/>
    <w:rsid w:val="67521A59"/>
    <w:rsid w:val="675F7AC4"/>
    <w:rsid w:val="67797628"/>
    <w:rsid w:val="67C304AB"/>
    <w:rsid w:val="6804655B"/>
    <w:rsid w:val="683F0658"/>
    <w:rsid w:val="689C6793"/>
    <w:rsid w:val="68DB0208"/>
    <w:rsid w:val="68FB170C"/>
    <w:rsid w:val="691B3D98"/>
    <w:rsid w:val="693748F0"/>
    <w:rsid w:val="69846A0E"/>
    <w:rsid w:val="69AD798C"/>
    <w:rsid w:val="69B74756"/>
    <w:rsid w:val="69D005C0"/>
    <w:rsid w:val="69D80B96"/>
    <w:rsid w:val="6A040A94"/>
    <w:rsid w:val="6A066A76"/>
    <w:rsid w:val="6AFB3C45"/>
    <w:rsid w:val="6B68175F"/>
    <w:rsid w:val="6BFD799F"/>
    <w:rsid w:val="6C4A2E5A"/>
    <w:rsid w:val="6C6D0B73"/>
    <w:rsid w:val="6C8138D0"/>
    <w:rsid w:val="6CEF0725"/>
    <w:rsid w:val="6D4B2604"/>
    <w:rsid w:val="6D585C06"/>
    <w:rsid w:val="6D8030E4"/>
    <w:rsid w:val="6DA97D4F"/>
    <w:rsid w:val="6E0E35C4"/>
    <w:rsid w:val="6E0F7A08"/>
    <w:rsid w:val="6E244E98"/>
    <w:rsid w:val="6E3947F5"/>
    <w:rsid w:val="6E961504"/>
    <w:rsid w:val="6E9C74ED"/>
    <w:rsid w:val="6EED1AF7"/>
    <w:rsid w:val="6EF72976"/>
    <w:rsid w:val="6F0843FC"/>
    <w:rsid w:val="6F0917CE"/>
    <w:rsid w:val="6F3E774E"/>
    <w:rsid w:val="6F795A80"/>
    <w:rsid w:val="6F7C1D2E"/>
    <w:rsid w:val="6F8E0407"/>
    <w:rsid w:val="6FDD069F"/>
    <w:rsid w:val="6FF9096F"/>
    <w:rsid w:val="702B4D16"/>
    <w:rsid w:val="70AA6621"/>
    <w:rsid w:val="7111480F"/>
    <w:rsid w:val="71261F49"/>
    <w:rsid w:val="712E6956"/>
    <w:rsid w:val="71473612"/>
    <w:rsid w:val="714C335C"/>
    <w:rsid w:val="71504F32"/>
    <w:rsid w:val="7152309F"/>
    <w:rsid w:val="71600CA6"/>
    <w:rsid w:val="718F7F65"/>
    <w:rsid w:val="71BA0608"/>
    <w:rsid w:val="71E94019"/>
    <w:rsid w:val="727B234E"/>
    <w:rsid w:val="72D068C7"/>
    <w:rsid w:val="72E42ED8"/>
    <w:rsid w:val="7329344D"/>
    <w:rsid w:val="7358775B"/>
    <w:rsid w:val="735F4CB9"/>
    <w:rsid w:val="73674C62"/>
    <w:rsid w:val="73845865"/>
    <w:rsid w:val="739B6D9E"/>
    <w:rsid w:val="73BC1D76"/>
    <w:rsid w:val="73F6144E"/>
    <w:rsid w:val="73FB6630"/>
    <w:rsid w:val="748D790E"/>
    <w:rsid w:val="749820CC"/>
    <w:rsid w:val="74CE04EC"/>
    <w:rsid w:val="74E76DCD"/>
    <w:rsid w:val="74F87C64"/>
    <w:rsid w:val="751D7C0A"/>
    <w:rsid w:val="75722D56"/>
    <w:rsid w:val="75DB5477"/>
    <w:rsid w:val="75FC6AC3"/>
    <w:rsid w:val="7616619B"/>
    <w:rsid w:val="76660D7C"/>
    <w:rsid w:val="766C5968"/>
    <w:rsid w:val="76BE0C8F"/>
    <w:rsid w:val="76CA3D4B"/>
    <w:rsid w:val="76CD53B2"/>
    <w:rsid w:val="770719AC"/>
    <w:rsid w:val="776526CC"/>
    <w:rsid w:val="77A262E1"/>
    <w:rsid w:val="77B13C33"/>
    <w:rsid w:val="77C73F8A"/>
    <w:rsid w:val="77ED6F44"/>
    <w:rsid w:val="77ED84F7"/>
    <w:rsid w:val="77F45548"/>
    <w:rsid w:val="784E7CA6"/>
    <w:rsid w:val="78574801"/>
    <w:rsid w:val="7873527F"/>
    <w:rsid w:val="78C733B9"/>
    <w:rsid w:val="78D37FAF"/>
    <w:rsid w:val="790A6425"/>
    <w:rsid w:val="790E2D96"/>
    <w:rsid w:val="791B54B2"/>
    <w:rsid w:val="79352A18"/>
    <w:rsid w:val="795A0A34"/>
    <w:rsid w:val="797339C3"/>
    <w:rsid w:val="79D57D57"/>
    <w:rsid w:val="79F00650"/>
    <w:rsid w:val="7A6242BF"/>
    <w:rsid w:val="7A794513"/>
    <w:rsid w:val="7AE952D2"/>
    <w:rsid w:val="7BE52303"/>
    <w:rsid w:val="7C097166"/>
    <w:rsid w:val="7C817D22"/>
    <w:rsid w:val="7C976D69"/>
    <w:rsid w:val="7CBC0D5A"/>
    <w:rsid w:val="7CD752DA"/>
    <w:rsid w:val="7CDE40AB"/>
    <w:rsid w:val="7CF057E2"/>
    <w:rsid w:val="7D1548B5"/>
    <w:rsid w:val="7DA82586"/>
    <w:rsid w:val="7DF84014"/>
    <w:rsid w:val="7DF905C1"/>
    <w:rsid w:val="7E207949"/>
    <w:rsid w:val="7E5C0A47"/>
    <w:rsid w:val="7E670C75"/>
    <w:rsid w:val="7EE24272"/>
    <w:rsid w:val="7EEA6053"/>
    <w:rsid w:val="7F487C04"/>
    <w:rsid w:val="7FB45F21"/>
    <w:rsid w:val="7FE02FB2"/>
    <w:rsid w:val="7FE57088"/>
    <w:rsid w:val="7FF37FA3"/>
    <w:rsid w:val="7FF531D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w:basedOn w:val="1"/>
    <w:semiHidden/>
    <w:qFormat/>
    <w:uiPriority w:val="0"/>
    <w:rPr>
      <w:rFonts w:ascii="Arial" w:hAnsi="Arial" w:eastAsia="Arial" w:cs="Arial"/>
      <w:sz w:val="21"/>
      <w:szCs w:val="21"/>
      <w:lang w:val="en-US" w:eastAsia="en-US" w:bidi="ar-SA"/>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0">
    <w:name w:val="Title"/>
    <w:basedOn w:val="1"/>
    <w:next w:val="1"/>
    <w:qFormat/>
    <w:uiPriority w:val="99"/>
    <w:pPr>
      <w:widowControl/>
      <w:spacing w:before="240" w:after="60"/>
      <w:jc w:val="center"/>
      <w:outlineLvl w:val="0"/>
    </w:pPr>
    <w:rPr>
      <w:rFonts w:ascii="Calibri Light" w:hAnsi="Calibri Light"/>
      <w:b/>
      <w:bCs/>
      <w:kern w:val="28"/>
      <w:sz w:val="32"/>
      <w:szCs w:val="32"/>
    </w:rPr>
  </w:style>
  <w:style w:type="character" w:styleId="13">
    <w:name w:val="Strong"/>
    <w:basedOn w:val="12"/>
    <w:qFormat/>
    <w:uiPriority w:val="0"/>
    <w:rPr>
      <w:b/>
    </w:rPr>
  </w:style>
  <w:style w:type="paragraph" w:customStyle="1" w:styleId="14">
    <w:name w:val="WPSOffice手动目录 3"/>
    <w:qFormat/>
    <w:uiPriority w:val="0"/>
    <w:pPr>
      <w:ind w:leftChars="400"/>
    </w:pPr>
    <w:rPr>
      <w:rFonts w:ascii="Times New Roman" w:hAnsi="Times New Roman" w:eastAsia="宋体" w:cs="Times New Roman"/>
      <w:sz w:val="20"/>
      <w:szCs w:val="20"/>
    </w:rPr>
  </w:style>
  <w:style w:type="paragraph" w:customStyle="1" w:styleId="15">
    <w:name w:val="WPSOffice手动目录 2"/>
    <w:qFormat/>
    <w:uiPriority w:val="0"/>
    <w:pPr>
      <w:ind w:leftChars="200"/>
    </w:pPr>
    <w:rPr>
      <w:rFonts w:ascii="Times New Roman" w:hAnsi="Times New Roman" w:eastAsia="宋体" w:cs="Times New Roman"/>
      <w:sz w:val="20"/>
      <w:szCs w:val="20"/>
    </w:rPr>
  </w:style>
  <w:style w:type="paragraph" w:customStyle="1" w:styleId="16">
    <w:name w:val="WPSOffice手动目录 1"/>
    <w:qFormat/>
    <w:uiPriority w:val="0"/>
    <w:pPr>
      <w:ind w:leftChars="0"/>
    </w:pPr>
    <w:rPr>
      <w:rFonts w:ascii="Times New Roman" w:hAnsi="Times New Roman" w:eastAsia="宋体" w:cs="Times New Roman"/>
      <w:sz w:val="20"/>
      <w:szCs w:val="20"/>
    </w:rPr>
  </w:style>
  <w:style w:type="paragraph" w:customStyle="1" w:styleId="17">
    <w:name w:val="Table Text"/>
    <w:basedOn w:val="1"/>
    <w:semiHidden/>
    <w:qFormat/>
    <w:uiPriority w:val="0"/>
    <w:rPr>
      <w:rFonts w:ascii="宋体" w:hAnsi="宋体" w:eastAsia="宋体" w:cs="宋体"/>
      <w:sz w:val="18"/>
      <w:szCs w:val="18"/>
      <w:lang w:val="en-US" w:eastAsia="en-US" w:bidi="ar-SA"/>
    </w:rPr>
  </w:style>
  <w:style w:type="table" w:customStyle="1" w:styleId="1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7964</Words>
  <Characters>8872</Characters>
  <Lines>0</Lines>
  <Paragraphs>0</Paragraphs>
  <TotalTime>3</TotalTime>
  <ScaleCrop>false</ScaleCrop>
  <LinksUpToDate>false</LinksUpToDate>
  <CharactersWithSpaces>8938</CharactersWithSpaces>
  <Application>WPS Office_11.8.2.10337_F1E327BC-269C-435d-A152-05C5408002CA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2014-10-29T20:08:00Z</dcterms:created>
  <dc:creator>GXR</dc:creator>
  <cp:lastModifiedBy>user</cp:lastModifiedBy>
  <dcterms:modified xsi:type="dcterms:W3CDTF">2024-10-14T19:41:21Z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2052-11.8.2.10337</vt:lpwstr>
  </property>
  <property fmtid="{D5CDD505-2E9C-101B-9397-08002B2CF9AE}" pid="3" name="ICV">
    <vt:lpwstr>D624B15633CD43C8BF9435464A96BF70</vt:lpwstr>
  </property>
</Properties>
</file>