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新疆维吾尔自治区自然资源改革发展研究</w:t>
      </w:r>
    </w:p>
    <w:p>
      <w:pPr>
        <w:jc w:val="center"/>
        <w:rPr>
          <w:rFonts w:ascii="方正小标宋_GBK" w:hAnsi="宋体" w:eastAsia="方正小标宋_GBK"/>
          <w:sz w:val="44"/>
          <w:szCs w:val="44"/>
        </w:rPr>
      </w:pPr>
      <w:r>
        <w:rPr>
          <w:rFonts w:hint="eastAsia" w:ascii="方正小标宋_GBK" w:hAnsi="宋体" w:eastAsia="方正小标宋_GBK"/>
          <w:sz w:val="44"/>
          <w:szCs w:val="44"/>
        </w:rPr>
        <w:t>中心2023年度部门决算公开说明</w:t>
      </w:r>
    </w:p>
    <w:p>
      <w:pPr>
        <w:jc w:val="cente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ascii="仿宋_GB2312" w:eastAsia="仿宋_GB2312"/>
          <w:sz w:val="32"/>
          <w:szCs w:val="32"/>
        </w:rPr>
        <w:t xml:space="preserve">自治区自然资源改革发展研究中心是自治区自然资源厅直属全额事业单位，是自治区自然资源厅对自治区自然资源改革发展战略、总体布局开展咨询研究的专业机构。机构规格相当县处级。主要职责任务是：    </w:t>
      </w:r>
      <w:r>
        <w:rPr>
          <w:rFonts w:ascii="仿宋_GB2312" w:eastAsia="仿宋_GB2312"/>
          <w:sz w:val="32"/>
          <w:szCs w:val="32"/>
        </w:rPr>
        <w:br w:type="textWrapping"/>
      </w:r>
      <w:r>
        <w:rPr>
          <w:rFonts w:ascii="仿宋_GB2312" w:eastAsia="仿宋_GB2312"/>
          <w:sz w:val="32"/>
          <w:szCs w:val="32"/>
        </w:rPr>
        <w:t>　　（一）负责组织专家对国土空间规划与用途管制、生态保护修复、自然资源资产产权制度等自然资源领域重大改革与发展战略问题进行研究。</w:t>
      </w:r>
      <w:r>
        <w:rPr>
          <w:rFonts w:ascii="仿宋_GB2312" w:eastAsia="仿宋_GB2312"/>
          <w:sz w:val="32"/>
          <w:szCs w:val="32"/>
        </w:rPr>
        <w:br w:type="textWrapping"/>
      </w:r>
      <w:r>
        <w:rPr>
          <w:rFonts w:ascii="仿宋_GB2312" w:eastAsia="仿宋_GB2312"/>
          <w:sz w:val="32"/>
          <w:szCs w:val="32"/>
        </w:rPr>
        <w:t>　　（二）负责对自然资源调查、评价、登记、规划、管理、保护和科技信息、合理有效利用等自然资源领域总体布局问题进行调查研究。</w:t>
      </w:r>
      <w:r>
        <w:rPr>
          <w:rFonts w:ascii="仿宋_GB2312" w:eastAsia="仿宋_GB2312"/>
          <w:sz w:val="32"/>
          <w:szCs w:val="32"/>
        </w:rPr>
        <w:br w:type="textWrapping"/>
      </w:r>
      <w:r>
        <w:rPr>
          <w:rFonts w:ascii="仿宋_GB2312" w:eastAsia="仿宋_GB2312"/>
          <w:sz w:val="32"/>
          <w:szCs w:val="32"/>
        </w:rPr>
        <w:t>　　（三）负责自然资源调查、评价、登记、规划、管理、保护和科技信息、合理有效利用等政策、业务、科研等咨询研究相关工作。</w:t>
      </w:r>
      <w:r>
        <w:rPr>
          <w:rFonts w:ascii="仿宋_GB2312" w:eastAsia="仿宋_GB2312"/>
          <w:sz w:val="32"/>
          <w:szCs w:val="32"/>
        </w:rPr>
        <w:br w:type="textWrapping"/>
      </w:r>
      <w:r>
        <w:rPr>
          <w:rFonts w:ascii="仿宋_GB2312" w:eastAsia="仿宋_GB2312"/>
          <w:sz w:val="32"/>
          <w:szCs w:val="32"/>
        </w:rPr>
        <w:t>　　（四）、负责开展自然资源经济理论和科学管理方法的研究，对自然资源科学基础理论、重大经济理论和学术问题进行研究。</w:t>
      </w:r>
      <w:r>
        <w:rPr>
          <w:rFonts w:ascii="仿宋_GB2312" w:eastAsia="仿宋_GB2312"/>
          <w:sz w:val="32"/>
          <w:szCs w:val="32"/>
        </w:rPr>
        <w:br w:type="textWrapping"/>
      </w:r>
      <w:r>
        <w:rPr>
          <w:rFonts w:ascii="仿宋_GB2312" w:eastAsia="仿宋_GB2312"/>
          <w:sz w:val="32"/>
          <w:szCs w:val="32"/>
        </w:rPr>
        <w:t>　　（五）负责开展自然资源相关业务的技术咨询和服务工作。</w:t>
      </w:r>
      <w:r>
        <w:rPr>
          <w:rFonts w:ascii="仿宋_GB2312" w:eastAsia="仿宋_GB2312"/>
          <w:sz w:val="32"/>
          <w:szCs w:val="32"/>
        </w:rPr>
        <w:br w:type="textWrapping"/>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新疆维吾尔自治区自然资源改革发展研究中心2023年度，实有人数</w:t>
      </w:r>
      <w:r>
        <w:rPr>
          <w:rFonts w:hint="eastAsia" w:ascii="仿宋_GB2312" w:eastAsia="仿宋_GB2312"/>
          <w:sz w:val="32"/>
          <w:szCs w:val="32"/>
          <w:lang w:val="zh-CN"/>
        </w:rPr>
        <w:t>17</w:t>
      </w:r>
      <w:r>
        <w:rPr>
          <w:rFonts w:hint="eastAsia" w:ascii="仿宋_GB2312" w:eastAsia="仿宋_GB2312"/>
          <w:sz w:val="32"/>
          <w:szCs w:val="32"/>
        </w:rPr>
        <w:t>人，其中：在职人员</w:t>
      </w:r>
      <w:r>
        <w:rPr>
          <w:rFonts w:hint="eastAsia" w:ascii="仿宋_GB2312" w:eastAsia="仿宋_GB2312"/>
          <w:sz w:val="32"/>
          <w:szCs w:val="32"/>
          <w:lang w:val="zh-CN"/>
        </w:rPr>
        <w:t>10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7</w:t>
      </w:r>
      <w:r>
        <w:rPr>
          <w:rFonts w:hint="eastAsia" w:ascii="仿宋_GB2312" w:eastAsia="仿宋_GB2312"/>
          <w:sz w:val="32"/>
          <w:szCs w:val="32"/>
        </w:rPr>
        <w:t>人。</w:t>
      </w:r>
    </w:p>
    <w:p>
      <w:pPr>
        <w:widowControl/>
        <w:ind w:firstLine="640" w:firstLineChars="200"/>
        <w:jc w:val="left"/>
        <w:rPr>
          <w:rFonts w:ascii="仿宋" w:hAnsi="仿宋" w:eastAsia="仿宋" w:cs="仿宋"/>
          <w:color w:val="000000"/>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单位无下属预算单位，下设3个科室，分别是：</w:t>
      </w:r>
      <w:r>
        <w:rPr>
          <w:rFonts w:ascii="仿宋" w:hAnsi="仿宋" w:eastAsia="仿宋" w:cs="仿宋"/>
          <w:color w:val="000000"/>
          <w:kern w:val="0"/>
          <w:sz w:val="32"/>
          <w:szCs w:val="32"/>
        </w:rPr>
        <w:t>办公室、改革</w:t>
      </w:r>
      <w:r>
        <w:rPr>
          <w:rFonts w:hint="eastAsia" w:ascii="仿宋" w:hAnsi="仿宋" w:eastAsia="仿宋" w:cs="仿宋"/>
          <w:color w:val="000000"/>
          <w:kern w:val="0"/>
          <w:sz w:val="32"/>
          <w:szCs w:val="32"/>
        </w:rPr>
        <w:t>布局</w:t>
      </w:r>
      <w:r>
        <w:rPr>
          <w:rFonts w:ascii="仿宋" w:hAnsi="仿宋" w:eastAsia="仿宋" w:cs="仿宋"/>
          <w:color w:val="000000"/>
          <w:kern w:val="0"/>
          <w:sz w:val="32"/>
          <w:szCs w:val="32"/>
        </w:rPr>
        <w:t>研究室、发展战略研究室。</w:t>
      </w: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rFonts w:ascii="仿宋" w:hAnsi="仿宋" w:eastAsia="仿宋" w:cs="仿宋"/>
          <w:color w:val="000000"/>
          <w:kern w:val="0"/>
          <w:sz w:val="32"/>
          <w:szCs w:val="32"/>
        </w:rPr>
      </w:pPr>
    </w:p>
    <w:p>
      <w:pPr>
        <w:widowControl/>
        <w:ind w:firstLine="640" w:firstLineChars="200"/>
        <w:jc w:val="left"/>
        <w:rPr>
          <w:sz w:val="32"/>
          <w:szCs w:val="32"/>
        </w:rPr>
      </w:pPr>
    </w:p>
    <w:p>
      <w:pPr>
        <w:widowControl/>
        <w:ind w:firstLine="640" w:firstLineChars="200"/>
        <w:jc w:val="left"/>
        <w:rPr>
          <w:sz w:val="32"/>
          <w:szCs w:val="32"/>
        </w:rPr>
      </w:pPr>
    </w:p>
    <w:p>
      <w:pPr>
        <w:widowControl/>
        <w:ind w:firstLine="640" w:firstLineChars="200"/>
        <w:jc w:val="left"/>
        <w:rPr>
          <w:sz w:val="32"/>
          <w:szCs w:val="32"/>
        </w:rPr>
      </w:pP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2023年度收入总计589.94万元，其中：本年收入合计579.86万元，使用非财政拨款结余0.00万元，年初结转和结余10.08万元。</w:t>
      </w:r>
    </w:p>
    <w:p>
      <w:pPr>
        <w:ind w:firstLine="640" w:firstLineChars="200"/>
        <w:jc w:val="left"/>
        <w:rPr>
          <w:rFonts w:hint="eastAsia" w:ascii="仿宋_GB2312" w:eastAsia="仿宋_GB2312"/>
          <w:sz w:val="32"/>
          <w:szCs w:val="32"/>
        </w:rPr>
      </w:pPr>
      <w:r>
        <w:rPr>
          <w:rFonts w:hint="eastAsia" w:ascii="仿宋_GB2312" w:eastAsia="仿宋_GB2312"/>
          <w:sz w:val="32"/>
          <w:szCs w:val="32"/>
        </w:rPr>
        <w:t>2023年度支出总计589.94万元，其中：本年支出合计589.94万元，结余分配0.00万元，年末结转和结余0.00万元。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减少11.69万元</w:t>
      </w:r>
      <w:r>
        <w:rPr>
          <w:rFonts w:hint="eastAsia" w:ascii="仿宋_GB2312" w:eastAsia="仿宋_GB2312"/>
          <w:sz w:val="32"/>
          <w:szCs w:val="32"/>
        </w:rPr>
        <w:t>，下降1.94%，主要原因是：</w:t>
      </w:r>
      <w:bookmarkStart w:id="10" w:name="_Toc1979"/>
      <w:bookmarkStart w:id="11" w:name="_Toc12142"/>
      <w:r>
        <w:rPr>
          <w:rFonts w:hint="eastAsia" w:ascii="仿宋_GB2312" w:eastAsia="仿宋_GB2312"/>
          <w:sz w:val="32"/>
          <w:szCs w:val="32"/>
        </w:rPr>
        <w:t>矿产资源评审职能相应减少，相应此块财政项目资金</w:t>
      </w:r>
      <w:r>
        <w:rPr>
          <w:rFonts w:hint="eastAsia" w:ascii="仿宋_GB2312" w:eastAsia="仿宋_GB2312"/>
          <w:sz w:val="32"/>
          <w:szCs w:val="32"/>
          <w:lang w:eastAsia="zh-CN"/>
        </w:rPr>
        <w:t>收入</w:t>
      </w:r>
      <w:r>
        <w:rPr>
          <w:rFonts w:hint="eastAsia" w:ascii="仿宋_GB2312" w:eastAsia="仿宋_GB2312"/>
          <w:sz w:val="32"/>
          <w:szCs w:val="32"/>
        </w:rPr>
        <w:t>支出减少。</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本年收入579.86万元，其中：财政拨款收入</w:t>
      </w:r>
      <w:r>
        <w:rPr>
          <w:rFonts w:hint="eastAsia" w:ascii="仿宋_GB2312" w:eastAsia="仿宋_GB2312"/>
          <w:sz w:val="32"/>
          <w:szCs w:val="32"/>
          <w:lang w:val="zh-CN"/>
        </w:rPr>
        <w:t>579.55</w:t>
      </w:r>
      <w:r>
        <w:rPr>
          <w:rFonts w:hint="eastAsia" w:ascii="仿宋_GB2312" w:eastAsia="仿宋_GB2312"/>
          <w:sz w:val="32"/>
          <w:szCs w:val="32"/>
        </w:rPr>
        <w:t>万元，占</w:t>
      </w:r>
      <w:r>
        <w:rPr>
          <w:rFonts w:hint="eastAsia" w:ascii="仿宋_GB2312" w:eastAsia="仿宋_GB2312"/>
          <w:sz w:val="32"/>
          <w:szCs w:val="32"/>
          <w:lang w:val="zh-CN"/>
        </w:rPr>
        <w:t>99.95</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0.31</w:t>
      </w:r>
      <w:r>
        <w:rPr>
          <w:rFonts w:hint="eastAsia" w:ascii="仿宋_GB2312" w:eastAsia="仿宋_GB2312"/>
          <w:sz w:val="32"/>
          <w:szCs w:val="32"/>
        </w:rPr>
        <w:t>万元，占</w:t>
      </w:r>
      <w:r>
        <w:rPr>
          <w:rFonts w:hint="eastAsia" w:ascii="仿宋_GB2312" w:eastAsia="仿宋_GB2312"/>
          <w:sz w:val="32"/>
          <w:szCs w:val="32"/>
          <w:lang w:val="zh-CN"/>
        </w:rPr>
        <w:t>0.05</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本年支出589.94万元，其中：基本支出249.86万元，占42.35%；项目支出340.08万元，占57.65%；上缴上级支出0.00万元，占0.00%；经营支出0.00万元，占0.00%；对附属单位补助支出0.00万元，占0.00%。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589.63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10.08</w:t>
      </w:r>
      <w:r>
        <w:rPr>
          <w:rFonts w:hint="eastAsia" w:ascii="仿宋_GB2312" w:eastAsia="仿宋_GB2312"/>
          <w:sz w:val="32"/>
          <w:szCs w:val="32"/>
        </w:rPr>
        <w:t>万元，本年财政拨款收入</w:t>
      </w:r>
      <w:r>
        <w:rPr>
          <w:rFonts w:hint="eastAsia" w:ascii="仿宋_GB2312" w:eastAsia="仿宋_GB2312"/>
          <w:sz w:val="32"/>
          <w:szCs w:val="32"/>
          <w:lang w:val="zh-CN"/>
        </w:rPr>
        <w:t>579.55</w:t>
      </w:r>
      <w:r>
        <w:rPr>
          <w:rFonts w:hint="eastAsia" w:ascii="仿宋_GB2312" w:eastAsia="仿宋_GB2312"/>
          <w:sz w:val="32"/>
          <w:szCs w:val="32"/>
        </w:rPr>
        <w:t>万元。财政拨款支出总计</w:t>
      </w:r>
      <w:r>
        <w:rPr>
          <w:rFonts w:hint="eastAsia" w:ascii="仿宋_GB2312" w:eastAsia="仿宋_GB2312"/>
          <w:sz w:val="32"/>
          <w:szCs w:val="32"/>
          <w:lang w:val="zh-CN"/>
        </w:rPr>
        <w:t>589.63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589.63</w:t>
      </w:r>
      <w:r>
        <w:rPr>
          <w:rFonts w:hint="eastAsia" w:ascii="仿宋_GB2312" w:eastAsia="仿宋_GB2312"/>
          <w:sz w:val="32"/>
          <w:szCs w:val="32"/>
        </w:rPr>
        <w:t>万元。</w:t>
      </w:r>
    </w:p>
    <w:p>
      <w:pPr>
        <w:ind w:firstLine="709"/>
        <w:rPr>
          <w:rFonts w:ascii="仿宋" w:hAnsi="仿宋" w:eastAsia="仿宋"/>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减少4.95万元</w:t>
      </w:r>
      <w:r>
        <w:rPr>
          <w:rFonts w:hint="eastAsia" w:ascii="仿宋_GB2312" w:eastAsia="仿宋_GB2312"/>
          <w:sz w:val="32"/>
          <w:szCs w:val="32"/>
        </w:rPr>
        <w:t>，</w:t>
      </w:r>
      <w:r>
        <w:rPr>
          <w:rFonts w:hint="eastAsia" w:ascii="仿宋_GB2312" w:eastAsia="仿宋_GB2312"/>
          <w:sz w:val="32"/>
          <w:szCs w:val="32"/>
          <w:lang w:val="zh-CN"/>
        </w:rPr>
        <w:t>下降0.83%，</w:t>
      </w:r>
      <w:r>
        <w:rPr>
          <w:rFonts w:hint="eastAsia" w:ascii="仿宋_GB2312" w:eastAsia="仿宋_GB2312"/>
          <w:sz w:val="32"/>
          <w:szCs w:val="32"/>
        </w:rPr>
        <w:t>主要原因是：矿产资源评审职能相应减少，相应此块财政项目资金收入</w:t>
      </w:r>
      <w:r>
        <w:rPr>
          <w:rFonts w:hint="eastAsia" w:ascii="仿宋_GB2312" w:eastAsia="仿宋_GB2312"/>
          <w:sz w:val="32"/>
          <w:szCs w:val="32"/>
          <w:lang w:eastAsia="zh-CN"/>
        </w:rPr>
        <w:t>支出</w:t>
      </w:r>
      <w:r>
        <w:rPr>
          <w:rFonts w:hint="eastAsia" w:ascii="仿宋_GB2312" w:eastAsia="仿宋_GB2312"/>
          <w:sz w:val="32"/>
          <w:szCs w:val="32"/>
        </w:rPr>
        <w:t>减少。与年初预算相比，年初预算数</w:t>
      </w:r>
      <w:r>
        <w:rPr>
          <w:rFonts w:hint="eastAsia" w:ascii="仿宋_GB2312" w:eastAsia="仿宋_GB2312"/>
          <w:sz w:val="32"/>
          <w:szCs w:val="32"/>
          <w:lang w:val="zh-CN"/>
        </w:rPr>
        <w:t>598.93</w:t>
      </w:r>
      <w:r>
        <w:rPr>
          <w:rFonts w:hint="eastAsia" w:ascii="仿宋_GB2312" w:eastAsia="仿宋_GB2312"/>
          <w:sz w:val="32"/>
          <w:szCs w:val="32"/>
        </w:rPr>
        <w:t>万元，决算数</w:t>
      </w:r>
      <w:r>
        <w:rPr>
          <w:rFonts w:hint="eastAsia" w:ascii="仿宋_GB2312" w:eastAsia="仿宋_GB2312"/>
          <w:sz w:val="32"/>
          <w:szCs w:val="32"/>
          <w:lang w:val="zh-CN"/>
        </w:rPr>
        <w:t>589.63</w:t>
      </w:r>
      <w:r>
        <w:rPr>
          <w:rFonts w:hint="eastAsia" w:ascii="仿宋_GB2312" w:eastAsia="仿宋_GB2312"/>
          <w:sz w:val="32"/>
          <w:szCs w:val="32"/>
        </w:rPr>
        <w:t>万元，预决算差异率-1.55%，主要原因是：有追加基础绩效、年度考核奖等，及退回</w:t>
      </w:r>
      <w:r>
        <w:rPr>
          <w:rFonts w:hint="eastAsia" w:ascii="仿宋_GB2312" w:hAnsi="仿宋" w:eastAsia="仿宋_GB2312" w:cs="仿宋"/>
          <w:color w:val="000000"/>
          <w:sz w:val="32"/>
          <w:szCs w:val="32"/>
        </w:rPr>
        <w:t>事业单位离退休医疗费补助等</w:t>
      </w:r>
      <w:r>
        <w:rPr>
          <w:rFonts w:hint="eastAsia" w:ascii="仿宋_GB2312" w:hAnsi="仿宋" w:eastAsia="仿宋_GB2312" w:cs="仿宋"/>
          <w:color w:val="000000"/>
          <w:sz w:val="32"/>
          <w:szCs w:val="32"/>
          <w:lang w:eastAsia="zh-CN"/>
        </w:rPr>
        <w:t>，综上所述，决算数较预算数稍有减少</w:t>
      </w:r>
      <w:r>
        <w:rPr>
          <w:rFonts w:hint="eastAsia" w:ascii="仿宋_GB2312" w:hAnsi="仿宋" w:eastAsia="仿宋_GB2312" w:cs="仿宋"/>
          <w:color w:val="000000"/>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2023年度一般公共预算财政拨款支出589.63万元，占本年支出合计的</w:t>
      </w:r>
      <w:r>
        <w:rPr>
          <w:rFonts w:hint="eastAsia" w:ascii="仿宋_GB2312" w:eastAsia="仿宋_GB2312"/>
          <w:sz w:val="32"/>
          <w:szCs w:val="32"/>
          <w:lang w:val="zh-CN"/>
        </w:rPr>
        <w:t>99.95%</w:t>
      </w:r>
      <w:r>
        <w:rPr>
          <w:rFonts w:hint="eastAsia" w:ascii="仿宋_GB2312" w:eastAsia="仿宋_GB2312"/>
          <w:sz w:val="32"/>
          <w:szCs w:val="32"/>
        </w:rPr>
        <w:t>。与上年相比，</w:t>
      </w:r>
      <w:r>
        <w:rPr>
          <w:rFonts w:hint="eastAsia" w:ascii="仿宋_GB2312" w:eastAsia="仿宋_GB2312"/>
          <w:sz w:val="32"/>
          <w:szCs w:val="32"/>
          <w:lang w:val="zh-CN"/>
        </w:rPr>
        <w:t>减少4.95万元</w:t>
      </w:r>
      <w:r>
        <w:rPr>
          <w:rFonts w:hint="eastAsia" w:ascii="仿宋_GB2312" w:eastAsia="仿宋_GB2312"/>
          <w:sz w:val="32"/>
          <w:szCs w:val="32"/>
        </w:rPr>
        <w:t>，</w:t>
      </w:r>
      <w:r>
        <w:rPr>
          <w:rFonts w:hint="eastAsia" w:ascii="仿宋_GB2312" w:eastAsia="仿宋_GB2312"/>
          <w:sz w:val="32"/>
          <w:szCs w:val="32"/>
          <w:lang w:val="zh-CN"/>
        </w:rPr>
        <w:t>下降0.83%，</w:t>
      </w:r>
      <w:r>
        <w:rPr>
          <w:rFonts w:hint="eastAsia" w:ascii="仿宋_GB2312" w:eastAsia="仿宋_GB2312"/>
          <w:sz w:val="32"/>
          <w:szCs w:val="32"/>
        </w:rPr>
        <w:t>主要原因是：矿产资源评审职能相应减少，相应此块财政项目资金</w:t>
      </w:r>
      <w:r>
        <w:rPr>
          <w:rFonts w:hint="eastAsia" w:ascii="仿宋_GB2312" w:eastAsia="仿宋_GB2312"/>
          <w:sz w:val="32"/>
          <w:szCs w:val="32"/>
          <w:lang w:eastAsia="zh-CN"/>
        </w:rPr>
        <w:t>支出</w:t>
      </w:r>
      <w:r>
        <w:rPr>
          <w:rFonts w:hint="eastAsia" w:ascii="仿宋_GB2312" w:eastAsia="仿宋_GB2312"/>
          <w:sz w:val="32"/>
          <w:szCs w:val="32"/>
        </w:rPr>
        <w:t>减少。与年初预算相比，年初预算数</w:t>
      </w:r>
      <w:r>
        <w:rPr>
          <w:rFonts w:hint="eastAsia" w:ascii="仿宋_GB2312" w:eastAsia="仿宋_GB2312"/>
          <w:sz w:val="32"/>
          <w:szCs w:val="32"/>
          <w:lang w:val="zh-CN"/>
        </w:rPr>
        <w:t>598.93</w:t>
      </w:r>
      <w:r>
        <w:rPr>
          <w:rFonts w:hint="eastAsia" w:ascii="仿宋_GB2312" w:eastAsia="仿宋_GB2312"/>
          <w:sz w:val="32"/>
          <w:szCs w:val="32"/>
        </w:rPr>
        <w:t>万元，决算数</w:t>
      </w:r>
      <w:r>
        <w:rPr>
          <w:rFonts w:hint="eastAsia" w:ascii="仿宋_GB2312" w:eastAsia="仿宋_GB2312"/>
          <w:sz w:val="32"/>
          <w:szCs w:val="32"/>
          <w:lang w:val="zh-CN"/>
        </w:rPr>
        <w:t>589.63</w:t>
      </w:r>
      <w:r>
        <w:rPr>
          <w:rFonts w:hint="eastAsia" w:ascii="仿宋_GB2312" w:eastAsia="仿宋_GB2312"/>
          <w:sz w:val="32"/>
          <w:szCs w:val="32"/>
        </w:rPr>
        <w:t>万元，预决算差异率</w:t>
      </w:r>
      <w:r>
        <w:rPr>
          <w:rFonts w:hint="eastAsia" w:ascii="仿宋_GB2312" w:eastAsia="仿宋_GB2312"/>
          <w:sz w:val="32"/>
          <w:szCs w:val="32"/>
          <w:lang w:val="zh-CN"/>
        </w:rPr>
        <w:t>-1.55%</w:t>
      </w:r>
      <w:r>
        <w:rPr>
          <w:rFonts w:hint="eastAsia" w:ascii="仿宋_GB2312" w:eastAsia="仿宋_GB2312"/>
          <w:sz w:val="32"/>
          <w:szCs w:val="32"/>
        </w:rPr>
        <w:t>，主要原因是：有追加基础绩效、年度考核奖等，及退回</w:t>
      </w:r>
      <w:r>
        <w:rPr>
          <w:rFonts w:hint="eastAsia" w:ascii="仿宋_GB2312" w:hAnsi="仿宋" w:eastAsia="仿宋_GB2312" w:cs="仿宋"/>
          <w:color w:val="000000"/>
          <w:sz w:val="32"/>
          <w:szCs w:val="32"/>
        </w:rPr>
        <w:t>事业单位离退休医疗费补助等</w:t>
      </w:r>
      <w:r>
        <w:rPr>
          <w:rFonts w:hint="eastAsia" w:ascii="仿宋_GB2312" w:hAnsi="仿宋" w:eastAsia="仿宋_GB2312" w:cs="仿宋"/>
          <w:color w:val="000000"/>
          <w:sz w:val="32"/>
          <w:szCs w:val="32"/>
          <w:lang w:eastAsia="zh-CN"/>
        </w:rPr>
        <w:t>，综上所述，决算数较预算数稍有减少</w:t>
      </w:r>
      <w:r>
        <w:rPr>
          <w:rFonts w:hint="eastAsia" w:ascii="仿宋_GB2312" w:hAnsi="仿宋" w:eastAsia="仿宋_GB2312" w:cs="仿宋"/>
          <w:color w:val="000000"/>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47.48</w:t>
      </w:r>
      <w:r>
        <w:rPr>
          <w:rFonts w:ascii="仿宋_GB2312" w:eastAsia="仿宋_GB2312"/>
          <w:kern w:val="2"/>
          <w:sz w:val="32"/>
          <w:szCs w:val="32"/>
          <w:lang w:val="zh-CN"/>
        </w:rPr>
        <w:t>万元，占</w:t>
      </w:r>
      <w:r>
        <w:rPr>
          <w:rFonts w:hint="eastAsia" w:ascii="仿宋_GB2312" w:eastAsia="仿宋_GB2312"/>
          <w:kern w:val="2"/>
          <w:sz w:val="32"/>
          <w:szCs w:val="32"/>
          <w:lang w:val="zh-CN"/>
        </w:rPr>
        <w:t>8.05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13.45</w:t>
      </w:r>
      <w:r>
        <w:rPr>
          <w:rFonts w:ascii="仿宋_GB2312" w:eastAsia="仿宋_GB2312"/>
          <w:kern w:val="2"/>
          <w:sz w:val="32"/>
          <w:szCs w:val="32"/>
          <w:lang w:val="zh-CN"/>
        </w:rPr>
        <w:t>万元，占</w:t>
      </w:r>
      <w:r>
        <w:rPr>
          <w:rFonts w:hint="eastAsia" w:ascii="仿宋_GB2312" w:eastAsia="仿宋_GB2312"/>
          <w:kern w:val="2"/>
          <w:sz w:val="32"/>
          <w:szCs w:val="32"/>
          <w:lang w:val="zh-CN"/>
        </w:rPr>
        <w:t>2.28</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510.85</w:t>
      </w:r>
      <w:r>
        <w:rPr>
          <w:rFonts w:ascii="仿宋_GB2312" w:eastAsia="仿宋_GB2312"/>
          <w:kern w:val="2"/>
          <w:sz w:val="32"/>
          <w:szCs w:val="32"/>
          <w:lang w:val="zh-CN"/>
        </w:rPr>
        <w:t>万元，占</w:t>
      </w:r>
      <w:r>
        <w:rPr>
          <w:rFonts w:hint="eastAsia" w:ascii="仿宋_GB2312" w:eastAsia="仿宋_GB2312"/>
          <w:kern w:val="2"/>
          <w:sz w:val="32"/>
          <w:szCs w:val="32"/>
          <w:lang w:val="zh-CN"/>
        </w:rPr>
        <w:t>86.64</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17.85</w:t>
      </w:r>
      <w:r>
        <w:rPr>
          <w:rFonts w:ascii="仿宋_GB2312" w:eastAsia="仿宋_GB2312"/>
          <w:kern w:val="2"/>
          <w:sz w:val="32"/>
          <w:szCs w:val="32"/>
          <w:lang w:val="zh-CN"/>
        </w:rPr>
        <w:t>万元，占</w:t>
      </w:r>
      <w:r>
        <w:rPr>
          <w:rFonts w:hint="eastAsia" w:ascii="仿宋_GB2312" w:eastAsia="仿宋_GB2312"/>
          <w:kern w:val="2"/>
          <w:sz w:val="32"/>
          <w:szCs w:val="32"/>
          <w:lang w:val="zh-CN"/>
        </w:rPr>
        <w:t>3.03</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1.自然资源海洋气象等支出（类）自然资源事务（款）自然资源规划及管理（项）:支出决算数为340.08万元，比上年决算增加0.08万元，增长0.02%，主要原因是：</w:t>
      </w:r>
      <w:r>
        <w:rPr>
          <w:rFonts w:hint="eastAsia" w:eastAsia="仿宋_GB2312"/>
          <w:sz w:val="32"/>
          <w:szCs w:val="32"/>
          <w:lang w:eastAsia="zh-CN"/>
        </w:rPr>
        <w:t>支出</w:t>
      </w:r>
      <w:r>
        <w:rPr>
          <w:rFonts w:hint="eastAsia" w:ascii="仿宋_GB2312" w:hAnsi="仿宋_GB2312" w:eastAsia="仿宋_GB2312" w:cs="仿宋_GB2312"/>
          <w:kern w:val="0"/>
          <w:sz w:val="32"/>
          <w:szCs w:val="32"/>
        </w:rPr>
        <w:t>以前年度会议费</w:t>
      </w:r>
      <w:r>
        <w:rPr>
          <w:rFonts w:hint="eastAsia" w:ascii="仿宋_GB2312" w:hAnsi="仿宋_GB2312" w:eastAsia="仿宋_GB2312" w:cs="仿宋_GB2312"/>
          <w:kern w:val="0"/>
          <w:sz w:val="32"/>
          <w:szCs w:val="32"/>
          <w:lang w:eastAsia="zh-CN"/>
        </w:rPr>
        <w:t>，支出稍有增加</w:t>
      </w:r>
      <w:r>
        <w:rPr>
          <w:rFonts w:hint="eastAsia" w:ascii="仿宋_GB2312" w:eastAsia="仿宋_GB2312"/>
          <w:sz w:val="32"/>
          <w:szCs w:val="32"/>
        </w:rPr>
        <w:t>。</w:t>
      </w:r>
    </w:p>
    <w:p>
      <w:pPr>
        <w:ind w:firstLine="640" w:firstLineChars="200"/>
        <w:rPr>
          <w:rFonts w:ascii="仿宋_GB2312" w:hAnsi="微软雅黑" w:eastAsia="仿宋_GB2312"/>
          <w:sz w:val="32"/>
          <w:szCs w:val="32"/>
        </w:rPr>
      </w:pPr>
      <w:r>
        <w:rPr>
          <w:rFonts w:hint="eastAsia" w:eastAsia="仿宋_GB2312"/>
          <w:sz w:val="32"/>
          <w:szCs w:val="32"/>
        </w:rPr>
        <w:t>2.卫生健康支出（类）行政事业单位医疗（款）事业单位医疗（项）:支出决算数为7.53万元，比上年决算减少3.00万元，下降28.49%，主要原因是：</w:t>
      </w:r>
      <w:r>
        <w:rPr>
          <w:rFonts w:hint="eastAsia" w:ascii="仿宋_GB2312" w:hAnsi="微软雅黑" w:eastAsia="仿宋_GB2312"/>
          <w:sz w:val="32"/>
          <w:szCs w:val="32"/>
        </w:rPr>
        <w:t>达到法定退休年龄时累计缴费达到自治区规定年限的，退休后不再缴纳基本医疗保险缴费，导致事业单位医疗支出费用减少。</w:t>
      </w:r>
    </w:p>
    <w:p>
      <w:pPr>
        <w:ind w:firstLine="640" w:firstLineChars="200"/>
        <w:rPr>
          <w:rFonts w:ascii="仿宋_GB2312" w:eastAsia="仿宋_GB2312"/>
          <w:sz w:val="32"/>
          <w:szCs w:val="32"/>
        </w:rPr>
      </w:pPr>
      <w:r>
        <w:rPr>
          <w:rFonts w:hint="eastAsia" w:eastAsia="仿宋_GB2312"/>
          <w:sz w:val="32"/>
          <w:szCs w:val="32"/>
        </w:rPr>
        <w:t>3.卫生健康支出（类）行政事业单位医疗（款）公务员医疗补助（项）:支出决算数为5.92万元，比上年决算减少2.27万元，下降27.72%，主要原因是：</w:t>
      </w:r>
      <w:r>
        <w:rPr>
          <w:rFonts w:hint="eastAsia" w:ascii="仿宋_GB2312" w:hAnsi="仿宋_GB2312" w:eastAsia="仿宋_GB2312" w:cs="仿宋_GB2312"/>
          <w:kern w:val="0"/>
          <w:sz w:val="32"/>
          <w:szCs w:val="32"/>
        </w:rPr>
        <w:t>退休人员不再缴纳公务员医疗保险费，导致公务员医疗补助费用减少</w:t>
      </w:r>
      <w:r>
        <w:rPr>
          <w:rFonts w:hint="eastAsia" w:eastAsia="仿宋_GB2312"/>
          <w:sz w:val="32"/>
          <w:szCs w:val="32"/>
          <w:lang w:val="zh-CN"/>
        </w:rPr>
        <w:t>。</w:t>
      </w:r>
    </w:p>
    <w:p>
      <w:pPr>
        <w:ind w:firstLine="640" w:firstLineChars="200"/>
        <w:rPr>
          <w:rFonts w:ascii="仿宋_GB2312" w:hAnsi="仿宋_GB2312" w:eastAsia="仿宋_GB2312" w:cs="仿宋_GB2312"/>
          <w:kern w:val="0"/>
          <w:sz w:val="32"/>
          <w:szCs w:val="32"/>
        </w:rPr>
      </w:pPr>
      <w:r>
        <w:rPr>
          <w:rFonts w:hint="eastAsia" w:eastAsia="仿宋_GB2312"/>
          <w:sz w:val="32"/>
          <w:szCs w:val="32"/>
        </w:rPr>
        <w:t>4.住房保障支出（类）住房改革支出（款）住房公积金（项）:支出决算数为17.85万元，比上年决算增加3.18万元，增长21.68%，主要原因是：</w:t>
      </w:r>
      <w:r>
        <w:rPr>
          <w:rFonts w:hint="eastAsia" w:ascii="仿宋_GB2312" w:hAnsi="微软雅黑" w:eastAsia="仿宋_GB2312"/>
          <w:sz w:val="32"/>
          <w:szCs w:val="32"/>
        </w:rPr>
        <w:t>职工工资逐步提升，导致缴费基数提高</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eastAsia="仿宋_GB2312"/>
          <w:sz w:val="32"/>
          <w:szCs w:val="32"/>
        </w:rPr>
        <w:t>5.自然资源海洋气象等支出（类）自然资源事务（款）事业运行（项）:支出决算数为170.77万元，比上年决算减少12.02万元，下降6.58%，主要原因是：</w:t>
      </w:r>
      <w:r>
        <w:rPr>
          <w:rFonts w:hint="eastAsia" w:ascii="仿宋_GB2312" w:hAnsi="微软雅黑" w:eastAsia="仿宋_GB2312"/>
          <w:sz w:val="32"/>
          <w:szCs w:val="32"/>
        </w:rPr>
        <w:t>一名职工岗位等级变动，同时工资及社保减少；因办公室面积减小，水电费及物业管理费等费用相应减少</w:t>
      </w:r>
      <w:r>
        <w:rPr>
          <w:rFonts w:hint="eastAsia" w:ascii="仿宋_GB2312" w:eastAsia="仿宋_GB2312"/>
          <w:sz w:val="32"/>
          <w:szCs w:val="32"/>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6.社会保障和就业支出（类）行政事业单位养老支出（款）事业单位离退休（项）:支出决算数为15.52万元，比上年决算减少3.32万元，下降17.62%，主要原因是：</w:t>
      </w:r>
      <w:r>
        <w:rPr>
          <w:rFonts w:hint="eastAsia" w:ascii="仿宋_GB2312" w:eastAsia="仿宋_GB2312"/>
          <w:sz w:val="32"/>
          <w:szCs w:val="32"/>
          <w:lang w:val="en-US" w:eastAsia="zh-CN"/>
        </w:rPr>
        <w:t>退休人员的医疗费经财政收回</w:t>
      </w:r>
      <w:r>
        <w:rPr>
          <w:rFonts w:hint="eastAsia" w:ascii="仿宋_GB2312" w:hAnsi="微软雅黑" w:eastAsia="仿宋_GB2312"/>
          <w:sz w:val="32"/>
          <w:szCs w:val="32"/>
        </w:rPr>
        <w:t>，导致事业单位离退休支出费用减少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7.社会保障和就业支出（类）行政事业单位养老支出（款）机关事业单位职业年金缴费支出（项）:支出决算数为8.16万元，比上年决算增加8.16万元，增长100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val="zh-CN"/>
        </w:rPr>
        <w:t>我单位有一名在职人员退休，此笔职业年金为该退休人员支出，导致机关事业单位职业年金续费支出增加。</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8.社会保障和就业支出（类）行政事业单位养老支出（款）机关事业单位基本养老保险缴费支出（项）:支出决算数为23.80万元，比上年决算增加4.24万元，增长21.68%，主要原因是：</w:t>
      </w:r>
      <w:r>
        <w:rPr>
          <w:rFonts w:hint="eastAsia" w:ascii="仿宋_GB2312" w:hAnsi="微软雅黑" w:eastAsia="仿宋_GB2312"/>
          <w:sz w:val="32"/>
          <w:szCs w:val="32"/>
        </w:rPr>
        <w:t>职工工资逐步提升，导致缴费基数提高</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249.55万元，其中：人员经费234.12万元，包括：基本工资、津贴补贴、奖金、绩效工资、机关事业单位基本养老保险缴费、职业年金缴费、职工基本医疗保险缴费、公务员医疗补助缴费、其他社会保障缴费、住房公积金、退休费、生活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公用经费15.43万元，包括：办公费、水费、电费、邮电费、物业管理费、差旅费、工会经费、福利费、其他商品和服务支出。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w:t>
      </w:r>
      <w:r>
        <w:rPr>
          <w:rFonts w:hint="eastAsia" w:ascii="仿宋_GB2312" w:eastAsia="仿宋_GB2312"/>
          <w:sz w:val="32"/>
          <w:szCs w:val="32"/>
        </w:rPr>
        <w:t>财政拨款</w:t>
      </w:r>
      <w:r>
        <w:rPr>
          <w:rFonts w:ascii="仿宋_GB2312" w:eastAsia="仿宋_GB2312"/>
          <w:sz w:val="32"/>
          <w:szCs w:val="32"/>
        </w:rPr>
        <w:t>“三公”经费支出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 xml:space="preserve">。单位全年安排的因公出国（境）团组0个，因公出国（境）0人次。 </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该车辆</w:t>
      </w:r>
      <w:r>
        <w:rPr>
          <w:rFonts w:hint="eastAsia" w:ascii="仿宋_GB2312" w:eastAsia="仿宋_GB2312"/>
          <w:color w:val="auto"/>
          <w:sz w:val="32"/>
          <w:szCs w:val="32"/>
          <w:highlight w:val="none"/>
          <w:lang w:val="en-US" w:eastAsia="zh-CN"/>
        </w:rPr>
        <w:t>不属于公务用车，使用其他交通费，支付燃油及维修费</w:t>
      </w:r>
      <w:bookmarkStart w:id="48" w:name="_GoBack"/>
      <w:bookmarkEnd w:id="48"/>
      <w:r>
        <w:rPr>
          <w:rFonts w:hint="eastAsia" w:ascii="仿宋_GB2312" w:eastAsia="仿宋_GB2312"/>
          <w:sz w:val="32"/>
          <w:szCs w:val="32"/>
        </w:rPr>
        <w:t>，并且该车辆一直在莎车县访惠聚工作队使用</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新疆维吾尔自治区自然资源改革发展研究中心</w:t>
      </w:r>
      <w:r>
        <w:rPr>
          <w:rFonts w:hint="eastAsia" w:eastAsia="仿宋_GB2312"/>
          <w:sz w:val="32"/>
          <w:szCs w:val="32"/>
          <w:lang w:val="zh-CN"/>
        </w:rPr>
        <w:t>（事业单位）公用经费支出15.43万元，比上年减少1.01万元，下降6.14%，主要原因是：</w:t>
      </w:r>
      <w:r>
        <w:rPr>
          <w:rFonts w:hint="eastAsia" w:ascii="仿宋_GB2312" w:hAnsi="微软雅黑" w:eastAsia="仿宋_GB2312"/>
          <w:sz w:val="32"/>
          <w:szCs w:val="32"/>
        </w:rPr>
        <w:t>因办公室面积减小，水电费及物业管理费等费用相应减少</w:t>
      </w:r>
      <w:r>
        <w:rPr>
          <w:rFonts w:hint="eastAsia" w:ascii="仿宋_GB2312"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2023年度政府采购支出总额138.65万元，其中：政府采购货物支出1.17万元、政府采购工程支出0.00万元、政府采购服务支出137.48万元。</w:t>
      </w:r>
    </w:p>
    <w:p>
      <w:pPr>
        <w:ind w:firstLine="640" w:firstLineChars="200"/>
        <w:jc w:val="left"/>
        <w:rPr>
          <w:rFonts w:eastAsia="仿宋_GB2312"/>
          <w:sz w:val="32"/>
          <w:szCs w:val="32"/>
        </w:rPr>
      </w:pPr>
      <w:r>
        <w:rPr>
          <w:rFonts w:hint="eastAsia" w:eastAsia="仿宋_GB2312"/>
          <w:sz w:val="32"/>
          <w:szCs w:val="32"/>
          <w:lang w:val="zh-CN"/>
        </w:rPr>
        <w:t>授予中小企业合同金额88.97万元，占政府采购支出总额的64.17</w:t>
      </w:r>
      <w:r>
        <w:rPr>
          <w:rFonts w:eastAsia="仿宋_GB2312"/>
          <w:sz w:val="32"/>
          <w:szCs w:val="32"/>
          <w:lang w:val="zh-CN"/>
        </w:rPr>
        <w:t>%</w:t>
      </w:r>
      <w:r>
        <w:rPr>
          <w:rFonts w:hint="eastAsia" w:eastAsia="仿宋_GB2312"/>
          <w:sz w:val="32"/>
          <w:szCs w:val="32"/>
          <w:lang w:val="zh-CN"/>
        </w:rPr>
        <w:t>，其中：授予小微企业合同金额88.97万元，占政府采购支出总额的64.17</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54.55</w:t>
      </w:r>
      <w:r>
        <w:rPr>
          <w:rFonts w:hint="eastAsia" w:eastAsia="仿宋_GB2312"/>
          <w:sz w:val="32"/>
          <w:szCs w:val="32"/>
        </w:rPr>
        <w:t>万元，房</w:t>
      </w:r>
      <w:r>
        <w:rPr>
          <w:rFonts w:hint="eastAsia" w:eastAsia="仿宋_GB2312"/>
          <w:sz w:val="32"/>
          <w:szCs w:val="32"/>
          <w:lang w:val="zh-CN"/>
        </w:rPr>
        <w:t>屋0.0平方米，价值0.00万元。车辆1辆，价值19.10万元，其中：副部（省）级及以上领导用车0辆、主要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ascii="仿宋_GB2312" w:eastAsia="仿宋_GB2312"/>
          <w:sz w:val="32"/>
          <w:szCs w:val="32"/>
        </w:rPr>
        <w:t>单位运行保障用车；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hint="default" w:ascii="仿宋_GB2312" w:eastAsia="仿宋_GB2312"/>
          <w:sz w:val="32"/>
          <w:szCs w:val="32"/>
        </w:rPr>
      </w:pPr>
      <w:r>
        <w:rPr>
          <w:rFonts w:hint="eastAsia" w:ascii="仿宋_GB2312" w:eastAsia="仿宋_GB2312"/>
          <w:sz w:val="32"/>
          <w:szCs w:val="32"/>
        </w:rPr>
        <w:t>根据预算绩效管理要求，我单位2023年度开展预算绩效评价项目1个，全年预算数330.00万元，全年执行数330.00万元。预算绩效管理取得的成效：一是</w:t>
      </w:r>
      <w:r>
        <w:rPr>
          <w:rFonts w:ascii="仿宋_GB2312" w:eastAsia="仿宋_GB2312"/>
          <w:sz w:val="32"/>
          <w:szCs w:val="32"/>
        </w:rPr>
        <w:t>领导重视，统一协调重大决策的审定；负责课题项目配套经费的落实；负责领导小组的主要负责课题组负责课题研究过程中涉及的可以研究成果的审核组织工作织和与各部门的协调工作；在领导小组的统一协调下，可以加快项目的进度，使课题组圆满地完成项目。</w:t>
      </w:r>
      <w:r>
        <w:rPr>
          <w:rFonts w:hint="eastAsia" w:ascii="仿宋_GB2312" w:eastAsia="仿宋_GB2312"/>
          <w:sz w:val="32"/>
          <w:szCs w:val="32"/>
        </w:rPr>
        <w:t>二是</w:t>
      </w:r>
      <w:r>
        <w:rPr>
          <w:rFonts w:ascii="仿宋_GB2312" w:eastAsia="仿宋_GB2312"/>
          <w:sz w:val="32"/>
          <w:szCs w:val="32"/>
        </w:rPr>
        <w:t>落实责任，明确分工由中心组织，联合科研院校专家学者组成的课题组等组织机构，明确工作职责。充分做好组织协调工作，确保研究工作的顺利完成。三是强化技术支持、广泛征询意见加强对参与项目研究人员的技术培训，领导小组组织技术指导组，及时对《规划》监测评估报告进行咨询、论证，广泛征求各部门的意见，确保成果既符合国家法律法规规定的技术要求，又符合自治区的实际。采用多种形式广泛征询了各方面的意见，根据多次反馈的咨询意见，课题组再进一步核查调查数据和处理数据，完善监测评估报告，使成果更符合实际、在指导《规划》顺利实施中起到更大的作用。</w:t>
      </w:r>
      <w:r>
        <w:rPr>
          <w:rFonts w:ascii="仿宋_GB2312" w:eastAsia="仿宋_GB2312"/>
          <w:sz w:val="32"/>
          <w:szCs w:val="32"/>
        </w:rPr>
        <w:br w:type="textWrapping"/>
      </w:r>
      <w:r>
        <w:rPr>
          <w:rFonts w:ascii="仿宋_GB2312" w:eastAsia="仿宋_GB2312"/>
          <w:sz w:val="32"/>
          <w:szCs w:val="32"/>
        </w:rPr>
        <w:t xml:space="preserve">    发现的问题及原因：一是统计数据滞后，影响监测评估工作进度：监测评估主要指标耕地保有量以土地年度变更数据为准，为此，获取此指标数据具有一定的难度。其他数据也存在类似的问题，同时，自然资源部门本年度各项工作还在持续开展过程中，《规划》监测评估工作需要不断的更新数据，补充工作进度。二是地州开展《规划》监测评估积极性不高：《规划》中未将指标分解到各地州，缺乏对地州的具体考核指标和考核办法，在收集地州数据、资料，开展调研中，积极性不高。三是项目中的社会效益指标未达到预期  项目中社会效益指标未达到满分的原因：社会效益是一个缓慢的过程，具有传递性，在对《开发利用方案》和《探矿权采矿权出让收益》的评审过程中发现个别设计单位的编制质量过差，影响了社会效益的预期。</w:t>
      </w:r>
      <w:r>
        <w:rPr>
          <w:rFonts w:ascii="仿宋_GB2312" w:eastAsia="仿宋_GB2312"/>
          <w:sz w:val="32"/>
          <w:szCs w:val="32"/>
        </w:rPr>
        <w:br w:type="textWrapping"/>
      </w:r>
      <w:r>
        <w:rPr>
          <w:rFonts w:ascii="仿宋_GB2312" w:eastAsia="仿宋_GB2312"/>
          <w:sz w:val="32"/>
          <w:szCs w:val="32"/>
        </w:rPr>
        <w:t xml:space="preserve">    下一步改进措施：一是调整《规划》监测评估上交时点，做到与总结数据同步，使评估数据更加准确可靠。二是分解下达《规划》主要指标到地州，明确地州实施责任，建立地州《规划》实施监督机制，制定考核办法，构建统一的指标体系，指标构成、权重和考核办法相对稳定，增强各地州的可比性与各年度的可比性。三是监测评估要定性定量结合，使用统计数据反映指标完成和重大工程的完成情况，使用文字描述说明规划的思路、理念和政策落实情况。采用量化指标体系，使用规范统计数据，运用考核算方法，形成量化考核结果。</w:t>
      </w:r>
      <w:r>
        <w:rPr>
          <w:rFonts w:ascii="仿宋_GB2312" w:eastAsia="仿宋_GB2312"/>
          <w:sz w:val="32"/>
          <w:szCs w:val="32"/>
        </w:rPr>
        <w:br w:type="textWrapping"/>
      </w:r>
      <w:r>
        <w:rPr>
          <w:rFonts w:ascii="仿宋_GB2312" w:eastAsia="仿宋_GB2312"/>
          <w:sz w:val="32"/>
          <w:szCs w:val="32"/>
        </w:rPr>
        <w:t xml:space="preserve">    具体项目自评情况附项目支出绩效自评表。</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606511"/>
    <w:rsid w:val="00003BE4"/>
    <w:rsid w:val="0001566D"/>
    <w:rsid w:val="000E7591"/>
    <w:rsid w:val="000F536B"/>
    <w:rsid w:val="001878CD"/>
    <w:rsid w:val="001A6B42"/>
    <w:rsid w:val="001D0DE0"/>
    <w:rsid w:val="001E1559"/>
    <w:rsid w:val="00213C59"/>
    <w:rsid w:val="002929AD"/>
    <w:rsid w:val="002F3E3E"/>
    <w:rsid w:val="003210CE"/>
    <w:rsid w:val="003A2A86"/>
    <w:rsid w:val="003C64AC"/>
    <w:rsid w:val="003D66A6"/>
    <w:rsid w:val="003F5B2F"/>
    <w:rsid w:val="0041277B"/>
    <w:rsid w:val="00417BA8"/>
    <w:rsid w:val="00452D2B"/>
    <w:rsid w:val="00561D22"/>
    <w:rsid w:val="00586D9C"/>
    <w:rsid w:val="005B350F"/>
    <w:rsid w:val="00606511"/>
    <w:rsid w:val="00641AE0"/>
    <w:rsid w:val="00693AB8"/>
    <w:rsid w:val="00756AB4"/>
    <w:rsid w:val="007651B3"/>
    <w:rsid w:val="007D5042"/>
    <w:rsid w:val="007D6BF1"/>
    <w:rsid w:val="00883D41"/>
    <w:rsid w:val="008A6CCB"/>
    <w:rsid w:val="00910EC3"/>
    <w:rsid w:val="00927E7A"/>
    <w:rsid w:val="00932308"/>
    <w:rsid w:val="009C2263"/>
    <w:rsid w:val="009E5570"/>
    <w:rsid w:val="00A559B9"/>
    <w:rsid w:val="00AD7A18"/>
    <w:rsid w:val="00AF7EE8"/>
    <w:rsid w:val="00B05323"/>
    <w:rsid w:val="00B70D59"/>
    <w:rsid w:val="00BD55E2"/>
    <w:rsid w:val="00BE2FB1"/>
    <w:rsid w:val="00BF3911"/>
    <w:rsid w:val="00BF4F36"/>
    <w:rsid w:val="00C6658C"/>
    <w:rsid w:val="00D46491"/>
    <w:rsid w:val="00D52AD5"/>
    <w:rsid w:val="00D85F68"/>
    <w:rsid w:val="00DA1FF4"/>
    <w:rsid w:val="00DB72DF"/>
    <w:rsid w:val="00E340C8"/>
    <w:rsid w:val="00EB43FA"/>
    <w:rsid w:val="00F52A8D"/>
    <w:rsid w:val="00FA3DD0"/>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EA3E33"/>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721115"/>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link w:val="1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styleId="16">
    <w:name w:val="List Paragraph"/>
    <w:basedOn w:val="1"/>
    <w:unhideWhenUsed/>
    <w:qFormat/>
    <w:uiPriority w:val="99"/>
    <w:pPr>
      <w:ind w:firstLine="420" w:firstLineChars="200"/>
    </w:pPr>
  </w:style>
  <w:style w:type="character" w:customStyle="1" w:styleId="17">
    <w:name w:val="HTML 预设格式 Char"/>
    <w:basedOn w:val="11"/>
    <w:link w:val="8"/>
    <w:qFormat/>
    <w:uiPriority w:val="0"/>
    <w:rPr>
      <w:rFonts w:ascii="宋体" w:hAnsi="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6730</Words>
  <Characters>1696</Characters>
  <Lines>14</Lines>
  <Paragraphs>16</Paragraphs>
  <TotalTime>1</TotalTime>
  <ScaleCrop>false</ScaleCrop>
  <LinksUpToDate>false</LinksUpToDate>
  <CharactersWithSpaces>8410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2024-09-07T13:29:08Z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