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新疆维吾尔自治区自然资源厅机关服务中心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w:t>
      </w:r>
      <w:r>
        <w:rPr>
          <w:rFonts w:hint="eastAsia" w:ascii="仿宋_GB2312" w:eastAsia="仿宋_GB2312"/>
          <w:sz w:val="32"/>
          <w:szCs w:val="32"/>
          <w:lang w:val="en-US" w:eastAsia="zh-CN"/>
        </w:rPr>
        <w:t xml:space="preserve">  </w:t>
      </w:r>
      <w:r>
        <w:rPr>
          <w:rFonts w:ascii="仿宋_GB2312" w:eastAsia="仿宋_GB2312"/>
          <w:sz w:val="32"/>
          <w:szCs w:val="32"/>
        </w:rPr>
        <w:t>自治区自然资源厅机关服务中心是自治区自然资源厅直属全额事业单位，为机关办公与职工生活提供后勤服务机关办公服务、机关后勤生活服务、承办机关委托事项。机构规格相当县处级。主要职责任务是：</w:t>
      </w:r>
      <w:r>
        <w:rPr>
          <w:rFonts w:ascii="仿宋_GB2312" w:eastAsia="仿宋_GB2312"/>
          <w:sz w:val="32"/>
          <w:szCs w:val="32"/>
        </w:rPr>
        <w:br w:type="textWrapping"/>
      </w:r>
      <w:r>
        <w:rPr>
          <w:rFonts w:ascii="仿宋_GB2312" w:eastAsia="仿宋_GB2312"/>
          <w:sz w:val="32"/>
          <w:szCs w:val="32"/>
        </w:rPr>
        <w:t>　　1、制定机关后勤服务管理规划、规章制度，并组织实施。</w:t>
      </w:r>
      <w:r>
        <w:rPr>
          <w:rFonts w:ascii="仿宋_GB2312" w:eastAsia="仿宋_GB2312"/>
          <w:sz w:val="32"/>
          <w:szCs w:val="32"/>
        </w:rPr>
        <w:br w:type="textWrapping"/>
      </w:r>
      <w:r>
        <w:rPr>
          <w:rFonts w:ascii="仿宋_GB2312" w:eastAsia="仿宋_GB2312"/>
          <w:sz w:val="32"/>
          <w:szCs w:val="32"/>
        </w:rPr>
        <w:t>　　2、承办厅机关委托的房地产管理和基建维修工作；负责厅机关公房的管理工作。</w:t>
      </w:r>
      <w:r>
        <w:rPr>
          <w:rFonts w:ascii="仿宋_GB2312" w:eastAsia="仿宋_GB2312"/>
          <w:sz w:val="32"/>
          <w:szCs w:val="32"/>
        </w:rPr>
        <w:br w:type="textWrapping"/>
      </w:r>
      <w:r>
        <w:rPr>
          <w:rFonts w:ascii="仿宋_GB2312" w:eastAsia="仿宋_GB2312"/>
          <w:sz w:val="32"/>
          <w:szCs w:val="32"/>
        </w:rPr>
        <w:t>　　3、承担厅机关委托的经营性固定资产和中心资产管理工作。</w:t>
      </w:r>
      <w:r>
        <w:rPr>
          <w:rFonts w:ascii="仿宋_GB2312" w:eastAsia="仿宋_GB2312"/>
          <w:sz w:val="32"/>
          <w:szCs w:val="32"/>
        </w:rPr>
        <w:br w:type="textWrapping"/>
      </w:r>
      <w:r>
        <w:rPr>
          <w:rFonts w:ascii="仿宋_GB2312" w:eastAsia="仿宋_GB2312"/>
          <w:sz w:val="32"/>
          <w:szCs w:val="32"/>
        </w:rPr>
        <w:t>　　4、承办厅机关委托的业务证件等制作销售工作。</w:t>
      </w:r>
      <w:r>
        <w:rPr>
          <w:rFonts w:ascii="仿宋_GB2312" w:eastAsia="仿宋_GB2312"/>
          <w:sz w:val="32"/>
          <w:szCs w:val="32"/>
        </w:rPr>
        <w:br w:type="textWrapping"/>
      </w:r>
      <w:r>
        <w:rPr>
          <w:rFonts w:ascii="仿宋_GB2312" w:eastAsia="仿宋_GB2312"/>
          <w:sz w:val="32"/>
          <w:szCs w:val="32"/>
        </w:rPr>
        <w:t>　　5、承担厅机关办公区的水、电、暖、燃气、开水器、电梯、消防等设施维护管理工作；负责卫生保洁、保安门卫、人员车辆出入等管理工作；协助监督厅机关住宅区物业服务工作。</w:t>
      </w:r>
      <w:r>
        <w:rPr>
          <w:rFonts w:ascii="仿宋_GB2312" w:eastAsia="仿宋_GB2312"/>
          <w:sz w:val="32"/>
          <w:szCs w:val="32"/>
        </w:rPr>
        <w:br w:type="textWrapping"/>
      </w:r>
      <w:r>
        <w:rPr>
          <w:rFonts w:ascii="仿宋_GB2312" w:eastAsia="仿宋_GB2312"/>
          <w:sz w:val="32"/>
          <w:szCs w:val="32"/>
        </w:rPr>
        <w:t>　　6、负责厅机关车队的管理工作。</w:t>
      </w:r>
      <w:r>
        <w:rPr>
          <w:rFonts w:ascii="仿宋_GB2312" w:eastAsia="仿宋_GB2312"/>
          <w:sz w:val="32"/>
          <w:szCs w:val="32"/>
        </w:rPr>
        <w:br w:type="textWrapping"/>
      </w:r>
      <w:r>
        <w:rPr>
          <w:rFonts w:ascii="仿宋_GB2312" w:eastAsia="仿宋_GB2312"/>
          <w:sz w:val="32"/>
          <w:szCs w:val="32"/>
        </w:rPr>
        <w:t>　　7、承办厅机关食堂的管理工作。</w:t>
      </w:r>
      <w:r>
        <w:rPr>
          <w:rFonts w:ascii="仿宋_GB2312" w:eastAsia="仿宋_GB2312"/>
          <w:sz w:val="32"/>
          <w:szCs w:val="32"/>
        </w:rPr>
        <w:br w:type="textWrapping"/>
      </w:r>
      <w:r>
        <w:rPr>
          <w:rFonts w:ascii="仿宋_GB2312" w:eastAsia="仿宋_GB2312"/>
          <w:sz w:val="32"/>
          <w:szCs w:val="32"/>
        </w:rPr>
        <w:t>　　8、承办厅领导交办的其它工作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新疆维吾尔自治区自然资源厅机关服务中心2023年度，实有人数</w:t>
      </w:r>
      <w:r>
        <w:rPr>
          <w:rFonts w:hint="eastAsia" w:ascii="仿宋_GB2312" w:eastAsia="仿宋_GB2312"/>
          <w:sz w:val="32"/>
          <w:szCs w:val="32"/>
          <w:lang w:val="zh-CN"/>
        </w:rPr>
        <w:t>57</w:t>
      </w:r>
      <w:r>
        <w:rPr>
          <w:rFonts w:hint="eastAsia" w:ascii="仿宋_GB2312" w:eastAsia="仿宋_GB2312"/>
          <w:sz w:val="32"/>
          <w:szCs w:val="32"/>
        </w:rPr>
        <w:t>人，其中：在职人员</w:t>
      </w:r>
      <w:r>
        <w:rPr>
          <w:rFonts w:hint="eastAsia" w:ascii="仿宋_GB2312" w:eastAsia="仿宋_GB2312"/>
          <w:sz w:val="32"/>
          <w:szCs w:val="32"/>
          <w:lang w:val="zh-CN"/>
        </w:rPr>
        <w:t>25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32</w:t>
      </w:r>
      <w:r>
        <w:rPr>
          <w:rFonts w:hint="eastAsia" w:ascii="仿宋_GB2312" w:eastAsia="仿宋_GB2312"/>
          <w:sz w:val="32"/>
          <w:szCs w:val="32"/>
        </w:rPr>
        <w:t>人。</w:t>
      </w:r>
    </w:p>
    <w:p>
      <w:pPr>
        <w:ind w:firstLine="640" w:firstLineChars="200"/>
        <w:rPr>
          <w:rFonts w:ascii="仿宋_GB2312" w:eastAsia="仿宋_GB2312"/>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单位无下属预算单位，下设5个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室，分别是办公室、财务科、资产基建科、物业管理科、车队</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2023年度收入总计863.13万元，其中：本年收入合计791.59万元，使用非财政拨款结余71.54万元，年初结转和结余0.00万元。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2023年度支出总计863.13万元，其中：本年支出合计863.13万元，结余分配0.00万元，年末结转和结余0.00万元。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增加11.58万元</w:t>
      </w:r>
      <w:r>
        <w:rPr>
          <w:rFonts w:hint="eastAsia" w:ascii="仿宋_GB2312" w:eastAsia="仿宋_GB2312"/>
          <w:sz w:val="32"/>
          <w:szCs w:val="32"/>
        </w:rPr>
        <w:t>，</w:t>
      </w:r>
      <w:r>
        <w:rPr>
          <w:rFonts w:hint="eastAsia" w:ascii="仿宋_GB2312" w:eastAsia="仿宋_GB2312"/>
          <w:sz w:val="32"/>
          <w:szCs w:val="32"/>
          <w:lang w:val="zh-CN"/>
        </w:rPr>
        <w:t>增长1.36%</w:t>
      </w:r>
      <w:r>
        <w:rPr>
          <w:rFonts w:hint="eastAsia" w:ascii="仿宋_GB2312" w:eastAsia="仿宋_GB2312"/>
          <w:sz w:val="32"/>
          <w:szCs w:val="32"/>
        </w:rPr>
        <w:t>，主要原因是：主要是</w:t>
      </w:r>
      <w:r>
        <w:rPr>
          <w:rFonts w:hint="eastAsia" w:ascii="仿宋_GB2312" w:eastAsia="仿宋_GB2312"/>
          <w:sz w:val="32"/>
          <w:szCs w:val="32"/>
          <w:lang w:val="en-US" w:eastAsia="zh-CN"/>
        </w:rPr>
        <w:t>2023年度工资福利支出较2022年减少39.08万元、商品和服务支出较2022年增加71.21万元（2023年将8名聘用人员转为劳务派遣人员，所以商品服务支出增加）、对个人和家庭的补助支出较2022年减少9.38万元、2023年办公设备购置较2022年减少11.17万元。</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本年收入791.59万元，其中：财政拨款收入</w:t>
      </w:r>
      <w:r>
        <w:rPr>
          <w:rFonts w:hint="eastAsia" w:ascii="仿宋_GB2312" w:eastAsia="仿宋_GB2312"/>
          <w:sz w:val="32"/>
          <w:szCs w:val="32"/>
          <w:lang w:val="zh-CN"/>
        </w:rPr>
        <w:t>744.33</w:t>
      </w:r>
      <w:r>
        <w:rPr>
          <w:rFonts w:hint="eastAsia" w:ascii="仿宋_GB2312" w:eastAsia="仿宋_GB2312"/>
          <w:sz w:val="32"/>
          <w:szCs w:val="32"/>
        </w:rPr>
        <w:t>万元，占</w:t>
      </w:r>
      <w:r>
        <w:rPr>
          <w:rFonts w:hint="eastAsia" w:ascii="仿宋_GB2312" w:eastAsia="仿宋_GB2312"/>
          <w:sz w:val="32"/>
          <w:szCs w:val="32"/>
          <w:lang w:val="zh-CN"/>
        </w:rPr>
        <w:t>94.03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40.45</w:t>
      </w:r>
      <w:r>
        <w:rPr>
          <w:rFonts w:hint="eastAsia" w:ascii="仿宋_GB2312" w:eastAsia="仿宋_GB2312"/>
          <w:sz w:val="32"/>
          <w:szCs w:val="32"/>
        </w:rPr>
        <w:t>万元，占</w:t>
      </w:r>
      <w:r>
        <w:rPr>
          <w:rFonts w:hint="eastAsia" w:ascii="仿宋_GB2312" w:eastAsia="仿宋_GB2312"/>
          <w:sz w:val="32"/>
          <w:szCs w:val="32"/>
          <w:lang w:val="zh-CN"/>
        </w:rPr>
        <w:t>5.11</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6.81</w:t>
      </w:r>
      <w:r>
        <w:rPr>
          <w:rFonts w:hint="eastAsia" w:ascii="仿宋_GB2312" w:eastAsia="仿宋_GB2312"/>
          <w:sz w:val="32"/>
          <w:szCs w:val="32"/>
        </w:rPr>
        <w:t>万元，占</w:t>
      </w:r>
      <w:r>
        <w:rPr>
          <w:rFonts w:hint="eastAsia" w:ascii="仿宋_GB2312" w:eastAsia="仿宋_GB2312"/>
          <w:sz w:val="32"/>
          <w:szCs w:val="32"/>
          <w:lang w:val="zh-CN"/>
        </w:rPr>
        <w:t>0.86</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本年支出863.13万元，其中：基本支出455.87万元，占52.8</w:t>
      </w:r>
      <w:r>
        <w:rPr>
          <w:rFonts w:hint="eastAsia" w:eastAsia="仿宋_GB2312" w:cs="仿宋_GB2312"/>
          <w:sz w:val="32"/>
          <w:szCs w:val="32"/>
          <w:lang w:val="en-US" w:eastAsia="zh-CN"/>
        </w:rPr>
        <w:t>1</w:t>
      </w:r>
      <w:r>
        <w:rPr>
          <w:rFonts w:hint="eastAsia" w:eastAsia="仿宋_GB2312" w:cs="仿宋_GB2312"/>
          <w:sz w:val="32"/>
          <w:szCs w:val="32"/>
          <w:lang w:val="zh-CN"/>
        </w:rPr>
        <w:t>%；项目支出366.81万元，占42.50%；上缴上级支出0.00万元，占0.00%；经营支出40.45万元，占4.69%；对附属单位补助支出0.00万元，占0.00%。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744.33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744.33</w:t>
      </w:r>
      <w:r>
        <w:rPr>
          <w:rFonts w:hint="eastAsia" w:ascii="仿宋_GB2312" w:eastAsia="仿宋_GB2312"/>
          <w:sz w:val="32"/>
          <w:szCs w:val="32"/>
        </w:rPr>
        <w:t>万元。财政拨款支出总计</w:t>
      </w:r>
      <w:r>
        <w:rPr>
          <w:rFonts w:hint="eastAsia" w:ascii="仿宋_GB2312" w:eastAsia="仿宋_GB2312"/>
          <w:sz w:val="32"/>
          <w:szCs w:val="32"/>
          <w:lang w:val="zh-CN"/>
        </w:rPr>
        <w:t>744.33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744.33</w:t>
      </w:r>
      <w:r>
        <w:rPr>
          <w:rFonts w:hint="eastAsia" w:ascii="仿宋_GB2312" w:eastAsia="仿宋_GB2312"/>
          <w:sz w:val="32"/>
          <w:szCs w:val="32"/>
        </w:rPr>
        <w:t>万元。</w:t>
      </w:r>
    </w:p>
    <w:p>
      <w:pPr>
        <w:ind w:firstLine="709"/>
        <w:rPr>
          <w:rFonts w:ascii="仿宋" w:hAnsi="仿宋" w:eastAsia="仿宋"/>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增加211.04万元</w:t>
      </w:r>
      <w:r>
        <w:rPr>
          <w:rFonts w:hint="eastAsia" w:ascii="仿宋_GB2312" w:eastAsia="仿宋_GB2312"/>
          <w:sz w:val="32"/>
          <w:szCs w:val="32"/>
        </w:rPr>
        <w:t>，</w:t>
      </w:r>
      <w:r>
        <w:rPr>
          <w:rFonts w:hint="eastAsia" w:ascii="仿宋_GB2312" w:eastAsia="仿宋_GB2312"/>
          <w:sz w:val="32"/>
          <w:szCs w:val="32"/>
          <w:lang w:val="zh-CN"/>
        </w:rPr>
        <w:t>增长39.57%，</w:t>
      </w:r>
      <w:r>
        <w:rPr>
          <w:rFonts w:hint="eastAsia" w:ascii="仿宋_GB2312" w:eastAsia="仿宋_GB2312"/>
          <w:sz w:val="32"/>
          <w:szCs w:val="32"/>
        </w:rPr>
        <w:t>主要原因是</w:t>
      </w:r>
      <w:r>
        <w:rPr>
          <w:rFonts w:hint="eastAsia" w:ascii="仿宋_GB2312" w:eastAsia="仿宋_GB2312"/>
          <w:sz w:val="32"/>
          <w:szCs w:val="32"/>
          <w:lang w:eastAsia="zh-CN"/>
        </w:rPr>
        <w:t>：</w:t>
      </w:r>
      <w:bookmarkStart w:id="16" w:name="OLE_LINK3"/>
      <w:r>
        <w:rPr>
          <w:rFonts w:hint="eastAsia" w:ascii="仿宋_GB2312" w:eastAsia="仿宋_GB2312"/>
          <w:sz w:val="32"/>
          <w:szCs w:val="32"/>
          <w:lang w:val="en-US" w:eastAsia="zh-CN"/>
        </w:rPr>
        <w:t>2023年一般公共预算财政拨款收入支出基本支出较2022年减少3.96万元、项目支出增加215万元</w:t>
      </w:r>
      <w:r>
        <w:rPr>
          <w:rFonts w:hint="eastAsia" w:ascii="仿宋_GB2312" w:eastAsia="仿宋_GB2312"/>
          <w:sz w:val="32"/>
          <w:szCs w:val="32"/>
        </w:rPr>
        <w:t>。</w:t>
      </w:r>
      <w:bookmarkEnd w:id="16"/>
      <w:r>
        <w:rPr>
          <w:rFonts w:hint="eastAsia" w:ascii="仿宋_GB2312" w:eastAsia="仿宋_GB2312"/>
          <w:sz w:val="32"/>
          <w:szCs w:val="32"/>
        </w:rPr>
        <w:t>与年初预算相比，年初预算数</w:t>
      </w:r>
      <w:r>
        <w:rPr>
          <w:rFonts w:hint="eastAsia" w:ascii="仿宋_GB2312" w:eastAsia="仿宋_GB2312"/>
          <w:sz w:val="32"/>
          <w:szCs w:val="32"/>
          <w:lang w:val="zh-CN"/>
        </w:rPr>
        <w:t>729.37</w:t>
      </w:r>
      <w:r>
        <w:rPr>
          <w:rFonts w:hint="eastAsia" w:ascii="仿宋_GB2312" w:eastAsia="仿宋_GB2312"/>
          <w:sz w:val="32"/>
          <w:szCs w:val="32"/>
        </w:rPr>
        <w:t>万元，决算数</w:t>
      </w:r>
      <w:r>
        <w:rPr>
          <w:rFonts w:hint="eastAsia" w:ascii="仿宋_GB2312" w:eastAsia="仿宋_GB2312"/>
          <w:sz w:val="32"/>
          <w:szCs w:val="32"/>
          <w:lang w:val="zh-CN"/>
        </w:rPr>
        <w:t>744.33</w:t>
      </w:r>
      <w:r>
        <w:rPr>
          <w:rFonts w:hint="eastAsia" w:ascii="仿宋_GB2312" w:eastAsia="仿宋_GB2312"/>
          <w:sz w:val="32"/>
          <w:szCs w:val="32"/>
        </w:rPr>
        <w:t>万元，预决算差异率2.05%，主要原因是：</w:t>
      </w:r>
      <w:r>
        <w:rPr>
          <w:rFonts w:hint="eastAsia" w:ascii="仿宋_GB2312" w:hAnsi="仿宋" w:eastAsia="仿宋_GB2312" w:cs="仿宋"/>
          <w:color w:val="000000"/>
          <w:sz w:val="32"/>
          <w:szCs w:val="32"/>
        </w:rPr>
        <w:t>追加在职人员及退人员提高基础绩效</w:t>
      </w:r>
      <w:r>
        <w:rPr>
          <w:rFonts w:hint="eastAsia" w:ascii="仿宋_GB2312" w:hAnsi="仿宋" w:eastAsia="仿宋_GB2312" w:cs="仿宋"/>
          <w:color w:val="000000"/>
          <w:sz w:val="32"/>
          <w:szCs w:val="32"/>
          <w:lang w:val="en-US" w:eastAsia="zh-CN"/>
        </w:rPr>
        <w:t>19.59</w:t>
      </w:r>
      <w:r>
        <w:rPr>
          <w:rFonts w:hint="eastAsia" w:ascii="仿宋_GB2312" w:hAnsi="仿宋" w:eastAsia="仿宋_GB2312" w:cs="仿宋"/>
          <w:color w:val="000000"/>
          <w:sz w:val="32"/>
          <w:szCs w:val="32"/>
        </w:rPr>
        <w:t>万元（新财资环</w:t>
      </w:r>
      <w:r>
        <w:rPr>
          <w:rFonts w:hint="eastAsia" w:ascii="仿宋_GB2312" w:hAnsi="仿宋" w:eastAsia="仿宋_GB2312" w:cs="仿宋"/>
          <w:sz w:val="32"/>
          <w:szCs w:val="32"/>
        </w:rPr>
        <w:t>〔2023〕010号</w:t>
      </w:r>
      <w:r>
        <w:rPr>
          <w:rFonts w:hint="eastAsia" w:ascii="仿宋_GB2312" w:hAnsi="仿宋" w:eastAsia="仿宋_GB2312" w:cs="仿宋"/>
          <w:color w:val="000000"/>
          <w:sz w:val="32"/>
          <w:szCs w:val="32"/>
        </w:rPr>
        <w:t>）；追加年度考核奖</w:t>
      </w:r>
      <w:r>
        <w:rPr>
          <w:rFonts w:hint="eastAsia" w:ascii="仿宋_GB2312" w:hAnsi="仿宋" w:eastAsia="仿宋_GB2312" w:cs="仿宋"/>
          <w:color w:val="000000"/>
          <w:sz w:val="32"/>
          <w:szCs w:val="32"/>
          <w:lang w:val="en-US" w:eastAsia="zh-CN"/>
        </w:rPr>
        <w:t>12.67</w:t>
      </w:r>
      <w:r>
        <w:rPr>
          <w:rFonts w:hint="eastAsia" w:ascii="仿宋_GB2312" w:hAnsi="仿宋" w:eastAsia="仿宋_GB2312" w:cs="仿宋"/>
          <w:color w:val="000000"/>
          <w:sz w:val="32"/>
          <w:szCs w:val="32"/>
        </w:rPr>
        <w:t>万元（新财资环</w:t>
      </w:r>
      <w:r>
        <w:rPr>
          <w:rFonts w:hint="eastAsia" w:ascii="仿宋_GB2312" w:hAnsi="仿宋" w:eastAsia="仿宋_GB2312" w:cs="仿宋"/>
          <w:sz w:val="32"/>
          <w:szCs w:val="32"/>
        </w:rPr>
        <w:t>〔2023〕012号</w:t>
      </w:r>
      <w:r>
        <w:rPr>
          <w:rFonts w:hint="eastAsia" w:ascii="仿宋_GB2312" w:hAnsi="仿宋" w:eastAsia="仿宋_GB2312" w:cs="仿宋"/>
          <w:color w:val="000000"/>
          <w:sz w:val="32"/>
          <w:szCs w:val="32"/>
        </w:rPr>
        <w:t>）</w:t>
      </w:r>
      <w:bookmarkStart w:id="17" w:name="OLE_LINK1"/>
      <w:r>
        <w:rPr>
          <w:rFonts w:hint="eastAsia" w:ascii="仿宋_GB2312" w:hAnsi="仿宋" w:eastAsia="仿宋_GB2312" w:cs="仿宋"/>
          <w:color w:val="000000"/>
          <w:sz w:val="32"/>
          <w:szCs w:val="32"/>
        </w:rPr>
        <w:t>；</w:t>
      </w:r>
      <w:bookmarkEnd w:id="17"/>
      <w:r>
        <w:rPr>
          <w:rFonts w:hint="eastAsia" w:ascii="仿宋_GB2312" w:hAnsi="仿宋" w:eastAsia="仿宋_GB2312" w:cs="仿宋"/>
          <w:color w:val="000000"/>
          <w:sz w:val="32"/>
          <w:szCs w:val="32"/>
        </w:rPr>
        <w:t>2023年民族团结一家亲结对认亲交通费</w:t>
      </w:r>
      <w:r>
        <w:rPr>
          <w:rFonts w:hint="eastAsia" w:ascii="仿宋_GB2312" w:hAnsi="仿宋" w:eastAsia="仿宋_GB2312" w:cs="仿宋"/>
          <w:color w:val="000000"/>
          <w:sz w:val="32"/>
          <w:szCs w:val="32"/>
          <w:lang w:val="en-US" w:eastAsia="zh-CN"/>
        </w:rPr>
        <w:t>1.04</w:t>
      </w:r>
      <w:r>
        <w:rPr>
          <w:rFonts w:hint="eastAsia" w:ascii="仿宋_GB2312" w:hAnsi="仿宋" w:eastAsia="仿宋_GB2312" w:cs="仿宋"/>
          <w:color w:val="000000"/>
          <w:sz w:val="32"/>
          <w:szCs w:val="32"/>
        </w:rPr>
        <w:t>万元（新财资环</w:t>
      </w:r>
      <w:r>
        <w:rPr>
          <w:rFonts w:hint="eastAsia" w:ascii="仿宋_GB2312" w:hAnsi="仿宋" w:eastAsia="仿宋_GB2312" w:cs="仿宋"/>
          <w:sz w:val="32"/>
          <w:szCs w:val="32"/>
        </w:rPr>
        <w:t>〔2023〕030号</w:t>
      </w:r>
      <w:r>
        <w:rPr>
          <w:rFonts w:hint="eastAsia" w:ascii="仿宋_GB2312" w:hAnsi="仿宋" w:eastAsia="仿宋_GB2312" w:cs="仿宋"/>
          <w:color w:val="000000"/>
          <w:sz w:val="32"/>
          <w:szCs w:val="32"/>
        </w:rPr>
        <w:t>）；调增艰边贴</w:t>
      </w:r>
      <w:r>
        <w:rPr>
          <w:rFonts w:hint="eastAsia" w:ascii="仿宋_GB2312" w:hAnsi="仿宋" w:eastAsia="仿宋_GB2312" w:cs="仿宋"/>
          <w:color w:val="000000"/>
          <w:sz w:val="32"/>
          <w:szCs w:val="32"/>
          <w:lang w:val="en-US" w:eastAsia="zh-CN"/>
        </w:rPr>
        <w:t>1.45</w:t>
      </w:r>
      <w:r>
        <w:rPr>
          <w:rFonts w:hint="eastAsia" w:ascii="仿宋_GB2312" w:hAnsi="仿宋" w:eastAsia="仿宋_GB2312" w:cs="仿宋"/>
          <w:color w:val="000000"/>
          <w:sz w:val="32"/>
          <w:szCs w:val="32"/>
        </w:rPr>
        <w:t>万元（新财资环</w:t>
      </w:r>
      <w:r>
        <w:rPr>
          <w:rFonts w:hint="eastAsia" w:ascii="仿宋_GB2312" w:hAnsi="仿宋" w:eastAsia="仿宋_GB2312" w:cs="仿宋"/>
          <w:sz w:val="32"/>
          <w:szCs w:val="32"/>
        </w:rPr>
        <w:t>〔2023〕036号</w:t>
      </w:r>
      <w:r>
        <w:rPr>
          <w:rFonts w:hint="eastAsia" w:ascii="仿宋_GB2312" w:hAnsi="仿宋" w:eastAsia="仿宋_GB2312" w:cs="仿宋"/>
          <w:color w:val="000000"/>
          <w:sz w:val="32"/>
          <w:szCs w:val="32"/>
        </w:rPr>
        <w:t>）；年度全额职业年金缴费</w:t>
      </w:r>
      <w:r>
        <w:rPr>
          <w:rFonts w:hint="eastAsia" w:ascii="仿宋_GB2312" w:hAnsi="仿宋" w:eastAsia="仿宋_GB2312" w:cs="仿宋"/>
          <w:color w:val="000000"/>
          <w:sz w:val="32"/>
          <w:szCs w:val="32"/>
          <w:lang w:val="en-US" w:eastAsia="zh-CN"/>
        </w:rPr>
        <w:t>13.51</w:t>
      </w:r>
      <w:r>
        <w:rPr>
          <w:rFonts w:hint="eastAsia" w:ascii="仿宋_GB2312" w:hAnsi="仿宋" w:eastAsia="仿宋_GB2312" w:cs="仿宋"/>
          <w:color w:val="000000"/>
          <w:sz w:val="32"/>
          <w:szCs w:val="32"/>
        </w:rPr>
        <w:t>万元（新财资环</w:t>
      </w:r>
      <w:r>
        <w:rPr>
          <w:rFonts w:hint="eastAsia" w:ascii="仿宋_GB2312" w:hAnsi="仿宋" w:eastAsia="仿宋_GB2312" w:cs="仿宋"/>
          <w:sz w:val="32"/>
          <w:szCs w:val="32"/>
        </w:rPr>
        <w:t>〔2023〕050号</w:t>
      </w:r>
      <w:r>
        <w:rPr>
          <w:rFonts w:hint="eastAsia" w:ascii="仿宋_GB2312" w:hAnsi="仿宋" w:eastAsia="仿宋_GB2312" w:cs="仿宋"/>
          <w:color w:val="000000"/>
          <w:sz w:val="32"/>
          <w:szCs w:val="32"/>
        </w:rPr>
        <w:t>）；2023年丧葬费抚恤金</w:t>
      </w:r>
      <w:r>
        <w:rPr>
          <w:rFonts w:hint="eastAsia" w:ascii="仿宋_GB2312" w:hAnsi="仿宋" w:eastAsia="仿宋_GB2312" w:cs="仿宋"/>
          <w:color w:val="000000"/>
          <w:sz w:val="32"/>
          <w:szCs w:val="32"/>
          <w:lang w:val="en-US" w:eastAsia="zh-CN"/>
        </w:rPr>
        <w:t>13.22</w:t>
      </w:r>
      <w:r>
        <w:rPr>
          <w:rFonts w:hint="eastAsia" w:ascii="仿宋_GB2312" w:hAnsi="仿宋" w:eastAsia="仿宋_GB2312" w:cs="仿宋"/>
          <w:color w:val="000000"/>
          <w:sz w:val="32"/>
          <w:szCs w:val="32"/>
        </w:rPr>
        <w:t>万元</w:t>
      </w:r>
      <w:bookmarkStart w:id="18" w:name="OLE_LINK2"/>
      <w:r>
        <w:rPr>
          <w:rFonts w:hint="eastAsia" w:ascii="仿宋_GB2312" w:hAnsi="仿宋" w:eastAsia="仿宋_GB2312" w:cs="仿宋"/>
          <w:color w:val="000000"/>
          <w:sz w:val="32"/>
          <w:szCs w:val="32"/>
        </w:rPr>
        <w:t>（新财资环</w:t>
      </w:r>
      <w:r>
        <w:rPr>
          <w:rFonts w:hint="eastAsia" w:ascii="仿宋_GB2312" w:hAnsi="仿宋" w:eastAsia="仿宋_GB2312" w:cs="仿宋"/>
          <w:sz w:val="32"/>
          <w:szCs w:val="32"/>
        </w:rPr>
        <w:t>〔2023〕</w:t>
      </w:r>
      <w:r>
        <w:rPr>
          <w:rFonts w:hint="eastAsia" w:ascii="仿宋_GB2312" w:hAnsi="仿宋" w:eastAsia="仿宋_GB2312" w:cs="仿宋"/>
          <w:sz w:val="32"/>
          <w:szCs w:val="32"/>
          <w:lang w:val="en-US" w:eastAsia="zh-CN"/>
        </w:rPr>
        <w:t>059</w:t>
      </w:r>
      <w:r>
        <w:rPr>
          <w:rFonts w:hint="eastAsia" w:ascii="仿宋_GB2312" w:hAnsi="仿宋" w:eastAsia="仿宋_GB2312" w:cs="仿宋"/>
          <w:sz w:val="32"/>
          <w:szCs w:val="32"/>
        </w:rPr>
        <w:t>号</w:t>
      </w:r>
      <w:r>
        <w:rPr>
          <w:rFonts w:hint="eastAsia" w:ascii="仿宋_GB2312" w:hAnsi="仿宋" w:eastAsia="仿宋_GB2312" w:cs="仿宋"/>
          <w:color w:val="000000"/>
          <w:sz w:val="32"/>
          <w:szCs w:val="32"/>
        </w:rPr>
        <w:t>）</w:t>
      </w:r>
      <w:bookmarkEnd w:id="18"/>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val="en-US" w:eastAsia="zh-CN"/>
        </w:rPr>
        <w:t>2023年第</w:t>
      </w:r>
      <w:r>
        <w:rPr>
          <w:rFonts w:hint="eastAsia" w:ascii="仿宋_GB2312" w:hAnsi="仿宋" w:eastAsia="仿宋_GB2312" w:cs="仿宋"/>
          <w:color w:val="000000"/>
          <w:sz w:val="32"/>
          <w:szCs w:val="32"/>
        </w:rPr>
        <w:t>三季度职业年金</w:t>
      </w:r>
      <w:r>
        <w:rPr>
          <w:rFonts w:hint="eastAsia" w:ascii="仿宋_GB2312" w:hAnsi="仿宋" w:eastAsia="仿宋_GB2312" w:cs="仿宋"/>
          <w:color w:val="000000"/>
          <w:sz w:val="32"/>
          <w:szCs w:val="32"/>
          <w:lang w:val="en-US" w:eastAsia="zh-CN"/>
        </w:rPr>
        <w:t>缴费7.84万元</w:t>
      </w:r>
      <w:r>
        <w:rPr>
          <w:rFonts w:hint="eastAsia" w:ascii="仿宋_GB2312" w:hAnsi="仿宋" w:eastAsia="仿宋_GB2312" w:cs="仿宋"/>
          <w:color w:val="000000"/>
          <w:sz w:val="32"/>
          <w:szCs w:val="32"/>
        </w:rPr>
        <w:t>（新财资环</w:t>
      </w:r>
      <w:r>
        <w:rPr>
          <w:rFonts w:hint="eastAsia" w:ascii="仿宋_GB2312" w:hAnsi="仿宋" w:eastAsia="仿宋_GB2312" w:cs="仿宋"/>
          <w:sz w:val="32"/>
          <w:szCs w:val="32"/>
        </w:rPr>
        <w:t>〔2023〕</w:t>
      </w:r>
      <w:r>
        <w:rPr>
          <w:rFonts w:hint="eastAsia" w:ascii="仿宋_GB2312" w:hAnsi="仿宋" w:eastAsia="仿宋_GB2312" w:cs="仿宋"/>
          <w:sz w:val="32"/>
          <w:szCs w:val="32"/>
          <w:lang w:val="en-US" w:eastAsia="zh-CN"/>
        </w:rPr>
        <w:t>157</w:t>
      </w:r>
      <w:r>
        <w:rPr>
          <w:rFonts w:hint="eastAsia" w:ascii="仿宋_GB2312" w:hAnsi="仿宋" w:eastAsia="仿宋_GB2312" w:cs="仿宋"/>
          <w:sz w:val="32"/>
          <w:szCs w:val="32"/>
        </w:rPr>
        <w:t>号</w:t>
      </w:r>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eastAsia="zh-CN"/>
        </w:rPr>
        <w:t>。</w:t>
      </w:r>
      <w:r>
        <w:rPr>
          <w:rFonts w:hint="eastAsia" w:ascii="仿宋" w:hAnsi="仿宋" w:eastAsia="仿宋"/>
          <w:sz w:val="32"/>
          <w:szCs w:val="32"/>
        </w:rPr>
        <w:t>本年度收入调整预算数</w:t>
      </w:r>
      <w:r>
        <w:rPr>
          <w:rFonts w:hint="eastAsia" w:ascii="仿宋" w:hAnsi="仿宋" w:eastAsia="仿宋" w:cs="仿宋"/>
          <w:bCs/>
          <w:color w:val="000000"/>
          <w:sz w:val="32"/>
          <w:szCs w:val="32"/>
        </w:rPr>
        <w:t>财政</w:t>
      </w:r>
      <w:r>
        <w:rPr>
          <w:rFonts w:hint="eastAsia" w:ascii="仿宋_GB2312" w:hAnsi="仿宋" w:eastAsia="仿宋_GB2312" w:cs="仿宋"/>
          <w:color w:val="000000"/>
          <w:sz w:val="32"/>
          <w:szCs w:val="32"/>
        </w:rPr>
        <w:t>收回</w:t>
      </w:r>
      <w:r>
        <w:rPr>
          <w:rFonts w:hint="eastAsia" w:ascii="仿宋_GB2312" w:hAnsi="仿宋" w:eastAsia="仿宋_GB2312" w:cs="仿宋"/>
          <w:color w:val="000000"/>
          <w:sz w:val="32"/>
          <w:szCs w:val="32"/>
          <w:lang w:val="en-US" w:eastAsia="zh-CN"/>
        </w:rPr>
        <w:t>38.79</w:t>
      </w:r>
      <w:r>
        <w:rPr>
          <w:rFonts w:hint="eastAsia" w:ascii="仿宋_GB2312" w:hAnsi="仿宋" w:eastAsia="仿宋_GB2312" w:cs="仿宋"/>
          <w:color w:val="000000"/>
          <w:sz w:val="32"/>
          <w:szCs w:val="32"/>
        </w:rPr>
        <w:t>万元，为事业单位离退休医疗费补助</w:t>
      </w:r>
      <w:r>
        <w:rPr>
          <w:rFonts w:hint="eastAsia" w:ascii="仿宋_GB2312" w:hAnsi="仿宋" w:eastAsia="仿宋_GB2312" w:cs="仿宋"/>
          <w:color w:val="000000"/>
          <w:sz w:val="32"/>
          <w:szCs w:val="32"/>
          <w:lang w:val="en-US" w:eastAsia="zh-CN"/>
        </w:rPr>
        <w:t>38.79</w:t>
      </w:r>
      <w:r>
        <w:rPr>
          <w:rFonts w:hint="eastAsia" w:ascii="仿宋_GB2312" w:hAnsi="仿宋" w:eastAsia="仿宋_GB2312" w:cs="仿宋"/>
          <w:color w:val="000000"/>
          <w:sz w:val="32"/>
          <w:szCs w:val="32"/>
        </w:rPr>
        <w:t>万元（新财预</w:t>
      </w:r>
      <w:r>
        <w:rPr>
          <w:rFonts w:hint="eastAsia" w:ascii="仿宋_GB2312" w:hAnsi="仿宋" w:eastAsia="仿宋_GB2312" w:cs="仿宋"/>
          <w:sz w:val="32"/>
          <w:szCs w:val="32"/>
        </w:rPr>
        <w:t>〔2023〕001号</w:t>
      </w:r>
      <w:r>
        <w:rPr>
          <w:rFonts w:hint="eastAsia" w:ascii="仿宋_GB2312" w:hAnsi="仿宋" w:eastAsia="仿宋_GB2312" w:cs="仿宋"/>
          <w:color w:val="000000"/>
          <w:sz w:val="32"/>
          <w:szCs w:val="32"/>
        </w:rPr>
        <w:t>）；本年度退回</w:t>
      </w:r>
      <w:r>
        <w:rPr>
          <w:rFonts w:hint="eastAsia" w:ascii="仿宋_GB2312" w:hAnsi="仿宋" w:eastAsia="仿宋_GB2312" w:cs="仿宋"/>
          <w:color w:val="000000"/>
          <w:sz w:val="32"/>
          <w:szCs w:val="32"/>
          <w:lang w:val="en-US" w:eastAsia="zh-CN"/>
        </w:rPr>
        <w:t>在</w:t>
      </w:r>
      <w:r>
        <w:rPr>
          <w:rFonts w:hint="eastAsia" w:ascii="仿宋_GB2312" w:hAnsi="仿宋" w:eastAsia="仿宋_GB2312" w:cs="仿宋"/>
          <w:color w:val="000000"/>
          <w:sz w:val="32"/>
          <w:szCs w:val="32"/>
        </w:rPr>
        <w:t>职</w:t>
      </w:r>
      <w:r>
        <w:rPr>
          <w:rFonts w:hint="eastAsia" w:ascii="仿宋_GB2312" w:hAnsi="仿宋" w:eastAsia="仿宋_GB2312" w:cs="仿宋"/>
          <w:color w:val="000000"/>
          <w:sz w:val="32"/>
          <w:szCs w:val="32"/>
          <w:lang w:val="en-US" w:eastAsia="zh-CN"/>
        </w:rPr>
        <w:t>人员工资奖金津补贴10.90</w:t>
      </w:r>
      <w:r>
        <w:rPr>
          <w:rFonts w:hint="eastAsia" w:ascii="仿宋_GB2312" w:hAnsi="仿宋" w:eastAsia="仿宋_GB2312" w:cs="仿宋"/>
          <w:color w:val="000000"/>
          <w:sz w:val="32"/>
          <w:szCs w:val="32"/>
        </w:rPr>
        <w:t>万元（新财预</w:t>
      </w:r>
      <w:r>
        <w:rPr>
          <w:rFonts w:hint="eastAsia" w:ascii="仿宋_GB2312" w:hAnsi="仿宋" w:eastAsia="仿宋_GB2312" w:cs="仿宋"/>
          <w:sz w:val="32"/>
          <w:szCs w:val="32"/>
        </w:rPr>
        <w:t>〔2023〕001号</w:t>
      </w:r>
      <w:r>
        <w:rPr>
          <w:rFonts w:hint="eastAsia" w:ascii="仿宋_GB2312" w:hAnsi="仿宋" w:eastAsia="仿宋_GB2312" w:cs="仿宋"/>
          <w:color w:val="000000"/>
          <w:sz w:val="32"/>
          <w:szCs w:val="32"/>
        </w:rPr>
        <w:t>），退回</w:t>
      </w:r>
      <w:r>
        <w:rPr>
          <w:rFonts w:hint="eastAsia" w:ascii="仿宋_GB2312" w:hAnsi="仿宋" w:eastAsia="仿宋_GB2312" w:cs="仿宋"/>
          <w:color w:val="000000"/>
          <w:sz w:val="32"/>
          <w:szCs w:val="32"/>
          <w:lang w:val="en-US" w:eastAsia="zh-CN"/>
        </w:rPr>
        <w:t>在职人员</w:t>
      </w:r>
      <w:r>
        <w:rPr>
          <w:rFonts w:hint="eastAsia" w:ascii="仿宋_GB2312" w:hAnsi="仿宋" w:eastAsia="仿宋_GB2312" w:cs="仿宋"/>
          <w:color w:val="000000"/>
          <w:sz w:val="32"/>
          <w:szCs w:val="32"/>
        </w:rPr>
        <w:t>绩效工资</w:t>
      </w:r>
      <w:r>
        <w:rPr>
          <w:rFonts w:hint="eastAsia" w:ascii="仿宋_GB2312" w:hAnsi="仿宋" w:eastAsia="仿宋_GB2312" w:cs="仿宋"/>
          <w:color w:val="000000"/>
          <w:sz w:val="32"/>
          <w:szCs w:val="32"/>
          <w:lang w:val="en-US" w:eastAsia="zh-CN"/>
        </w:rPr>
        <w:t>4.67</w:t>
      </w:r>
      <w:r>
        <w:rPr>
          <w:rFonts w:hint="eastAsia" w:ascii="仿宋_GB2312" w:hAnsi="仿宋" w:eastAsia="仿宋_GB2312" w:cs="仿宋"/>
          <w:color w:val="000000"/>
          <w:sz w:val="32"/>
          <w:szCs w:val="32"/>
        </w:rPr>
        <w:t>万元（新财预</w:t>
      </w:r>
      <w:r>
        <w:rPr>
          <w:rFonts w:hint="eastAsia" w:ascii="仿宋_GB2312" w:hAnsi="仿宋" w:eastAsia="仿宋_GB2312" w:cs="仿宋"/>
          <w:sz w:val="32"/>
          <w:szCs w:val="32"/>
        </w:rPr>
        <w:t>〔2023〕001号</w:t>
      </w:r>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eastAsia="zh-CN"/>
        </w:rPr>
        <w:t>，因此预决算产生差异</w:t>
      </w:r>
      <w:r>
        <w:rPr>
          <w:rFonts w:hint="eastAsia" w:ascii="仿宋_GB2312" w:hAnsi="仿宋" w:eastAsia="仿宋_GB2312" w:cs="仿宋"/>
          <w:color w:val="000000"/>
          <w:sz w:val="32"/>
          <w:szCs w:val="32"/>
        </w:rPr>
        <w:t>。</w:t>
      </w:r>
    </w:p>
    <w:p>
      <w:pPr>
        <w:ind w:firstLine="640" w:firstLineChars="200"/>
        <w:jc w:val="left"/>
        <w:outlineLvl w:val="1"/>
        <w:rPr>
          <w:rFonts w:ascii="黑体" w:hAnsi="黑体" w:eastAsia="黑体" w:cs="宋体"/>
          <w:bCs/>
          <w:kern w:val="0"/>
          <w:sz w:val="32"/>
          <w:szCs w:val="32"/>
        </w:rPr>
      </w:pPr>
      <w:bookmarkStart w:id="19" w:name="_Toc20360"/>
      <w:bookmarkStart w:id="20" w:name="_Toc13833"/>
      <w:r>
        <w:rPr>
          <w:rFonts w:hint="eastAsia" w:ascii="黑体" w:hAnsi="黑体" w:eastAsia="黑体" w:cs="宋体"/>
          <w:bCs/>
          <w:kern w:val="0"/>
          <w:sz w:val="32"/>
          <w:szCs w:val="32"/>
        </w:rPr>
        <w:t>五、一般公共预算财政拨款支出决算情况说明</w:t>
      </w:r>
      <w:bookmarkEnd w:id="19"/>
      <w:bookmarkEnd w:id="20"/>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2023年度一般公共预算财政拨款支出744.33万元，占本年支出合计的</w:t>
      </w:r>
      <w:r>
        <w:rPr>
          <w:rFonts w:hint="eastAsia" w:ascii="仿宋_GB2312" w:eastAsia="仿宋_GB2312"/>
          <w:sz w:val="32"/>
          <w:szCs w:val="32"/>
          <w:lang w:val="zh-CN"/>
        </w:rPr>
        <w:t>86.24%</w:t>
      </w:r>
      <w:r>
        <w:rPr>
          <w:rFonts w:hint="eastAsia" w:ascii="仿宋_GB2312" w:eastAsia="仿宋_GB2312"/>
          <w:sz w:val="32"/>
          <w:szCs w:val="32"/>
        </w:rPr>
        <w:t>。与上年相比，</w:t>
      </w:r>
      <w:r>
        <w:rPr>
          <w:rFonts w:hint="eastAsia" w:ascii="仿宋_GB2312" w:eastAsia="仿宋_GB2312"/>
          <w:sz w:val="32"/>
          <w:szCs w:val="32"/>
          <w:lang w:val="zh-CN"/>
        </w:rPr>
        <w:t>增加211.04万元</w:t>
      </w:r>
      <w:r>
        <w:rPr>
          <w:rFonts w:hint="eastAsia" w:ascii="仿宋_GB2312" w:eastAsia="仿宋_GB2312"/>
          <w:sz w:val="32"/>
          <w:szCs w:val="32"/>
        </w:rPr>
        <w:t>，</w:t>
      </w:r>
      <w:r>
        <w:rPr>
          <w:rFonts w:hint="eastAsia" w:ascii="仿宋_GB2312" w:eastAsia="仿宋_GB2312"/>
          <w:sz w:val="32"/>
          <w:szCs w:val="32"/>
          <w:lang w:val="zh-CN"/>
        </w:rPr>
        <w:t>增长39.57%，</w:t>
      </w:r>
      <w:r>
        <w:rPr>
          <w:rFonts w:hint="eastAsia" w:ascii="仿宋_GB2312" w:eastAsia="仿宋_GB2312"/>
          <w:sz w:val="32"/>
          <w:szCs w:val="32"/>
        </w:rPr>
        <w:t>主要原因是：</w:t>
      </w:r>
      <w:r>
        <w:rPr>
          <w:rFonts w:hint="eastAsia" w:ascii="仿宋_GB2312" w:eastAsia="仿宋_GB2312"/>
          <w:sz w:val="32"/>
          <w:szCs w:val="32"/>
          <w:lang w:val="en-US" w:eastAsia="zh-CN"/>
        </w:rPr>
        <w:t>2023年一般公共预算财政拨款收入支出基本支出较2022年减少3.96万元、项目支出增加215万元</w:t>
      </w:r>
      <w:r>
        <w:rPr>
          <w:rFonts w:hint="eastAsia" w:ascii="仿宋_GB2312" w:eastAsia="仿宋_GB2312"/>
          <w:sz w:val="32"/>
          <w:szCs w:val="32"/>
        </w:rPr>
        <w:t>。与年初预算相比，年初预算数</w:t>
      </w:r>
      <w:r>
        <w:rPr>
          <w:rFonts w:hint="eastAsia" w:ascii="仿宋_GB2312" w:eastAsia="仿宋_GB2312"/>
          <w:sz w:val="32"/>
          <w:szCs w:val="32"/>
          <w:lang w:val="zh-CN"/>
        </w:rPr>
        <w:t>729.37</w:t>
      </w:r>
      <w:r>
        <w:rPr>
          <w:rFonts w:hint="eastAsia" w:ascii="仿宋_GB2312" w:eastAsia="仿宋_GB2312"/>
          <w:sz w:val="32"/>
          <w:szCs w:val="32"/>
        </w:rPr>
        <w:t>万元，决算数</w:t>
      </w:r>
      <w:r>
        <w:rPr>
          <w:rFonts w:hint="eastAsia" w:ascii="仿宋_GB2312" w:eastAsia="仿宋_GB2312"/>
          <w:sz w:val="32"/>
          <w:szCs w:val="32"/>
          <w:lang w:val="zh-CN"/>
        </w:rPr>
        <w:t>744.33</w:t>
      </w:r>
      <w:r>
        <w:rPr>
          <w:rFonts w:hint="eastAsia" w:ascii="仿宋_GB2312" w:eastAsia="仿宋_GB2312"/>
          <w:sz w:val="32"/>
          <w:szCs w:val="32"/>
        </w:rPr>
        <w:t>万元，预决算差异率</w:t>
      </w:r>
      <w:r>
        <w:rPr>
          <w:rFonts w:hint="eastAsia" w:ascii="仿宋_GB2312" w:eastAsia="仿宋_GB2312"/>
          <w:sz w:val="32"/>
          <w:szCs w:val="32"/>
          <w:lang w:val="zh-CN"/>
        </w:rPr>
        <w:t>2.05%</w:t>
      </w:r>
      <w:r>
        <w:rPr>
          <w:rFonts w:hint="eastAsia" w:ascii="仿宋_GB2312" w:eastAsia="仿宋_GB2312"/>
          <w:sz w:val="32"/>
          <w:szCs w:val="32"/>
        </w:rPr>
        <w:t>，主要原因是：有追加基础绩效、年度考核奖等，及退回</w:t>
      </w:r>
      <w:r>
        <w:rPr>
          <w:rFonts w:hint="eastAsia" w:ascii="仿宋_GB2312" w:hAnsi="仿宋" w:eastAsia="仿宋_GB2312" w:cs="仿宋"/>
          <w:color w:val="000000"/>
          <w:sz w:val="32"/>
          <w:szCs w:val="32"/>
        </w:rPr>
        <w:t>事业单位离退休医疗费补助等</w:t>
      </w:r>
      <w:r>
        <w:rPr>
          <w:rFonts w:hint="eastAsia" w:ascii="仿宋_GB2312" w:hAnsi="仿宋" w:eastAsia="仿宋_GB2312" w:cs="仿宋"/>
          <w:color w:val="000000"/>
          <w:sz w:val="32"/>
          <w:szCs w:val="32"/>
          <w:lang w:eastAsia="zh-CN"/>
        </w:rPr>
        <w:t>，因此预决算产生差异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107.63</w:t>
      </w:r>
      <w:r>
        <w:rPr>
          <w:rFonts w:ascii="仿宋_GB2312" w:eastAsia="仿宋_GB2312"/>
          <w:kern w:val="2"/>
          <w:sz w:val="32"/>
          <w:szCs w:val="32"/>
          <w:lang w:val="zh-CN"/>
        </w:rPr>
        <w:t>万元，占</w:t>
      </w:r>
      <w:r>
        <w:rPr>
          <w:rFonts w:hint="eastAsia" w:ascii="仿宋_GB2312" w:eastAsia="仿宋_GB2312"/>
          <w:kern w:val="2"/>
          <w:sz w:val="32"/>
          <w:szCs w:val="32"/>
          <w:lang w:val="zh-CN"/>
        </w:rPr>
        <w:t>14.46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25.87</w:t>
      </w:r>
      <w:r>
        <w:rPr>
          <w:rFonts w:ascii="仿宋_GB2312" w:eastAsia="仿宋_GB2312"/>
          <w:kern w:val="2"/>
          <w:sz w:val="32"/>
          <w:szCs w:val="32"/>
          <w:lang w:val="zh-CN"/>
        </w:rPr>
        <w:t>万元，占</w:t>
      </w:r>
      <w:r>
        <w:rPr>
          <w:rFonts w:hint="eastAsia" w:ascii="仿宋_GB2312" w:eastAsia="仿宋_GB2312"/>
          <w:kern w:val="2"/>
          <w:sz w:val="32"/>
          <w:szCs w:val="32"/>
          <w:lang w:val="zh-CN"/>
        </w:rPr>
        <w:t>3.4</w:t>
      </w:r>
      <w:r>
        <w:rPr>
          <w:rFonts w:hint="eastAsia" w:ascii="仿宋_GB2312" w:eastAsia="仿宋_GB2312"/>
          <w:kern w:val="2"/>
          <w:sz w:val="32"/>
          <w:szCs w:val="32"/>
          <w:lang w:val="en-US" w:eastAsia="zh-CN"/>
        </w:rPr>
        <w:t>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590.54</w:t>
      </w:r>
      <w:r>
        <w:rPr>
          <w:rFonts w:ascii="仿宋_GB2312" w:eastAsia="仿宋_GB2312"/>
          <w:kern w:val="2"/>
          <w:sz w:val="32"/>
          <w:szCs w:val="32"/>
          <w:lang w:val="zh-CN"/>
        </w:rPr>
        <w:t>万元，占</w:t>
      </w:r>
      <w:r>
        <w:rPr>
          <w:rFonts w:hint="eastAsia" w:ascii="仿宋_GB2312" w:eastAsia="仿宋_GB2312"/>
          <w:kern w:val="2"/>
          <w:sz w:val="32"/>
          <w:szCs w:val="32"/>
          <w:lang w:val="zh-CN"/>
        </w:rPr>
        <w:t>79.34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20.29</w:t>
      </w:r>
      <w:r>
        <w:rPr>
          <w:rFonts w:ascii="仿宋_GB2312" w:eastAsia="仿宋_GB2312"/>
          <w:kern w:val="2"/>
          <w:sz w:val="32"/>
          <w:szCs w:val="32"/>
          <w:lang w:val="zh-CN"/>
        </w:rPr>
        <w:t>万元，占</w:t>
      </w:r>
      <w:r>
        <w:rPr>
          <w:rFonts w:hint="eastAsia" w:ascii="仿宋_GB2312" w:eastAsia="仿宋_GB2312"/>
          <w:kern w:val="2"/>
          <w:sz w:val="32"/>
          <w:szCs w:val="32"/>
          <w:lang w:val="zh-CN"/>
        </w:rPr>
        <w:t>2.73</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outlineLvl w:val="1"/>
        <w:rPr>
          <w:rFonts w:hint="default" w:eastAsia="仿宋_GB2312"/>
          <w:sz w:val="32"/>
          <w:szCs w:val="32"/>
          <w:lang w:val="en-US" w:eastAsia="zh-CN"/>
        </w:rPr>
      </w:pPr>
      <w:r>
        <w:rPr>
          <w:rFonts w:hint="eastAsia" w:eastAsia="仿宋_GB2312"/>
          <w:sz w:val="32"/>
          <w:szCs w:val="32"/>
        </w:rPr>
        <w:t>1.自然资源海洋气象等支出（类）自然资源事务（款）机关服务（项）:支出决算数为230.54万元，比上年决算减少17.44万元，下降7.03%，主要原因是：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年度在职人员</w:t>
      </w:r>
      <w:r>
        <w:rPr>
          <w:rFonts w:hint="eastAsia" w:ascii="仿宋_GB2312" w:eastAsia="仿宋_GB2312"/>
          <w:sz w:val="32"/>
          <w:szCs w:val="32"/>
          <w:lang w:val="en-US" w:eastAsia="zh-CN"/>
        </w:rPr>
        <w:t>工资福利支出较上年度减少了25.78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2023年在职人员转退休2人</w:t>
      </w:r>
      <w:r>
        <w:rPr>
          <w:rFonts w:hint="eastAsia" w:ascii="仿宋_GB2312" w:eastAsia="仿宋_GB2312"/>
          <w:sz w:val="32"/>
          <w:szCs w:val="32"/>
          <w:lang w:eastAsia="zh-CN"/>
        </w:rPr>
        <w:t>）；</w:t>
      </w:r>
      <w:r>
        <w:rPr>
          <w:rFonts w:hint="eastAsia" w:ascii="仿宋_GB2312" w:eastAsia="仿宋_GB2312"/>
          <w:sz w:val="32"/>
          <w:szCs w:val="32"/>
        </w:rPr>
        <w:t>公用经费</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4.88</w:t>
      </w:r>
      <w:r>
        <w:rPr>
          <w:rFonts w:hint="eastAsia" w:ascii="仿宋_GB2312" w:eastAsia="仿宋_GB2312"/>
          <w:sz w:val="32"/>
          <w:szCs w:val="32"/>
        </w:rPr>
        <w:t>万元（</w:t>
      </w:r>
      <w:r>
        <w:rPr>
          <w:rFonts w:hint="eastAsia" w:ascii="仿宋_GB2312" w:eastAsia="仿宋_GB2312"/>
          <w:sz w:val="32"/>
          <w:szCs w:val="32"/>
          <w:lang w:val="en-US" w:eastAsia="zh-CN"/>
        </w:rPr>
        <w:t>办公费增加了0.13万元、</w:t>
      </w:r>
      <w:r>
        <w:rPr>
          <w:rFonts w:hint="eastAsia" w:ascii="仿宋_GB2312" w:eastAsia="仿宋_GB2312"/>
          <w:sz w:val="32"/>
          <w:szCs w:val="32"/>
        </w:rPr>
        <w:t>水电费增加了</w:t>
      </w:r>
      <w:r>
        <w:rPr>
          <w:rFonts w:hint="eastAsia" w:ascii="仿宋_GB2312" w:eastAsia="仿宋_GB2312"/>
          <w:sz w:val="32"/>
          <w:szCs w:val="32"/>
          <w:lang w:val="en-US" w:eastAsia="zh-CN"/>
        </w:rPr>
        <w:t>2.33</w:t>
      </w:r>
      <w:r>
        <w:rPr>
          <w:rFonts w:hint="eastAsia" w:ascii="仿宋_GB2312" w:eastAsia="仿宋_GB2312"/>
          <w:sz w:val="32"/>
          <w:szCs w:val="32"/>
        </w:rPr>
        <w:t>万元、邮电费增加了</w:t>
      </w:r>
      <w:r>
        <w:rPr>
          <w:rFonts w:hint="eastAsia" w:ascii="仿宋_GB2312" w:eastAsia="仿宋_GB2312"/>
          <w:sz w:val="32"/>
          <w:szCs w:val="32"/>
          <w:lang w:val="en-US" w:eastAsia="zh-CN"/>
        </w:rPr>
        <w:t>0.02</w:t>
      </w:r>
      <w:r>
        <w:rPr>
          <w:rFonts w:hint="eastAsia" w:ascii="仿宋_GB2312" w:eastAsia="仿宋_GB2312"/>
          <w:sz w:val="32"/>
          <w:szCs w:val="32"/>
        </w:rPr>
        <w:t>万元、工会经费及福利费增加了</w:t>
      </w:r>
      <w:r>
        <w:rPr>
          <w:rFonts w:hint="eastAsia" w:ascii="仿宋_GB2312" w:eastAsia="仿宋_GB2312"/>
          <w:sz w:val="32"/>
          <w:szCs w:val="32"/>
          <w:lang w:val="en-US" w:eastAsia="zh-CN"/>
        </w:rPr>
        <w:t>0.4</w:t>
      </w:r>
      <w:r>
        <w:rPr>
          <w:rFonts w:hint="eastAsia" w:ascii="仿宋_GB2312" w:eastAsia="仿宋_GB2312"/>
          <w:sz w:val="32"/>
          <w:szCs w:val="32"/>
        </w:rPr>
        <w:t>万元、培训费增加了</w:t>
      </w:r>
      <w:r>
        <w:rPr>
          <w:rFonts w:hint="eastAsia" w:ascii="仿宋_GB2312" w:eastAsia="仿宋_GB2312"/>
          <w:sz w:val="32"/>
          <w:szCs w:val="32"/>
          <w:lang w:val="en-US" w:eastAsia="zh-CN"/>
        </w:rPr>
        <w:t>0.43</w:t>
      </w:r>
      <w:r>
        <w:rPr>
          <w:rFonts w:hint="eastAsia" w:ascii="仿宋_GB2312" w:eastAsia="仿宋_GB2312"/>
          <w:sz w:val="32"/>
          <w:szCs w:val="32"/>
        </w:rPr>
        <w:t>万元、差旅费</w:t>
      </w:r>
      <w:r>
        <w:rPr>
          <w:rFonts w:hint="eastAsia" w:ascii="仿宋_GB2312" w:eastAsia="仿宋_GB2312"/>
          <w:sz w:val="32"/>
          <w:szCs w:val="32"/>
          <w:lang w:val="en-US"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0.99</w:t>
      </w:r>
      <w:r>
        <w:rPr>
          <w:rFonts w:hint="eastAsia" w:ascii="仿宋_GB2312" w:eastAsia="仿宋_GB2312"/>
          <w:sz w:val="32"/>
          <w:szCs w:val="32"/>
        </w:rPr>
        <w:t>万元、</w:t>
      </w:r>
      <w:r>
        <w:rPr>
          <w:rFonts w:hint="eastAsia" w:ascii="仿宋_GB2312" w:eastAsia="仿宋_GB2312"/>
          <w:sz w:val="32"/>
          <w:szCs w:val="32"/>
          <w:lang w:val="en-US" w:eastAsia="zh-CN"/>
        </w:rPr>
        <w:t>其他交通费增加3.58万元、公务用车运行维护费减少5.5万元、取暖费减少4.02万元、</w:t>
      </w:r>
      <w:r>
        <w:rPr>
          <w:rFonts w:hint="eastAsia" w:ascii="仿宋_GB2312" w:eastAsia="仿宋_GB2312"/>
          <w:sz w:val="32"/>
          <w:szCs w:val="32"/>
        </w:rPr>
        <w:t>其他商品和服务支出</w:t>
      </w:r>
      <w:r>
        <w:rPr>
          <w:rFonts w:hint="eastAsia" w:ascii="仿宋_GB2312" w:eastAsia="仿宋_GB2312"/>
          <w:sz w:val="32"/>
          <w:szCs w:val="32"/>
          <w:lang w:val="en-US" w:eastAsia="zh-CN"/>
        </w:rPr>
        <w:t>减少3.24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对个人和家庭补助支出增加了13.22万元（2023年度在职人员病逝一名增加的抚恤金）综上所述，机关服务支出减少17.44万元。</w:t>
      </w:r>
    </w:p>
    <w:p>
      <w:pPr>
        <w:ind w:firstLine="640" w:firstLineChars="200"/>
        <w:outlineLvl w:val="1"/>
        <w:rPr>
          <w:rFonts w:ascii="黑体" w:hAnsi="黑体" w:eastAsia="黑体" w:cs="宋体"/>
          <w:bCs/>
          <w:kern w:val="0"/>
          <w:sz w:val="32"/>
          <w:szCs w:val="32"/>
        </w:rPr>
      </w:pPr>
      <w:r>
        <w:rPr>
          <w:rFonts w:hint="eastAsia" w:eastAsia="仿宋_GB2312"/>
          <w:sz w:val="32"/>
          <w:szCs w:val="32"/>
        </w:rPr>
        <w:t>2.卫生健康支出（类）行政事业单位医疗（款）事业单位医疗（项）:支出决算数为14.03万元，比上年决算增加3.04万元，增长27.</w:t>
      </w:r>
      <w:r>
        <w:rPr>
          <w:rFonts w:hint="eastAsia" w:eastAsia="仿宋_GB2312"/>
          <w:sz w:val="32"/>
          <w:szCs w:val="32"/>
          <w:lang w:val="en-US" w:eastAsia="zh-CN"/>
        </w:rPr>
        <w:t>66</w:t>
      </w:r>
      <w:r>
        <w:rPr>
          <w:rFonts w:hint="eastAsia" w:eastAsia="仿宋_GB2312"/>
          <w:sz w:val="32"/>
          <w:szCs w:val="32"/>
        </w:rPr>
        <w:t>%，主要原因是：</w:t>
      </w:r>
      <w:bookmarkStart w:id="21" w:name="OLE_LINK4"/>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年度在职人员事业单位医疗缴费</w:t>
      </w:r>
      <w:r>
        <w:rPr>
          <w:rFonts w:hint="eastAsia" w:ascii="仿宋_GB2312" w:eastAsia="仿宋_GB2312"/>
          <w:sz w:val="32"/>
          <w:szCs w:val="32"/>
          <w:lang w:val="en-US" w:eastAsia="zh-CN"/>
        </w:rPr>
        <w:t>基数上</w:t>
      </w:r>
      <w:r>
        <w:rPr>
          <w:rFonts w:hint="eastAsia" w:ascii="仿宋_GB2312" w:eastAsia="仿宋_GB2312"/>
          <w:sz w:val="32"/>
          <w:szCs w:val="32"/>
        </w:rPr>
        <w:t>调。</w:t>
      </w:r>
    </w:p>
    <w:bookmarkEnd w:id="21"/>
    <w:p>
      <w:pPr>
        <w:ind w:firstLine="640" w:firstLineChars="200"/>
        <w:outlineLvl w:val="1"/>
        <w:rPr>
          <w:rFonts w:ascii="黑体" w:hAnsi="黑体" w:eastAsia="黑体" w:cs="宋体"/>
          <w:bCs/>
          <w:kern w:val="0"/>
          <w:sz w:val="32"/>
          <w:szCs w:val="32"/>
        </w:rPr>
      </w:pPr>
      <w:r>
        <w:rPr>
          <w:rFonts w:hint="eastAsia" w:eastAsia="仿宋_GB2312"/>
          <w:sz w:val="32"/>
          <w:szCs w:val="32"/>
        </w:rPr>
        <w:t>3.卫生健康支出（类）行政事业单位医疗（款）公务员医疗补助（项）:支出决算数为11.84万元，比上年决算增加8.55万元，增长</w:t>
      </w:r>
      <w:r>
        <w:rPr>
          <w:rFonts w:hint="eastAsia" w:eastAsia="仿宋_GB2312"/>
          <w:sz w:val="32"/>
          <w:szCs w:val="32"/>
          <w:lang w:val="en-US" w:eastAsia="zh-CN"/>
        </w:rPr>
        <w:t>259.88</w:t>
      </w:r>
      <w:r>
        <w:rPr>
          <w:rFonts w:hint="eastAsia" w:eastAsia="仿宋_GB2312"/>
          <w:sz w:val="32"/>
          <w:szCs w:val="32"/>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年度在职人员</w:t>
      </w:r>
      <w:r>
        <w:rPr>
          <w:rFonts w:hint="eastAsia" w:eastAsia="仿宋_GB2312"/>
          <w:sz w:val="32"/>
          <w:szCs w:val="32"/>
        </w:rPr>
        <w:t>公务员医疗补助</w:t>
      </w:r>
      <w:r>
        <w:rPr>
          <w:rFonts w:hint="eastAsia" w:ascii="仿宋_GB2312" w:eastAsia="仿宋_GB2312"/>
          <w:sz w:val="32"/>
          <w:szCs w:val="32"/>
          <w:lang w:val="en-US" w:eastAsia="zh-CN"/>
        </w:rPr>
        <w:t>基数上</w:t>
      </w:r>
      <w:r>
        <w:rPr>
          <w:rFonts w:hint="eastAsia" w:ascii="仿宋_GB2312" w:eastAsia="仿宋_GB2312"/>
          <w:sz w:val="32"/>
          <w:szCs w:val="32"/>
        </w:rPr>
        <w:t>调。</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4.自然资源海洋气象等支出（类）自然资源事务（款）其他自然资源事务支出（项）:支出决算数为360.00万元，比上年决算增加215.00万元，增长148.28%，主要原因是：</w:t>
      </w:r>
      <w:r>
        <w:rPr>
          <w:rFonts w:hint="eastAsia" w:ascii="仿宋_GB2312" w:eastAsia="仿宋_GB2312"/>
          <w:spacing w:val="-4"/>
          <w:sz w:val="32"/>
          <w:szCs w:val="32"/>
        </w:rPr>
        <w:t>我单位根据自治区审计厅审计时提出不动产登记证明收入因收费依据不足，从2022年起不再收取，但</w:t>
      </w:r>
      <w:r>
        <w:rPr>
          <w:rFonts w:hint="eastAsia" w:ascii="仿宋_GB2312" w:eastAsia="仿宋_GB2312"/>
          <w:sz w:val="32"/>
          <w:szCs w:val="32"/>
        </w:rPr>
        <w:t>我单位有</w:t>
      </w:r>
      <w:r>
        <w:rPr>
          <w:rFonts w:hint="eastAsia" w:ascii="仿宋_GB2312" w:eastAsia="仿宋_GB2312"/>
          <w:spacing w:val="-4"/>
          <w:sz w:val="32"/>
          <w:szCs w:val="32"/>
        </w:rPr>
        <w:t>自收自支人员13人，所有经费均由不动产登记证明收入内支出，经请示财政厅，同意从财政项目里给予补助，</w:t>
      </w:r>
      <w:r>
        <w:rPr>
          <w:rFonts w:hint="eastAsia" w:ascii="仿宋_GB2312" w:eastAsia="仿宋_GB2312"/>
          <w:sz w:val="32"/>
          <w:szCs w:val="32"/>
        </w:rPr>
        <w:t>因此财政项目收入从2022年的145万元增加到2023年360万元，增加了215万元。</w:t>
      </w:r>
    </w:p>
    <w:p>
      <w:pPr>
        <w:ind w:firstLine="640" w:firstLineChars="200"/>
        <w:outlineLvl w:val="1"/>
        <w:rPr>
          <w:rFonts w:ascii="黑体" w:hAnsi="黑体" w:eastAsia="黑体" w:cs="宋体"/>
          <w:bCs/>
          <w:kern w:val="0"/>
          <w:sz w:val="32"/>
          <w:szCs w:val="32"/>
        </w:rPr>
      </w:pPr>
      <w:r>
        <w:rPr>
          <w:rFonts w:hint="eastAsia" w:eastAsia="仿宋_GB2312"/>
          <w:sz w:val="32"/>
          <w:szCs w:val="32"/>
        </w:rPr>
        <w:t>5.住房保障支出（类）住房改革支出（款）住房公积金（项）:支出决算数为20.29万元，比上年决算增加0.41万元，增长2.0</w:t>
      </w:r>
      <w:r>
        <w:rPr>
          <w:rFonts w:hint="eastAsia" w:eastAsia="仿宋_GB2312"/>
          <w:sz w:val="32"/>
          <w:szCs w:val="32"/>
          <w:lang w:val="en-US" w:eastAsia="zh-CN"/>
        </w:rPr>
        <w:t>6</w:t>
      </w:r>
      <w:r>
        <w:rPr>
          <w:rFonts w:hint="eastAsia" w:eastAsia="仿宋_GB2312"/>
          <w:sz w:val="32"/>
          <w:szCs w:val="32"/>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年度在职人员调资、</w:t>
      </w:r>
      <w:r>
        <w:rPr>
          <w:rFonts w:hint="eastAsia" w:ascii="仿宋_GB2312" w:eastAsia="仿宋_GB2312"/>
          <w:sz w:val="32"/>
          <w:szCs w:val="32"/>
          <w:lang w:val="en-US" w:eastAsia="zh-CN"/>
        </w:rPr>
        <w:t>1</w:t>
      </w:r>
      <w:r>
        <w:rPr>
          <w:rFonts w:hint="eastAsia" w:ascii="仿宋_GB2312" w:eastAsia="仿宋_GB2312"/>
          <w:sz w:val="32"/>
          <w:szCs w:val="32"/>
        </w:rPr>
        <w:t>人级别晋升，</w:t>
      </w:r>
      <w:r>
        <w:rPr>
          <w:rFonts w:hint="eastAsia" w:ascii="仿宋_GB2312" w:eastAsia="仿宋_GB2312"/>
          <w:sz w:val="32"/>
          <w:szCs w:val="32"/>
          <w:lang w:val="en-US" w:eastAsia="zh-CN"/>
        </w:rPr>
        <w:t>住房</w:t>
      </w:r>
      <w:r>
        <w:rPr>
          <w:rFonts w:hint="eastAsia" w:ascii="仿宋_GB2312" w:eastAsia="仿宋_GB2312"/>
          <w:sz w:val="32"/>
          <w:szCs w:val="32"/>
        </w:rPr>
        <w:t>公积金基</w:t>
      </w:r>
      <w:r>
        <w:rPr>
          <w:rFonts w:hint="eastAsia" w:ascii="仿宋_GB2312" w:eastAsia="仿宋_GB2312"/>
          <w:sz w:val="32"/>
          <w:szCs w:val="32"/>
          <w:lang w:val="en-US" w:eastAsia="zh-CN"/>
        </w:rPr>
        <w:t>数</w:t>
      </w:r>
      <w:r>
        <w:rPr>
          <w:rFonts w:hint="eastAsia" w:ascii="仿宋_GB2312" w:eastAsia="仿宋_GB2312"/>
          <w:sz w:val="32"/>
          <w:szCs w:val="32"/>
        </w:rPr>
        <w:t>较202</w:t>
      </w:r>
      <w:r>
        <w:rPr>
          <w:rFonts w:hint="eastAsia" w:ascii="仿宋_GB2312" w:eastAsia="仿宋_GB2312"/>
          <w:sz w:val="32"/>
          <w:szCs w:val="32"/>
          <w:lang w:val="en-US" w:eastAsia="zh-CN"/>
        </w:rPr>
        <w:t>2</w:t>
      </w:r>
      <w:r>
        <w:rPr>
          <w:rFonts w:hint="eastAsia" w:ascii="仿宋_GB2312" w:eastAsia="仿宋_GB2312"/>
          <w:sz w:val="32"/>
          <w:szCs w:val="32"/>
        </w:rPr>
        <w:t>年增加相应支出增加。</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6.社会保障和就业支出（类）行政事业单位养老支出（款）事业单位离退休（项）:支出决算数为59.21万元，比上年决算减少20.42万元，下降25.6</w:t>
      </w:r>
      <w:r>
        <w:rPr>
          <w:rFonts w:hint="eastAsia" w:eastAsia="仿宋_GB2312"/>
          <w:sz w:val="32"/>
          <w:szCs w:val="32"/>
          <w:lang w:val="en-US" w:eastAsia="zh-CN"/>
        </w:rPr>
        <w:t>4</w:t>
      </w:r>
      <w:r>
        <w:rPr>
          <w:rFonts w:hint="eastAsia" w:eastAsia="仿宋_GB2312"/>
          <w:sz w:val="32"/>
          <w:szCs w:val="32"/>
        </w:rPr>
        <w:t>%，主要原因是：</w:t>
      </w:r>
      <w:r>
        <w:rPr>
          <w:rFonts w:hint="eastAsia" w:ascii="仿宋_GB2312" w:hAnsi="微软雅黑" w:eastAsia="仿宋_GB2312"/>
          <w:sz w:val="32"/>
          <w:szCs w:val="32"/>
        </w:rPr>
        <w:t>退休</w:t>
      </w:r>
      <w:r>
        <w:rPr>
          <w:rFonts w:hint="eastAsia" w:ascii="仿宋_GB2312" w:hAnsi="微软雅黑" w:eastAsia="仿宋_GB2312"/>
          <w:sz w:val="32"/>
          <w:szCs w:val="32"/>
          <w:lang w:eastAsia="zh-CN"/>
        </w:rPr>
        <w:t>人员医疗费经财政收回</w:t>
      </w:r>
      <w:r>
        <w:rPr>
          <w:rFonts w:hint="eastAsia" w:ascii="仿宋_GB2312" w:hAnsi="微软雅黑" w:eastAsia="仿宋_GB2312"/>
          <w:sz w:val="32"/>
          <w:szCs w:val="32"/>
        </w:rPr>
        <w:t>，导致事业单位离退休支出费用减少</w:t>
      </w:r>
      <w:r>
        <w:rPr>
          <w:rFonts w:hint="eastAsia" w:eastAsia="仿宋_GB2312"/>
          <w:sz w:val="32"/>
          <w:szCs w:val="32"/>
          <w:lang w:val="zh-CN"/>
        </w:rPr>
        <w:t>。</w:t>
      </w:r>
    </w:p>
    <w:p>
      <w:pPr>
        <w:ind w:firstLine="640" w:firstLineChars="200"/>
        <w:outlineLvl w:val="1"/>
        <w:rPr>
          <w:rFonts w:hint="default" w:ascii="黑体" w:hAnsi="黑体" w:eastAsia="仿宋_GB2312" w:cs="宋体"/>
          <w:bCs/>
          <w:kern w:val="0"/>
          <w:sz w:val="32"/>
          <w:szCs w:val="32"/>
          <w:lang w:val="en-US" w:eastAsia="zh-CN"/>
        </w:rPr>
      </w:pPr>
      <w:r>
        <w:rPr>
          <w:rFonts w:hint="eastAsia" w:eastAsia="仿宋_GB2312"/>
          <w:sz w:val="32"/>
          <w:szCs w:val="32"/>
        </w:rPr>
        <w:t>7.</w:t>
      </w:r>
      <w:bookmarkStart w:id="22" w:name="OLE_LINK5"/>
      <w:r>
        <w:rPr>
          <w:rFonts w:hint="eastAsia" w:eastAsia="仿宋_GB2312"/>
          <w:sz w:val="32"/>
          <w:szCs w:val="32"/>
        </w:rPr>
        <w:t>社会保障和就业支出（类）行政事业单位养老支出（款）机关事业单位职业年金缴费支出（项</w:t>
      </w:r>
      <w:bookmarkEnd w:id="22"/>
      <w:r>
        <w:rPr>
          <w:rFonts w:hint="eastAsia" w:eastAsia="仿宋_GB2312"/>
          <w:sz w:val="32"/>
          <w:szCs w:val="32"/>
        </w:rPr>
        <w:t>）:支出决算数为21.36万元，比上年决算增加21.36万元，增长100%，主要原因是：</w:t>
      </w:r>
      <w:r>
        <w:rPr>
          <w:rFonts w:hint="eastAsia" w:eastAsia="仿宋_GB2312"/>
          <w:b w:val="0"/>
          <w:bCs w:val="0"/>
          <w:sz w:val="32"/>
          <w:szCs w:val="32"/>
          <w:lang w:val="en-US" w:eastAsia="zh-CN"/>
        </w:rPr>
        <w:t>2023年度我单位增加退休人员2名相应</w:t>
      </w:r>
      <w:r>
        <w:rPr>
          <w:rFonts w:hint="eastAsia" w:eastAsia="仿宋_GB2312"/>
          <w:sz w:val="32"/>
          <w:szCs w:val="32"/>
        </w:rPr>
        <w:t>社会保障和就业支出（类）行政事业单位养老支出（款）机关事业单位职业年金缴费支出（项</w:t>
      </w:r>
      <w:r>
        <w:rPr>
          <w:rFonts w:hint="eastAsia" w:eastAsia="仿宋_GB2312"/>
          <w:sz w:val="32"/>
          <w:szCs w:val="32"/>
          <w:lang w:eastAsia="zh-CN"/>
        </w:rPr>
        <w:t>）</w:t>
      </w:r>
      <w:r>
        <w:rPr>
          <w:rFonts w:hint="eastAsia" w:eastAsia="仿宋_GB2312"/>
          <w:sz w:val="32"/>
          <w:szCs w:val="32"/>
          <w:lang w:val="en-US" w:eastAsia="zh-CN"/>
        </w:rPr>
        <w:t>支出增加。</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8.社会保障和就业支出（类）行政事业单位养老支出（款）机关事业单位基本养老保险缴费支出（项）:支出决算数为27.05万元，比上年决算增加0.54万元，增长2.04%，主要原因是：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年度在职人员调资相应机关事业单位基本养老缴费支出基数增加，基本养老保险较上年增加</w:t>
      </w:r>
      <w:r>
        <w:rPr>
          <w:rFonts w:hint="eastAsia" w:ascii="仿宋_GB2312" w:eastAsia="仿宋_GB2312"/>
          <w:sz w:val="32"/>
          <w:szCs w:val="32"/>
          <w:lang w:val="en-US" w:eastAsia="zh-CN"/>
        </w:rPr>
        <w:t>0.54</w:t>
      </w:r>
      <w:r>
        <w:rPr>
          <w:rFonts w:hint="eastAsia" w:ascii="仿宋_GB2312" w:eastAsia="仿宋_GB2312"/>
          <w:sz w:val="32"/>
          <w:szCs w:val="32"/>
        </w:rPr>
        <w:t>万元。</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384.33万元，其中：人员经费356.88万元，包括：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公用经费27.45万元，包括：办公费、水费、电费、邮电费、取暖费、差旅费、培训费、工会经费、福利费、其他交通费用、其他商品和服务支出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减少5.50万元，下降100.00%，主要原因是：</w:t>
      </w:r>
      <w:r>
        <w:rPr>
          <w:rFonts w:hint="eastAsia" w:ascii="仿宋_GB2312" w:eastAsia="仿宋_GB2312"/>
          <w:sz w:val="32"/>
          <w:szCs w:val="32"/>
          <w:lang w:val="en-US" w:eastAsia="zh-CN"/>
        </w:rPr>
        <w:t>我单位本年无“三公”经费支出</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w:t>
      </w:r>
      <w:bookmarkStart w:id="23" w:name="OLE_LINK6"/>
      <w:r>
        <w:rPr>
          <w:rFonts w:hint="eastAsia" w:ascii="仿宋_GB2312" w:eastAsia="仿宋_GB2312"/>
          <w:sz w:val="32"/>
          <w:szCs w:val="32"/>
          <w:lang w:val="zh-CN"/>
        </w:rPr>
        <w:t>公务用车购置及运行维护费支出</w:t>
      </w:r>
      <w:bookmarkEnd w:id="23"/>
      <w:r>
        <w:rPr>
          <w:rFonts w:hint="eastAsia" w:ascii="仿宋_GB2312" w:eastAsia="仿宋_GB2312"/>
          <w:sz w:val="32"/>
          <w:szCs w:val="32"/>
          <w:lang w:val="zh-CN"/>
        </w:rPr>
        <w:t>0.00万元，占0.00%，比上年减少5.50万元，下降100.00%，主要原因是：</w:t>
      </w:r>
      <w:r>
        <w:rPr>
          <w:rFonts w:hint="eastAsia" w:ascii="仿宋_GB2312" w:eastAsia="仿宋_GB2312"/>
          <w:sz w:val="32"/>
          <w:szCs w:val="32"/>
          <w:lang w:val="en-US" w:eastAsia="zh-CN"/>
        </w:rPr>
        <w:t>我单位本年无</w:t>
      </w:r>
      <w:r>
        <w:rPr>
          <w:rFonts w:hint="eastAsia" w:ascii="仿宋_GB2312" w:eastAsia="仿宋_GB2312"/>
          <w:sz w:val="32"/>
          <w:szCs w:val="32"/>
          <w:lang w:val="zh-CN"/>
        </w:rPr>
        <w:t>公务用车购置及运行维护费支出；公务接待费支出0.00万元，占0.00%，比上年增加0.00万元，增长0.00%，主要原因是：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bookmarkStart w:id="24" w:name="OLE_LINK8"/>
      <w:r>
        <w:rPr>
          <w:rFonts w:ascii="仿宋_GB2312" w:eastAsia="仿宋_GB2312"/>
          <w:sz w:val="32"/>
          <w:szCs w:val="32"/>
        </w:rPr>
        <w:t>我单位无</w:t>
      </w:r>
      <w:bookmarkEnd w:id="24"/>
      <w:r>
        <w:rPr>
          <w:rFonts w:hint="eastAsia" w:ascii="仿宋_GB2312" w:eastAsia="仿宋_GB2312"/>
          <w:sz w:val="32"/>
          <w:szCs w:val="32"/>
          <w:lang w:val="zh-CN"/>
        </w:rPr>
        <w:t>因公出国（境）费。单位全年安排的因公出国（境）团组0个，因公出国（境）0人次。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w:t>
      </w:r>
      <w:bookmarkStart w:id="25" w:name="OLE_LINK9"/>
      <w:r>
        <w:rPr>
          <w:rFonts w:hint="eastAsia" w:ascii="仿宋_GB2312" w:eastAsia="仿宋_GB2312"/>
          <w:sz w:val="32"/>
          <w:szCs w:val="32"/>
          <w:lang w:val="zh-CN"/>
        </w:rPr>
        <w:t>用车运行维护费</w:t>
      </w:r>
      <w:bookmarkEnd w:id="25"/>
      <w:r>
        <w:rPr>
          <w:rFonts w:hint="eastAsia" w:ascii="仿宋_GB2312" w:eastAsia="仿宋_GB2312"/>
          <w:sz w:val="32"/>
          <w:szCs w:val="32"/>
          <w:lang w:val="zh-CN"/>
        </w:rPr>
        <w:t>0.00万元。公务用车运行维护费开支内容包括</w:t>
      </w:r>
      <w:r>
        <w:rPr>
          <w:rFonts w:ascii="仿宋_GB2312" w:eastAsia="仿宋_GB2312"/>
          <w:sz w:val="32"/>
          <w:szCs w:val="32"/>
        </w:rPr>
        <w:t>我单位无</w:t>
      </w:r>
      <w:r>
        <w:rPr>
          <w:rFonts w:hint="eastAsia" w:ascii="仿宋_GB2312" w:eastAsia="仿宋_GB2312"/>
          <w:sz w:val="32"/>
          <w:szCs w:val="32"/>
          <w:lang w:val="en-US" w:eastAsia="zh-CN"/>
        </w:rPr>
        <w:t>公务</w:t>
      </w:r>
      <w:r>
        <w:rPr>
          <w:rFonts w:hint="eastAsia" w:ascii="仿宋_GB2312" w:eastAsia="仿宋_GB2312"/>
          <w:sz w:val="32"/>
          <w:szCs w:val="32"/>
          <w:lang w:val="zh-CN"/>
        </w:rPr>
        <w:t>用车运行维护</w:t>
      </w:r>
      <w:r>
        <w:rPr>
          <w:rFonts w:ascii="仿宋_GB2312" w:eastAsia="仿宋_GB2312"/>
          <w:sz w:val="32"/>
          <w:szCs w:val="32"/>
        </w:rPr>
        <w:t>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我单位</w:t>
      </w:r>
      <w:r>
        <w:rPr>
          <w:rFonts w:ascii="仿宋_GB2312" w:eastAsia="仿宋_GB2312"/>
          <w:sz w:val="32"/>
          <w:szCs w:val="32"/>
        </w:rPr>
        <w:t>车辆</w:t>
      </w:r>
      <w:r>
        <w:rPr>
          <w:rFonts w:hint="eastAsia" w:ascii="仿宋_GB2312" w:eastAsia="仿宋_GB2312"/>
          <w:sz w:val="32"/>
          <w:szCs w:val="32"/>
          <w:lang w:val="en-US" w:eastAsia="zh-CN"/>
        </w:rPr>
        <w:t>由</w:t>
      </w:r>
      <w:r>
        <w:rPr>
          <w:rFonts w:ascii="仿宋_GB2312" w:eastAsia="仿宋_GB2312"/>
          <w:sz w:val="32"/>
          <w:szCs w:val="32"/>
        </w:rPr>
        <w:t>厅机关统一管理，费用由厅财务处统一支付</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w:t>
      </w:r>
      <w:r>
        <w:rPr>
          <w:rFonts w:hint="eastAsia" w:ascii="仿宋_GB2312" w:eastAsia="仿宋_GB2312"/>
          <w:sz w:val="32"/>
          <w:szCs w:val="32"/>
        </w:rPr>
        <w:t>开支内容包括我单位无公务接待费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w:t>
      </w:r>
      <w:bookmarkStart w:id="26" w:name="OLE_LINK7"/>
      <w:r>
        <w:rPr>
          <w:rFonts w:hint="eastAsia" w:ascii="仿宋_GB2312" w:eastAsia="仿宋_GB2312"/>
          <w:sz w:val="32"/>
          <w:szCs w:val="32"/>
          <w:lang w:val="zh-CN"/>
        </w:rPr>
        <w:t>“三公”经费支出</w:t>
      </w:r>
      <w:bookmarkEnd w:id="26"/>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“三公”经费支出。其中：</w:t>
      </w:r>
      <w:bookmarkStart w:id="27" w:name="OLE_LINK10"/>
      <w:r>
        <w:rPr>
          <w:rFonts w:hint="eastAsia" w:ascii="仿宋_GB2312" w:eastAsia="仿宋_GB2312"/>
          <w:sz w:val="32"/>
          <w:szCs w:val="32"/>
          <w:lang w:val="zh-CN"/>
        </w:rPr>
        <w:t>因公出国（境）费</w:t>
      </w:r>
      <w:bookmarkEnd w:id="27"/>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因公出国（境）费；</w:t>
      </w:r>
      <w:bookmarkStart w:id="28" w:name="OLE_LINK11"/>
      <w:r>
        <w:rPr>
          <w:rFonts w:hint="eastAsia" w:ascii="仿宋_GB2312" w:eastAsia="仿宋_GB2312"/>
          <w:sz w:val="32"/>
          <w:szCs w:val="32"/>
          <w:lang w:val="zh-CN"/>
        </w:rPr>
        <w:t>公务用车购置费</w:t>
      </w:r>
      <w:bookmarkEnd w:id="28"/>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公务用车购置费；</w:t>
      </w:r>
      <w:bookmarkStart w:id="29" w:name="OLE_LINK12"/>
      <w:r>
        <w:rPr>
          <w:rFonts w:hint="eastAsia" w:ascii="仿宋_GB2312" w:eastAsia="仿宋_GB2312"/>
          <w:sz w:val="32"/>
          <w:szCs w:val="32"/>
          <w:lang w:val="zh-CN"/>
        </w:rPr>
        <w:t>公务用车运行费</w:t>
      </w:r>
      <w:bookmarkEnd w:id="29"/>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公务用车运行费；</w:t>
      </w:r>
      <w:bookmarkStart w:id="30" w:name="OLE_LINK13"/>
      <w:r>
        <w:rPr>
          <w:rFonts w:hint="eastAsia" w:ascii="仿宋_GB2312" w:eastAsia="仿宋_GB2312"/>
          <w:sz w:val="32"/>
          <w:szCs w:val="32"/>
          <w:lang w:val="zh-CN"/>
        </w:rPr>
        <w:t>公务接待费</w:t>
      </w:r>
      <w:bookmarkEnd w:id="30"/>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公务接待费。</w:t>
      </w:r>
    </w:p>
    <w:p>
      <w:pPr>
        <w:ind w:firstLine="640" w:firstLineChars="200"/>
        <w:jc w:val="left"/>
        <w:outlineLvl w:val="1"/>
        <w:rPr>
          <w:rFonts w:ascii="黑体" w:hAnsi="黑体" w:eastAsia="黑体" w:cs="宋体"/>
          <w:bCs/>
          <w:kern w:val="0"/>
          <w:sz w:val="32"/>
          <w:szCs w:val="32"/>
        </w:rPr>
      </w:pPr>
      <w:bookmarkStart w:id="31" w:name="_Toc5810"/>
      <w:bookmarkStart w:id="32" w:name="_Toc7927"/>
      <w:r>
        <w:rPr>
          <w:rFonts w:hint="eastAsia" w:ascii="黑体" w:hAnsi="黑体" w:eastAsia="黑体" w:cs="宋体"/>
          <w:bCs/>
          <w:kern w:val="0"/>
          <w:sz w:val="32"/>
          <w:szCs w:val="32"/>
        </w:rPr>
        <w:t>八、政府性基金预算财政拨款收入支出决算情况说明</w:t>
      </w:r>
      <w:bookmarkEnd w:id="31"/>
      <w:bookmarkEnd w:id="32"/>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33" w:name="_Toc1235"/>
      <w:bookmarkStart w:id="34" w:name="_Toc7314"/>
      <w:r>
        <w:rPr>
          <w:rFonts w:hint="eastAsia" w:ascii="黑体" w:hAnsi="黑体" w:eastAsia="黑体" w:cs="宋体"/>
          <w:bCs/>
          <w:kern w:val="0"/>
          <w:sz w:val="32"/>
          <w:szCs w:val="32"/>
        </w:rPr>
        <w:t>十、其他重要事项的情况说明</w:t>
      </w:r>
      <w:bookmarkEnd w:id="33"/>
      <w:bookmarkEnd w:id="34"/>
    </w:p>
    <w:p>
      <w:pPr>
        <w:ind w:firstLine="640" w:firstLineChars="200"/>
        <w:jc w:val="left"/>
        <w:outlineLvl w:val="2"/>
        <w:rPr>
          <w:rFonts w:ascii="黑体" w:hAnsi="黑体" w:eastAsia="黑体"/>
          <w:sz w:val="32"/>
          <w:szCs w:val="32"/>
        </w:rPr>
      </w:pPr>
      <w:bookmarkStart w:id="35" w:name="_Toc13105"/>
      <w:bookmarkStart w:id="36" w:name="_Toc14519"/>
      <w:r>
        <w:rPr>
          <w:rFonts w:hint="eastAsia" w:ascii="黑体" w:hAnsi="黑体" w:eastAsia="黑体"/>
          <w:sz w:val="32"/>
          <w:szCs w:val="32"/>
        </w:rPr>
        <w:t>（一）机关运行经费支出情况</w:t>
      </w:r>
      <w:bookmarkEnd w:id="35"/>
      <w:bookmarkEnd w:id="36"/>
    </w:p>
    <w:p>
      <w:pPr>
        <w:ind w:firstLine="640" w:firstLineChars="200"/>
        <w:outlineLvl w:val="2"/>
        <w:rPr>
          <w:rFonts w:eastAsia="仿宋_GB2312"/>
          <w:sz w:val="32"/>
          <w:szCs w:val="32"/>
          <w:lang w:val="zh-CN"/>
        </w:rPr>
      </w:pPr>
      <w:bookmarkStart w:id="37" w:name="_Toc26704"/>
      <w:bookmarkStart w:id="38" w:name="_Toc227"/>
      <w:r>
        <w:rPr>
          <w:rFonts w:hint="eastAsia" w:eastAsia="仿宋_GB2312"/>
          <w:sz w:val="32"/>
          <w:szCs w:val="32"/>
          <w:lang w:val="zh-CN"/>
        </w:rPr>
        <w:t>2023年度</w:t>
      </w:r>
      <w:r>
        <w:rPr>
          <w:rFonts w:hint="eastAsia" w:eastAsia="仿宋_GB2312"/>
          <w:sz w:val="32"/>
          <w:szCs w:val="32"/>
        </w:rPr>
        <w:t>新疆维吾尔自治区自然资源厅机关服务中心</w:t>
      </w:r>
      <w:r>
        <w:rPr>
          <w:rFonts w:hint="eastAsia" w:eastAsia="仿宋_GB2312"/>
          <w:sz w:val="32"/>
          <w:szCs w:val="32"/>
          <w:lang w:val="zh-CN"/>
        </w:rPr>
        <w:t>（事业单位）公用经费支出27.45万元，比上年减少4.88万元，下降15.09%，主要原因是：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年我单位</w:t>
      </w:r>
      <w:r>
        <w:rPr>
          <w:rFonts w:hint="eastAsia" w:ascii="仿宋_GB2312" w:eastAsia="仿宋_GB2312"/>
          <w:sz w:val="32"/>
          <w:szCs w:val="32"/>
          <w:lang w:val="en-US" w:eastAsia="zh-CN"/>
        </w:rPr>
        <w:t>在职人员较2022年减少2人，相应公用经费减少；同时我单位</w:t>
      </w:r>
      <w:r>
        <w:rPr>
          <w:rFonts w:hint="eastAsia" w:ascii="仿宋_GB2312" w:eastAsia="仿宋_GB2312"/>
          <w:sz w:val="32"/>
          <w:szCs w:val="32"/>
        </w:rPr>
        <w:t>严格按照预算执行</w:t>
      </w:r>
      <w:r>
        <w:rPr>
          <w:rFonts w:hint="eastAsia" w:ascii="仿宋_GB2312" w:eastAsia="仿宋_GB2312"/>
          <w:sz w:val="32"/>
          <w:szCs w:val="32"/>
          <w:lang w:eastAsia="zh-CN"/>
        </w:rPr>
        <w:t>，</w:t>
      </w:r>
      <w:r>
        <w:rPr>
          <w:rFonts w:hint="eastAsia" w:ascii="仿宋_GB2312" w:eastAsia="仿宋_GB2312"/>
          <w:sz w:val="32"/>
          <w:szCs w:val="32"/>
        </w:rPr>
        <w:t>与202</w:t>
      </w:r>
      <w:r>
        <w:rPr>
          <w:rFonts w:hint="eastAsia" w:ascii="仿宋_GB2312" w:eastAsia="仿宋_GB2312"/>
          <w:sz w:val="32"/>
          <w:szCs w:val="32"/>
          <w:lang w:val="en-US" w:eastAsia="zh-CN"/>
        </w:rPr>
        <w:t>2</w:t>
      </w:r>
      <w:r>
        <w:rPr>
          <w:rFonts w:hint="eastAsia" w:ascii="仿宋_GB2312" w:eastAsia="仿宋_GB2312"/>
          <w:sz w:val="32"/>
          <w:szCs w:val="32"/>
        </w:rPr>
        <w:t>年相比</w:t>
      </w:r>
      <w:r>
        <w:rPr>
          <w:rFonts w:hint="eastAsia" w:ascii="仿宋_GB2312" w:eastAsia="仿宋_GB2312"/>
          <w:sz w:val="32"/>
          <w:szCs w:val="32"/>
          <w:lang w:eastAsia="zh-CN"/>
        </w:rPr>
        <w:t>，</w:t>
      </w:r>
      <w:r>
        <w:rPr>
          <w:rFonts w:hint="eastAsia" w:ascii="仿宋_GB2312" w:eastAsia="仿宋_GB2312"/>
          <w:sz w:val="32"/>
          <w:szCs w:val="32"/>
        </w:rPr>
        <w:t>机关运行经费</w:t>
      </w:r>
      <w:r>
        <w:rPr>
          <w:rFonts w:hint="eastAsia" w:ascii="仿宋_GB2312" w:eastAsia="仿宋_GB2312"/>
          <w:sz w:val="32"/>
          <w:szCs w:val="32"/>
          <w:lang w:val="en-US" w:eastAsia="zh-CN"/>
        </w:rPr>
        <w:t>减少了</w:t>
      </w:r>
      <w:r>
        <w:rPr>
          <w:rFonts w:hint="eastAsia" w:ascii="仿宋_GB2312" w:eastAsia="仿宋_GB2312"/>
          <w:sz w:val="32"/>
          <w:szCs w:val="32"/>
        </w:rPr>
        <w:t>公务用车购置及运行维护费。</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37"/>
      <w:bookmarkEnd w:id="38"/>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2023年度政府采购支出总额34.25万元，其中：政府采购货物支出1.15万元、政府采购工程支出0.00万元、政府采购服务支出33.10万元。</w:t>
      </w:r>
    </w:p>
    <w:p>
      <w:pPr>
        <w:ind w:firstLine="640" w:firstLineChars="200"/>
        <w:jc w:val="left"/>
        <w:rPr>
          <w:rFonts w:eastAsia="仿宋_GB2312"/>
          <w:sz w:val="32"/>
          <w:szCs w:val="32"/>
        </w:rPr>
      </w:pPr>
      <w:r>
        <w:rPr>
          <w:rFonts w:hint="eastAsia" w:eastAsia="仿宋_GB2312"/>
          <w:sz w:val="32"/>
          <w:szCs w:val="32"/>
          <w:lang w:val="zh-CN"/>
        </w:rPr>
        <w:t>授予中小企业合同金额34.25万元，占政府采购支出总额的100.00</w:t>
      </w:r>
      <w:r>
        <w:rPr>
          <w:rFonts w:eastAsia="仿宋_GB2312"/>
          <w:sz w:val="32"/>
          <w:szCs w:val="32"/>
          <w:lang w:val="zh-CN"/>
        </w:rPr>
        <w:t>%</w:t>
      </w:r>
      <w:r>
        <w:rPr>
          <w:rFonts w:hint="eastAsia" w:eastAsia="仿宋_GB2312"/>
          <w:sz w:val="32"/>
          <w:szCs w:val="32"/>
          <w:lang w:val="zh-CN"/>
        </w:rPr>
        <w:t>，其中：授予小微企业合同金额34.25万元，占政府采购支出总额的100.00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39" w:name="_Toc4591"/>
      <w:bookmarkStart w:id="40" w:name="_Toc8391"/>
      <w:r>
        <w:rPr>
          <w:rFonts w:hint="eastAsia" w:eastAsia="黑体"/>
          <w:sz w:val="32"/>
          <w:szCs w:val="30"/>
          <w:lang w:val="zh-CN"/>
        </w:rPr>
        <w:t>（三）国有资产占用情况说明</w:t>
      </w:r>
      <w:bookmarkEnd w:id="39"/>
      <w:bookmarkEnd w:id="40"/>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494.74</w:t>
      </w:r>
      <w:r>
        <w:rPr>
          <w:rFonts w:hint="eastAsia" w:eastAsia="仿宋_GB2312"/>
          <w:sz w:val="32"/>
          <w:szCs w:val="32"/>
        </w:rPr>
        <w:t>万元，房</w:t>
      </w:r>
      <w:r>
        <w:rPr>
          <w:rFonts w:hint="eastAsia" w:eastAsia="仿宋_GB2312"/>
          <w:sz w:val="32"/>
          <w:szCs w:val="32"/>
          <w:lang w:val="zh-CN"/>
        </w:rPr>
        <w:t>屋2366.93平方米，价值272.76万元。车辆3辆，价值97.56万元，其中：副部（省）级及以上领导用车0辆、主要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用车0辆、其他用车3辆，其他用车主要是：</w:t>
      </w:r>
      <w:r>
        <w:rPr>
          <w:rFonts w:hint="eastAsia" w:ascii="仿宋_GB2312" w:eastAsia="仿宋_GB2312"/>
          <w:sz w:val="32"/>
          <w:szCs w:val="32"/>
        </w:rPr>
        <w:t>保障本单位及自然资源厅正常运转</w:t>
      </w:r>
      <w:r>
        <w:rPr>
          <w:rFonts w:hint="eastAsia" w:ascii="仿宋_GB2312" w:eastAsia="仿宋_GB2312"/>
          <w:sz w:val="32"/>
          <w:szCs w:val="32"/>
          <w:lang w:eastAsia="zh-CN"/>
        </w:rPr>
        <w:t>的业务用车</w:t>
      </w:r>
      <w:bookmarkStart w:id="61" w:name="_GoBack"/>
      <w:bookmarkEnd w:id="61"/>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41" w:name="_Toc11283"/>
      <w:bookmarkStart w:id="42" w:name="_Toc435"/>
      <w:r>
        <w:rPr>
          <w:rFonts w:hint="eastAsia" w:ascii="黑体" w:hAnsi="黑体" w:eastAsia="黑体" w:cs="宋体"/>
          <w:bCs/>
          <w:kern w:val="0"/>
          <w:sz w:val="32"/>
          <w:szCs w:val="32"/>
        </w:rPr>
        <w:t>十一、预算绩效的情况说明</w:t>
      </w:r>
      <w:bookmarkEnd w:id="41"/>
      <w:bookmarkEnd w:id="42"/>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lang w:val="en-US" w:eastAsia="zh-CN"/>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0</w:t>
      </w:r>
      <w:r>
        <w:rPr>
          <w:rFonts w:hint="eastAsia" w:ascii="仿宋_GB2312" w:eastAsia="仿宋_GB2312"/>
          <w:sz w:val="32"/>
          <w:szCs w:val="32"/>
        </w:rPr>
        <w:t>万元，实际执行总额</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hint="eastAsia" w:ascii="仿宋_GB2312" w:eastAsia="仿宋_GB2312"/>
          <w:sz w:val="32"/>
          <w:szCs w:val="32"/>
          <w:lang w:val="en-US" w:eastAsia="zh-CN"/>
        </w:rPr>
        <w:t>2</w:t>
      </w:r>
      <w:r>
        <w:rPr>
          <w:rFonts w:hint="eastAsia" w:ascii="仿宋_GB2312" w:eastAsia="仿宋_GB2312"/>
          <w:sz w:val="32"/>
          <w:szCs w:val="32"/>
        </w:rPr>
        <w:t>个，全年预算数</w:t>
      </w:r>
      <w:r>
        <w:rPr>
          <w:rFonts w:hint="eastAsia" w:ascii="仿宋_GB2312" w:eastAsia="仿宋_GB2312"/>
          <w:sz w:val="32"/>
          <w:szCs w:val="32"/>
          <w:lang w:val="en-US" w:eastAsia="zh-CN"/>
        </w:rPr>
        <w:t>450.00</w:t>
      </w:r>
      <w:r>
        <w:rPr>
          <w:rFonts w:hint="eastAsia" w:ascii="仿宋_GB2312" w:eastAsia="仿宋_GB2312"/>
          <w:sz w:val="32"/>
          <w:szCs w:val="32"/>
        </w:rPr>
        <w:t>万元，全年执行数</w:t>
      </w:r>
      <w:r>
        <w:rPr>
          <w:rFonts w:hint="eastAsia" w:ascii="仿宋_GB2312" w:eastAsia="仿宋_GB2312"/>
          <w:sz w:val="32"/>
          <w:szCs w:val="32"/>
          <w:lang w:val="en-US" w:eastAsia="zh-CN"/>
        </w:rPr>
        <w:t>450.00</w:t>
      </w:r>
      <w:r>
        <w:rPr>
          <w:rFonts w:hint="eastAsia" w:ascii="仿宋_GB2312" w:eastAsia="仿宋_GB2312"/>
          <w:sz w:val="32"/>
          <w:szCs w:val="32"/>
        </w:rPr>
        <w:t>万元。预算绩效管理取得的成效：</w:t>
      </w:r>
      <w:r>
        <w:rPr>
          <w:rFonts w:ascii="仿宋_GB2312" w:eastAsia="仿宋_GB2312"/>
          <w:sz w:val="32"/>
          <w:szCs w:val="32"/>
        </w:rPr>
        <w:t>（一）加强对绩效目标管理的认识，提升绩效目标可量化性。今后我单位将加强对预算绩效目标管理的学习，逐步树立以绩效目标为导向的管理理念，在申请预算时即明确细化、量化的目标，以清晰掌握年度工作目标和方向，在目标的约束下开展工作。</w:t>
      </w:r>
      <w:r>
        <w:rPr>
          <w:rFonts w:ascii="仿宋_GB2312" w:eastAsia="仿宋_GB2312"/>
          <w:sz w:val="32"/>
          <w:szCs w:val="32"/>
        </w:rPr>
        <w:br w:type="textWrapping"/>
      </w:r>
      <w:r>
        <w:rPr>
          <w:rFonts w:ascii="仿宋_GB2312" w:eastAsia="仿宋_GB2312"/>
          <w:sz w:val="32"/>
          <w:szCs w:val="32"/>
        </w:rPr>
        <w:t>（二）管理制度的健全，规则标准制定的合理。领导机构的健全，领导的重视，明确的责任。绩效评价工作是一个全新的课题，得到了单位领导的高度关注，财务科作为经费管理部门负责绩效评价全面工作，各科室作为项目执行科室，全面配合绩效评价工作的开展，实现绩效评价的常态化、规范化、制度化，有力推动绩效管理评价工作的顺利开展。</w:t>
      </w:r>
      <w:r>
        <w:rPr>
          <w:rFonts w:ascii="仿宋_GB2312" w:eastAsia="仿宋_GB2312"/>
          <w:sz w:val="32"/>
          <w:szCs w:val="32"/>
        </w:rPr>
        <w:br w:type="textWrapping"/>
      </w:r>
      <w:r>
        <w:rPr>
          <w:rFonts w:ascii="仿宋_GB2312" w:eastAsia="仿宋_GB2312"/>
          <w:sz w:val="32"/>
          <w:szCs w:val="32"/>
        </w:rPr>
        <w:t>（三）认真谋划，科学论证，设立合理评价指标体系。为顺利完成绩效评价工作，结合我单位整体支出绩效目标、实现单位整体支出绩效目标的主要工作措施、项目目标、工作内容及特点，提出符合实际，且能反映单位整体支出绩效目标和主要措施的可量化、可衡量的绩效指标。精心组织，及时反馈，确保绩效评价取得实效。</w:t>
      </w:r>
      <w:r>
        <w:rPr>
          <w:rFonts w:ascii="仿宋_GB2312" w:eastAsia="仿宋_GB2312"/>
          <w:sz w:val="32"/>
          <w:szCs w:val="32"/>
        </w:rPr>
        <w:br w:type="textWrapping"/>
      </w:r>
      <w:r>
        <w:rPr>
          <w:rFonts w:ascii="仿宋_GB2312" w:eastAsia="仿宋_GB2312"/>
          <w:sz w:val="32"/>
          <w:szCs w:val="32"/>
        </w:rPr>
        <w:t>（四）重视日常财务收支管理工作。收支管理是一个单位财务管理工作的重中之重，为加强收支管理，对一切开支严格按财务制度办理，并做好每月的预算及预算执行情况，按财政过紧日子的要求，既保障了我单位系列工作的顺利开展，又使各项收支的安排使用符合工作的发展计划和财政政策的要求，提高资金的使用效益，达到节约支出过紧日子的的目的。加强资金的使用效率，为厅机关做好后勤服务保障工作。</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发现的问题及原因：</w:t>
      </w:r>
      <w:r>
        <w:rPr>
          <w:rFonts w:ascii="仿宋_GB2312" w:eastAsia="仿宋_GB2312"/>
          <w:sz w:val="32"/>
          <w:szCs w:val="32"/>
        </w:rPr>
        <w:t>近年来，全疆发证工作量大幅增加，我中心为做好自治区自然资源系统不动产权证登记发证工作提供有力服务保障，每年约有证书收入</w:t>
      </w:r>
      <w:r>
        <w:rPr>
          <w:rFonts w:hint="eastAsia" w:ascii="仿宋_GB2312" w:eastAsia="仿宋_GB2312"/>
          <w:sz w:val="32"/>
          <w:szCs w:val="32"/>
          <w:lang w:val="en-US" w:eastAsia="zh-CN"/>
        </w:rPr>
        <w:t>400</w:t>
      </w:r>
      <w:r>
        <w:rPr>
          <w:rFonts w:ascii="仿宋_GB2312" w:eastAsia="仿宋_GB2312"/>
          <w:sz w:val="32"/>
          <w:szCs w:val="32"/>
        </w:rPr>
        <w:t>万元左右上缴国库。我中心人员有 13名自收自支人员，5名长聘人员，服务于厅机关各项后勤保障工作、各类不动产证书及相关证书的印制发售、搬运保洁、库房管理、出入库登记等工作，原有工资福利支出经费靠不动产登记证明经营收入解决，2021年 3月，自治区审计厅在审计中提出不动产登记证明收入依据不足，收费项目已取消，202</w:t>
      </w:r>
      <w:r>
        <w:rPr>
          <w:rFonts w:hint="eastAsia" w:ascii="仿宋_GB2312" w:eastAsia="仿宋_GB2312"/>
          <w:sz w:val="32"/>
          <w:szCs w:val="32"/>
          <w:lang w:val="en-US" w:eastAsia="zh-CN"/>
        </w:rPr>
        <w:t>2</w:t>
      </w:r>
      <w:r>
        <w:rPr>
          <w:rFonts w:ascii="仿宋_GB2312" w:eastAsia="仿宋_GB2312"/>
          <w:sz w:val="32"/>
          <w:szCs w:val="32"/>
        </w:rPr>
        <w:t>年</w:t>
      </w:r>
      <w:r>
        <w:rPr>
          <w:rFonts w:hint="eastAsia" w:ascii="仿宋_GB2312" w:eastAsia="仿宋_GB2312"/>
          <w:sz w:val="32"/>
          <w:szCs w:val="32"/>
          <w:lang w:val="en-US" w:eastAsia="zh-CN"/>
        </w:rPr>
        <w:t>以来</w:t>
      </w:r>
      <w:r>
        <w:rPr>
          <w:rFonts w:ascii="仿宋_GB2312" w:eastAsia="仿宋_GB2312"/>
          <w:sz w:val="32"/>
          <w:szCs w:val="32"/>
        </w:rPr>
        <w:t>我中心已不再收取不动产登记证明收入，现经费已陷入无来源的困境，鉴于上述实际情况，为保障项目工作正常运转，请示人员经费约 273.63万元从项目预算中给予解决。另一方面由于证书销售量增加（每年约有证书收入</w:t>
      </w:r>
      <w:r>
        <w:rPr>
          <w:rFonts w:hint="eastAsia" w:ascii="仿宋_GB2312" w:eastAsia="仿宋_GB2312"/>
          <w:sz w:val="32"/>
          <w:szCs w:val="32"/>
          <w:lang w:val="en-US" w:eastAsia="zh-CN"/>
        </w:rPr>
        <w:t>400</w:t>
      </w:r>
      <w:r>
        <w:rPr>
          <w:rFonts w:ascii="仿宋_GB2312" w:eastAsia="仿宋_GB2312"/>
          <w:sz w:val="32"/>
          <w:szCs w:val="32"/>
        </w:rPr>
        <w:t>万元左右上缴国库，相应的非税收入征缴成本增加。</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下一步改进措施：</w:t>
      </w:r>
      <w:r>
        <w:rPr>
          <w:rFonts w:ascii="仿宋_GB2312" w:eastAsia="仿宋_GB2312"/>
          <w:sz w:val="32"/>
          <w:szCs w:val="32"/>
        </w:rPr>
        <w:t>建议在征收成本、工作量和其他各项成本都不断增涨的情况下，逐年增加项目成本预算</w:t>
      </w:r>
      <w:r>
        <w:rPr>
          <w:rFonts w:hint="eastAsia" w:ascii="仿宋_GB2312" w:eastAsia="仿宋_GB2312"/>
          <w:sz w:val="32"/>
          <w:szCs w:val="32"/>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pPr>
        <w:jc w:val="center"/>
        <w:outlineLvl w:val="0"/>
        <w:rPr>
          <w:rFonts w:ascii="黑体" w:hAnsi="黑体" w:eastAsia="黑体"/>
          <w:sz w:val="32"/>
          <w:szCs w:val="32"/>
        </w:rPr>
      </w:pPr>
      <w:bookmarkStart w:id="43" w:name="_Toc3250"/>
      <w:bookmarkStart w:id="44"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43"/>
      <w:bookmarkEnd w:id="44"/>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420" w:firstLineChars="200"/>
        <w:jc w:val="left"/>
        <w:rPr>
          <w:rFonts w:ascii="仿宋_GB2312" w:eastAsia="仿宋_GB2312"/>
          <w:sz w:val="32"/>
          <w:szCs w:val="32"/>
        </w:rPr>
      </w:pPr>
      <w:r>
        <w:rPr>
          <w:rStyle w:val="15"/>
          <w:rFonts w:hint="eastAsia"/>
        </w:rPr>
        <w:t>八、年末结转和结余：指本年度或以前年度预算安排、</w:t>
      </w:r>
      <w:r>
        <w:rPr>
          <w:rFonts w:hint="eastAsia" w:ascii="仿宋_GB2312" w:eastAsia="仿宋_GB2312"/>
          <w:sz w:val="32"/>
          <w:szCs w:val="32"/>
        </w:rPr>
        <w:t>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45" w:name="_Toc6062"/>
      <w:bookmarkStart w:id="46" w:name="_Toc2183"/>
      <w:r>
        <w:rPr>
          <w:rFonts w:hint="eastAsia" w:ascii="黑体" w:hAnsi="黑体" w:eastAsia="仿宋_GB2312" w:cs="宋体"/>
          <w:bCs/>
          <w:kern w:val="0"/>
          <w:sz w:val="32"/>
          <w:szCs w:val="32"/>
        </w:rPr>
        <w:t>一、《收入支出决算总表》</w:t>
      </w:r>
      <w:bookmarkEnd w:id="45"/>
      <w:bookmarkEnd w:id="46"/>
    </w:p>
    <w:p>
      <w:pPr>
        <w:ind w:firstLine="640" w:firstLineChars="200"/>
        <w:outlineLvl w:val="1"/>
        <w:rPr>
          <w:rFonts w:ascii="黑体" w:hAnsi="黑体" w:eastAsia="仿宋_GB2312" w:cs="宋体"/>
          <w:bCs/>
          <w:kern w:val="0"/>
          <w:sz w:val="32"/>
          <w:szCs w:val="32"/>
        </w:rPr>
      </w:pPr>
      <w:bookmarkStart w:id="47" w:name="_Toc24532"/>
      <w:bookmarkStart w:id="48" w:name="_Toc30364"/>
      <w:r>
        <w:rPr>
          <w:rFonts w:hint="eastAsia" w:ascii="黑体" w:hAnsi="黑体" w:eastAsia="仿宋_GB2312" w:cs="宋体"/>
          <w:bCs/>
          <w:kern w:val="0"/>
          <w:sz w:val="32"/>
          <w:szCs w:val="32"/>
        </w:rPr>
        <w:t>二、《收入决算表》</w:t>
      </w:r>
      <w:bookmarkEnd w:id="47"/>
      <w:bookmarkEnd w:id="48"/>
    </w:p>
    <w:p>
      <w:pPr>
        <w:ind w:firstLine="640" w:firstLineChars="200"/>
        <w:outlineLvl w:val="1"/>
        <w:rPr>
          <w:rFonts w:ascii="黑体" w:hAnsi="黑体" w:eastAsia="仿宋_GB2312" w:cs="宋体"/>
          <w:bCs/>
          <w:kern w:val="0"/>
          <w:sz w:val="32"/>
          <w:szCs w:val="32"/>
        </w:rPr>
      </w:pPr>
      <w:bookmarkStart w:id="49" w:name="_Toc21304"/>
      <w:bookmarkStart w:id="50" w:name="_Toc32434"/>
      <w:r>
        <w:rPr>
          <w:rFonts w:hint="eastAsia" w:ascii="黑体" w:hAnsi="黑体" w:eastAsia="仿宋_GB2312" w:cs="宋体"/>
          <w:bCs/>
          <w:kern w:val="0"/>
          <w:sz w:val="32"/>
          <w:szCs w:val="32"/>
        </w:rPr>
        <w:t>三、《支出决算表》</w:t>
      </w:r>
      <w:bookmarkEnd w:id="49"/>
      <w:bookmarkEnd w:id="50"/>
    </w:p>
    <w:p>
      <w:pPr>
        <w:ind w:firstLine="640" w:firstLineChars="200"/>
        <w:outlineLvl w:val="1"/>
        <w:rPr>
          <w:rFonts w:ascii="黑体" w:hAnsi="黑体" w:eastAsia="仿宋_GB2312" w:cs="宋体"/>
          <w:bCs/>
          <w:kern w:val="0"/>
          <w:sz w:val="32"/>
          <w:szCs w:val="32"/>
        </w:rPr>
      </w:pPr>
      <w:bookmarkStart w:id="51" w:name="_Toc14238"/>
      <w:bookmarkStart w:id="52" w:name="_Toc28786"/>
      <w:r>
        <w:rPr>
          <w:rFonts w:hint="eastAsia" w:ascii="黑体" w:hAnsi="黑体" w:eastAsia="仿宋_GB2312" w:cs="宋体"/>
          <w:bCs/>
          <w:kern w:val="0"/>
          <w:sz w:val="32"/>
          <w:szCs w:val="32"/>
        </w:rPr>
        <w:t>四、《财政拨款收入支出决算总表》</w:t>
      </w:r>
      <w:bookmarkEnd w:id="51"/>
      <w:bookmarkEnd w:id="52"/>
    </w:p>
    <w:p>
      <w:pPr>
        <w:ind w:firstLine="640" w:firstLineChars="200"/>
        <w:outlineLvl w:val="1"/>
        <w:rPr>
          <w:rFonts w:ascii="黑体" w:hAnsi="黑体" w:eastAsia="仿宋_GB2312" w:cs="宋体"/>
          <w:bCs/>
          <w:kern w:val="0"/>
          <w:sz w:val="32"/>
          <w:szCs w:val="32"/>
        </w:rPr>
      </w:pPr>
      <w:bookmarkStart w:id="53" w:name="_Toc14869"/>
      <w:bookmarkStart w:id="54" w:name="_Toc10347"/>
      <w:r>
        <w:rPr>
          <w:rFonts w:hint="eastAsia" w:ascii="黑体" w:hAnsi="黑体" w:eastAsia="仿宋_GB2312" w:cs="宋体"/>
          <w:bCs/>
          <w:kern w:val="0"/>
          <w:sz w:val="32"/>
          <w:szCs w:val="32"/>
        </w:rPr>
        <w:t>五、《一般公共预算财政拨款支出决算表》</w:t>
      </w:r>
      <w:bookmarkEnd w:id="53"/>
      <w:bookmarkEnd w:id="54"/>
    </w:p>
    <w:p>
      <w:pPr>
        <w:ind w:firstLine="640" w:firstLineChars="200"/>
        <w:outlineLvl w:val="1"/>
        <w:rPr>
          <w:rFonts w:ascii="黑体" w:hAnsi="黑体" w:eastAsia="仿宋_GB2312" w:cs="宋体"/>
          <w:bCs/>
          <w:kern w:val="0"/>
          <w:sz w:val="32"/>
          <w:szCs w:val="32"/>
        </w:rPr>
      </w:pPr>
      <w:bookmarkStart w:id="55" w:name="_Toc8884"/>
      <w:bookmarkStart w:id="56" w:name="_Toc5626"/>
      <w:r>
        <w:rPr>
          <w:rFonts w:hint="eastAsia" w:ascii="黑体" w:hAnsi="黑体" w:eastAsia="仿宋_GB2312" w:cs="宋体"/>
          <w:bCs/>
          <w:kern w:val="0"/>
          <w:sz w:val="32"/>
          <w:szCs w:val="32"/>
        </w:rPr>
        <w:t>六、《一般公共预算财政拨款基本支出决算表》</w:t>
      </w:r>
      <w:bookmarkEnd w:id="55"/>
      <w:bookmarkEnd w:id="56"/>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57" w:name="_Toc29106"/>
      <w:bookmarkStart w:id="58" w:name="_Toc32663"/>
      <w:r>
        <w:rPr>
          <w:rFonts w:hint="eastAsia" w:ascii="黑体" w:hAnsi="黑体" w:eastAsia="仿宋_GB2312" w:cs="宋体"/>
          <w:bCs/>
          <w:kern w:val="0"/>
          <w:sz w:val="32"/>
          <w:szCs w:val="32"/>
        </w:rPr>
        <w:t>《财政拨款“三公”经费支出决算表》</w:t>
      </w:r>
      <w:bookmarkEnd w:id="57"/>
      <w:bookmarkEnd w:id="58"/>
    </w:p>
    <w:p>
      <w:pPr>
        <w:ind w:firstLine="640" w:firstLineChars="200"/>
        <w:outlineLvl w:val="1"/>
        <w:rPr>
          <w:rFonts w:ascii="黑体" w:hAnsi="黑体" w:eastAsia="仿宋_GB2312" w:cs="宋体"/>
          <w:bCs/>
          <w:kern w:val="0"/>
          <w:sz w:val="32"/>
          <w:szCs w:val="32"/>
        </w:rPr>
      </w:pPr>
      <w:bookmarkStart w:id="59" w:name="_Toc5453"/>
      <w:bookmarkStart w:id="60" w:name="_Toc7643"/>
      <w:r>
        <w:rPr>
          <w:rFonts w:hint="eastAsia" w:ascii="黑体" w:hAnsi="黑体" w:eastAsia="仿宋_GB2312" w:cs="宋体"/>
          <w:bCs/>
          <w:kern w:val="0"/>
          <w:sz w:val="32"/>
          <w:szCs w:val="32"/>
        </w:rPr>
        <w:t>八、《政府性基金预算财政拨款收入支出决算表》</w:t>
      </w:r>
      <w:bookmarkEnd w:id="59"/>
      <w:bookmarkEnd w:id="60"/>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50088F"/>
    <w:rsid w:val="001C2E68"/>
    <w:rsid w:val="00213C59"/>
    <w:rsid w:val="003210CE"/>
    <w:rsid w:val="0050088F"/>
    <w:rsid w:val="006A081D"/>
    <w:rsid w:val="006F7F90"/>
    <w:rsid w:val="00741FD3"/>
    <w:rsid w:val="008007E4"/>
    <w:rsid w:val="00840BB6"/>
    <w:rsid w:val="00A514AC"/>
    <w:rsid w:val="00B70D59"/>
    <w:rsid w:val="00C07B8A"/>
    <w:rsid w:val="00F52A8D"/>
    <w:rsid w:val="019404F8"/>
    <w:rsid w:val="02BD3108"/>
    <w:rsid w:val="02F73D26"/>
    <w:rsid w:val="034D4FEF"/>
    <w:rsid w:val="035D1785"/>
    <w:rsid w:val="039F47CE"/>
    <w:rsid w:val="03E05CE8"/>
    <w:rsid w:val="03F973EE"/>
    <w:rsid w:val="043E5B56"/>
    <w:rsid w:val="04C04386"/>
    <w:rsid w:val="04FA68C4"/>
    <w:rsid w:val="053F5AE6"/>
    <w:rsid w:val="057C0B0F"/>
    <w:rsid w:val="05D84E57"/>
    <w:rsid w:val="05EF4B48"/>
    <w:rsid w:val="05F76ECA"/>
    <w:rsid w:val="05FF772B"/>
    <w:rsid w:val="06792773"/>
    <w:rsid w:val="06F5559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A95014"/>
    <w:rsid w:val="0B61769D"/>
    <w:rsid w:val="0B8C3ECC"/>
    <w:rsid w:val="0B9C639D"/>
    <w:rsid w:val="0BB052B2"/>
    <w:rsid w:val="0BD33FFC"/>
    <w:rsid w:val="0BE97AC1"/>
    <w:rsid w:val="0C0A3890"/>
    <w:rsid w:val="0C1C4780"/>
    <w:rsid w:val="0C3613A3"/>
    <w:rsid w:val="0C5745FC"/>
    <w:rsid w:val="0C5E519C"/>
    <w:rsid w:val="0C7227A7"/>
    <w:rsid w:val="0C9C23C4"/>
    <w:rsid w:val="0CA52EE8"/>
    <w:rsid w:val="0CBD6988"/>
    <w:rsid w:val="0CD208AC"/>
    <w:rsid w:val="0D4903E8"/>
    <w:rsid w:val="0D7A4A46"/>
    <w:rsid w:val="0E640559"/>
    <w:rsid w:val="0F1113DA"/>
    <w:rsid w:val="0F78534A"/>
    <w:rsid w:val="0F89358A"/>
    <w:rsid w:val="0F8C6D51"/>
    <w:rsid w:val="105B0B5E"/>
    <w:rsid w:val="11281796"/>
    <w:rsid w:val="112E58D0"/>
    <w:rsid w:val="11731CAC"/>
    <w:rsid w:val="119500A0"/>
    <w:rsid w:val="11C0733B"/>
    <w:rsid w:val="11D50D17"/>
    <w:rsid w:val="120E0809"/>
    <w:rsid w:val="127F665A"/>
    <w:rsid w:val="12F7068C"/>
    <w:rsid w:val="1331204B"/>
    <w:rsid w:val="14207DC0"/>
    <w:rsid w:val="14B932DA"/>
    <w:rsid w:val="150A66AF"/>
    <w:rsid w:val="154C1139"/>
    <w:rsid w:val="158C5B77"/>
    <w:rsid w:val="15E45152"/>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6E3C13"/>
    <w:rsid w:val="1DAF458D"/>
    <w:rsid w:val="1E086ACE"/>
    <w:rsid w:val="1E62130A"/>
    <w:rsid w:val="1E97358B"/>
    <w:rsid w:val="1EAA4A5F"/>
    <w:rsid w:val="1EE869A7"/>
    <w:rsid w:val="1FA15E62"/>
    <w:rsid w:val="1FED69B6"/>
    <w:rsid w:val="2064678E"/>
    <w:rsid w:val="20DC1AB9"/>
    <w:rsid w:val="20DD6197"/>
    <w:rsid w:val="212631E0"/>
    <w:rsid w:val="21A53757"/>
    <w:rsid w:val="221236C6"/>
    <w:rsid w:val="22250FCC"/>
    <w:rsid w:val="224610E1"/>
    <w:rsid w:val="22D7662C"/>
    <w:rsid w:val="23326B7F"/>
    <w:rsid w:val="23686BE5"/>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DDF2977"/>
    <w:rsid w:val="2E3D144C"/>
    <w:rsid w:val="2E891204"/>
    <w:rsid w:val="2F3F0A28"/>
    <w:rsid w:val="2FBF7029"/>
    <w:rsid w:val="2FD0187F"/>
    <w:rsid w:val="2FD27414"/>
    <w:rsid w:val="2FFE4BB0"/>
    <w:rsid w:val="300E7B60"/>
    <w:rsid w:val="300F6E18"/>
    <w:rsid w:val="30862F5F"/>
    <w:rsid w:val="314029C9"/>
    <w:rsid w:val="31894BB8"/>
    <w:rsid w:val="31C63837"/>
    <w:rsid w:val="31C82E39"/>
    <w:rsid w:val="32601BAD"/>
    <w:rsid w:val="329F6389"/>
    <w:rsid w:val="3389023A"/>
    <w:rsid w:val="33CB74FA"/>
    <w:rsid w:val="343642F2"/>
    <w:rsid w:val="343F3010"/>
    <w:rsid w:val="345D0A00"/>
    <w:rsid w:val="34713BFD"/>
    <w:rsid w:val="34C13589"/>
    <w:rsid w:val="351729F7"/>
    <w:rsid w:val="353369E3"/>
    <w:rsid w:val="35E00D72"/>
    <w:rsid w:val="36965B9D"/>
    <w:rsid w:val="36C549FD"/>
    <w:rsid w:val="37A755DD"/>
    <w:rsid w:val="37F94FA0"/>
    <w:rsid w:val="380D3381"/>
    <w:rsid w:val="38115B1F"/>
    <w:rsid w:val="385E3AC3"/>
    <w:rsid w:val="387D6B9E"/>
    <w:rsid w:val="38997BC6"/>
    <w:rsid w:val="38B75FF0"/>
    <w:rsid w:val="38D45016"/>
    <w:rsid w:val="38D90432"/>
    <w:rsid w:val="3914510A"/>
    <w:rsid w:val="39205BF2"/>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3651C0"/>
    <w:rsid w:val="3FB77A1D"/>
    <w:rsid w:val="3FDC3674"/>
    <w:rsid w:val="3FED7F8A"/>
    <w:rsid w:val="40094AEF"/>
    <w:rsid w:val="405470BD"/>
    <w:rsid w:val="40794A29"/>
    <w:rsid w:val="40834692"/>
    <w:rsid w:val="40D0614F"/>
    <w:rsid w:val="411C75E7"/>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4B707C"/>
    <w:rsid w:val="4CEE3180"/>
    <w:rsid w:val="4D0F4AF6"/>
    <w:rsid w:val="4D7560B4"/>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F872B4"/>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D007FF"/>
    <w:rsid w:val="56E07045"/>
    <w:rsid w:val="56FF28AF"/>
    <w:rsid w:val="57540E7D"/>
    <w:rsid w:val="577B4878"/>
    <w:rsid w:val="57926973"/>
    <w:rsid w:val="58175352"/>
    <w:rsid w:val="581F2200"/>
    <w:rsid w:val="583059FA"/>
    <w:rsid w:val="583354EA"/>
    <w:rsid w:val="584A0929"/>
    <w:rsid w:val="58CD2491"/>
    <w:rsid w:val="590D1ED4"/>
    <w:rsid w:val="591B41B2"/>
    <w:rsid w:val="59254A26"/>
    <w:rsid w:val="59326325"/>
    <w:rsid w:val="595C505B"/>
    <w:rsid w:val="595E55C3"/>
    <w:rsid w:val="596E7E20"/>
    <w:rsid w:val="5A5F6122"/>
    <w:rsid w:val="5A60780B"/>
    <w:rsid w:val="5AB34579"/>
    <w:rsid w:val="5AFC6609"/>
    <w:rsid w:val="5B113480"/>
    <w:rsid w:val="5BC14BBB"/>
    <w:rsid w:val="5BD456CE"/>
    <w:rsid w:val="5C0D1F49"/>
    <w:rsid w:val="5CBB0CE2"/>
    <w:rsid w:val="5CC17177"/>
    <w:rsid w:val="5CF306BC"/>
    <w:rsid w:val="5D3F3D64"/>
    <w:rsid w:val="5D647EF4"/>
    <w:rsid w:val="5D71334E"/>
    <w:rsid w:val="5D833043"/>
    <w:rsid w:val="5DD92690"/>
    <w:rsid w:val="5DDB1CFD"/>
    <w:rsid w:val="5E7E6D93"/>
    <w:rsid w:val="5ED44800"/>
    <w:rsid w:val="5F350BDE"/>
    <w:rsid w:val="5F61632C"/>
    <w:rsid w:val="5FA17648"/>
    <w:rsid w:val="5FBE5E6F"/>
    <w:rsid w:val="5FE705CB"/>
    <w:rsid w:val="603D5080"/>
    <w:rsid w:val="605B72CE"/>
    <w:rsid w:val="60D0261B"/>
    <w:rsid w:val="618E3791"/>
    <w:rsid w:val="61947DCA"/>
    <w:rsid w:val="61A46A97"/>
    <w:rsid w:val="61D1382F"/>
    <w:rsid w:val="61F114A2"/>
    <w:rsid w:val="62512BB4"/>
    <w:rsid w:val="625D7D1A"/>
    <w:rsid w:val="62DD7D21"/>
    <w:rsid w:val="637D586B"/>
    <w:rsid w:val="63A5560B"/>
    <w:rsid w:val="63E9091F"/>
    <w:rsid w:val="640E2967"/>
    <w:rsid w:val="64322AF9"/>
    <w:rsid w:val="64D6010D"/>
    <w:rsid w:val="64D82665"/>
    <w:rsid w:val="64E47C96"/>
    <w:rsid w:val="651E5741"/>
    <w:rsid w:val="652266CA"/>
    <w:rsid w:val="658A4877"/>
    <w:rsid w:val="65A00902"/>
    <w:rsid w:val="65AC6EDD"/>
    <w:rsid w:val="65D97752"/>
    <w:rsid w:val="66085536"/>
    <w:rsid w:val="66105BF7"/>
    <w:rsid w:val="66150023"/>
    <w:rsid w:val="6628010D"/>
    <w:rsid w:val="669B4528"/>
    <w:rsid w:val="66CC12D7"/>
    <w:rsid w:val="67134CEF"/>
    <w:rsid w:val="671F1ABD"/>
    <w:rsid w:val="673F7A07"/>
    <w:rsid w:val="67521A59"/>
    <w:rsid w:val="67C304AB"/>
    <w:rsid w:val="683F0658"/>
    <w:rsid w:val="689C6793"/>
    <w:rsid w:val="68DB0208"/>
    <w:rsid w:val="68FB170C"/>
    <w:rsid w:val="691B3D98"/>
    <w:rsid w:val="693748F0"/>
    <w:rsid w:val="69846A0E"/>
    <w:rsid w:val="69AD798C"/>
    <w:rsid w:val="69D005C0"/>
    <w:rsid w:val="69D80B96"/>
    <w:rsid w:val="69DA7573"/>
    <w:rsid w:val="6B4839BB"/>
    <w:rsid w:val="6B68175F"/>
    <w:rsid w:val="6BFD799F"/>
    <w:rsid w:val="6C184383"/>
    <w:rsid w:val="6C4A2E5A"/>
    <w:rsid w:val="6C8138D0"/>
    <w:rsid w:val="6CEF0725"/>
    <w:rsid w:val="6CFE5C6F"/>
    <w:rsid w:val="6D4B2604"/>
    <w:rsid w:val="6D8030E4"/>
    <w:rsid w:val="6DC632CC"/>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754026"/>
    <w:rsid w:val="718F7F65"/>
    <w:rsid w:val="71C01745"/>
    <w:rsid w:val="72227D09"/>
    <w:rsid w:val="72281098"/>
    <w:rsid w:val="726227FC"/>
    <w:rsid w:val="727B234E"/>
    <w:rsid w:val="72D068C7"/>
    <w:rsid w:val="72E42ED8"/>
    <w:rsid w:val="735F4CB9"/>
    <w:rsid w:val="73674C62"/>
    <w:rsid w:val="73845865"/>
    <w:rsid w:val="739B6D9E"/>
    <w:rsid w:val="73BC1D76"/>
    <w:rsid w:val="73F676A0"/>
    <w:rsid w:val="73FB6630"/>
    <w:rsid w:val="748D790E"/>
    <w:rsid w:val="749820CC"/>
    <w:rsid w:val="74AC6BA2"/>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EF6836"/>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link w:val="15"/>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character" w:customStyle="1" w:styleId="15">
    <w:name w:val="WPSOffice手动目录 2 Char"/>
    <w:link w:val="13"/>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7116</Words>
  <Characters>8024</Characters>
  <Lines>58</Lines>
  <Paragraphs>16</Paragraphs>
  <TotalTime>3</TotalTime>
  <ScaleCrop>false</ScaleCrop>
  <LinksUpToDate>false</LinksUpToDate>
  <CharactersWithSpaces>8064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2024-08-12T03:56:00Z</dcterms:created>
  <dc:creator>GXR</dc:creator>
  <cp:lastModifiedBy>Administrator</cp:lastModifiedBy>
  <cp:lastPrinted>2024-08-20T08:59:00Z</cp:lastPrinted>
  <dcterms:modified xsi:type="dcterms:W3CDTF">2024-09-07T13:38:08Z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