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025A2">
      <w:pPr>
        <w:rPr>
          <w:rFonts w:ascii="黑体" w:hAnsi="黑体" w:eastAsia="黑体"/>
          <w:sz w:val="32"/>
          <w:szCs w:val="32"/>
        </w:rPr>
      </w:pPr>
    </w:p>
    <w:p w14:paraId="5A054A98">
      <w:pPr>
        <w:jc w:val="center"/>
        <w:rPr>
          <w:rFonts w:ascii="方正小标宋_GBK" w:hAnsi="宋体" w:eastAsia="方正小标宋_GBK"/>
          <w:sz w:val="44"/>
          <w:szCs w:val="44"/>
        </w:rPr>
      </w:pPr>
    </w:p>
    <w:p w14:paraId="264AB734">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新疆维吾尔自治区矿产资源储量评审中心</w:t>
      </w:r>
    </w:p>
    <w:p w14:paraId="4AEC0139">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741C1CE">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65ECBB29">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6E82B8F3">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0548A20">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D81E8E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D4A5A6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C813B3B">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78881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C91CB6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0E4D0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D2F0CD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BDE9F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6FE68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8AD090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7C5D05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259287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CB5580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1E5C2D6">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015A0B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ED21736">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0F1CA0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5336499">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7D5ADD2">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1CFB1F1">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0C4CF6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67C0E5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DD5C56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5D66EF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235B15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8A8D47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1B51ED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498ABC7">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A79AF2D">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44678BB">
      <w:r>
        <w:rPr>
          <w:rFonts w:hint="eastAsia" w:ascii="仿宋_GB2312" w:hAnsi="仿宋_GB2312" w:eastAsia="仿宋_GB2312" w:cs="仿宋_GB2312"/>
          <w:sz w:val="32"/>
          <w:szCs w:val="32"/>
        </w:rPr>
        <w:fldChar w:fldCharType="end"/>
      </w:r>
    </w:p>
    <w:p w14:paraId="7C784E80">
      <w:pPr>
        <w:rPr>
          <w:rFonts w:ascii="仿宋_GB2312" w:eastAsia="仿宋_GB2312"/>
          <w:sz w:val="32"/>
          <w:szCs w:val="32"/>
        </w:rPr>
      </w:pPr>
      <w:r>
        <w:rPr>
          <w:rFonts w:hint="eastAsia" w:ascii="仿宋_GB2312" w:eastAsia="仿宋_GB2312"/>
          <w:sz w:val="32"/>
          <w:szCs w:val="32"/>
        </w:rPr>
        <w:br w:type="page"/>
      </w:r>
    </w:p>
    <w:p w14:paraId="1D7F3EFE">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899E816">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1BA21F8">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新疆维吾尔自治区矿产资源储量评审中心是自治区自然资源厅直属差额拨款事业单位，主要职责任务是按规定承担矿产资源储量评审工作</w:t>
      </w:r>
      <w:r>
        <w:rPr>
          <w:rFonts w:hint="eastAsia" w:ascii="仿宋_GB2312" w:eastAsia="仿宋_GB2312"/>
          <w:sz w:val="32"/>
          <w:szCs w:val="32"/>
        </w:rPr>
        <w:t>。</w:t>
      </w:r>
    </w:p>
    <w:p w14:paraId="1509F637">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BA7818B">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新疆维吾尔自治区矿产资源储量评审中心2023年度，实有人数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53143CC8">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个处室，分别是：评审科、办公室</w:t>
      </w:r>
      <w:r>
        <w:rPr>
          <w:rFonts w:hint="eastAsia" w:ascii="仿宋_GB2312" w:hAnsi="宋体" w:eastAsia="仿宋_GB2312" w:cs="宋体"/>
          <w:kern w:val="0"/>
          <w:sz w:val="32"/>
          <w:szCs w:val="32"/>
        </w:rPr>
        <w:t>。</w:t>
      </w:r>
    </w:p>
    <w:p w14:paraId="24793C7A">
      <w:pPr>
        <w:jc w:val="center"/>
        <w:outlineLvl w:val="0"/>
        <w:rPr>
          <w:rFonts w:hint="eastAsia" w:ascii="黑体" w:hAnsi="黑体" w:eastAsia="黑体"/>
          <w:sz w:val="32"/>
          <w:szCs w:val="32"/>
        </w:rPr>
      </w:pPr>
    </w:p>
    <w:p w14:paraId="2F1A50F7">
      <w:pPr>
        <w:jc w:val="center"/>
        <w:outlineLvl w:val="0"/>
        <w:rPr>
          <w:rFonts w:hint="eastAsia" w:ascii="黑体" w:hAnsi="黑体" w:eastAsia="黑体"/>
          <w:sz w:val="32"/>
          <w:szCs w:val="32"/>
        </w:rPr>
      </w:pPr>
    </w:p>
    <w:p w14:paraId="1FEC6C4D">
      <w:pPr>
        <w:jc w:val="center"/>
        <w:outlineLvl w:val="0"/>
        <w:rPr>
          <w:rFonts w:hint="eastAsia" w:ascii="黑体" w:hAnsi="黑体" w:eastAsia="黑体"/>
          <w:sz w:val="32"/>
          <w:szCs w:val="32"/>
        </w:rPr>
      </w:pPr>
    </w:p>
    <w:p w14:paraId="61DA7213">
      <w:pPr>
        <w:jc w:val="center"/>
        <w:outlineLvl w:val="0"/>
        <w:rPr>
          <w:rFonts w:hint="eastAsia" w:ascii="黑体" w:hAnsi="黑体" w:eastAsia="黑体"/>
          <w:sz w:val="32"/>
          <w:szCs w:val="32"/>
        </w:rPr>
      </w:pPr>
    </w:p>
    <w:p w14:paraId="16CCE891">
      <w:pPr>
        <w:jc w:val="center"/>
        <w:outlineLvl w:val="0"/>
        <w:rPr>
          <w:rFonts w:hint="eastAsia" w:ascii="黑体" w:hAnsi="黑体" w:eastAsia="黑体"/>
          <w:sz w:val="32"/>
          <w:szCs w:val="32"/>
        </w:rPr>
      </w:pPr>
    </w:p>
    <w:p w14:paraId="74FE92BD">
      <w:pPr>
        <w:jc w:val="center"/>
        <w:outlineLvl w:val="0"/>
        <w:rPr>
          <w:rFonts w:hint="eastAsia" w:ascii="黑体" w:hAnsi="黑体" w:eastAsia="黑体"/>
          <w:sz w:val="32"/>
          <w:szCs w:val="32"/>
        </w:rPr>
      </w:pPr>
    </w:p>
    <w:p w14:paraId="7DF75F2F">
      <w:pPr>
        <w:jc w:val="center"/>
        <w:outlineLvl w:val="0"/>
        <w:rPr>
          <w:rFonts w:hint="eastAsia" w:ascii="黑体" w:hAnsi="黑体" w:eastAsia="黑体"/>
          <w:sz w:val="32"/>
          <w:szCs w:val="32"/>
        </w:rPr>
      </w:pPr>
    </w:p>
    <w:p w14:paraId="1FE6FD87">
      <w:pPr>
        <w:jc w:val="center"/>
        <w:outlineLvl w:val="0"/>
        <w:rPr>
          <w:rFonts w:hint="eastAsia" w:ascii="黑体" w:hAnsi="黑体" w:eastAsia="黑体"/>
          <w:sz w:val="32"/>
          <w:szCs w:val="32"/>
        </w:rPr>
      </w:pPr>
    </w:p>
    <w:p w14:paraId="19209CBD">
      <w:pPr>
        <w:jc w:val="center"/>
        <w:outlineLvl w:val="0"/>
        <w:rPr>
          <w:rFonts w:hint="eastAsia" w:ascii="黑体" w:hAnsi="黑体" w:eastAsia="黑体"/>
          <w:sz w:val="32"/>
          <w:szCs w:val="32"/>
        </w:rPr>
      </w:pPr>
    </w:p>
    <w:p w14:paraId="7ACF1E3B">
      <w:pPr>
        <w:jc w:val="center"/>
        <w:outlineLvl w:val="0"/>
        <w:rPr>
          <w:rFonts w:hint="eastAsia" w:ascii="黑体" w:hAnsi="黑体" w:eastAsia="黑体"/>
          <w:sz w:val="32"/>
          <w:szCs w:val="32"/>
        </w:rPr>
      </w:pPr>
    </w:p>
    <w:p w14:paraId="2461CA50">
      <w:pPr>
        <w:jc w:val="center"/>
        <w:outlineLvl w:val="0"/>
        <w:rPr>
          <w:rFonts w:hint="eastAsia" w:ascii="黑体" w:hAnsi="黑体" w:eastAsia="黑体"/>
          <w:sz w:val="32"/>
          <w:szCs w:val="32"/>
        </w:rPr>
      </w:pPr>
    </w:p>
    <w:p w14:paraId="65771ED2">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1FFC5C3E">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25ADEB4">
      <w:pPr>
        <w:ind w:firstLine="640" w:firstLineChars="200"/>
        <w:jc w:val="left"/>
        <w:rPr>
          <w:rFonts w:ascii="仿宋_GB2312" w:eastAsia="仿宋_GB2312"/>
          <w:sz w:val="32"/>
          <w:szCs w:val="32"/>
        </w:rPr>
      </w:pPr>
      <w:r>
        <w:rPr>
          <w:rFonts w:hint="eastAsia" w:ascii="仿宋_GB2312" w:eastAsia="仿宋_GB2312"/>
          <w:sz w:val="32"/>
          <w:szCs w:val="32"/>
        </w:rPr>
        <w:t>2023年度收入总计429.67万元，其中：本年收入合计281.71万元，使用非财政拨款结余126.59万元，年初结转和结余21.36万元。</w:t>
      </w:r>
    </w:p>
    <w:p w14:paraId="0A4DB599">
      <w:pPr>
        <w:ind w:firstLine="640" w:firstLineChars="200"/>
        <w:jc w:val="left"/>
        <w:rPr>
          <w:rFonts w:ascii="仿宋_GB2312" w:eastAsia="仿宋_GB2312"/>
          <w:sz w:val="32"/>
          <w:szCs w:val="32"/>
        </w:rPr>
      </w:pPr>
      <w:r>
        <w:rPr>
          <w:rFonts w:hint="eastAsia" w:ascii="仿宋_GB2312" w:eastAsia="仿宋_GB2312"/>
          <w:sz w:val="32"/>
          <w:szCs w:val="32"/>
        </w:rPr>
        <w:t>2023年度支出总计429.67万元，其中：本年支出合计421.86万元，结余分配0.00万元，年末结转和结余7.81万元。</w:t>
      </w:r>
    </w:p>
    <w:p w14:paraId="17747671">
      <w:pPr>
        <w:ind w:firstLine="640" w:firstLineChars="200"/>
        <w:jc w:val="left"/>
        <w:rPr>
          <w:rFonts w:ascii="仿宋_GB2312" w:eastAsia="仿宋_GB2312"/>
          <w:sz w:val="32"/>
          <w:szCs w:val="32"/>
          <w:highlight w:val="none"/>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增加10.50万元</w:t>
      </w:r>
      <w:r>
        <w:rPr>
          <w:rFonts w:hint="eastAsia" w:ascii="仿宋_GB2312" w:eastAsia="仿宋_GB2312"/>
          <w:sz w:val="32"/>
          <w:szCs w:val="32"/>
        </w:rPr>
        <w:t>，</w:t>
      </w:r>
      <w:r>
        <w:rPr>
          <w:rFonts w:hint="eastAsia" w:ascii="仿宋_GB2312" w:eastAsia="仿宋_GB2312"/>
          <w:sz w:val="32"/>
          <w:szCs w:val="32"/>
          <w:lang w:val="zh-CN"/>
        </w:rPr>
        <w:t>增长2.51%</w:t>
      </w:r>
      <w:r>
        <w:rPr>
          <w:rFonts w:hint="eastAsia" w:ascii="仿宋_GB2312" w:eastAsia="仿宋_GB2312"/>
          <w:sz w:val="32"/>
          <w:szCs w:val="32"/>
        </w:rPr>
        <w:t>，</w:t>
      </w:r>
      <w:r>
        <w:rPr>
          <w:rFonts w:hint="eastAsia" w:ascii="仿宋_GB2312" w:eastAsia="仿宋_GB2312"/>
          <w:sz w:val="32"/>
          <w:szCs w:val="32"/>
          <w:highlight w:val="none"/>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w:t>
      </w:r>
      <w:r>
        <w:rPr>
          <w:rFonts w:hint="eastAsia" w:ascii="仿宋_GB2312" w:eastAsia="仿宋_GB2312"/>
          <w:sz w:val="32"/>
          <w:szCs w:val="32"/>
          <w:highlight w:val="none"/>
        </w:rPr>
        <w:t>使用非财政拨款结余</w:t>
      </w:r>
      <w:r>
        <w:rPr>
          <w:rFonts w:hint="eastAsia" w:ascii="仿宋_GB2312" w:eastAsia="仿宋_GB2312"/>
          <w:sz w:val="32"/>
          <w:szCs w:val="32"/>
          <w:highlight w:val="none"/>
          <w:lang w:eastAsia="zh-CN"/>
        </w:rPr>
        <w:t>资金较上年有所增加</w:t>
      </w:r>
      <w:r>
        <w:rPr>
          <w:rFonts w:hint="eastAsia" w:ascii="仿宋_GB2312" w:eastAsia="仿宋_GB2312"/>
          <w:sz w:val="32"/>
          <w:szCs w:val="32"/>
          <w:highlight w:val="none"/>
        </w:rPr>
        <w:t>。</w:t>
      </w:r>
    </w:p>
    <w:p w14:paraId="5040EA39">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CAD12F2">
      <w:pPr>
        <w:ind w:firstLine="640" w:firstLineChars="200"/>
        <w:jc w:val="left"/>
        <w:rPr>
          <w:rFonts w:ascii="仿宋_GB2312" w:eastAsia="仿宋_GB2312"/>
          <w:sz w:val="32"/>
          <w:szCs w:val="32"/>
        </w:rPr>
      </w:pPr>
      <w:r>
        <w:rPr>
          <w:rFonts w:hint="eastAsia" w:ascii="仿宋_GB2312" w:eastAsia="仿宋_GB2312"/>
          <w:sz w:val="32"/>
          <w:szCs w:val="32"/>
        </w:rPr>
        <w:t>本年收入281.71万元，其中：财政拨款收入</w:t>
      </w:r>
      <w:r>
        <w:rPr>
          <w:rFonts w:hint="eastAsia" w:ascii="仿宋_GB2312" w:eastAsia="仿宋_GB2312"/>
          <w:sz w:val="32"/>
          <w:szCs w:val="32"/>
          <w:lang w:val="zh-CN"/>
        </w:rPr>
        <w:t>277.57</w:t>
      </w:r>
      <w:r>
        <w:rPr>
          <w:rFonts w:hint="eastAsia" w:ascii="仿宋_GB2312" w:eastAsia="仿宋_GB2312"/>
          <w:sz w:val="32"/>
          <w:szCs w:val="32"/>
        </w:rPr>
        <w:t>万元，占</w:t>
      </w:r>
      <w:r>
        <w:rPr>
          <w:rFonts w:hint="eastAsia" w:ascii="仿宋_GB2312" w:eastAsia="仿宋_GB2312"/>
          <w:sz w:val="32"/>
          <w:szCs w:val="32"/>
          <w:lang w:val="zh-CN"/>
        </w:rPr>
        <w:t>98.53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4.14</w:t>
      </w:r>
      <w:r>
        <w:rPr>
          <w:rFonts w:hint="eastAsia" w:ascii="仿宋_GB2312" w:eastAsia="仿宋_GB2312"/>
          <w:sz w:val="32"/>
          <w:szCs w:val="32"/>
        </w:rPr>
        <w:t>万元，占</w:t>
      </w:r>
      <w:r>
        <w:rPr>
          <w:rFonts w:hint="eastAsia" w:ascii="仿宋_GB2312" w:eastAsia="仿宋_GB2312"/>
          <w:sz w:val="32"/>
          <w:szCs w:val="32"/>
          <w:lang w:val="zh-CN"/>
        </w:rPr>
        <w:t>1.47</w:t>
      </w:r>
      <w:r>
        <w:rPr>
          <w:rFonts w:hint="eastAsia" w:ascii="仿宋_GB2312" w:eastAsia="仿宋_GB2312"/>
          <w:sz w:val="32"/>
          <w:szCs w:val="32"/>
        </w:rPr>
        <w:t>%。</w:t>
      </w:r>
    </w:p>
    <w:p w14:paraId="3376C1D2">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7DA95E3">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本年支出421.86万元，其中：基本支出138.30万元，占32.78%；项目支出283.55万元，占67.22%；上缴上级支出0.00万元，占0.00%；经营支出0.00万元，占0.00%；对附属单位补助支出0.00万元，占0.00%。</w:t>
      </w:r>
    </w:p>
    <w:p w14:paraId="471F3363">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8F9D7F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277.57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277.57</w:t>
      </w:r>
      <w:r>
        <w:rPr>
          <w:rFonts w:hint="eastAsia" w:ascii="仿宋_GB2312" w:eastAsia="仿宋_GB2312"/>
          <w:sz w:val="32"/>
          <w:szCs w:val="32"/>
        </w:rPr>
        <w:t>万元。财政拨款支出总计</w:t>
      </w:r>
      <w:r>
        <w:rPr>
          <w:rFonts w:hint="eastAsia" w:ascii="仿宋_GB2312" w:eastAsia="仿宋_GB2312"/>
          <w:sz w:val="32"/>
          <w:szCs w:val="32"/>
          <w:lang w:val="zh-CN"/>
        </w:rPr>
        <w:t>277.57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277.57</w:t>
      </w:r>
      <w:r>
        <w:rPr>
          <w:rFonts w:hint="eastAsia" w:ascii="仿宋_GB2312" w:eastAsia="仿宋_GB2312"/>
          <w:sz w:val="32"/>
          <w:szCs w:val="32"/>
        </w:rPr>
        <w:t>万元。</w:t>
      </w:r>
    </w:p>
    <w:p w14:paraId="63ABC8D5">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财政拨款收入支出总体与上年相比,</w:t>
      </w:r>
      <w:r>
        <w:rPr>
          <w:rFonts w:hint="eastAsia" w:ascii="仿宋_GB2312" w:eastAsia="仿宋_GB2312"/>
          <w:sz w:val="32"/>
          <w:szCs w:val="32"/>
          <w:highlight w:val="none"/>
          <w:lang w:val="zh-CN"/>
        </w:rPr>
        <w:t>减少43.41万元</w:t>
      </w:r>
      <w:r>
        <w:rPr>
          <w:rFonts w:hint="eastAsia" w:ascii="仿宋_GB2312" w:eastAsia="仿宋_GB2312"/>
          <w:sz w:val="32"/>
          <w:szCs w:val="32"/>
          <w:highlight w:val="none"/>
        </w:rPr>
        <w:t>，</w:t>
      </w:r>
      <w:r>
        <w:rPr>
          <w:rFonts w:hint="eastAsia" w:ascii="仿宋_GB2312" w:eastAsia="仿宋_GB2312"/>
          <w:sz w:val="32"/>
          <w:szCs w:val="32"/>
          <w:highlight w:val="none"/>
          <w:lang w:val="zh-CN"/>
        </w:rPr>
        <w:t>下降13.52%，</w:t>
      </w:r>
      <w:r>
        <w:rPr>
          <w:rFonts w:hint="eastAsia" w:ascii="仿宋_GB2312" w:eastAsia="仿宋_GB2312"/>
          <w:sz w:val="32"/>
          <w:szCs w:val="32"/>
          <w:highlight w:val="none"/>
        </w:rPr>
        <w:t>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年财政拨款基本收入及项目收入预算较上年有所减少，其中：基本支出收入</w:t>
      </w:r>
      <w:r>
        <w:rPr>
          <w:rFonts w:hint="eastAsia" w:ascii="仿宋_GB2312" w:eastAsia="仿宋_GB2312"/>
          <w:sz w:val="32"/>
          <w:szCs w:val="32"/>
          <w:highlight w:val="none"/>
          <w:lang w:val="en-US" w:eastAsia="zh-CN"/>
        </w:rPr>
        <w:t>97.57</w:t>
      </w:r>
      <w:r>
        <w:rPr>
          <w:rFonts w:hint="eastAsia" w:ascii="仿宋_GB2312" w:eastAsia="仿宋_GB2312"/>
          <w:sz w:val="32"/>
          <w:szCs w:val="32"/>
          <w:highlight w:val="none"/>
        </w:rPr>
        <w:t>万元,比上年140.99万元减少</w:t>
      </w:r>
      <w:r>
        <w:rPr>
          <w:rFonts w:hint="eastAsia" w:ascii="仿宋_GB2312" w:eastAsia="仿宋_GB2312"/>
          <w:sz w:val="32"/>
          <w:szCs w:val="32"/>
          <w:highlight w:val="none"/>
          <w:lang w:val="en-US" w:eastAsia="zh-CN"/>
        </w:rPr>
        <w:t>43.42</w:t>
      </w:r>
      <w:r>
        <w:rPr>
          <w:rFonts w:hint="eastAsia" w:ascii="仿宋_GB2312" w:eastAsia="仿宋_GB2312"/>
          <w:sz w:val="32"/>
          <w:szCs w:val="32"/>
          <w:highlight w:val="none"/>
        </w:rPr>
        <w:t>万元，减幅</w:t>
      </w:r>
      <w:r>
        <w:rPr>
          <w:rFonts w:hint="eastAsia" w:ascii="仿宋_GB2312" w:eastAsia="仿宋_GB2312"/>
          <w:sz w:val="32"/>
          <w:szCs w:val="32"/>
          <w:highlight w:val="none"/>
          <w:lang w:val="en-US" w:eastAsia="zh-CN"/>
        </w:rPr>
        <w:t>30.80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为</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财政非统发工资、津贴补贴、绩效工资、社会保险费、住房公积金、工会经费等</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271.79</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277.57</w:t>
      </w:r>
      <w:r>
        <w:rPr>
          <w:rFonts w:hint="eastAsia" w:ascii="仿宋_GB2312" w:eastAsia="仿宋_GB2312"/>
          <w:sz w:val="32"/>
          <w:szCs w:val="32"/>
          <w:highlight w:val="none"/>
        </w:rPr>
        <w:t>万元，预决算差异率2.13%，主要原因是：</w:t>
      </w:r>
      <w:r>
        <w:rPr>
          <w:rFonts w:hint="eastAsia" w:ascii="仿宋_GB2312" w:hAnsi="仿宋_GB2312" w:eastAsia="仿宋_GB2312" w:cs="仿宋_GB2312"/>
          <w:sz w:val="32"/>
          <w:szCs w:val="32"/>
          <w:highlight w:val="none"/>
        </w:rPr>
        <w:t>“民族团结一家亲”活动</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人员经费不在年初预算中</w:t>
      </w:r>
      <w:r>
        <w:rPr>
          <w:rFonts w:hint="eastAsia" w:ascii="仿宋_GB2312" w:eastAsia="仿宋_GB2312"/>
          <w:sz w:val="32"/>
          <w:szCs w:val="32"/>
          <w:highlight w:val="none"/>
        </w:rPr>
        <w:t>。</w:t>
      </w:r>
    </w:p>
    <w:p w14:paraId="14BC3EE4">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highlight w:val="none"/>
        </w:rPr>
        <w:t>五、一般公共预算财政拨款</w:t>
      </w:r>
      <w:r>
        <w:rPr>
          <w:rFonts w:hint="eastAsia" w:ascii="黑体" w:hAnsi="黑体" w:eastAsia="黑体" w:cs="宋体"/>
          <w:bCs/>
          <w:kern w:val="0"/>
          <w:sz w:val="32"/>
          <w:szCs w:val="32"/>
        </w:rPr>
        <w:t>支出决算情况说明</w:t>
      </w:r>
      <w:bookmarkEnd w:id="16"/>
      <w:bookmarkEnd w:id="17"/>
    </w:p>
    <w:p w14:paraId="57F8EFC8">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64AACE37">
      <w:pPr>
        <w:spacing w:line="60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2023年度一般公共预算财政拨款支出277.57万元，占本年支出合计的</w:t>
      </w:r>
      <w:r>
        <w:rPr>
          <w:rFonts w:hint="eastAsia" w:ascii="仿宋_GB2312" w:eastAsia="仿宋_GB2312"/>
          <w:sz w:val="32"/>
          <w:szCs w:val="32"/>
          <w:highlight w:val="none"/>
          <w:lang w:val="zh-CN"/>
        </w:rPr>
        <w:t>65.80%</w:t>
      </w:r>
      <w:r>
        <w:rPr>
          <w:rFonts w:hint="eastAsia" w:ascii="仿宋_GB2312" w:eastAsia="仿宋_GB2312"/>
          <w:sz w:val="32"/>
          <w:szCs w:val="32"/>
          <w:highlight w:val="none"/>
        </w:rPr>
        <w:t>。与上年相比，</w:t>
      </w:r>
      <w:r>
        <w:rPr>
          <w:rFonts w:hint="eastAsia" w:ascii="仿宋_GB2312" w:eastAsia="仿宋_GB2312"/>
          <w:sz w:val="32"/>
          <w:szCs w:val="32"/>
          <w:highlight w:val="none"/>
          <w:lang w:val="zh-CN"/>
        </w:rPr>
        <w:t>减少43.41万元</w:t>
      </w:r>
      <w:r>
        <w:rPr>
          <w:rFonts w:hint="eastAsia" w:ascii="仿宋_GB2312" w:eastAsia="仿宋_GB2312"/>
          <w:sz w:val="32"/>
          <w:szCs w:val="32"/>
          <w:highlight w:val="none"/>
        </w:rPr>
        <w:t>，</w:t>
      </w:r>
      <w:r>
        <w:rPr>
          <w:rFonts w:hint="eastAsia" w:ascii="仿宋_GB2312" w:eastAsia="仿宋_GB2312"/>
          <w:sz w:val="32"/>
          <w:szCs w:val="32"/>
          <w:highlight w:val="none"/>
          <w:lang w:val="zh-CN"/>
        </w:rPr>
        <w:t>下降13.52%，</w:t>
      </w:r>
      <w:r>
        <w:rPr>
          <w:rFonts w:hint="eastAsia" w:ascii="仿宋_GB2312" w:eastAsia="仿宋_GB2312"/>
          <w:sz w:val="32"/>
          <w:szCs w:val="32"/>
          <w:highlight w:val="none"/>
        </w:rPr>
        <w:t>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年财政拨款基本收入及项目收入预算较上年有所减少，其中：基本支出收入</w:t>
      </w:r>
      <w:r>
        <w:rPr>
          <w:rFonts w:hint="eastAsia" w:ascii="仿宋_GB2312" w:eastAsia="仿宋_GB2312"/>
          <w:sz w:val="32"/>
          <w:szCs w:val="32"/>
          <w:highlight w:val="none"/>
          <w:lang w:val="en-US" w:eastAsia="zh-CN"/>
        </w:rPr>
        <w:t>97.57</w:t>
      </w:r>
      <w:r>
        <w:rPr>
          <w:rFonts w:hint="eastAsia" w:ascii="仿宋_GB2312" w:eastAsia="仿宋_GB2312"/>
          <w:sz w:val="32"/>
          <w:szCs w:val="32"/>
          <w:highlight w:val="none"/>
        </w:rPr>
        <w:t>万元,比上年140.99万元减少</w:t>
      </w:r>
      <w:r>
        <w:rPr>
          <w:rFonts w:hint="eastAsia" w:ascii="仿宋_GB2312" w:eastAsia="仿宋_GB2312"/>
          <w:sz w:val="32"/>
          <w:szCs w:val="32"/>
          <w:highlight w:val="none"/>
          <w:lang w:val="en-US" w:eastAsia="zh-CN"/>
        </w:rPr>
        <w:t>43.42</w:t>
      </w:r>
      <w:r>
        <w:rPr>
          <w:rFonts w:hint="eastAsia" w:ascii="仿宋_GB2312" w:eastAsia="仿宋_GB2312"/>
          <w:sz w:val="32"/>
          <w:szCs w:val="32"/>
          <w:highlight w:val="none"/>
        </w:rPr>
        <w:t>万元，减幅</w:t>
      </w:r>
      <w:r>
        <w:rPr>
          <w:rFonts w:hint="eastAsia" w:ascii="仿宋_GB2312" w:eastAsia="仿宋_GB2312"/>
          <w:sz w:val="32"/>
          <w:szCs w:val="32"/>
          <w:highlight w:val="none"/>
          <w:lang w:val="en-US" w:eastAsia="zh-CN"/>
        </w:rPr>
        <w:t>30.80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为</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财政非统发工资、津贴补贴、绩效工资、社会保险费、住房公积金、工会经费等</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271.79</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277.57</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zh-CN"/>
        </w:rPr>
        <w:t>2.13%</w:t>
      </w:r>
      <w:r>
        <w:rPr>
          <w:rFonts w:hint="eastAsia" w:ascii="仿宋_GB2312" w:eastAsia="仿宋_GB2312"/>
          <w:sz w:val="32"/>
          <w:szCs w:val="32"/>
          <w:highlight w:val="none"/>
        </w:rPr>
        <w:t>，主要原因是：</w:t>
      </w:r>
      <w:r>
        <w:rPr>
          <w:rFonts w:hint="eastAsia" w:ascii="仿宋_GB2312" w:hAnsi="仿宋_GB2312" w:eastAsia="仿宋_GB2312" w:cs="仿宋_GB2312"/>
          <w:sz w:val="32"/>
          <w:szCs w:val="32"/>
          <w:highlight w:val="none"/>
        </w:rPr>
        <w:t>“民族团结一家亲”活动</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人员经费不在年初预算中</w:t>
      </w:r>
      <w:r>
        <w:rPr>
          <w:rFonts w:hint="eastAsia" w:ascii="仿宋_GB2312" w:eastAsia="仿宋_GB2312"/>
          <w:sz w:val="32"/>
          <w:szCs w:val="32"/>
          <w:highlight w:val="none"/>
        </w:rPr>
        <w:t>。</w:t>
      </w:r>
    </w:p>
    <w:p w14:paraId="29073D41">
      <w:pPr>
        <w:numPr>
          <w:ilvl w:val="0"/>
          <w:numId w:val="1"/>
        </w:num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一般公共预算财政拨款支出决算结构情况</w:t>
      </w:r>
    </w:p>
    <w:p w14:paraId="735F99A4">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1</w:t>
      </w:r>
      <w:r>
        <w:rPr>
          <w:rFonts w:ascii="仿宋_GB2312" w:eastAsia="仿宋_GB2312"/>
          <w:kern w:val="2"/>
          <w:sz w:val="32"/>
          <w:szCs w:val="32"/>
          <w:highlight w:val="none"/>
          <w:lang w:val="zh-CN"/>
        </w:rPr>
        <w:t>.社会保障和就业支出（类）</w:t>
      </w:r>
      <w:r>
        <w:rPr>
          <w:rFonts w:hint="eastAsia" w:ascii="仿宋_GB2312" w:eastAsia="仿宋_GB2312"/>
          <w:kern w:val="2"/>
          <w:sz w:val="32"/>
          <w:szCs w:val="32"/>
          <w:highlight w:val="none"/>
          <w:lang w:val="zh-CN"/>
        </w:rPr>
        <w:t>16.99</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6.12</w:t>
      </w:r>
      <w:r>
        <w:rPr>
          <w:rFonts w:ascii="仿宋_GB2312" w:eastAsia="仿宋_GB2312"/>
          <w:kern w:val="2"/>
          <w:sz w:val="32"/>
          <w:szCs w:val="32"/>
          <w:highlight w:val="none"/>
          <w:lang w:val="zh-CN"/>
        </w:rPr>
        <w:t>%；</w:t>
      </w:r>
    </w:p>
    <w:p w14:paraId="56E84AEF">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2</w:t>
      </w:r>
      <w:r>
        <w:rPr>
          <w:rFonts w:ascii="仿宋_GB2312" w:eastAsia="仿宋_GB2312"/>
          <w:kern w:val="2"/>
          <w:sz w:val="32"/>
          <w:szCs w:val="32"/>
          <w:highlight w:val="none"/>
          <w:lang w:val="zh-CN"/>
        </w:rPr>
        <w:t>.卫生健康支出（类）</w:t>
      </w:r>
      <w:r>
        <w:rPr>
          <w:rFonts w:hint="eastAsia" w:ascii="仿宋_GB2312" w:eastAsia="仿宋_GB2312"/>
          <w:kern w:val="2"/>
          <w:sz w:val="32"/>
          <w:szCs w:val="32"/>
          <w:highlight w:val="none"/>
          <w:lang w:val="zh-CN"/>
        </w:rPr>
        <w:t>7.95</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2.8</w:t>
      </w:r>
      <w:r>
        <w:rPr>
          <w:rFonts w:hint="eastAsia" w:ascii="仿宋_GB2312" w:eastAsia="仿宋_GB2312"/>
          <w:kern w:val="2"/>
          <w:sz w:val="32"/>
          <w:szCs w:val="32"/>
          <w:highlight w:val="none"/>
          <w:lang w:val="en-US" w:eastAsia="zh-CN"/>
        </w:rPr>
        <w:t>6</w:t>
      </w:r>
      <w:r>
        <w:rPr>
          <w:rFonts w:ascii="仿宋_GB2312" w:eastAsia="仿宋_GB2312"/>
          <w:kern w:val="2"/>
          <w:sz w:val="32"/>
          <w:szCs w:val="32"/>
          <w:highlight w:val="none"/>
          <w:lang w:val="zh-CN"/>
        </w:rPr>
        <w:t>%；</w:t>
      </w:r>
    </w:p>
    <w:p w14:paraId="2F558CB9">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3</w:t>
      </w:r>
      <w:r>
        <w:rPr>
          <w:rFonts w:ascii="仿宋_GB2312" w:eastAsia="仿宋_GB2312"/>
          <w:kern w:val="2"/>
          <w:sz w:val="32"/>
          <w:szCs w:val="32"/>
          <w:highlight w:val="none"/>
          <w:lang w:val="zh-CN"/>
        </w:rPr>
        <w:t>.自然资源海洋气象等支出（类）</w:t>
      </w:r>
      <w:r>
        <w:rPr>
          <w:rFonts w:hint="eastAsia" w:ascii="仿宋_GB2312" w:eastAsia="仿宋_GB2312"/>
          <w:kern w:val="2"/>
          <w:sz w:val="32"/>
          <w:szCs w:val="32"/>
          <w:highlight w:val="none"/>
          <w:lang w:val="zh-CN"/>
        </w:rPr>
        <w:t>246.39</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88.77</w:t>
      </w:r>
      <w:r>
        <w:rPr>
          <w:rFonts w:ascii="仿宋_GB2312" w:eastAsia="仿宋_GB2312"/>
          <w:kern w:val="2"/>
          <w:sz w:val="32"/>
          <w:szCs w:val="32"/>
          <w:highlight w:val="none"/>
          <w:lang w:val="zh-CN"/>
        </w:rPr>
        <w:t>%；</w:t>
      </w:r>
    </w:p>
    <w:p w14:paraId="15AFF94C">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4</w:t>
      </w:r>
      <w:r>
        <w:rPr>
          <w:rFonts w:ascii="仿宋_GB2312" w:eastAsia="仿宋_GB2312"/>
          <w:kern w:val="2"/>
          <w:sz w:val="32"/>
          <w:szCs w:val="32"/>
          <w:highlight w:val="none"/>
          <w:lang w:val="zh-CN"/>
        </w:rPr>
        <w:t>.住房保障支出（类）</w:t>
      </w:r>
      <w:r>
        <w:rPr>
          <w:rFonts w:hint="eastAsia" w:ascii="仿宋_GB2312" w:eastAsia="仿宋_GB2312"/>
          <w:kern w:val="2"/>
          <w:sz w:val="32"/>
          <w:szCs w:val="32"/>
          <w:highlight w:val="none"/>
          <w:lang w:val="zh-CN"/>
        </w:rPr>
        <w:t>6.24</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2.25</w:t>
      </w:r>
      <w:r>
        <w:rPr>
          <w:rFonts w:ascii="仿宋_GB2312" w:eastAsia="仿宋_GB2312"/>
          <w:kern w:val="2"/>
          <w:sz w:val="32"/>
          <w:szCs w:val="32"/>
          <w:highlight w:val="none"/>
          <w:lang w:val="zh-CN"/>
        </w:rPr>
        <w:t>%；</w:t>
      </w:r>
    </w:p>
    <w:p w14:paraId="268F0F30">
      <w:p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（三）一般公共预算财政拨款支出决算具体情况</w:t>
      </w:r>
    </w:p>
    <w:p w14:paraId="17FF3B21">
      <w:pPr>
        <w:ind w:firstLine="640" w:firstLineChars="200"/>
        <w:rPr>
          <w:rFonts w:eastAsia="仿宋_GB2312"/>
          <w:sz w:val="32"/>
          <w:szCs w:val="32"/>
          <w:highlight w:val="none"/>
          <w:lang w:val="zh-CN"/>
        </w:rPr>
      </w:pPr>
      <w:r>
        <w:rPr>
          <w:rFonts w:hint="eastAsia" w:eastAsia="仿宋_GB2312"/>
          <w:sz w:val="32"/>
          <w:szCs w:val="32"/>
          <w:highlight w:val="none"/>
        </w:rPr>
        <w:t>1.卫生健康支出（类）行政事业单位医疗（款）事业单位医疗（项）:支出决算数为4.31万元，比上年决算减少3.74万元，下降46.41%，主要原因是：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资金编制《新疆矿产资源储量报告评审工作保障》项目预算，其中包含在职人员医疗费，因此本年事业单位医疗支出减少</w:t>
      </w:r>
      <w:r>
        <w:rPr>
          <w:rFonts w:hint="eastAsia" w:eastAsia="仿宋_GB2312"/>
          <w:sz w:val="32"/>
          <w:szCs w:val="32"/>
          <w:highlight w:val="none"/>
          <w:lang w:val="zh-CN"/>
        </w:rPr>
        <w:t>。</w:t>
      </w:r>
    </w:p>
    <w:p w14:paraId="5DE5843F">
      <w:pPr>
        <w:ind w:firstLine="640" w:firstLineChars="200"/>
        <w:rPr>
          <w:rFonts w:eastAsia="仿宋_GB2312"/>
          <w:sz w:val="32"/>
          <w:szCs w:val="32"/>
          <w:highlight w:val="none"/>
          <w:lang w:val="zh-CN"/>
        </w:rPr>
      </w:pPr>
      <w:r>
        <w:rPr>
          <w:rFonts w:hint="eastAsia" w:eastAsia="仿宋_GB2312"/>
          <w:sz w:val="32"/>
          <w:szCs w:val="32"/>
          <w:highlight w:val="none"/>
        </w:rPr>
        <w:t>2.卫生健康支出（类）行政事业单位医疗（款）公务员医疗补助（项）:支出决算数为3.64万元，比上年决算减少2.62万元，下降41.89%，主要原因是：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公务员医疗补助</w:t>
      </w:r>
      <w:r>
        <w:rPr>
          <w:rFonts w:hint="eastAsia" w:eastAsia="仿宋_GB2312"/>
          <w:sz w:val="32"/>
          <w:szCs w:val="32"/>
          <w:highlight w:val="none"/>
          <w:lang w:eastAsia="zh-CN"/>
        </w:rPr>
        <w:t>，因此本年</w:t>
      </w:r>
      <w:r>
        <w:rPr>
          <w:rFonts w:hint="eastAsia" w:eastAsia="仿宋_GB2312"/>
          <w:sz w:val="32"/>
          <w:szCs w:val="32"/>
          <w:highlight w:val="none"/>
        </w:rPr>
        <w:t>公务员医疗补助</w:t>
      </w:r>
      <w:r>
        <w:rPr>
          <w:rFonts w:hint="eastAsia" w:eastAsia="仿宋_GB2312"/>
          <w:sz w:val="32"/>
          <w:szCs w:val="32"/>
          <w:highlight w:val="none"/>
          <w:lang w:eastAsia="zh-CN"/>
        </w:rPr>
        <w:t>支出减少</w:t>
      </w:r>
      <w:r>
        <w:rPr>
          <w:rFonts w:hint="eastAsia" w:eastAsia="仿宋_GB2312"/>
          <w:sz w:val="32"/>
          <w:szCs w:val="32"/>
          <w:highlight w:val="none"/>
          <w:lang w:val="zh-CN"/>
        </w:rPr>
        <w:t>。</w:t>
      </w:r>
    </w:p>
    <w:p w14:paraId="21F19DB1">
      <w:pPr>
        <w:ind w:firstLine="640" w:firstLineChars="200"/>
        <w:rPr>
          <w:rFonts w:eastAsia="仿宋_GB2312"/>
          <w:sz w:val="32"/>
          <w:szCs w:val="32"/>
          <w:highlight w:val="none"/>
          <w:lang w:val="zh-CN"/>
        </w:rPr>
      </w:pPr>
      <w:r>
        <w:rPr>
          <w:rFonts w:hint="eastAsia" w:eastAsia="仿宋_GB2312"/>
          <w:sz w:val="32"/>
          <w:szCs w:val="32"/>
          <w:highlight w:val="none"/>
        </w:rPr>
        <w:t>3.自然资源海洋气象等支出（类）自然资源事务（款）其他自然资源事务支出（项）:支出决算数为180.00万元，比上年决算增加0.00万元，增长0.00%，</w:t>
      </w:r>
      <w:r>
        <w:rPr>
          <w:rFonts w:hint="eastAsia" w:eastAsia="仿宋_GB2312"/>
          <w:color w:val="auto"/>
          <w:sz w:val="32"/>
          <w:szCs w:val="32"/>
          <w:highlight w:val="none"/>
        </w:rPr>
        <w:t>主要原</w:t>
      </w:r>
      <w:r>
        <w:rPr>
          <w:rFonts w:hint="eastAsia" w:eastAsia="仿宋_GB2312"/>
          <w:sz w:val="32"/>
          <w:szCs w:val="32"/>
          <w:highlight w:val="none"/>
        </w:rPr>
        <w:t>因是：</w:t>
      </w:r>
      <w:r>
        <w:rPr>
          <w:rFonts w:hint="eastAsia" w:eastAsia="仿宋_GB2312"/>
          <w:sz w:val="32"/>
          <w:szCs w:val="32"/>
          <w:highlight w:val="none"/>
          <w:lang w:eastAsia="zh-CN"/>
        </w:rPr>
        <w:t>项目</w:t>
      </w:r>
      <w:r>
        <w:rPr>
          <w:rFonts w:hint="eastAsia" w:eastAsia="仿宋_GB2312"/>
          <w:sz w:val="32"/>
          <w:szCs w:val="32"/>
          <w:highlight w:val="none"/>
          <w:lang w:val="zh-CN"/>
        </w:rPr>
        <w:t>未发生变化。</w:t>
      </w:r>
    </w:p>
    <w:p w14:paraId="66725501">
      <w:pPr>
        <w:ind w:firstLine="640" w:firstLineChars="200"/>
        <w:rPr>
          <w:rFonts w:eastAsia="仿宋_GB2312"/>
          <w:sz w:val="32"/>
          <w:szCs w:val="32"/>
          <w:highlight w:val="none"/>
          <w:lang w:val="zh-CN"/>
        </w:rPr>
      </w:pPr>
      <w:r>
        <w:rPr>
          <w:rFonts w:hint="eastAsia" w:eastAsia="仿宋_GB2312"/>
          <w:sz w:val="32"/>
          <w:szCs w:val="32"/>
          <w:highlight w:val="none"/>
        </w:rPr>
        <w:t>4.社会保障和就业支出（类）行政事业单位养老支出（款）机关事业单位基本养老保险缴费支出（项）:支出决算数为8.32万元，比上年决算减少6.65万元，下降44.44%，主要原因是：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机关事业单位基本养老保险</w:t>
      </w:r>
      <w:r>
        <w:rPr>
          <w:rFonts w:hint="eastAsia" w:eastAsia="仿宋_GB2312"/>
          <w:sz w:val="32"/>
          <w:szCs w:val="32"/>
          <w:highlight w:val="none"/>
          <w:lang w:eastAsia="zh-CN"/>
        </w:rPr>
        <w:t>，因此本年</w:t>
      </w:r>
      <w:r>
        <w:rPr>
          <w:rFonts w:hint="eastAsia" w:eastAsia="仿宋_GB2312"/>
          <w:sz w:val="32"/>
          <w:szCs w:val="32"/>
          <w:highlight w:val="none"/>
        </w:rPr>
        <w:t>基本养老保险缴费支出</w:t>
      </w:r>
      <w:r>
        <w:rPr>
          <w:rFonts w:hint="eastAsia" w:eastAsia="仿宋_GB2312"/>
          <w:sz w:val="32"/>
          <w:szCs w:val="32"/>
          <w:highlight w:val="none"/>
          <w:lang w:eastAsia="zh-CN"/>
        </w:rPr>
        <w:t>减少</w:t>
      </w:r>
      <w:r>
        <w:rPr>
          <w:rFonts w:hint="eastAsia" w:eastAsia="仿宋_GB2312"/>
          <w:sz w:val="32"/>
          <w:szCs w:val="32"/>
          <w:highlight w:val="none"/>
          <w:lang w:val="zh-CN"/>
        </w:rPr>
        <w:t>。</w:t>
      </w:r>
    </w:p>
    <w:p w14:paraId="2FE143DD">
      <w:pPr>
        <w:ind w:firstLine="640" w:firstLineChars="200"/>
        <w:rPr>
          <w:rFonts w:eastAsia="仿宋_GB2312"/>
          <w:color w:val="auto"/>
          <w:sz w:val="32"/>
          <w:szCs w:val="32"/>
          <w:highlight w:val="none"/>
          <w:lang w:val="zh-CN"/>
        </w:rPr>
      </w:pPr>
      <w:r>
        <w:rPr>
          <w:rFonts w:hint="eastAsia" w:eastAsia="仿宋_GB2312"/>
          <w:sz w:val="32"/>
          <w:szCs w:val="32"/>
          <w:highlight w:val="none"/>
        </w:rPr>
        <w:t>5.自然资源海洋气象等支出（类）自然资源事务（款）事业运行（项）:支出决算数为66.39万元，比上年决算减少25.47万元，下降27.73%，</w:t>
      </w:r>
      <w:r>
        <w:rPr>
          <w:rFonts w:hint="eastAsia" w:eastAsia="仿宋_GB2312"/>
          <w:color w:val="auto"/>
          <w:sz w:val="32"/>
          <w:szCs w:val="32"/>
          <w:highlight w:val="none"/>
        </w:rPr>
        <w:t>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财政非统发工资、津贴补贴、绩效工资等，因此本年事业运行支出减少</w:t>
      </w:r>
      <w:r>
        <w:rPr>
          <w:rFonts w:hint="eastAsia" w:eastAsia="仿宋_GB2312"/>
          <w:color w:val="auto"/>
          <w:sz w:val="32"/>
          <w:szCs w:val="32"/>
          <w:highlight w:val="none"/>
          <w:lang w:val="zh-CN"/>
        </w:rPr>
        <w:t>。</w:t>
      </w:r>
    </w:p>
    <w:p w14:paraId="4F3F3CE5">
      <w:pPr>
        <w:ind w:firstLine="640" w:firstLineChars="200"/>
        <w:rPr>
          <w:rFonts w:eastAsia="仿宋_GB2312"/>
          <w:sz w:val="32"/>
          <w:szCs w:val="32"/>
          <w:highlight w:val="none"/>
          <w:lang w:val="zh-CN"/>
        </w:rPr>
      </w:pPr>
      <w:r>
        <w:rPr>
          <w:rFonts w:hint="eastAsia" w:eastAsia="仿宋_GB2312"/>
          <w:sz w:val="32"/>
          <w:szCs w:val="32"/>
          <w:highlight w:val="none"/>
        </w:rPr>
        <w:t>6.社会保障和就业支出（类）行政事业单位养老支出（款）事业单位离退休（项）:支出决算数为4.52万元，比上年决算增加3.06万元，增长209.70%，主要原因是：</w:t>
      </w:r>
      <w:r>
        <w:rPr>
          <w:rFonts w:hint="eastAsia" w:ascii="仿宋_GB2312" w:eastAsia="仿宋_GB2312"/>
          <w:sz w:val="32"/>
          <w:szCs w:val="32"/>
          <w:highlight w:val="none"/>
        </w:rPr>
        <w:t>退休人员绩效工资调增</w:t>
      </w:r>
      <w:r>
        <w:rPr>
          <w:rFonts w:hint="eastAsia" w:eastAsia="仿宋_GB2312"/>
          <w:sz w:val="32"/>
          <w:szCs w:val="32"/>
          <w:highlight w:val="none"/>
          <w:lang w:val="zh-CN"/>
        </w:rPr>
        <w:t>。</w:t>
      </w:r>
    </w:p>
    <w:p w14:paraId="2C2154E3">
      <w:pPr>
        <w:ind w:firstLine="640" w:firstLineChars="200"/>
        <w:rPr>
          <w:rFonts w:eastAsia="仿宋_GB2312"/>
          <w:sz w:val="32"/>
          <w:szCs w:val="32"/>
          <w:highlight w:val="none"/>
          <w:lang w:val="zh-CN"/>
        </w:rPr>
      </w:pPr>
      <w:r>
        <w:rPr>
          <w:rFonts w:hint="eastAsia" w:eastAsia="仿宋_GB2312"/>
          <w:sz w:val="32"/>
          <w:szCs w:val="32"/>
          <w:highlight w:val="none"/>
        </w:rPr>
        <w:t>7.社会保障和就业支出（类）行政事业单位养老支出（款）机关事业单位职业年金缴费支出（项）:支出决算数为4.16万元，比上年决算减少3.00万元，下降41.89%，主要原因是：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机关事业单位职业年金</w:t>
      </w:r>
      <w:r>
        <w:rPr>
          <w:rFonts w:hint="eastAsia" w:eastAsia="仿宋_GB2312"/>
          <w:sz w:val="32"/>
          <w:szCs w:val="32"/>
          <w:highlight w:val="none"/>
          <w:lang w:eastAsia="zh-CN"/>
        </w:rPr>
        <w:t>，因此本年职业年金支出减少</w:t>
      </w:r>
      <w:r>
        <w:rPr>
          <w:rFonts w:hint="eastAsia" w:eastAsia="仿宋_GB2312"/>
          <w:sz w:val="32"/>
          <w:szCs w:val="32"/>
          <w:highlight w:val="none"/>
          <w:lang w:val="zh-CN"/>
        </w:rPr>
        <w:t>。</w:t>
      </w:r>
    </w:p>
    <w:p w14:paraId="406322BC">
      <w:pPr>
        <w:ind w:firstLine="640" w:firstLineChars="200"/>
        <w:rPr>
          <w:rFonts w:eastAsia="仿宋_GB2312"/>
          <w:sz w:val="32"/>
          <w:szCs w:val="32"/>
          <w:highlight w:val="none"/>
          <w:lang w:val="zh-CN"/>
        </w:rPr>
      </w:pPr>
      <w:r>
        <w:rPr>
          <w:rFonts w:hint="eastAsia" w:eastAsia="仿宋_GB2312"/>
          <w:sz w:val="32"/>
          <w:szCs w:val="32"/>
          <w:highlight w:val="none"/>
        </w:rPr>
        <w:t>8.住房保障支出（类）住房改革支出（款）住房公积金（项）:支出决算数为6.24万元，比上年决算减少4.99万元，下降44.44%，主要原因是：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住房公积金</w:t>
      </w:r>
      <w:r>
        <w:rPr>
          <w:rFonts w:hint="eastAsia" w:eastAsia="仿宋_GB2312"/>
          <w:sz w:val="32"/>
          <w:szCs w:val="32"/>
          <w:highlight w:val="none"/>
          <w:lang w:eastAsia="zh-CN"/>
        </w:rPr>
        <w:t>，因此本年住房公积金支出减少</w:t>
      </w:r>
      <w:r>
        <w:rPr>
          <w:rFonts w:hint="eastAsia" w:eastAsia="仿宋_GB2312"/>
          <w:sz w:val="32"/>
          <w:szCs w:val="32"/>
          <w:highlight w:val="none"/>
          <w:lang w:val="zh-CN"/>
        </w:rPr>
        <w:t>。</w:t>
      </w:r>
    </w:p>
    <w:p w14:paraId="0FB16B29">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六、一般公共预算财政拨款基本支出决算情况说明</w:t>
      </w:r>
    </w:p>
    <w:p w14:paraId="72FCA8A0">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一般公共预算财政拨款基本支出97.57万元，其中：人员经费94.21万元，包括：基本工资、津贴补贴、奖金、绩效工资、机关事业单位基本养老保险缴费、职业年金缴费、职工基本医疗保险缴费、公务员医疗补助缴费、其他社会保障缴费、住房公积金、退休费、其他对个人和家庭的补助。</w:t>
      </w:r>
    </w:p>
    <w:p w14:paraId="0484481F">
      <w:pPr>
        <w:ind w:firstLine="640" w:firstLineChars="200"/>
        <w:jc w:val="left"/>
        <w:rPr>
          <w:rFonts w:ascii="仿宋_GB2312" w:hAnsi="宋体" w:eastAsia="仿宋_GB2312" w:cs="宋体"/>
          <w:kern w:val="0"/>
          <w:sz w:val="32"/>
          <w:szCs w:val="32"/>
          <w:highlight w:val="none"/>
        </w:rPr>
      </w:pPr>
      <w:r>
        <w:rPr>
          <w:rFonts w:hint="eastAsia" w:ascii="仿宋_GB2312" w:eastAsia="仿宋_GB2312"/>
          <w:sz w:val="32"/>
          <w:szCs w:val="32"/>
          <w:highlight w:val="none"/>
        </w:rPr>
        <w:t>公用经费3.36万元，包括：差旅费、工会经费、福利费。</w:t>
      </w:r>
    </w:p>
    <w:p w14:paraId="56C064C2">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七、财政拨款“三公”经费支出决算情况说明</w:t>
      </w:r>
    </w:p>
    <w:p w14:paraId="21358712">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2023年度</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“三公”经费支出0.00万元，</w:t>
      </w:r>
      <w:r>
        <w:rPr>
          <w:rFonts w:hint="eastAsia" w:ascii="仿宋_GB2312" w:eastAsia="仿宋_GB2312"/>
          <w:sz w:val="32"/>
          <w:szCs w:val="32"/>
          <w:highlight w:val="none"/>
        </w:rPr>
        <w:t>比上年</w:t>
      </w:r>
      <w:r>
        <w:rPr>
          <w:rFonts w:hint="eastAsia" w:ascii="仿宋_GB2312" w:eastAsia="仿宋_GB2312"/>
          <w:sz w:val="32"/>
          <w:szCs w:val="32"/>
          <w:highlight w:val="none"/>
          <w:lang w:val="zh-CN"/>
        </w:rPr>
        <w:t>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“三公”经费。其中：因公出国（境）费支出0.00万元，占0.00%，比上年增加0.00万元，增长0.00%，主要原因是：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因公出国（境）费；公务用车购置及运行维护费支出0.00万元，占0.00%，比上年增加0.00万元，增长0.00%，主要原因是：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公务用车购置及运行维护费；公务接待费支出0.00万元，占0.00%，比上年增加0.00万元，增长0.00%，主要原因是：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公务接待费。</w:t>
      </w:r>
    </w:p>
    <w:p w14:paraId="3DB62B29">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具体情况如下：</w:t>
      </w:r>
    </w:p>
    <w:p w14:paraId="5CB747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14:paraId="03D767A8">
      <w:pPr>
        <w:ind w:firstLine="640" w:firstLineChars="200"/>
        <w:jc w:val="left"/>
        <w:rPr>
          <w:rFonts w:ascii="仿宋_GB2312" w:eastAsia="仿宋_GB2312"/>
          <w:sz w:val="32"/>
          <w:szCs w:val="32"/>
          <w:highlight w:val="none"/>
        </w:rPr>
      </w:pPr>
      <w:r>
        <w:rPr>
          <w:rFonts w:hint="eastAsia" w:ascii="仿宋_GB2312" w:eastAsia="仿宋_GB2312"/>
          <w:sz w:val="32"/>
          <w:szCs w:val="32"/>
          <w:lang w:val="zh-CN"/>
        </w:rPr>
        <w:t>公务用车购置及运行维护费0.00万元，其中：公务用车购置</w:t>
      </w:r>
      <w:r>
        <w:rPr>
          <w:rFonts w:hint="eastAsia" w:ascii="仿宋_GB2312" w:eastAsia="仿宋_GB2312"/>
          <w:sz w:val="32"/>
          <w:szCs w:val="32"/>
          <w:highlight w:val="none"/>
          <w:lang w:val="zh-CN"/>
        </w:rPr>
        <w:t>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sz w:val="32"/>
          <w:szCs w:val="32"/>
          <w:highlight w:val="none"/>
          <w:lang w:val="zh-CN"/>
        </w:rPr>
        <w:t>。公务用车购置数0辆，公务用车保有量0辆。国有资产占用情况</w:t>
      </w:r>
      <w:r>
        <w:rPr>
          <w:rFonts w:hint="eastAsia" w:ascii="仿宋_GB2312" w:eastAsia="仿宋_GB2312"/>
          <w:sz w:val="32"/>
          <w:szCs w:val="32"/>
          <w:highlight w:val="none"/>
        </w:rPr>
        <w:t>中固定资产车辆</w:t>
      </w:r>
      <w:r>
        <w:rPr>
          <w:rFonts w:hint="eastAsia" w:ascii="仿宋_GB2312" w:eastAsia="仿宋_GB2312"/>
          <w:sz w:val="32"/>
          <w:szCs w:val="32"/>
          <w:highlight w:val="none"/>
          <w:lang w:val="zh-CN"/>
        </w:rPr>
        <w:t>1辆，</w:t>
      </w:r>
      <w:r>
        <w:rPr>
          <w:rFonts w:hint="eastAsia" w:ascii="仿宋_GB2312" w:eastAsia="仿宋_GB2312"/>
          <w:sz w:val="32"/>
          <w:szCs w:val="32"/>
          <w:highlight w:val="none"/>
        </w:rPr>
        <w:t>与</w:t>
      </w:r>
      <w:r>
        <w:rPr>
          <w:rFonts w:hint="eastAsia" w:ascii="仿宋_GB2312" w:eastAsia="仿宋_GB2312"/>
          <w:sz w:val="32"/>
          <w:szCs w:val="32"/>
          <w:highlight w:val="none"/>
          <w:lang w:val="zh-CN"/>
        </w:rPr>
        <w:t>公务用车</w:t>
      </w:r>
      <w:r>
        <w:rPr>
          <w:rFonts w:hint="eastAsia" w:ascii="仿宋_GB2312" w:eastAsia="仿宋_GB2312"/>
          <w:sz w:val="32"/>
          <w:szCs w:val="32"/>
          <w:highlight w:val="none"/>
        </w:rPr>
        <w:t>保有量差异</w:t>
      </w:r>
      <w:r>
        <w:rPr>
          <w:rFonts w:hint="eastAsia" w:ascii="仿宋_GB2312" w:eastAsia="仿宋_GB2312"/>
          <w:sz w:val="32"/>
          <w:szCs w:val="32"/>
          <w:highlight w:val="none"/>
          <w:lang w:val="zh-CN"/>
        </w:rPr>
        <w:t>原因是：国有资产占用情况</w:t>
      </w:r>
      <w:r>
        <w:rPr>
          <w:rFonts w:hint="eastAsia" w:ascii="仿宋_GB2312" w:eastAsia="仿宋_GB2312"/>
          <w:sz w:val="32"/>
          <w:szCs w:val="32"/>
          <w:highlight w:val="none"/>
        </w:rPr>
        <w:t>中固定资产车辆</w:t>
      </w:r>
      <w:r>
        <w:rPr>
          <w:rFonts w:hint="eastAsia" w:ascii="仿宋_GB2312" w:eastAsia="仿宋_GB2312"/>
          <w:sz w:val="32"/>
          <w:szCs w:val="32"/>
          <w:highlight w:val="none"/>
          <w:lang w:eastAsia="zh-CN"/>
        </w:rPr>
        <w:t>为</w:t>
      </w:r>
      <w:r>
        <w:rPr>
          <w:rFonts w:hint="eastAsia" w:eastAsia="仿宋_GB2312"/>
          <w:sz w:val="32"/>
          <w:szCs w:val="32"/>
          <w:highlight w:val="none"/>
          <w:lang w:val="zh-CN"/>
        </w:rPr>
        <w:t>其他用车，</w:t>
      </w:r>
      <w:r>
        <w:rPr>
          <w:rFonts w:hint="eastAsia" w:ascii="仿宋_GB2312" w:eastAsia="仿宋_GB2312"/>
          <w:sz w:val="32"/>
          <w:szCs w:val="32"/>
          <w:highlight w:val="none"/>
        </w:rPr>
        <w:t>为保障机构正常运转、完成日常工作任务</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车辆不属于公务用车，使用其他交通费，支付燃油及维修费</w:t>
      </w:r>
      <w:r>
        <w:rPr>
          <w:rFonts w:hint="eastAsia" w:ascii="仿宋_GB2312" w:eastAsia="仿宋_GB2312"/>
          <w:sz w:val="32"/>
          <w:szCs w:val="32"/>
          <w:highlight w:val="none"/>
          <w:lang w:val="zh-CN"/>
        </w:rPr>
        <w:t>。</w:t>
      </w:r>
    </w:p>
    <w:p w14:paraId="6DBFF0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14:paraId="0E90CFB0">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5CF66937">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A92FF47">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B497B1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BF7BFAB">
      <w:pPr>
        <w:ind w:firstLine="640" w:firstLineChars="200"/>
        <w:rPr>
          <w:rFonts w:ascii="仿宋_GB2312" w:eastAsia="仿宋_GB2312"/>
          <w:sz w:val="32"/>
          <w:szCs w:val="32"/>
        </w:rPr>
      </w:pPr>
      <w:bookmarkStart w:id="20" w:name="_Toc1235"/>
      <w:bookmarkStart w:id="21" w:name="_Toc7314"/>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EDAD76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十、其他重要事项的情况说明</w:t>
      </w:r>
      <w:bookmarkEnd w:id="20"/>
      <w:bookmarkEnd w:id="21"/>
    </w:p>
    <w:p w14:paraId="765CE0FA">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BAD5EC5">
      <w:pPr>
        <w:ind w:firstLine="640" w:firstLineChars="200"/>
        <w:rPr>
          <w:rFonts w:eastAsia="仿宋_GB2312"/>
          <w:sz w:val="32"/>
          <w:szCs w:val="32"/>
          <w:highlight w:val="none"/>
          <w:lang w:val="zh-CN"/>
        </w:rPr>
      </w:pPr>
      <w:bookmarkStart w:id="24" w:name="_Toc26704"/>
      <w:bookmarkStart w:id="25" w:name="_Toc227"/>
      <w:r>
        <w:rPr>
          <w:rFonts w:hint="eastAsia" w:eastAsia="仿宋_GB2312"/>
          <w:sz w:val="32"/>
          <w:szCs w:val="32"/>
          <w:highlight w:val="none"/>
          <w:lang w:val="zh-CN"/>
        </w:rPr>
        <w:t>2023年度</w:t>
      </w:r>
      <w:r>
        <w:rPr>
          <w:rFonts w:hint="eastAsia" w:eastAsia="仿宋_GB2312"/>
          <w:sz w:val="32"/>
          <w:szCs w:val="32"/>
          <w:highlight w:val="none"/>
        </w:rPr>
        <w:t>新疆维吾尔自治区矿产资源储量评审中心</w:t>
      </w:r>
      <w:r>
        <w:rPr>
          <w:rFonts w:hint="eastAsia" w:eastAsia="仿宋_GB2312"/>
          <w:sz w:val="32"/>
          <w:szCs w:val="32"/>
          <w:highlight w:val="none"/>
          <w:lang w:val="zh-CN"/>
        </w:rPr>
        <w:t>（事业单位）公用经费支出3.36万元，比上年减少0.74万元，下降18.04%，主要原因是：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w:t>
      </w:r>
      <w:r>
        <w:rPr>
          <w:rFonts w:hint="eastAsia" w:ascii="仿宋_GB2312" w:eastAsia="仿宋_GB2312"/>
          <w:sz w:val="32"/>
          <w:szCs w:val="32"/>
          <w:highlight w:val="none"/>
          <w:lang w:val="en-US" w:eastAsia="zh-CN"/>
        </w:rPr>
        <w:t>在职人员公用经费，因此本年公用经费支出减少</w:t>
      </w:r>
      <w:r>
        <w:rPr>
          <w:rFonts w:hint="eastAsia" w:eastAsia="仿宋_GB2312"/>
          <w:sz w:val="32"/>
          <w:szCs w:val="32"/>
          <w:highlight w:val="none"/>
          <w:lang w:val="zh-CN"/>
        </w:rPr>
        <w:t>。</w:t>
      </w:r>
    </w:p>
    <w:p w14:paraId="5C839844">
      <w:pPr>
        <w:ind w:firstLine="640" w:firstLineChars="200"/>
        <w:jc w:val="left"/>
        <w:rPr>
          <w:rFonts w:eastAsia="黑体"/>
          <w:sz w:val="32"/>
          <w:szCs w:val="30"/>
          <w:highlight w:val="none"/>
          <w:lang w:val="zh-CN"/>
        </w:rPr>
      </w:pPr>
      <w:r>
        <w:rPr>
          <w:rFonts w:hint="eastAsia" w:eastAsia="黑体"/>
          <w:sz w:val="32"/>
          <w:szCs w:val="30"/>
          <w:highlight w:val="none"/>
          <w:lang w:val="zh-CN"/>
        </w:rPr>
        <w:t>（二）政府采购情况</w:t>
      </w:r>
      <w:bookmarkEnd w:id="24"/>
      <w:bookmarkEnd w:id="25"/>
    </w:p>
    <w:p w14:paraId="231BB2EA">
      <w:pPr>
        <w:ind w:firstLine="640" w:firstLineChars="200"/>
        <w:jc w:val="left"/>
        <w:rPr>
          <w:rFonts w:eastAsia="仿宋_GB2312"/>
          <w:sz w:val="32"/>
          <w:szCs w:val="32"/>
          <w:highlight w:val="none"/>
          <w:lang w:val="zh-CN"/>
        </w:rPr>
      </w:pPr>
      <w:r>
        <w:rPr>
          <w:rFonts w:hint="eastAsia" w:eastAsia="仿宋_GB2312"/>
          <w:sz w:val="32"/>
          <w:szCs w:val="32"/>
          <w:highlight w:val="none"/>
          <w:lang w:val="zh-CN"/>
        </w:rPr>
        <w:t>2023年度政府采购支出总额6.72万元，其中：政府采购货物支出3.70万元、政府采购工程支出0.00万元、政府采购服务支出3.02万元。</w:t>
      </w:r>
    </w:p>
    <w:p w14:paraId="0F344422">
      <w:pPr>
        <w:ind w:firstLine="640" w:firstLineChars="200"/>
        <w:jc w:val="left"/>
        <w:rPr>
          <w:rFonts w:eastAsia="仿宋_GB2312"/>
          <w:sz w:val="32"/>
          <w:szCs w:val="32"/>
          <w:highlight w:val="none"/>
        </w:rPr>
      </w:pPr>
      <w:r>
        <w:rPr>
          <w:rFonts w:hint="eastAsia" w:eastAsia="仿宋_GB2312"/>
          <w:sz w:val="32"/>
          <w:szCs w:val="32"/>
          <w:highlight w:val="none"/>
          <w:lang w:val="zh-CN"/>
        </w:rPr>
        <w:t>授予中小企业合同金额6.25万元，占政府采购支出总额的93.02</w:t>
      </w:r>
      <w:r>
        <w:rPr>
          <w:rFonts w:eastAsia="仿宋_GB2312"/>
          <w:sz w:val="32"/>
          <w:szCs w:val="32"/>
          <w:highlight w:val="none"/>
          <w:lang w:val="zh-CN"/>
        </w:rPr>
        <w:t>%</w:t>
      </w:r>
      <w:r>
        <w:rPr>
          <w:rFonts w:hint="eastAsia" w:eastAsia="仿宋_GB2312"/>
          <w:sz w:val="32"/>
          <w:szCs w:val="32"/>
          <w:highlight w:val="none"/>
          <w:lang w:val="zh-CN"/>
        </w:rPr>
        <w:t>，其中：授予小微企业合同金额6.25万元，占政府采购支出总额的93.02</w:t>
      </w:r>
      <w:r>
        <w:rPr>
          <w:rFonts w:eastAsia="仿宋_GB2312"/>
          <w:sz w:val="32"/>
          <w:szCs w:val="32"/>
          <w:highlight w:val="none"/>
          <w:lang w:val="zh-CN"/>
        </w:rPr>
        <w:t>%</w:t>
      </w:r>
      <w:r>
        <w:rPr>
          <w:rFonts w:hint="eastAsia" w:eastAsia="仿宋_GB2312"/>
          <w:sz w:val="32"/>
          <w:szCs w:val="32"/>
          <w:highlight w:val="none"/>
        </w:rPr>
        <w:t>。</w:t>
      </w:r>
    </w:p>
    <w:p w14:paraId="39F2AF0A">
      <w:pPr>
        <w:ind w:firstLine="640" w:firstLineChars="200"/>
        <w:jc w:val="left"/>
        <w:rPr>
          <w:rFonts w:eastAsia="黑体"/>
          <w:sz w:val="32"/>
          <w:szCs w:val="30"/>
          <w:highlight w:val="none"/>
          <w:lang w:val="zh-CN"/>
        </w:rPr>
      </w:pPr>
      <w:bookmarkStart w:id="26" w:name="_Toc8391"/>
      <w:bookmarkStart w:id="27" w:name="_Toc4591"/>
      <w:r>
        <w:rPr>
          <w:rFonts w:hint="eastAsia" w:eastAsia="黑体"/>
          <w:sz w:val="32"/>
          <w:szCs w:val="30"/>
          <w:highlight w:val="none"/>
          <w:lang w:val="zh-CN"/>
        </w:rPr>
        <w:t>（三）国有资产占用情况说明</w:t>
      </w:r>
      <w:bookmarkEnd w:id="26"/>
      <w:bookmarkEnd w:id="27"/>
    </w:p>
    <w:p w14:paraId="0E076CBD">
      <w:pPr>
        <w:ind w:firstLine="640" w:firstLineChars="200"/>
        <w:jc w:val="left"/>
        <w:rPr>
          <w:rFonts w:eastAsia="仿宋_GB2312"/>
          <w:sz w:val="32"/>
          <w:szCs w:val="32"/>
          <w:highlight w:val="none"/>
          <w:lang w:val="zh-CN"/>
        </w:rPr>
      </w:pPr>
      <w:r>
        <w:rPr>
          <w:rFonts w:hint="eastAsia" w:eastAsia="仿宋_GB2312"/>
          <w:sz w:val="32"/>
          <w:szCs w:val="32"/>
          <w:highlight w:val="none"/>
        </w:rPr>
        <w:t>截至2023</w:t>
      </w:r>
      <w:r>
        <w:rPr>
          <w:rFonts w:hint="eastAsia" w:eastAsia="仿宋_GB2312"/>
          <w:sz w:val="32"/>
          <w:szCs w:val="32"/>
          <w:highlight w:val="none"/>
          <w:lang w:val="zh-CN"/>
        </w:rPr>
        <w:t>年</w:t>
      </w:r>
      <w:r>
        <w:rPr>
          <w:rFonts w:hint="eastAsia" w:eastAsia="仿宋_GB2312"/>
          <w:sz w:val="32"/>
          <w:szCs w:val="32"/>
          <w:highlight w:val="none"/>
        </w:rPr>
        <w:t>12月31日</w:t>
      </w:r>
      <w:r>
        <w:rPr>
          <w:rFonts w:hint="eastAsia" w:eastAsia="仿宋_GB2312"/>
          <w:sz w:val="32"/>
          <w:szCs w:val="32"/>
          <w:highlight w:val="none"/>
          <w:lang w:val="zh-CN"/>
        </w:rPr>
        <w:t>，</w:t>
      </w:r>
      <w:r>
        <w:rPr>
          <w:rFonts w:hint="eastAsia" w:eastAsia="仿宋_GB2312"/>
          <w:sz w:val="32"/>
          <w:szCs w:val="32"/>
          <w:highlight w:val="none"/>
        </w:rPr>
        <w:t>固定资产原值</w:t>
      </w:r>
      <w:r>
        <w:rPr>
          <w:rFonts w:hint="eastAsia" w:eastAsia="仿宋_GB2312"/>
          <w:sz w:val="32"/>
          <w:szCs w:val="32"/>
          <w:highlight w:val="none"/>
          <w:lang w:val="zh-CN"/>
        </w:rPr>
        <w:t>101.53</w:t>
      </w:r>
      <w:r>
        <w:rPr>
          <w:rFonts w:hint="eastAsia" w:eastAsia="仿宋_GB2312"/>
          <w:sz w:val="32"/>
          <w:szCs w:val="32"/>
          <w:highlight w:val="none"/>
        </w:rPr>
        <w:t>万元，房</w:t>
      </w:r>
      <w:r>
        <w:rPr>
          <w:rFonts w:hint="eastAsia" w:eastAsia="仿宋_GB2312"/>
          <w:sz w:val="32"/>
          <w:szCs w:val="32"/>
          <w:highlight w:val="none"/>
          <w:lang w:val="zh-CN"/>
        </w:rPr>
        <w:t>屋0.0平方米，价值0.00万元。车辆1辆，价值43.40万元，其中：副部（省）级及以上领导用车0辆、主要</w:t>
      </w:r>
      <w:r>
        <w:rPr>
          <w:rFonts w:hint="eastAsia" w:eastAsia="仿宋_GB2312"/>
          <w:sz w:val="32"/>
          <w:szCs w:val="32"/>
          <w:highlight w:val="none"/>
        </w:rPr>
        <w:t>负责人</w:t>
      </w:r>
      <w:r>
        <w:rPr>
          <w:rFonts w:hint="eastAsia" w:eastAsia="仿宋_GB2312"/>
          <w:sz w:val="32"/>
          <w:szCs w:val="32"/>
          <w:highlight w:val="none"/>
          <w:lang w:val="zh-CN"/>
        </w:rPr>
        <w:t>用车0辆、机要通信用车0辆、应急保障用车0辆、执法执勤用车0辆、特种专业技术用车0辆、离退休干部</w:t>
      </w:r>
      <w:r>
        <w:rPr>
          <w:rFonts w:hint="eastAsia" w:eastAsia="仿宋_GB2312"/>
          <w:sz w:val="32"/>
          <w:szCs w:val="32"/>
          <w:highlight w:val="none"/>
        </w:rPr>
        <w:t>服务</w:t>
      </w:r>
      <w:r>
        <w:rPr>
          <w:rFonts w:hint="eastAsia" w:eastAsia="仿宋_GB2312"/>
          <w:sz w:val="32"/>
          <w:szCs w:val="32"/>
          <w:highlight w:val="none"/>
          <w:lang w:val="zh-CN"/>
        </w:rPr>
        <w:t>用车0辆、其他用车1辆，其他用车主要是：</w:t>
      </w:r>
      <w:r>
        <w:rPr>
          <w:rFonts w:hint="eastAsia" w:ascii="仿宋_GB2312" w:eastAsia="仿宋_GB2312"/>
          <w:sz w:val="32"/>
          <w:szCs w:val="32"/>
          <w:highlight w:val="none"/>
        </w:rPr>
        <w:t>为保障机构正常运转、完成日常工作任务</w:t>
      </w:r>
      <w:r>
        <w:rPr>
          <w:rFonts w:hint="eastAsia" w:eastAsia="仿宋_GB2312"/>
          <w:sz w:val="32"/>
          <w:szCs w:val="32"/>
          <w:highlight w:val="none"/>
          <w:lang w:val="zh-CN"/>
        </w:rPr>
        <w:t>；单价100万元（含）以上设备（不含车辆）0</w:t>
      </w:r>
      <w:r>
        <w:rPr>
          <w:rFonts w:hint="eastAsia" w:eastAsia="仿宋_GB2312"/>
          <w:sz w:val="32"/>
          <w:szCs w:val="32"/>
          <w:highlight w:val="none"/>
        </w:rPr>
        <w:t>台（</w:t>
      </w:r>
      <w:r>
        <w:rPr>
          <w:rFonts w:hint="eastAsia" w:eastAsia="仿宋_GB2312"/>
          <w:sz w:val="32"/>
          <w:szCs w:val="32"/>
          <w:highlight w:val="none"/>
          <w:lang w:val="zh-CN"/>
        </w:rPr>
        <w:t>套）。</w:t>
      </w:r>
    </w:p>
    <w:p w14:paraId="7E563904">
      <w:pPr>
        <w:ind w:firstLine="640" w:firstLineChars="200"/>
        <w:jc w:val="left"/>
        <w:outlineLvl w:val="1"/>
        <w:rPr>
          <w:rFonts w:ascii="黑体" w:hAnsi="黑体" w:eastAsia="黑体" w:cs="宋体"/>
          <w:bCs/>
          <w:kern w:val="0"/>
          <w:sz w:val="32"/>
          <w:szCs w:val="32"/>
          <w:highlight w:val="none"/>
        </w:rPr>
      </w:pPr>
      <w:bookmarkStart w:id="28" w:name="_Toc11283"/>
      <w:bookmarkStart w:id="29" w:name="_Toc435"/>
      <w:r>
        <w:rPr>
          <w:rFonts w:hint="eastAsia" w:ascii="黑体" w:hAnsi="黑体" w:eastAsia="黑体" w:cs="宋体"/>
          <w:bCs/>
          <w:kern w:val="0"/>
          <w:sz w:val="32"/>
          <w:szCs w:val="32"/>
          <w:highlight w:val="none"/>
        </w:rPr>
        <w:t>十一、预算绩效的情况说明</w:t>
      </w:r>
      <w:bookmarkEnd w:id="28"/>
      <w:bookmarkEnd w:id="29"/>
    </w:p>
    <w:p w14:paraId="1844A9CC">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根据预算绩效管理要求，我单位2023年度预算绩效评价项目</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个，全年预算数</w:t>
      </w:r>
      <w:r>
        <w:rPr>
          <w:rFonts w:hint="eastAsia" w:ascii="仿宋_GB2312" w:eastAsia="仿宋_GB2312"/>
          <w:sz w:val="32"/>
          <w:szCs w:val="32"/>
          <w:highlight w:val="none"/>
          <w:lang w:val="en-US" w:eastAsia="zh-CN"/>
        </w:rPr>
        <w:t>270.00</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270.00</w:t>
      </w:r>
      <w:r>
        <w:rPr>
          <w:rFonts w:hint="eastAsia" w:ascii="仿宋_GB2312" w:eastAsia="仿宋_GB2312"/>
          <w:sz w:val="32"/>
          <w:szCs w:val="32"/>
          <w:highlight w:val="none"/>
        </w:rPr>
        <w:t>万元。预算绩效管理取得的成效：</w:t>
      </w:r>
      <w:r>
        <w:rPr>
          <w:rFonts w:ascii="仿宋_GB2312" w:eastAsia="仿宋_GB2312"/>
          <w:sz w:val="32"/>
          <w:szCs w:val="32"/>
          <w:highlight w:val="none"/>
        </w:rPr>
        <w:t>一是单位领导对绩效监控工作重视程度有所提高；二是预算绩效指标在一定程度上起到了指挥棒作用，督促单位内部各部门用心谋划各项工作和加强沟通配合；三是单位财务在部门整体支出的资金安排和使用上更有可预见性</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一</w:t>
      </w:r>
      <w:r>
        <w:rPr>
          <w:rFonts w:ascii="仿宋_GB2312" w:eastAsia="仿宋_GB2312"/>
          <w:sz w:val="32"/>
          <w:szCs w:val="32"/>
          <w:highlight w:val="none"/>
        </w:rPr>
        <w:t>是预算工作编制时，对绩效考核年度指标设立的科学合理性有待提高。原因是对工作计划研究得不透彻；</w:t>
      </w:r>
      <w:r>
        <w:rPr>
          <w:rFonts w:hint="eastAsia" w:ascii="仿宋_GB2312" w:eastAsia="仿宋_GB2312"/>
          <w:sz w:val="32"/>
          <w:szCs w:val="32"/>
          <w:highlight w:val="none"/>
          <w:lang w:eastAsia="zh-CN"/>
        </w:rPr>
        <w:t>二</w:t>
      </w:r>
      <w:r>
        <w:rPr>
          <w:rFonts w:ascii="仿宋_GB2312" w:eastAsia="仿宋_GB2312"/>
          <w:sz w:val="32"/>
          <w:szCs w:val="32"/>
          <w:highlight w:val="none"/>
        </w:rPr>
        <w:t>是预算工作编制的质量不高，执行过程中存在偏差。原因是对预算管理相关规定在学习时有所欠缺，业务不太熟练并且预算执行中存在的问题研究得不够</w:t>
      </w:r>
      <w:r>
        <w:rPr>
          <w:rFonts w:hint="eastAsia" w:ascii="仿宋_GB2312" w:eastAsia="仿宋_GB2312"/>
          <w:sz w:val="32"/>
          <w:szCs w:val="32"/>
          <w:highlight w:val="none"/>
        </w:rPr>
        <w:t>。下一步改进措施：</w:t>
      </w:r>
      <w:r>
        <w:rPr>
          <w:rFonts w:ascii="仿宋_GB2312" w:eastAsia="仿宋_GB2312"/>
          <w:sz w:val="32"/>
          <w:szCs w:val="32"/>
          <w:highlight w:val="none"/>
        </w:rPr>
        <w:t>一是在工作中进一步加强对绩效目标监控的重视，定期对预算执行情况进行监督，实行绩效目标监控表和财务工作挂钩，做到及时监控，及时控制，避免疏忽；二是加强评审中心内部各部门衔接，使预算绩效目标实施进度得到及时反馈，便于及时汇总监控。三是设置合理有效的绩效目标监控机制，科学设置预算绩效指标，合理安排经费和各项资金，更加贴合项目实施的实际情况</w:t>
      </w:r>
      <w:r>
        <w:rPr>
          <w:rFonts w:hint="eastAsia" w:ascii="仿宋_GB2312" w:eastAsia="仿宋_GB2312"/>
          <w:sz w:val="32"/>
          <w:szCs w:val="32"/>
          <w:highlight w:val="none"/>
        </w:rPr>
        <w:t>。具体项目自评情况见附件。</w:t>
      </w:r>
    </w:p>
    <w:p w14:paraId="11E0E337">
      <w:pPr>
        <w:ind w:firstLine="640" w:firstLineChars="200"/>
        <w:jc w:val="left"/>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十二、其他需说明的事项</w:t>
      </w:r>
    </w:p>
    <w:p w14:paraId="781731DE">
      <w:pPr>
        <w:ind w:firstLine="640" w:firstLineChars="200"/>
        <w:jc w:val="left"/>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本单位无其他需说明事项</w:t>
      </w:r>
      <w:r>
        <w:rPr>
          <w:rFonts w:hint="eastAsia" w:ascii="仿宋_GB2312" w:hAnsi="仿宋_GB2312" w:eastAsia="仿宋_GB2312" w:cs="仿宋_GB2312"/>
          <w:kern w:val="0"/>
          <w:sz w:val="32"/>
          <w:szCs w:val="32"/>
          <w:highlight w:val="none"/>
          <w:lang w:eastAsia="zh-CN"/>
        </w:rPr>
        <w:t>。</w:t>
      </w:r>
      <w:bookmarkStart w:id="48" w:name="_GoBack"/>
      <w:bookmarkEnd w:id="48"/>
    </w:p>
    <w:p w14:paraId="7A18D772">
      <w:pPr>
        <w:jc w:val="center"/>
        <w:outlineLvl w:val="0"/>
        <w:rPr>
          <w:rFonts w:ascii="黑体" w:hAnsi="黑体" w:eastAsia="黑体"/>
          <w:sz w:val="32"/>
          <w:szCs w:val="32"/>
          <w:highlight w:val="none"/>
        </w:rPr>
      </w:pPr>
      <w:bookmarkStart w:id="30" w:name="_Toc3250"/>
      <w:bookmarkStart w:id="31" w:name="_Toc24143"/>
      <w:r>
        <w:rPr>
          <w:rFonts w:hint="eastAsia" w:ascii="黑体" w:hAnsi="黑体" w:eastAsia="黑体"/>
          <w:sz w:val="32"/>
          <w:szCs w:val="32"/>
          <w:highlight w:val="none"/>
        </w:rPr>
        <w:br w:type="page"/>
      </w:r>
      <w:r>
        <w:rPr>
          <w:rFonts w:hint="eastAsia" w:ascii="黑体" w:hAnsi="黑体" w:eastAsia="黑体"/>
          <w:sz w:val="32"/>
          <w:szCs w:val="32"/>
          <w:highlight w:val="none"/>
        </w:rPr>
        <w:t>第三部分 专业名词解释</w:t>
      </w:r>
      <w:bookmarkEnd w:id="30"/>
      <w:bookmarkEnd w:id="31"/>
    </w:p>
    <w:p w14:paraId="4F2DDF4A">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一、财政拨款收入：</w:t>
      </w:r>
      <w:r>
        <w:rPr>
          <w:rFonts w:hint="eastAsia" w:ascii="仿宋_GB2312" w:eastAsia="仿宋_GB2312"/>
          <w:sz w:val="32"/>
          <w:szCs w:val="32"/>
          <w:highlight w:val="none"/>
        </w:rPr>
        <w:t>指同级财政当年拨付的资金。</w:t>
      </w:r>
    </w:p>
    <w:p w14:paraId="69C230FA">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二、上级补助收入：</w:t>
      </w:r>
      <w:r>
        <w:rPr>
          <w:rFonts w:hint="eastAsia" w:ascii="仿宋_GB2312" w:eastAsia="仿宋_GB2312"/>
          <w:sz w:val="32"/>
          <w:szCs w:val="32"/>
          <w:highlight w:val="none"/>
        </w:rPr>
        <w:t>指事业单位从主管部门和上级单位取得的非财政补助收入。</w:t>
      </w:r>
    </w:p>
    <w:p w14:paraId="30BD7A13">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三、事业收入：</w:t>
      </w:r>
      <w:r>
        <w:rPr>
          <w:rFonts w:hint="eastAsia" w:ascii="仿宋_GB2312" w:eastAsia="仿宋_GB2312"/>
          <w:sz w:val="32"/>
          <w:szCs w:val="32"/>
          <w:highlight w:val="none"/>
        </w:rPr>
        <w:t>指事业单位开展专业业务活动及其辅助活动所取得的收入。</w:t>
      </w:r>
    </w:p>
    <w:p w14:paraId="76486E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D9AB8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D0A12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48948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980E5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A129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F67A98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1F2D7A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ADAC48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AE00AF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C5F812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32C0FC2">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CD78EE5">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461DA18">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3DD7FE7">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A26DF98">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0120D03">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5286F1D">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92B73B5">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EDDC76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20B4FF85">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2E2FD18">
      <w:pPr>
        <w:ind w:firstLine="640" w:firstLineChars="200"/>
        <w:rPr>
          <w:rFonts w:ascii="仿宋_GB2312" w:eastAsia="仿宋_GB2312"/>
          <w:sz w:val="32"/>
          <w:szCs w:val="32"/>
        </w:rPr>
      </w:pPr>
    </w:p>
    <w:p w14:paraId="2B14D824">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24737">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BEC3BF1">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755C3A"/>
    <w:rsid w:val="00213C59"/>
    <w:rsid w:val="003210CE"/>
    <w:rsid w:val="00755C3A"/>
    <w:rsid w:val="009D3621"/>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11EC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1F26E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FA3969"/>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B83797"/>
    <w:rsid w:val="3389023A"/>
    <w:rsid w:val="33CB74FA"/>
    <w:rsid w:val="343642F2"/>
    <w:rsid w:val="343F3010"/>
    <w:rsid w:val="345D0A00"/>
    <w:rsid w:val="34713BFD"/>
    <w:rsid w:val="34C13589"/>
    <w:rsid w:val="353369E3"/>
    <w:rsid w:val="35E00D72"/>
    <w:rsid w:val="36965B9D"/>
    <w:rsid w:val="36C549FD"/>
    <w:rsid w:val="36D35B3B"/>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66A84"/>
    <w:rsid w:val="41DA6F12"/>
    <w:rsid w:val="42171FB1"/>
    <w:rsid w:val="434E6957"/>
    <w:rsid w:val="43BA0E31"/>
    <w:rsid w:val="43C15147"/>
    <w:rsid w:val="43E14DD2"/>
    <w:rsid w:val="43F800E9"/>
    <w:rsid w:val="44175CD8"/>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85637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9A0A0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2F15EDE"/>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54A6C"/>
    <w:rsid w:val="770719AC"/>
    <w:rsid w:val="77071BC4"/>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5737</Words>
  <Characters>6367</Characters>
  <Lines>15</Lines>
  <Paragraphs>15</Paragraphs>
  <TotalTime>0</TotalTime>
  <ScaleCrop>false</ScaleCrop>
  <LinksUpToDate>false</LinksUpToDate>
  <CharactersWithSpaces>6378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2024-08-12T04:14:00Z</dcterms:created>
  <dc:creator>GXR</dc:creator>
  <cp:lastModifiedBy>琪琪妈妈</cp:lastModifiedBy>
  <dcterms:modified xsi:type="dcterms:W3CDTF">2024-08-28T02:54:06Z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