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34716">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691EC4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60A77D9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新疆警察学院后勤服务中心</w:t>
      </w:r>
    </w:p>
    <w:p w14:paraId="5EF10C7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bookmarkStart w:id="48" w:name="_GoBack"/>
      <w:bookmarkEnd w:id="48"/>
      <w:r>
        <w:rPr>
          <w:rFonts w:hint="eastAsia" w:ascii="方正小标宋_GBK" w:hAnsi="宋体" w:eastAsia="方正小标宋_GBK"/>
          <w:color w:val="auto"/>
          <w:sz w:val="44"/>
          <w:szCs w:val="44"/>
          <w:highlight w:val="none"/>
        </w:rPr>
        <w:t>部门决算公开说明</w:t>
      </w:r>
    </w:p>
    <w:p w14:paraId="54401A73">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65142128">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637B903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779816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2E1524C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92E57F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7E102D8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8B094B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57D07AE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7054AD2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6BB7E89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8409FE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6804167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05EBD4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0D91AF33">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1B8531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076B32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0F8D8B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68DD751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08EEAAB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1F20CC1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2C1F80C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4499A3B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D639E0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7B9EC05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6ADE31A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312A54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A874E2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6396FC3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114A9C9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E90331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1C94678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F8A6E3C">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05BD44A8">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6D09FE5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C58FE5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174BE9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rPr>
      </w:pPr>
      <w:bookmarkStart w:id="4" w:name="_Toc31238"/>
      <w:bookmarkStart w:id="5" w:name="_Toc2151"/>
      <w:r>
        <w:rPr>
          <w:rFonts w:hint="eastAsia" w:ascii="Times New Roman" w:hAnsi="Times New Roman" w:eastAsia="仿宋_GB2312"/>
          <w:color w:val="auto"/>
          <w:sz w:val="32"/>
          <w:szCs w:val="32"/>
          <w:highlight w:val="none"/>
        </w:rPr>
        <w:t>负责学院教学楼、办公楼、学生宿舍楼等公共场所的维修管理、清洁卫生及其他后勤工作。</w:t>
      </w:r>
    </w:p>
    <w:p w14:paraId="3D56D1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9DDB2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新疆警察学院后勤服务中心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14:paraId="753B4829">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rPr>
        <w:t>行政办。</w:t>
      </w:r>
    </w:p>
    <w:p w14:paraId="4A6054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2FC2FD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459225C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53.56万元，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53.56万元，使用非财政拨款结余0.00万元，年初结转和结余0.00万元。</w:t>
      </w:r>
    </w:p>
    <w:p w14:paraId="3B0807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53.56万元，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50.76万元，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2.80万元，年末结转和结余0.00万元。</w:t>
      </w:r>
    </w:p>
    <w:p w14:paraId="441012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增加34.44万元</w:t>
      </w:r>
      <w:r>
        <w:rPr>
          <w:rFonts w:hint="eastAsia" w:ascii="仿宋_GB2312" w:eastAsia="仿宋_GB2312"/>
          <w:color w:val="auto"/>
          <w:spacing w:val="0"/>
          <w:sz w:val="32"/>
          <w:szCs w:val="32"/>
          <w:highlight w:val="none"/>
          <w:lang w:eastAsia="zh-CN"/>
        </w:rPr>
        <w:t>，增长180.13%，主要原因是：在职人员增加3人，</w:t>
      </w:r>
      <w:r>
        <w:rPr>
          <w:rFonts w:hint="eastAsia" w:ascii="仿宋_GB2312" w:eastAsia="仿宋_GB2312"/>
          <w:color w:val="auto"/>
          <w:spacing w:val="0"/>
          <w:sz w:val="32"/>
          <w:szCs w:val="32"/>
          <w:highlight w:val="none"/>
          <w:lang w:val="en-US" w:eastAsia="zh-CN"/>
        </w:rPr>
        <w:t>经费增加</w:t>
      </w:r>
      <w:r>
        <w:rPr>
          <w:rFonts w:hint="eastAsia" w:ascii="仿宋_GB2312" w:eastAsia="仿宋_GB2312"/>
          <w:color w:val="auto"/>
          <w:spacing w:val="0"/>
          <w:sz w:val="32"/>
          <w:szCs w:val="32"/>
          <w:highlight w:val="none"/>
          <w:lang w:eastAsia="zh-CN"/>
        </w:rPr>
        <w:t>。</w:t>
      </w:r>
    </w:p>
    <w:p w14:paraId="66D2F4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5BD6B1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53.56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49.57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92.55%</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3.99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7.45%</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14:paraId="4B95C9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6D2EF7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本年支出50.76万元，其中：基本支出49.57万元，占97.66%；项目支出0.00万元，占0.00%；上缴上级支出0.00万元，占0.00%；经营支出1.19万元，占2.34%；对附属单位补助支出0.00万元，占0.00%。</w:t>
      </w:r>
    </w:p>
    <w:p w14:paraId="3CEF1C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489D94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49.57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49.57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49.57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49.57</w:t>
      </w:r>
      <w:r>
        <w:rPr>
          <w:rFonts w:hint="eastAsia" w:ascii="仿宋_GB2312" w:eastAsia="仿宋_GB2312"/>
          <w:color w:val="auto"/>
          <w:spacing w:val="0"/>
          <w:sz w:val="32"/>
          <w:szCs w:val="32"/>
          <w:highlight w:val="none"/>
          <w:lang w:eastAsia="zh-CN"/>
        </w:rPr>
        <w:t>万元。</w:t>
      </w:r>
    </w:p>
    <w:p w14:paraId="3ACEB8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增加30.45万元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增长159.26%,</w:t>
      </w:r>
      <w:r>
        <w:rPr>
          <w:rFonts w:hint="eastAsia" w:ascii="仿宋_GB2312" w:eastAsia="仿宋_GB2312"/>
          <w:color w:val="auto"/>
          <w:spacing w:val="0"/>
          <w:sz w:val="32"/>
          <w:szCs w:val="32"/>
          <w:highlight w:val="none"/>
          <w:lang w:eastAsia="zh-CN"/>
        </w:rPr>
        <w:t>主要原因是：在职人员增加3人，</w:t>
      </w:r>
      <w:r>
        <w:rPr>
          <w:rFonts w:hint="eastAsia" w:ascii="仿宋_GB2312" w:eastAsia="仿宋_GB2312"/>
          <w:color w:val="auto"/>
          <w:spacing w:val="0"/>
          <w:sz w:val="32"/>
          <w:szCs w:val="32"/>
          <w:highlight w:val="none"/>
          <w:lang w:val="en-US" w:eastAsia="zh-CN"/>
        </w:rPr>
        <w:t>经费增加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21.68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49.57</w:t>
      </w:r>
      <w:r>
        <w:rPr>
          <w:rFonts w:hint="eastAsia" w:ascii="仿宋_GB2312" w:eastAsia="仿宋_GB2312"/>
          <w:color w:val="auto"/>
          <w:spacing w:val="0"/>
          <w:sz w:val="32"/>
          <w:szCs w:val="32"/>
          <w:highlight w:val="none"/>
          <w:lang w:eastAsia="zh-CN"/>
        </w:rPr>
        <w:t>万元，预决算差异率128.64%，主要原因是：在职人员增加3人，</w:t>
      </w:r>
      <w:r>
        <w:rPr>
          <w:rFonts w:hint="eastAsia" w:ascii="仿宋_GB2312" w:eastAsia="仿宋_GB2312"/>
          <w:color w:val="auto"/>
          <w:spacing w:val="0"/>
          <w:sz w:val="32"/>
          <w:szCs w:val="32"/>
          <w:highlight w:val="none"/>
          <w:lang w:val="en-US" w:eastAsia="zh-CN"/>
        </w:rPr>
        <w:t>经费增加</w:t>
      </w:r>
      <w:r>
        <w:rPr>
          <w:rFonts w:hint="eastAsia" w:ascii="仿宋_GB2312" w:eastAsia="仿宋_GB2312"/>
          <w:color w:val="auto"/>
          <w:spacing w:val="0"/>
          <w:sz w:val="32"/>
          <w:szCs w:val="32"/>
          <w:highlight w:val="none"/>
          <w:lang w:eastAsia="zh-CN"/>
        </w:rPr>
        <w:t>。</w:t>
      </w:r>
    </w:p>
    <w:p w14:paraId="162F28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5AAA0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762BC5C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2023年度一般公共预算财政拨款支出49.57万元，占本年支出合计的</w:t>
      </w:r>
      <w:r>
        <w:rPr>
          <w:rFonts w:hint="eastAsia" w:ascii="仿宋_GB2312" w:eastAsia="仿宋_GB2312"/>
          <w:color w:val="auto"/>
          <w:spacing w:val="0"/>
          <w:sz w:val="32"/>
          <w:szCs w:val="32"/>
          <w:highlight w:val="none"/>
          <w:lang w:val="zh-CN" w:eastAsia="zh-CN"/>
        </w:rPr>
        <w:t>97.66%</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增加30.45万元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增长159.26%,</w:t>
      </w:r>
      <w:r>
        <w:rPr>
          <w:rFonts w:hint="eastAsia" w:ascii="仿宋_GB2312" w:eastAsia="仿宋_GB2312"/>
          <w:color w:val="auto"/>
          <w:spacing w:val="0"/>
          <w:sz w:val="32"/>
          <w:szCs w:val="32"/>
          <w:highlight w:val="none"/>
          <w:lang w:eastAsia="zh-CN"/>
        </w:rPr>
        <w:t>主要原因是：在职人员增加3人，</w:t>
      </w:r>
      <w:r>
        <w:rPr>
          <w:rFonts w:hint="eastAsia" w:ascii="仿宋_GB2312" w:eastAsia="仿宋_GB2312"/>
          <w:color w:val="auto"/>
          <w:spacing w:val="0"/>
          <w:sz w:val="32"/>
          <w:szCs w:val="32"/>
          <w:highlight w:val="none"/>
          <w:lang w:val="en-US" w:eastAsia="zh-CN"/>
        </w:rPr>
        <w:t>经费增加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21.68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49.57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128.64%</w:t>
      </w:r>
      <w:r>
        <w:rPr>
          <w:rFonts w:hint="eastAsia" w:ascii="仿宋_GB2312" w:eastAsia="仿宋_GB2312"/>
          <w:color w:val="auto"/>
          <w:spacing w:val="0"/>
          <w:sz w:val="32"/>
          <w:szCs w:val="32"/>
          <w:highlight w:val="none"/>
          <w:lang w:eastAsia="zh-CN"/>
        </w:rPr>
        <w:t>，主要原因是：在职人员增加3人，</w:t>
      </w:r>
      <w:r>
        <w:rPr>
          <w:rFonts w:hint="eastAsia" w:ascii="仿宋_GB2312" w:eastAsia="仿宋_GB2312"/>
          <w:color w:val="auto"/>
          <w:spacing w:val="0"/>
          <w:sz w:val="32"/>
          <w:szCs w:val="32"/>
          <w:highlight w:val="none"/>
          <w:lang w:val="en-US" w:eastAsia="zh-CN"/>
        </w:rPr>
        <w:t>经费增加</w:t>
      </w:r>
      <w:r>
        <w:rPr>
          <w:rFonts w:hint="eastAsia" w:ascii="仿宋_GB2312" w:eastAsia="仿宋_GB2312"/>
          <w:color w:val="auto"/>
          <w:spacing w:val="0"/>
          <w:sz w:val="32"/>
          <w:szCs w:val="32"/>
          <w:highlight w:val="none"/>
          <w:lang w:eastAsia="zh-CN"/>
        </w:rPr>
        <w:t>。</w:t>
      </w:r>
    </w:p>
    <w:p w14:paraId="12C217AE">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3259440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1.教育支出（类）</w:t>
      </w:r>
      <w:r>
        <w:rPr>
          <w:rFonts w:hint="eastAsia" w:ascii="仿宋_GB2312" w:hAnsi="Times New Roman" w:eastAsia="仿宋_GB2312" w:cs="Times New Roman"/>
          <w:color w:val="auto"/>
          <w:spacing w:val="0"/>
          <w:kern w:val="2"/>
          <w:sz w:val="32"/>
          <w:szCs w:val="32"/>
          <w:highlight w:val="none"/>
          <w:lang w:val="zh-CN" w:eastAsia="zh-CN" w:bidi="ar-SA"/>
        </w:rPr>
        <w:t>49.57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100.00%</w:t>
      </w:r>
      <w:r>
        <w:rPr>
          <w:rFonts w:hint="default" w:ascii="仿宋_GB2312" w:hAnsi="Times New Roman" w:eastAsia="仿宋_GB2312" w:cs="Times New Roman"/>
          <w:color w:val="auto"/>
          <w:spacing w:val="0"/>
          <w:kern w:val="2"/>
          <w:sz w:val="32"/>
          <w:szCs w:val="32"/>
          <w:highlight w:val="none"/>
          <w:lang w:val="zh-CN" w:eastAsia="zh-CN" w:bidi="ar-SA"/>
        </w:rPr>
        <w:t>；</w:t>
      </w:r>
    </w:p>
    <w:p w14:paraId="21F6B0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43E650A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1.教育支出（类）普通教育（款）高等教育（项）:支出决算数为49.57万元，比上年决算增加30.45万元，增长159.26%，主要原因是：</w:t>
      </w:r>
      <w:r>
        <w:rPr>
          <w:rFonts w:hint="eastAsia" w:ascii="仿宋_GB2312" w:eastAsia="仿宋_GB2312"/>
          <w:color w:val="auto"/>
          <w:spacing w:val="0"/>
          <w:sz w:val="32"/>
          <w:szCs w:val="32"/>
          <w:highlight w:val="none"/>
          <w:lang w:eastAsia="zh-CN"/>
        </w:rPr>
        <w:t>在职人员增加3人，</w:t>
      </w:r>
      <w:r>
        <w:rPr>
          <w:rFonts w:hint="eastAsia" w:ascii="仿宋_GB2312" w:eastAsia="仿宋_GB2312"/>
          <w:color w:val="auto"/>
          <w:spacing w:val="0"/>
          <w:sz w:val="32"/>
          <w:szCs w:val="32"/>
          <w:highlight w:val="none"/>
          <w:lang w:val="en-US" w:eastAsia="zh-CN"/>
        </w:rPr>
        <w:t>经费增加</w:t>
      </w:r>
      <w:r>
        <w:rPr>
          <w:rFonts w:hint="eastAsia" w:ascii="仿宋_GB2312" w:eastAsia="仿宋_GB2312"/>
          <w:color w:val="auto"/>
          <w:spacing w:val="0"/>
          <w:sz w:val="32"/>
          <w:szCs w:val="32"/>
          <w:highlight w:val="none"/>
          <w:lang w:eastAsia="zh-CN"/>
        </w:rPr>
        <w:t>。</w:t>
      </w:r>
    </w:p>
    <w:p w14:paraId="1FB4EC2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4C72E0D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49.57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47.91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w:t>
      </w:r>
    </w:p>
    <w:p w14:paraId="1787D29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1.66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办公费、邮电费、工会经费、福利费、其他商品和服务支出。</w:t>
      </w:r>
    </w:p>
    <w:p w14:paraId="45F4EB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64CF6BC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zh-CN" w:eastAsia="zh-CN"/>
        </w:rPr>
        <w:t>我单位无财政拨款“三公”经费</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zh-CN" w:eastAsia="zh-CN"/>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zh-CN" w:eastAsia="zh-CN"/>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zh-CN" w:eastAsia="zh-CN"/>
        </w:rPr>
        <w:t>我单位无公务接待费</w:t>
      </w:r>
      <w:r>
        <w:rPr>
          <w:rFonts w:hint="eastAsia" w:ascii="仿宋_GB2312" w:eastAsia="仿宋_GB2312"/>
          <w:color w:val="auto"/>
          <w:sz w:val="32"/>
          <w:szCs w:val="32"/>
          <w:highlight w:val="none"/>
          <w:lang w:val="zh-CN" w:eastAsia="zh-CN"/>
        </w:rPr>
        <w:t>。</w:t>
      </w:r>
    </w:p>
    <w:p w14:paraId="5DFE8D5B">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14:paraId="3DF34B5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Times New Roman" w:hAnsi="Times New Roman" w:eastAsia="仿宋_GB2312"/>
          <w:color w:val="auto"/>
          <w:sz w:val="32"/>
          <w:szCs w:val="32"/>
          <w:highlight w:val="none"/>
          <w:lang w:val="zh-CN" w:eastAsia="zh-CN"/>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0AF0120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Times New Roman" w:hAnsi="Times New Roman" w:eastAsia="仿宋_GB2312"/>
          <w:color w:val="auto"/>
          <w:sz w:val="32"/>
          <w:szCs w:val="32"/>
          <w:highlight w:val="none"/>
          <w:lang w:val="zh-CN" w:eastAsia="zh-CN"/>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14:paraId="614523F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Times New Roman" w:hAnsi="Times New Roman" w:eastAsia="仿宋_GB2312"/>
          <w:color w:val="auto"/>
          <w:sz w:val="32"/>
          <w:szCs w:val="32"/>
          <w:highlight w:val="none"/>
          <w:lang w:val="zh-CN" w:eastAsia="zh-CN"/>
        </w:rPr>
        <w:t>我单位无公务接待</w:t>
      </w:r>
      <w:r>
        <w:rPr>
          <w:rFonts w:hint="eastAsia" w:eastAsia="仿宋_GB2312"/>
          <w:color w:val="auto"/>
          <w:sz w:val="32"/>
          <w:szCs w:val="32"/>
          <w:highlight w:val="none"/>
          <w:lang w:val="en-US" w:eastAsia="zh-CN"/>
        </w:rPr>
        <w:t>费</w:t>
      </w:r>
      <w:r>
        <w:rPr>
          <w:rFonts w:hint="eastAsia" w:ascii="仿宋_GB2312" w:eastAsia="仿宋_GB2312"/>
          <w:color w:val="auto"/>
          <w:sz w:val="32"/>
          <w:szCs w:val="32"/>
          <w:highlight w:val="none"/>
          <w:lang w:val="zh-CN" w:eastAsia="zh-CN"/>
        </w:rPr>
        <w:t>。单位全年安排的国内公务接待0批次，0人次。</w:t>
      </w:r>
    </w:p>
    <w:p w14:paraId="2CC18C2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仿宋_GB2312"/>
          <w:color w:val="auto"/>
          <w:sz w:val="32"/>
          <w:szCs w:val="32"/>
          <w:highlight w:val="none"/>
          <w:lang w:val="zh-CN" w:eastAsia="zh-CN"/>
        </w:rPr>
        <w:t>我单位无财政拨款“三公”经费</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Times New Roman" w:hAnsi="Times New Roman" w:eastAsia="仿宋_GB2312"/>
          <w:color w:val="auto"/>
          <w:sz w:val="32"/>
          <w:szCs w:val="32"/>
          <w:highlight w:val="none"/>
          <w:lang w:val="zh-CN" w:eastAsia="zh-CN"/>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仿宋_GB2312"/>
          <w:color w:val="auto"/>
          <w:sz w:val="32"/>
          <w:szCs w:val="32"/>
          <w:highlight w:val="none"/>
          <w:lang w:val="zh-CN" w:eastAsia="zh-CN"/>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仿宋_GB2312"/>
          <w:color w:val="auto"/>
          <w:sz w:val="32"/>
          <w:szCs w:val="32"/>
          <w:highlight w:val="none"/>
          <w:lang w:val="zh-CN" w:eastAsia="zh-CN"/>
        </w:rPr>
        <w:t>我单位无公务用车运行费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仿宋_GB2312"/>
          <w:color w:val="auto"/>
          <w:sz w:val="32"/>
          <w:szCs w:val="32"/>
          <w:highlight w:val="none"/>
          <w:lang w:val="zh-CN" w:eastAsia="zh-CN"/>
        </w:rPr>
        <w:t>我单位无公务接待费</w:t>
      </w:r>
      <w:r>
        <w:rPr>
          <w:rFonts w:hint="eastAsia" w:ascii="仿宋_GB2312" w:eastAsia="仿宋_GB2312"/>
          <w:color w:val="auto"/>
          <w:sz w:val="32"/>
          <w:szCs w:val="32"/>
          <w:highlight w:val="none"/>
          <w:lang w:val="zh-CN" w:eastAsia="zh-CN"/>
        </w:rPr>
        <w:t>。</w:t>
      </w:r>
    </w:p>
    <w:p w14:paraId="592E66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5F620F1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401383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5DEB026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764A102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7EDB6C1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6ADE7CA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新疆警察学院后勤服务中心（事业单位）公用经费支出1.66万元，</w:t>
      </w:r>
      <w:r>
        <w:rPr>
          <w:rFonts w:hint="eastAsia" w:ascii="仿宋_GB2312" w:hAnsi="仿宋_GB2312" w:eastAsia="仿宋_GB2312" w:cs="仿宋_GB2312"/>
          <w:color w:val="auto"/>
          <w:sz w:val="32"/>
          <w:szCs w:val="32"/>
          <w:highlight w:val="none"/>
          <w:lang w:val="zh-CN" w:eastAsia="zh-CN"/>
        </w:rPr>
        <w:t>比上年减少0.01万元，下降0.60%，主要原因是：</w:t>
      </w:r>
      <w:r>
        <w:rPr>
          <w:rFonts w:hint="eastAsia" w:ascii="Times New Roman" w:hAnsi="Times New Roman" w:eastAsia="仿宋_GB2312" w:cs="Times New Roman"/>
          <w:color w:val="auto"/>
          <w:sz w:val="32"/>
          <w:szCs w:val="32"/>
          <w:highlight w:val="none"/>
          <w:lang w:val="en-US" w:eastAsia="zh-CN"/>
        </w:rPr>
        <w:t>压缩经费，节约资金。</w:t>
      </w:r>
    </w:p>
    <w:p w14:paraId="1E98F5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74E808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14:paraId="6EC401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14:paraId="0381696B">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2"/>
        <w:rPr>
          <w:rFonts w:hint="eastAsia" w:ascii="仿宋_GB2312" w:hAnsi="仿宋_GB2312" w:eastAsia="仿宋_GB2312" w:cs="仿宋_GB2312"/>
          <w:b/>
          <w:bCs/>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b/>
          <w:bCs/>
          <w:color w:val="auto"/>
          <w:sz w:val="32"/>
          <w:szCs w:val="30"/>
          <w:highlight w:val="none"/>
          <w:lang w:val="zh-CN" w:eastAsia="zh-CN"/>
        </w:rPr>
        <w:t>（三）国有资产占用情况说明</w:t>
      </w:r>
      <w:bookmarkEnd w:id="26"/>
      <w:bookmarkEnd w:id="27"/>
    </w:p>
    <w:p w14:paraId="3F6DD6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0.23</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hAnsi="仿宋_GB2312" w:eastAsia="仿宋_GB2312" w:cs="仿宋_GB2312"/>
          <w:color w:val="auto"/>
          <w:sz w:val="32"/>
          <w:szCs w:val="32"/>
          <w:highlight w:val="none"/>
          <w:lang w:val="en-US" w:eastAsia="zh-CN"/>
        </w:rPr>
        <w:t>一般业务用车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w:t>
      </w:r>
    </w:p>
    <w:p w14:paraId="2365B7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513F83E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Times New Roman" w:hAnsi="Times New Roman" w:eastAsia="仿宋_GB2312"/>
          <w:color w:val="auto"/>
          <w:sz w:val="32"/>
          <w:szCs w:val="32"/>
          <w:highlight w:val="none"/>
          <w:lang w:eastAsia="zh-CN"/>
        </w:rPr>
        <w:t>根据预算绩效管理要求，我</w:t>
      </w:r>
      <w:r>
        <w:rPr>
          <w:rFonts w:hint="eastAsia" w:ascii="Times New Roman" w:hAnsi="Times New Roman" w:eastAsia="仿宋_GB2312"/>
          <w:color w:val="auto"/>
          <w:sz w:val="32"/>
          <w:szCs w:val="32"/>
          <w:highlight w:val="none"/>
          <w:lang w:val="en-US" w:eastAsia="zh-CN"/>
        </w:rPr>
        <w:t>单位</w:t>
      </w:r>
      <w:r>
        <w:rPr>
          <w:rFonts w:hint="eastAsia" w:ascii="Times New Roman" w:hAnsi="Times New Roman" w:eastAsia="仿宋_GB2312"/>
          <w:color w:val="auto"/>
          <w:sz w:val="32"/>
          <w:szCs w:val="32"/>
          <w:highlight w:val="none"/>
          <w:lang w:eastAsia="zh-CN"/>
        </w:rPr>
        <w:t>2023年度</w:t>
      </w:r>
      <w:r>
        <w:rPr>
          <w:rFonts w:hint="eastAsia" w:ascii="Times New Roman" w:hAnsi="Times New Roman" w:eastAsia="仿宋_GB2312" w:cs="仿宋_GB2312"/>
          <w:color w:val="auto"/>
          <w:kern w:val="0"/>
          <w:sz w:val="32"/>
          <w:szCs w:val="32"/>
          <w:highlight w:val="none"/>
        </w:rPr>
        <w:t>预算绩效管理整体</w:t>
      </w:r>
      <w:r>
        <w:rPr>
          <w:rFonts w:hint="eastAsia" w:ascii="Times New Roman" w:hAnsi="Times New Roman" w:eastAsia="仿宋_GB2312" w:cs="仿宋_GB2312"/>
          <w:color w:val="auto"/>
          <w:kern w:val="0"/>
          <w:sz w:val="32"/>
          <w:szCs w:val="32"/>
          <w:highlight w:val="none"/>
          <w:lang w:val="en-US" w:eastAsia="zh-CN"/>
        </w:rPr>
        <w:t>支出</w:t>
      </w:r>
      <w:r>
        <w:rPr>
          <w:rFonts w:hint="eastAsia" w:ascii="Times New Roman" w:hAnsi="Times New Roman" w:eastAsia="仿宋_GB2312" w:cs="仿宋_GB2312"/>
          <w:color w:val="auto"/>
          <w:kern w:val="0"/>
          <w:sz w:val="32"/>
          <w:szCs w:val="32"/>
          <w:highlight w:val="none"/>
        </w:rPr>
        <w:t>绩效自评表</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s="仿宋_GB2312"/>
          <w:color w:val="auto"/>
          <w:kern w:val="0"/>
          <w:sz w:val="32"/>
          <w:szCs w:val="32"/>
          <w:highlight w:val="none"/>
          <w:lang w:val="en-US" w:eastAsia="zh-CN"/>
        </w:rPr>
        <w:t>个，全年</w:t>
      </w:r>
      <w:r>
        <w:rPr>
          <w:rFonts w:hint="eastAsia" w:ascii="Times New Roman" w:hAnsi="Times New Roman" w:eastAsia="仿宋_GB2312"/>
          <w:color w:val="auto"/>
          <w:sz w:val="32"/>
          <w:szCs w:val="32"/>
          <w:highlight w:val="none"/>
          <w:lang w:val="en-US" w:eastAsia="zh-CN"/>
        </w:rPr>
        <w:t>预算总额0.00</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实际执行总额0.00</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s="仿宋_GB2312"/>
          <w:color w:val="auto"/>
          <w:kern w:val="0"/>
          <w:sz w:val="32"/>
          <w:szCs w:val="32"/>
          <w:highlight w:val="none"/>
          <w:lang w:val="en-US" w:eastAsia="zh-CN"/>
        </w:rPr>
        <w:t>；</w:t>
      </w:r>
      <w:r>
        <w:rPr>
          <w:rFonts w:hint="eastAsia" w:ascii="Times New Roman" w:hAnsi="Times New Roman" w:eastAsia="仿宋_GB2312"/>
          <w:color w:val="auto"/>
          <w:sz w:val="32"/>
          <w:szCs w:val="32"/>
          <w:highlight w:val="none"/>
          <w:lang w:eastAsia="zh-CN"/>
        </w:rPr>
        <w:t>预算绩效评价项目</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lang w:eastAsia="zh-CN"/>
        </w:rPr>
        <w:t>个，</w:t>
      </w:r>
      <w:r>
        <w:rPr>
          <w:rFonts w:hint="eastAsia" w:ascii="Times New Roman" w:hAnsi="Times New Roman" w:eastAsia="仿宋_GB2312"/>
          <w:color w:val="auto"/>
          <w:sz w:val="32"/>
          <w:szCs w:val="32"/>
          <w:highlight w:val="none"/>
          <w:lang w:val="en-US" w:eastAsia="zh-CN"/>
        </w:rPr>
        <w:t>全年预算数0.00</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全年执行数0.00</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。预算绩效管理取得的成效：</w:t>
      </w:r>
      <w:r>
        <w:rPr>
          <w:rFonts w:hint="eastAsia" w:ascii="Times New Roman" w:hAnsi="Times New Roman" w:eastAsia="仿宋_GB2312"/>
          <w:color w:val="auto"/>
          <w:sz w:val="32"/>
          <w:szCs w:val="32"/>
          <w:highlight w:val="none"/>
          <w:lang w:val="en-US" w:eastAsia="zh-CN"/>
        </w:rPr>
        <w:t>我单位无</w:t>
      </w:r>
      <w:r>
        <w:rPr>
          <w:rFonts w:hint="eastAsia" w:ascii="Times New Roman" w:hAnsi="Times New Roman" w:eastAsia="仿宋_GB2312"/>
          <w:color w:val="auto"/>
          <w:sz w:val="32"/>
          <w:szCs w:val="32"/>
          <w:highlight w:val="none"/>
          <w:lang w:eastAsia="zh-CN"/>
        </w:rPr>
        <w:t>预算绩效。发现的问题及原因：</w:t>
      </w:r>
      <w:r>
        <w:rPr>
          <w:rFonts w:hint="eastAsia" w:ascii="Times New Roman" w:hAnsi="Times New Roman" w:eastAsia="仿宋_GB2312"/>
          <w:color w:val="auto"/>
          <w:sz w:val="32"/>
          <w:szCs w:val="32"/>
          <w:highlight w:val="none"/>
          <w:lang w:val="en-US" w:eastAsia="zh-CN"/>
        </w:rPr>
        <w:t>我单位无</w:t>
      </w:r>
      <w:r>
        <w:rPr>
          <w:rFonts w:hint="eastAsia" w:ascii="Times New Roman" w:hAnsi="Times New Roman" w:eastAsia="仿宋_GB2312"/>
          <w:color w:val="auto"/>
          <w:sz w:val="32"/>
          <w:szCs w:val="32"/>
          <w:highlight w:val="none"/>
          <w:lang w:eastAsia="zh-CN"/>
        </w:rPr>
        <w:t>预算绩效。下一步改进措施：</w:t>
      </w:r>
      <w:r>
        <w:rPr>
          <w:rFonts w:hint="eastAsia" w:ascii="Times New Roman" w:hAnsi="Times New Roman" w:eastAsia="仿宋_GB2312"/>
          <w:color w:val="auto"/>
          <w:sz w:val="32"/>
          <w:szCs w:val="32"/>
          <w:highlight w:val="none"/>
          <w:lang w:val="en-US" w:eastAsia="zh-CN"/>
        </w:rPr>
        <w:t>我单位无</w:t>
      </w:r>
      <w:r>
        <w:rPr>
          <w:rFonts w:hint="eastAsia" w:ascii="Times New Roman" w:hAnsi="Times New Roman" w:eastAsia="仿宋_GB2312"/>
          <w:color w:val="auto"/>
          <w:sz w:val="32"/>
          <w:szCs w:val="32"/>
          <w:highlight w:val="none"/>
          <w:lang w:eastAsia="zh-CN"/>
        </w:rPr>
        <w:t>预算绩效。</w:t>
      </w:r>
    </w:p>
    <w:p w14:paraId="6E803A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6E97DB7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仿宋_GB2312"/>
          <w:color w:val="auto"/>
          <w:kern w:val="0"/>
          <w:sz w:val="32"/>
          <w:szCs w:val="32"/>
          <w:highlight w:val="none"/>
          <w:lang w:val="en-US" w:eastAsia="zh-CN"/>
        </w:rPr>
      </w:pPr>
      <w:bookmarkStart w:id="30" w:name="_Toc3250"/>
      <w:bookmarkStart w:id="31" w:name="_Toc24143"/>
      <w:r>
        <w:rPr>
          <w:rFonts w:hint="eastAsia" w:ascii="Times New Roman" w:hAnsi="Times New Roman" w:eastAsia="仿宋_GB2312" w:cs="仿宋_GB2312"/>
          <w:color w:val="auto"/>
          <w:kern w:val="0"/>
          <w:sz w:val="32"/>
          <w:szCs w:val="32"/>
          <w:highlight w:val="none"/>
          <w:lang w:val="en-US" w:eastAsia="zh-CN"/>
        </w:rPr>
        <w:t>我单位无政府采购支出</w:t>
      </w:r>
      <w:r>
        <w:rPr>
          <w:rFonts w:hint="eastAsia" w:eastAsia="仿宋_GB2312" w:cs="仿宋_GB2312"/>
          <w:color w:val="auto"/>
          <w:kern w:val="0"/>
          <w:sz w:val="32"/>
          <w:szCs w:val="32"/>
          <w:highlight w:val="none"/>
          <w:lang w:val="en-US" w:eastAsia="zh-CN"/>
        </w:rPr>
        <w:t>。</w:t>
      </w:r>
    </w:p>
    <w:p w14:paraId="773AABAD">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14:paraId="11BDAF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0E28B6B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1109455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009B93E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10DD950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05BFEF3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563622A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30855B9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42B7BF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902AEB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1D4E5EC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4052C36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3B2B4A3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17A2C31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1BA66C34">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4EB6F2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1F0F0A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302B7AC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7BAD37C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2B61BA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028F78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31A94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107534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73326F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7B13D4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6250E5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526D4E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8D18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BD8DDB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BD8DDB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320997"/>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010DCD"/>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3228AA"/>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C6609"/>
    <w:rsid w:val="5B113480"/>
    <w:rsid w:val="5BD456CE"/>
    <w:rsid w:val="5C0D1F49"/>
    <w:rsid w:val="5C1E6262"/>
    <w:rsid w:val="5CBB0CE2"/>
    <w:rsid w:val="5CC17177"/>
    <w:rsid w:val="5CF306BC"/>
    <w:rsid w:val="5D3F3D64"/>
    <w:rsid w:val="5D833043"/>
    <w:rsid w:val="5DD92690"/>
    <w:rsid w:val="5DDB1CFD"/>
    <w:rsid w:val="5E7E6D93"/>
    <w:rsid w:val="5ED44800"/>
    <w:rsid w:val="5F2D326B"/>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D068C7"/>
    <w:rsid w:val="72E42ED8"/>
    <w:rsid w:val="72FC34C3"/>
    <w:rsid w:val="735F4CB9"/>
    <w:rsid w:val="73674C62"/>
    <w:rsid w:val="73845865"/>
    <w:rsid w:val="739B6D9E"/>
    <w:rsid w:val="73BC1D76"/>
    <w:rsid w:val="73FB6630"/>
    <w:rsid w:val="74196596"/>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AF22040"/>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4039</Words>
  <Characters>4505</Characters>
  <Lines>0</Lines>
  <Paragraphs>0</Paragraphs>
  <TotalTime>0</TotalTime>
  <ScaleCrop>false</ScaleCrop>
  <LinksUpToDate>false</LinksUpToDate>
  <CharactersWithSpaces>4516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礼</cp:lastModifiedBy>
  <dcterms:modified xsi:type="dcterms:W3CDTF">2024-08-28T09:49:21Z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