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21B6E">
      <w:pPr>
        <w:keepNext w:val="0"/>
        <w:keepLines w:val="0"/>
        <w:pageBreakBefore w:val="0"/>
        <w:widowControl w:val="0"/>
        <w:kinsoku/>
        <w:wordWrap/>
        <w:overflowPunct/>
        <w:topLinePunct w:val="0"/>
        <w:bidi w:val="0"/>
        <w:adjustRightInd/>
        <w:snapToGrid/>
        <w:spacing w:line="240" w:lineRule="auto"/>
        <w:textAlignment w:val="auto"/>
        <w:rPr>
          <w:rFonts w:ascii="Times New Roman" w:hAnsi="Times New Roman" w:eastAsia="黑体"/>
          <w:color w:val="auto"/>
          <w:sz w:val="32"/>
          <w:szCs w:val="32"/>
          <w:highlight w:val="none"/>
        </w:rPr>
      </w:pPr>
    </w:p>
    <w:p w14:paraId="36F095C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p>
    <w:p w14:paraId="6314C2B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lang w:val="en-US" w:eastAsia="zh-CN"/>
        </w:rPr>
      </w:pPr>
      <w:r>
        <w:rPr>
          <w:rFonts w:hint="eastAsia" w:ascii="Times New Roman" w:hAnsi="Times New Roman" w:eastAsia="方正小标宋_GBK"/>
          <w:color w:val="auto"/>
          <w:sz w:val="44"/>
          <w:szCs w:val="44"/>
          <w:highlight w:val="none"/>
          <w:lang w:val="en-US" w:eastAsia="zh-CN"/>
        </w:rPr>
        <w:t>新疆警察学院医院</w:t>
      </w:r>
    </w:p>
    <w:p w14:paraId="1289C4B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lang w:eastAsia="zh-CN"/>
        </w:rPr>
        <w:t xml:space="preserve"> 2023年度</w:t>
      </w:r>
      <w:r>
        <w:rPr>
          <w:rFonts w:hint="eastAsia" w:ascii="Times New Roman" w:hAnsi="Times New Roman" w:eastAsia="方正小标宋_GBK"/>
          <w:color w:val="auto"/>
          <w:sz w:val="44"/>
          <w:szCs w:val="44"/>
          <w:highlight w:val="none"/>
        </w:rPr>
        <w:t>部门决算公开说明</w:t>
      </w:r>
    </w:p>
    <w:p w14:paraId="20A3625D">
      <w:pPr>
        <w:rPr>
          <w:rFonts w:hint="eastAsia" w:ascii="Times New Roman" w:hAnsi="Times New Roman" w:eastAsia="方正小标宋_GBK"/>
          <w:color w:val="auto"/>
          <w:sz w:val="44"/>
          <w:szCs w:val="44"/>
          <w:highlight w:val="none"/>
        </w:rPr>
      </w:pPr>
      <w:r>
        <w:rPr>
          <w:rFonts w:hint="eastAsia" w:ascii="Times New Roman" w:hAnsi="Times New Roman" w:eastAsia="方正小标宋_GBK"/>
          <w:color w:val="auto"/>
          <w:sz w:val="44"/>
          <w:szCs w:val="44"/>
          <w:highlight w:val="none"/>
        </w:rPr>
        <w:br w:type="page"/>
      </w:r>
    </w:p>
    <w:p w14:paraId="229CF550">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Times New Roman" w:hAnsi="Times New Roman" w:eastAsia="仿宋_GB2312" w:cs="仿宋_GB2312"/>
          <w:b w:val="0"/>
          <w:bCs/>
          <w:color w:val="auto"/>
          <w:kern w:val="0"/>
          <w:sz w:val="32"/>
          <w:szCs w:val="32"/>
          <w:highlight w:val="none"/>
        </w:rPr>
      </w:pPr>
      <w:r>
        <w:rPr>
          <w:rFonts w:hint="eastAsia" w:ascii="Times New Roman" w:hAnsi="Times New Roman" w:eastAsia="仿宋_GB2312" w:cs="仿宋_GB2312"/>
          <w:b/>
          <w:bCs w:val="0"/>
          <w:color w:val="auto"/>
          <w:kern w:val="0"/>
          <w:sz w:val="36"/>
          <w:szCs w:val="36"/>
          <w:highlight w:val="none"/>
        </w:rPr>
        <w:t>目  录</w:t>
      </w:r>
    </w:p>
    <w:p w14:paraId="2027AF3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TOC \o "1-3" \n  \h \u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_Toc32314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 xml:space="preserve">第一部分 </w:t>
      </w:r>
      <w:r>
        <w:rPr>
          <w:rFonts w:hint="eastAsia" w:ascii="Times New Roman" w:hAnsi="Times New Roman" w:eastAsia="仿宋_GB2312" w:cs="仿宋_GB2312"/>
          <w:b/>
          <w:bCs/>
          <w:color w:val="auto"/>
          <w:sz w:val="32"/>
          <w:szCs w:val="32"/>
          <w:highlight w:val="none"/>
          <w:lang w:eastAsia="zh-CN"/>
        </w:rPr>
        <w:t>单位</w:t>
      </w:r>
      <w:r>
        <w:rPr>
          <w:rFonts w:hint="eastAsia" w:ascii="Times New Roman" w:hAnsi="Times New Roman" w:eastAsia="仿宋_GB2312" w:cs="仿宋_GB2312"/>
          <w:b/>
          <w:bCs/>
          <w:color w:val="auto"/>
          <w:sz w:val="32"/>
          <w:szCs w:val="32"/>
          <w:highlight w:val="none"/>
        </w:rPr>
        <w:t>概况</w:t>
      </w:r>
      <w:r>
        <w:rPr>
          <w:rFonts w:hint="eastAsia" w:ascii="Times New Roman" w:hAnsi="Times New Roman" w:eastAsia="仿宋_GB2312" w:cs="仿宋_GB2312"/>
          <w:b/>
          <w:bCs/>
          <w:color w:val="auto"/>
          <w:sz w:val="32"/>
          <w:szCs w:val="32"/>
          <w:highlight w:val="none"/>
        </w:rPr>
        <w:fldChar w:fldCharType="end"/>
      </w:r>
    </w:p>
    <w:p w14:paraId="7586F95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_Toc30567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一、主要职能</w:t>
      </w:r>
      <w:r>
        <w:rPr>
          <w:rFonts w:hint="eastAsia" w:ascii="Times New Roman" w:hAnsi="Times New Roman" w:eastAsia="仿宋_GB2312" w:cs="仿宋_GB2312"/>
          <w:color w:val="auto"/>
          <w:sz w:val="32"/>
          <w:szCs w:val="32"/>
          <w:highlight w:val="none"/>
        </w:rPr>
        <w:fldChar w:fldCharType="end"/>
      </w:r>
    </w:p>
    <w:p w14:paraId="5489B0B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二、机构设置</w:t>
      </w:r>
      <w:r>
        <w:rPr>
          <w:rFonts w:hint="eastAsia" w:ascii="Times New Roman" w:hAnsi="Times New Roman" w:eastAsia="仿宋_GB2312" w:cs="仿宋_GB2312"/>
          <w:bCs/>
          <w:color w:val="auto"/>
          <w:kern w:val="0"/>
          <w:sz w:val="32"/>
          <w:szCs w:val="32"/>
          <w:highlight w:val="none"/>
          <w:lang w:eastAsia="zh-CN"/>
        </w:rPr>
        <w:t>及人员</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color w:val="auto"/>
          <w:sz w:val="32"/>
          <w:szCs w:val="32"/>
          <w:highlight w:val="none"/>
        </w:rPr>
        <w:fldChar w:fldCharType="end"/>
      </w:r>
    </w:p>
    <w:p w14:paraId="597C17D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_Toc29374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第二部分 部门决算情况说明</w:t>
      </w:r>
      <w:r>
        <w:rPr>
          <w:rFonts w:hint="eastAsia" w:ascii="Times New Roman" w:hAnsi="Times New Roman" w:eastAsia="仿宋_GB2312" w:cs="仿宋_GB2312"/>
          <w:b/>
          <w:bCs/>
          <w:color w:val="auto"/>
          <w:sz w:val="32"/>
          <w:szCs w:val="32"/>
          <w:highlight w:val="none"/>
        </w:rPr>
        <w:fldChar w:fldCharType="end"/>
      </w:r>
    </w:p>
    <w:p w14:paraId="485027D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_Toc25314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一、收入支出决算总体情况说明</w:t>
      </w:r>
      <w:r>
        <w:rPr>
          <w:rFonts w:hint="eastAsia" w:ascii="Times New Roman" w:hAnsi="Times New Roman" w:eastAsia="仿宋_GB2312" w:cs="仿宋_GB2312"/>
          <w:color w:val="auto"/>
          <w:sz w:val="32"/>
          <w:szCs w:val="32"/>
          <w:highlight w:val="none"/>
        </w:rPr>
        <w:fldChar w:fldCharType="end"/>
      </w:r>
    </w:p>
    <w:p w14:paraId="26077E3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_Toc12142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二、</w:t>
      </w:r>
      <w:r>
        <w:rPr>
          <w:rFonts w:hint="eastAsia" w:ascii="Times New Roman" w:hAnsi="Times New Roman" w:eastAsia="仿宋_GB2312" w:cs="仿宋_GB2312"/>
          <w:bCs/>
          <w:color w:val="auto"/>
          <w:kern w:val="0"/>
          <w:sz w:val="32"/>
          <w:szCs w:val="32"/>
          <w:highlight w:val="none"/>
        </w:rPr>
        <w:t>收入</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情况说明</w:t>
      </w:r>
      <w:r>
        <w:rPr>
          <w:rFonts w:hint="eastAsia" w:ascii="Times New Roman" w:hAnsi="Times New Roman" w:eastAsia="仿宋_GB2312" w:cs="仿宋_GB2312"/>
          <w:color w:val="auto"/>
          <w:sz w:val="32"/>
          <w:szCs w:val="32"/>
          <w:highlight w:val="none"/>
        </w:rPr>
        <w:fldChar w:fldCharType="end"/>
      </w:r>
    </w:p>
    <w:p w14:paraId="4C6FA77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_Toc13201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三、支出决算情况说明</w:t>
      </w:r>
      <w:r>
        <w:rPr>
          <w:rFonts w:hint="eastAsia" w:ascii="Times New Roman" w:hAnsi="Times New Roman" w:eastAsia="仿宋_GB2312" w:cs="仿宋_GB2312"/>
          <w:color w:val="auto"/>
          <w:sz w:val="32"/>
          <w:szCs w:val="32"/>
          <w:highlight w:val="none"/>
        </w:rPr>
        <w:fldChar w:fldCharType="end"/>
      </w:r>
    </w:p>
    <w:p w14:paraId="28C3978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_Toc26564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四、财政拨款收入支出决算总体情况说明</w:t>
      </w:r>
      <w:r>
        <w:rPr>
          <w:rFonts w:hint="eastAsia" w:ascii="Times New Roman" w:hAnsi="Times New Roman" w:eastAsia="仿宋_GB2312" w:cs="仿宋_GB2312"/>
          <w:color w:val="auto"/>
          <w:sz w:val="32"/>
          <w:szCs w:val="32"/>
          <w:highlight w:val="none"/>
        </w:rPr>
        <w:fldChar w:fldCharType="end"/>
      </w:r>
    </w:p>
    <w:p w14:paraId="37A6E41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_Toc20360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五、一般公共预算财政拨款支出决算情况说明</w:t>
      </w:r>
      <w:r>
        <w:rPr>
          <w:rFonts w:hint="eastAsia" w:ascii="Times New Roman" w:hAnsi="Times New Roman" w:eastAsia="仿宋_GB2312" w:cs="仿宋_GB2312"/>
          <w:color w:val="auto"/>
          <w:sz w:val="32"/>
          <w:szCs w:val="32"/>
          <w:highlight w:val="none"/>
        </w:rPr>
        <w:fldChar w:fldCharType="end"/>
      </w:r>
    </w:p>
    <w:p w14:paraId="3528151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_Toc30870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六、一般公共预算财政拨款基本支出决算情况说明</w:t>
      </w:r>
      <w:r>
        <w:rPr>
          <w:rFonts w:hint="eastAsia" w:ascii="Times New Roman" w:hAnsi="Times New Roman" w:eastAsia="仿宋_GB2312" w:cs="仿宋_GB2312"/>
          <w:color w:val="auto"/>
          <w:sz w:val="32"/>
          <w:szCs w:val="32"/>
          <w:highlight w:val="none"/>
        </w:rPr>
        <w:fldChar w:fldCharType="end"/>
      </w:r>
    </w:p>
    <w:p w14:paraId="1E0160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_Toc21518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七</w:t>
      </w:r>
      <w:r>
        <w:rPr>
          <w:rFonts w:hint="eastAsia" w:ascii="Times New Roman" w:hAnsi="Times New Roman" w:eastAsia="仿宋_GB2312" w:cs="仿宋_GB2312"/>
          <w:bCs/>
          <w:color w:val="auto"/>
          <w:kern w:val="0"/>
          <w:sz w:val="32"/>
          <w:szCs w:val="32"/>
          <w:highlight w:val="none"/>
        </w:rPr>
        <w:t>、</w:t>
      </w:r>
      <w:r>
        <w:rPr>
          <w:rFonts w:hint="eastAsia" w:ascii="Times New Roman" w:hAnsi="Times New Roman" w:eastAsia="仿宋_GB2312" w:cs="仿宋_GB2312"/>
          <w:bCs/>
          <w:color w:val="auto"/>
          <w:kern w:val="0"/>
          <w:sz w:val="32"/>
          <w:szCs w:val="32"/>
          <w:highlight w:val="none"/>
          <w:lang w:eastAsia="zh-CN"/>
        </w:rPr>
        <w:t>财政拨款</w:t>
      </w:r>
      <w:r>
        <w:rPr>
          <w:rFonts w:hint="eastAsia" w:ascii="Times New Roman" w:hAnsi="Times New Roman" w:eastAsia="仿宋_GB2312" w:cs="仿宋_GB2312"/>
          <w:bCs/>
          <w:color w:val="auto"/>
          <w:kern w:val="0"/>
          <w:sz w:val="32"/>
          <w:szCs w:val="32"/>
          <w:highlight w:val="none"/>
        </w:rPr>
        <w:t>“三公”经费支出</w:t>
      </w:r>
      <w:r>
        <w:rPr>
          <w:rFonts w:hint="eastAsia" w:ascii="Times New Roman" w:hAnsi="Times New Roman" w:eastAsia="仿宋_GB2312" w:cs="仿宋_GB2312"/>
          <w:bCs/>
          <w:color w:val="auto"/>
          <w:kern w:val="0"/>
          <w:sz w:val="32"/>
          <w:szCs w:val="32"/>
          <w:highlight w:val="none"/>
          <w:lang w:eastAsia="zh-CN"/>
        </w:rPr>
        <w:t>决算</w:t>
      </w:r>
      <w:r>
        <w:rPr>
          <w:rFonts w:hint="eastAsia" w:ascii="Times New Roman" w:hAnsi="Times New Roman" w:eastAsia="仿宋_GB2312" w:cs="仿宋_GB2312"/>
          <w:bCs/>
          <w:color w:val="auto"/>
          <w:kern w:val="0"/>
          <w:sz w:val="32"/>
          <w:szCs w:val="32"/>
          <w:highlight w:val="none"/>
        </w:rPr>
        <w:t>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471A989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lang w:eastAsia="zh-CN"/>
        </w:rPr>
        <w:t>政府性基金预算财政拨款收入支出决算情况说明</w:t>
      </w:r>
      <w:r>
        <w:rPr>
          <w:rFonts w:hint="eastAsia" w:ascii="Times New Roman" w:hAnsi="Times New Roman" w:eastAsia="仿宋_GB2312" w:cs="仿宋_GB2312"/>
          <w:color w:val="auto"/>
          <w:sz w:val="32"/>
          <w:szCs w:val="32"/>
          <w:highlight w:val="none"/>
        </w:rPr>
        <w:fldChar w:fldCharType="end"/>
      </w:r>
    </w:p>
    <w:p w14:paraId="4E476D84">
      <w:pPr>
        <w:rPr>
          <w:rFonts w:hint="eastAsia"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_Toc5810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、国有资本经营预算财政拨款收入支出决算情况说明</w:t>
      </w:r>
      <w:r>
        <w:rPr>
          <w:rFonts w:hint="eastAsia" w:ascii="Times New Roman" w:hAnsi="Times New Roman" w:eastAsia="仿宋_GB2312" w:cs="仿宋_GB2312"/>
          <w:color w:val="auto"/>
          <w:sz w:val="32"/>
          <w:szCs w:val="32"/>
          <w:highlight w:val="none"/>
        </w:rPr>
        <w:fldChar w:fldCharType="end"/>
      </w:r>
    </w:p>
    <w:p w14:paraId="4FA5E2C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_Toc1235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bCs/>
          <w:color w:val="auto"/>
          <w:kern w:val="0"/>
          <w:sz w:val="32"/>
          <w:szCs w:val="32"/>
          <w:highlight w:val="none"/>
        </w:rPr>
        <w:t>、其他重要事项的情况</w:t>
      </w:r>
      <w:r>
        <w:rPr>
          <w:rFonts w:hint="eastAsia" w:ascii="Times New Roman" w:hAnsi="Times New Roman" w:eastAsia="仿宋_GB2312" w:cs="仿宋_GB2312"/>
          <w:bCs/>
          <w:color w:val="auto"/>
          <w:kern w:val="0"/>
          <w:sz w:val="32"/>
          <w:szCs w:val="32"/>
          <w:highlight w:val="none"/>
          <w:lang w:eastAsia="zh-CN"/>
        </w:rPr>
        <w:t>说明</w:t>
      </w:r>
      <w:r>
        <w:rPr>
          <w:rFonts w:hint="eastAsia" w:ascii="Times New Roman" w:hAnsi="Times New Roman" w:eastAsia="仿宋_GB2312" w:cs="仿宋_GB2312"/>
          <w:color w:val="auto"/>
          <w:sz w:val="32"/>
          <w:szCs w:val="32"/>
          <w:highlight w:val="none"/>
        </w:rPr>
        <w:fldChar w:fldCharType="end"/>
      </w:r>
    </w:p>
    <w:p w14:paraId="57D402E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_Toc14519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（一）</w:t>
      </w:r>
      <w:r>
        <w:rPr>
          <w:rFonts w:hint="eastAsia" w:ascii="Times New Roman" w:hAnsi="Times New Roman" w:eastAsia="仿宋_GB2312" w:cs="仿宋_GB2312"/>
          <w:color w:val="auto"/>
          <w:sz w:val="32"/>
          <w:szCs w:val="32"/>
          <w:highlight w:val="none"/>
        </w:rPr>
        <w:t>机关运行经费支出情况</w:t>
      </w:r>
      <w:r>
        <w:rPr>
          <w:rFonts w:hint="eastAsia" w:ascii="Times New Roman" w:hAnsi="Times New Roman" w:eastAsia="仿宋_GB2312" w:cs="仿宋_GB2312"/>
          <w:color w:val="auto"/>
          <w:sz w:val="32"/>
          <w:szCs w:val="32"/>
          <w:highlight w:val="none"/>
        </w:rPr>
        <w:fldChar w:fldCharType="end"/>
      </w:r>
    </w:p>
    <w:p w14:paraId="213C5ACD">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_Toc227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（二）政府采购情况</w:t>
      </w:r>
      <w:r>
        <w:rPr>
          <w:rFonts w:hint="eastAsia" w:ascii="Times New Roman" w:hAnsi="Times New Roman" w:eastAsia="仿宋_GB2312" w:cs="仿宋_GB2312"/>
          <w:color w:val="auto"/>
          <w:sz w:val="32"/>
          <w:szCs w:val="32"/>
          <w:highlight w:val="none"/>
        </w:rPr>
        <w:fldChar w:fldCharType="end"/>
      </w:r>
    </w:p>
    <w:p w14:paraId="4261366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_Toc8391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color w:val="auto"/>
          <w:sz w:val="32"/>
          <w:szCs w:val="32"/>
          <w:highlight w:val="none"/>
          <w:lang w:eastAsia="zh-CN"/>
        </w:rPr>
        <w:t>（三）国有资产占用情况说明</w:t>
      </w:r>
      <w:r>
        <w:rPr>
          <w:rFonts w:hint="eastAsia" w:ascii="Times New Roman" w:hAnsi="Times New Roman" w:eastAsia="仿宋_GB2312" w:cs="仿宋_GB2312"/>
          <w:color w:val="auto"/>
          <w:sz w:val="32"/>
          <w:szCs w:val="32"/>
          <w:highlight w:val="none"/>
        </w:rPr>
        <w:fldChar w:fldCharType="end"/>
      </w:r>
    </w:p>
    <w:p w14:paraId="1E90AFE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_Toc11283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eastAsia="zh-CN"/>
        </w:rPr>
        <w:t>十</w:t>
      </w:r>
      <w:r>
        <w:rPr>
          <w:rFonts w:hint="eastAsia" w:ascii="Times New Roman" w:hAnsi="Times New Roman" w:eastAsia="仿宋_GB2312" w:cs="仿宋_GB2312"/>
          <w:bCs/>
          <w:color w:val="auto"/>
          <w:kern w:val="0"/>
          <w:sz w:val="32"/>
          <w:szCs w:val="32"/>
          <w:highlight w:val="none"/>
          <w:lang w:val="en-US" w:eastAsia="zh-CN"/>
        </w:rPr>
        <w:t>一</w:t>
      </w:r>
      <w:r>
        <w:rPr>
          <w:rFonts w:hint="eastAsia" w:ascii="Times New Roman" w:hAnsi="Times New Roman" w:eastAsia="仿宋_GB2312" w:cs="仿宋_GB2312"/>
          <w:bCs/>
          <w:color w:val="auto"/>
          <w:kern w:val="0"/>
          <w:sz w:val="32"/>
          <w:szCs w:val="32"/>
          <w:highlight w:val="none"/>
          <w:lang w:eastAsia="zh-CN"/>
        </w:rPr>
        <w:t>、预算绩效的情况说明</w:t>
      </w:r>
      <w:r>
        <w:rPr>
          <w:rFonts w:hint="eastAsia" w:ascii="Times New Roman" w:hAnsi="Times New Roman" w:eastAsia="仿宋_GB2312" w:cs="仿宋_GB2312"/>
          <w:color w:val="auto"/>
          <w:sz w:val="32"/>
          <w:szCs w:val="32"/>
          <w:highlight w:val="none"/>
        </w:rPr>
        <w:fldChar w:fldCharType="end"/>
      </w:r>
    </w:p>
    <w:p w14:paraId="4324AC0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十二、其他需说明的事项</w:t>
      </w:r>
    </w:p>
    <w:p w14:paraId="1F1B894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_Toc3250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第三部分 专业名词解释</w:t>
      </w:r>
      <w:r>
        <w:rPr>
          <w:rFonts w:hint="eastAsia" w:ascii="Times New Roman" w:hAnsi="Times New Roman" w:eastAsia="仿宋_GB2312" w:cs="仿宋_GB2312"/>
          <w:b/>
          <w:bCs/>
          <w:color w:val="auto"/>
          <w:sz w:val="32"/>
          <w:szCs w:val="32"/>
          <w:highlight w:val="none"/>
        </w:rPr>
        <w:fldChar w:fldCharType="end"/>
      </w:r>
    </w:p>
    <w:p w14:paraId="72D1AC4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
          <w:bCs/>
          <w:color w:val="auto"/>
          <w:sz w:val="32"/>
          <w:szCs w:val="32"/>
          <w:highlight w:val="none"/>
        </w:rPr>
      </w:pPr>
      <w:r>
        <w:rPr>
          <w:rFonts w:hint="eastAsia" w:ascii="Times New Roman" w:hAnsi="Times New Roman" w:eastAsia="仿宋_GB2312" w:cs="仿宋_GB2312"/>
          <w:b/>
          <w:bCs/>
          <w:color w:val="auto"/>
          <w:sz w:val="32"/>
          <w:szCs w:val="32"/>
          <w:highlight w:val="none"/>
        </w:rPr>
        <w:fldChar w:fldCharType="begin"/>
      </w:r>
      <w:r>
        <w:rPr>
          <w:rFonts w:hint="eastAsia" w:ascii="Times New Roman" w:hAnsi="Times New Roman" w:eastAsia="仿宋_GB2312" w:cs="仿宋_GB2312"/>
          <w:b/>
          <w:bCs/>
          <w:color w:val="auto"/>
          <w:sz w:val="32"/>
          <w:szCs w:val="32"/>
          <w:highlight w:val="none"/>
        </w:rPr>
        <w:instrText xml:space="preserve"> HYPERLINK \l _Toc22784 </w:instrText>
      </w:r>
      <w:r>
        <w:rPr>
          <w:rFonts w:hint="eastAsia" w:ascii="Times New Roman" w:hAnsi="Times New Roman" w:eastAsia="仿宋_GB2312" w:cs="仿宋_GB2312"/>
          <w:b/>
          <w:bCs/>
          <w:color w:val="auto"/>
          <w:sz w:val="32"/>
          <w:szCs w:val="32"/>
          <w:highlight w:val="none"/>
        </w:rPr>
        <w:fldChar w:fldCharType="separate"/>
      </w:r>
      <w:r>
        <w:rPr>
          <w:rFonts w:hint="eastAsia" w:ascii="Times New Roman" w:hAnsi="Times New Roman" w:eastAsia="仿宋_GB2312" w:cs="仿宋_GB2312"/>
          <w:b/>
          <w:bCs/>
          <w:color w:val="auto"/>
          <w:sz w:val="32"/>
          <w:szCs w:val="32"/>
          <w:highlight w:val="none"/>
        </w:rPr>
        <w:t>第四部分 部门决算报表（见附表）</w:t>
      </w:r>
      <w:r>
        <w:rPr>
          <w:rFonts w:hint="eastAsia" w:ascii="Times New Roman" w:hAnsi="Times New Roman" w:eastAsia="仿宋_GB2312" w:cs="仿宋_GB2312"/>
          <w:b/>
          <w:bCs/>
          <w:color w:val="auto"/>
          <w:sz w:val="32"/>
          <w:szCs w:val="32"/>
          <w:highlight w:val="none"/>
        </w:rPr>
        <w:fldChar w:fldCharType="end"/>
      </w:r>
    </w:p>
    <w:p w14:paraId="4FCD42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_Toc2183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一、《收入支出决算总表》</w:t>
      </w:r>
      <w:r>
        <w:rPr>
          <w:rFonts w:hint="eastAsia" w:ascii="Times New Roman" w:hAnsi="Times New Roman" w:eastAsia="仿宋_GB2312" w:cs="仿宋_GB2312"/>
          <w:color w:val="auto"/>
          <w:sz w:val="32"/>
          <w:szCs w:val="32"/>
          <w:highlight w:val="none"/>
        </w:rPr>
        <w:fldChar w:fldCharType="end"/>
      </w:r>
    </w:p>
    <w:p w14:paraId="5076637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_Toc24532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二、《收入决算表》</w:t>
      </w:r>
      <w:r>
        <w:rPr>
          <w:rFonts w:hint="eastAsia" w:ascii="Times New Roman" w:hAnsi="Times New Roman" w:eastAsia="仿宋_GB2312" w:cs="仿宋_GB2312"/>
          <w:color w:val="auto"/>
          <w:sz w:val="32"/>
          <w:szCs w:val="32"/>
          <w:highlight w:val="none"/>
        </w:rPr>
        <w:fldChar w:fldCharType="end"/>
      </w:r>
    </w:p>
    <w:p w14:paraId="5F42CF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_Toc32434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三、《支出决算表》</w:t>
      </w:r>
      <w:r>
        <w:rPr>
          <w:rFonts w:hint="eastAsia" w:ascii="Times New Roman" w:hAnsi="Times New Roman" w:eastAsia="仿宋_GB2312" w:cs="仿宋_GB2312"/>
          <w:color w:val="auto"/>
          <w:sz w:val="32"/>
          <w:szCs w:val="32"/>
          <w:highlight w:val="none"/>
        </w:rPr>
        <w:fldChar w:fldCharType="end"/>
      </w:r>
    </w:p>
    <w:p w14:paraId="3C0F2B2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_Toc28786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四、《财政拨款收入支出决算总表》</w:t>
      </w:r>
      <w:r>
        <w:rPr>
          <w:rFonts w:hint="eastAsia" w:ascii="Times New Roman" w:hAnsi="Times New Roman" w:eastAsia="仿宋_GB2312" w:cs="仿宋_GB2312"/>
          <w:color w:val="auto"/>
          <w:sz w:val="32"/>
          <w:szCs w:val="32"/>
          <w:highlight w:val="none"/>
        </w:rPr>
        <w:fldChar w:fldCharType="end"/>
      </w:r>
    </w:p>
    <w:p w14:paraId="304FBC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_Toc14869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五、《一般公共预算财政拨款支出决算表》</w:t>
      </w:r>
      <w:r>
        <w:rPr>
          <w:rFonts w:hint="eastAsia" w:ascii="Times New Roman" w:hAnsi="Times New Roman" w:eastAsia="仿宋_GB2312" w:cs="仿宋_GB2312"/>
          <w:color w:val="auto"/>
          <w:sz w:val="32"/>
          <w:szCs w:val="32"/>
          <w:highlight w:val="none"/>
        </w:rPr>
        <w:fldChar w:fldCharType="end"/>
      </w:r>
    </w:p>
    <w:p w14:paraId="6969AF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_Toc8884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六、《一般公共预算财政拨款基本支出决算表》</w:t>
      </w:r>
      <w:r>
        <w:rPr>
          <w:rFonts w:hint="eastAsia" w:ascii="Times New Roman" w:hAnsi="Times New Roman" w:eastAsia="仿宋_GB2312" w:cs="仿宋_GB2312"/>
          <w:color w:val="auto"/>
          <w:sz w:val="32"/>
          <w:szCs w:val="32"/>
          <w:highlight w:val="none"/>
        </w:rPr>
        <w:fldChar w:fldCharType="end"/>
      </w:r>
    </w:p>
    <w:p w14:paraId="6337918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fldChar w:fldCharType="begin"/>
      </w:r>
      <w:r>
        <w:rPr>
          <w:rFonts w:hint="eastAsia" w:ascii="Times New Roman" w:hAnsi="Times New Roman" w:eastAsia="仿宋_GB2312" w:cs="仿宋_GB2312"/>
          <w:color w:val="auto"/>
          <w:sz w:val="32"/>
          <w:szCs w:val="32"/>
          <w:highlight w:val="none"/>
        </w:rPr>
        <w:instrText xml:space="preserve"> HYPERLINK \l _Toc29106 </w:instrText>
      </w:r>
      <w:r>
        <w:rPr>
          <w:rFonts w:hint="eastAsia" w:ascii="Times New Roman" w:hAnsi="Times New Roman" w:eastAsia="仿宋_GB2312" w:cs="仿宋_GB2312"/>
          <w:color w:val="auto"/>
          <w:sz w:val="32"/>
          <w:szCs w:val="32"/>
          <w:highlight w:val="none"/>
        </w:rPr>
        <w:fldChar w:fldCharType="separate"/>
      </w:r>
      <w:r>
        <w:rPr>
          <w:rFonts w:hint="eastAsia" w:ascii="Times New Roman" w:hAnsi="Times New Roman" w:eastAsia="仿宋_GB2312" w:cs="仿宋_GB2312"/>
          <w:bCs/>
          <w:color w:val="auto"/>
          <w:kern w:val="0"/>
          <w:sz w:val="32"/>
          <w:szCs w:val="32"/>
          <w:highlight w:val="none"/>
        </w:rPr>
        <w:t>七、《财政拨款“三公”经费支出决算表》</w:t>
      </w:r>
      <w:r>
        <w:rPr>
          <w:rFonts w:hint="eastAsia" w:ascii="Times New Roman" w:hAnsi="Times New Roman" w:eastAsia="仿宋_GB2312" w:cs="仿宋_GB2312"/>
          <w:color w:val="auto"/>
          <w:sz w:val="32"/>
          <w:szCs w:val="32"/>
          <w:highlight w:val="none"/>
        </w:rPr>
        <w:fldChar w:fldCharType="end"/>
      </w:r>
    </w:p>
    <w:p w14:paraId="304506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rPr>
      </w:pPr>
      <w:r>
        <w:rPr>
          <w:rFonts w:hint="eastAsia" w:ascii="Times New Roman" w:hAnsi="Times New Roman" w:eastAsia="仿宋_GB2312" w:cs="仿宋_GB2312"/>
          <w:bCs/>
          <w:color w:val="auto"/>
          <w:kern w:val="0"/>
          <w:sz w:val="32"/>
          <w:szCs w:val="32"/>
          <w:highlight w:val="none"/>
        </w:rPr>
        <w:fldChar w:fldCharType="begin"/>
      </w:r>
      <w:r>
        <w:rPr>
          <w:rFonts w:hint="eastAsia" w:ascii="Times New Roman" w:hAnsi="Times New Roman" w:eastAsia="仿宋_GB2312" w:cs="仿宋_GB2312"/>
          <w:bCs/>
          <w:color w:val="auto"/>
          <w:kern w:val="0"/>
          <w:sz w:val="32"/>
          <w:szCs w:val="32"/>
          <w:highlight w:val="none"/>
        </w:rPr>
        <w:instrText xml:space="preserve"> HYPERLINK \l _Toc7643 </w:instrText>
      </w:r>
      <w:r>
        <w:rPr>
          <w:rFonts w:hint="eastAsia" w:ascii="Times New Roman" w:hAnsi="Times New Roman" w:eastAsia="仿宋_GB2312" w:cs="仿宋_GB2312"/>
          <w:bCs/>
          <w:color w:val="auto"/>
          <w:kern w:val="0"/>
          <w:sz w:val="32"/>
          <w:szCs w:val="32"/>
          <w:highlight w:val="none"/>
        </w:rPr>
        <w:fldChar w:fldCharType="separate"/>
      </w:r>
      <w:r>
        <w:rPr>
          <w:rFonts w:hint="eastAsia" w:ascii="Times New Roman" w:hAnsi="Times New Roman" w:eastAsia="仿宋_GB2312" w:cs="仿宋_GB2312"/>
          <w:bCs/>
          <w:color w:val="auto"/>
          <w:kern w:val="0"/>
          <w:sz w:val="32"/>
          <w:szCs w:val="32"/>
          <w:highlight w:val="none"/>
          <w:lang w:val="en-US" w:eastAsia="zh-CN"/>
        </w:rPr>
        <w:t>八、</w:t>
      </w:r>
      <w:r>
        <w:rPr>
          <w:rFonts w:hint="eastAsia" w:ascii="Times New Roman" w:hAnsi="Times New Roman" w:eastAsia="仿宋_GB2312" w:cs="仿宋_GB2312"/>
          <w:bCs/>
          <w:color w:val="auto"/>
          <w:kern w:val="0"/>
          <w:sz w:val="32"/>
          <w:szCs w:val="32"/>
          <w:highlight w:val="none"/>
        </w:rPr>
        <w:t>《政府性基金预算财政拨款收入支出决算表》</w:t>
      </w:r>
      <w:r>
        <w:rPr>
          <w:rFonts w:hint="eastAsia" w:ascii="Times New Roman" w:hAnsi="Times New Roman" w:eastAsia="仿宋_GB2312" w:cs="仿宋_GB2312"/>
          <w:bCs/>
          <w:color w:val="auto"/>
          <w:kern w:val="0"/>
          <w:sz w:val="32"/>
          <w:szCs w:val="32"/>
          <w:highlight w:val="none"/>
        </w:rPr>
        <w:fldChar w:fldCharType="end"/>
      </w:r>
    </w:p>
    <w:p w14:paraId="0584D26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Times New Roman" w:hAnsi="Times New Roman" w:eastAsia="仿宋_GB2312" w:cs="仿宋_GB2312"/>
          <w:bCs/>
          <w:color w:val="auto"/>
          <w:kern w:val="0"/>
          <w:sz w:val="32"/>
          <w:szCs w:val="32"/>
          <w:highlight w:val="none"/>
          <w:lang w:eastAsia="zh-CN"/>
        </w:rPr>
      </w:pPr>
      <w:r>
        <w:rPr>
          <w:rFonts w:hint="eastAsia" w:ascii="Times New Roman" w:hAnsi="Times New Roman" w:eastAsia="仿宋_GB2312" w:cs="仿宋_GB2312"/>
          <w:bCs/>
          <w:color w:val="auto"/>
          <w:kern w:val="0"/>
          <w:sz w:val="32"/>
          <w:szCs w:val="32"/>
          <w:highlight w:val="none"/>
          <w:lang w:val="en-US" w:eastAsia="zh-CN"/>
        </w:rPr>
        <w:t>九</w:t>
      </w:r>
      <w:r>
        <w:rPr>
          <w:rFonts w:hint="eastAsia" w:ascii="Times New Roman" w:hAnsi="Times New Roman" w:eastAsia="仿宋_GB2312" w:cs="仿宋_GB2312"/>
          <w:bCs/>
          <w:color w:val="auto"/>
          <w:kern w:val="0"/>
          <w:sz w:val="32"/>
          <w:szCs w:val="32"/>
          <w:highlight w:val="none"/>
          <w:lang w:eastAsia="zh-CN"/>
        </w:rPr>
        <w:t>、《国有资本经营</w:t>
      </w:r>
      <w:r>
        <w:rPr>
          <w:rFonts w:hint="eastAsia" w:ascii="Times New Roman" w:hAnsi="Times New Roman" w:eastAsia="仿宋_GB2312" w:cs="仿宋_GB2312"/>
          <w:bCs/>
          <w:color w:val="auto"/>
          <w:kern w:val="0"/>
          <w:sz w:val="32"/>
          <w:szCs w:val="32"/>
          <w:highlight w:val="none"/>
        </w:rPr>
        <w:t>预算财政拨款收入支出决算表</w:t>
      </w:r>
      <w:r>
        <w:rPr>
          <w:rFonts w:hint="eastAsia" w:ascii="Times New Roman" w:hAnsi="Times New Roman" w:eastAsia="仿宋_GB2312" w:cs="仿宋_GB2312"/>
          <w:bCs/>
          <w:color w:val="auto"/>
          <w:kern w:val="0"/>
          <w:sz w:val="32"/>
          <w:szCs w:val="32"/>
          <w:highlight w:val="none"/>
          <w:lang w:eastAsia="zh-CN"/>
        </w:rPr>
        <w:t>》</w:t>
      </w:r>
    </w:p>
    <w:p w14:paraId="515BB280">
      <w:pPr>
        <w:keepNext w:val="0"/>
        <w:keepLines w:val="0"/>
        <w:pageBreakBefore w:val="0"/>
        <w:widowControl w:val="0"/>
        <w:kinsoku/>
        <w:wordWrap/>
        <w:overflowPunct/>
        <w:topLinePunct w:val="0"/>
        <w:autoSpaceDE/>
        <w:autoSpaceDN/>
        <w:bidi w:val="0"/>
        <w:adjustRightInd/>
        <w:snapToGrid/>
        <w:ind w:left="0" w:leftChars="0"/>
        <w:jc w:val="both"/>
        <w:textAlignment w:val="auto"/>
        <w:rPr>
          <w:rFonts w:ascii="Times New Roman" w:hAnsi="Times New Roman"/>
          <w:color w:val="auto"/>
          <w:highlight w:val="none"/>
        </w:rPr>
      </w:pPr>
      <w:r>
        <w:rPr>
          <w:rFonts w:hint="eastAsia" w:ascii="Times New Roman" w:hAnsi="Times New Roman" w:eastAsia="仿宋_GB2312" w:cs="仿宋_GB2312"/>
          <w:color w:val="auto"/>
          <w:sz w:val="32"/>
          <w:szCs w:val="32"/>
          <w:highlight w:val="none"/>
        </w:rPr>
        <w:fldChar w:fldCharType="end"/>
      </w:r>
    </w:p>
    <w:p w14:paraId="4DBA25BB">
      <w:pPr>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br w:type="page"/>
      </w:r>
    </w:p>
    <w:p w14:paraId="66A626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0" w:name="_Toc32314"/>
      <w:bookmarkStart w:id="1" w:name="_Toc24028"/>
      <w:r>
        <w:rPr>
          <w:rFonts w:hint="eastAsia" w:ascii="Times New Roman" w:hAnsi="Times New Roman" w:eastAsia="黑体"/>
          <w:color w:val="auto"/>
          <w:sz w:val="32"/>
          <w:szCs w:val="32"/>
          <w:highlight w:val="none"/>
        </w:rPr>
        <w:t xml:space="preserve">第一部分 </w:t>
      </w:r>
      <w:r>
        <w:rPr>
          <w:rFonts w:hint="eastAsia" w:ascii="Times New Roman" w:hAnsi="Times New Roman" w:eastAsia="黑体"/>
          <w:color w:val="auto"/>
          <w:sz w:val="32"/>
          <w:szCs w:val="32"/>
          <w:highlight w:val="none"/>
          <w:lang w:eastAsia="zh-CN"/>
        </w:rPr>
        <w:t>单位</w:t>
      </w:r>
      <w:r>
        <w:rPr>
          <w:rFonts w:hint="eastAsia" w:ascii="Times New Roman" w:hAnsi="Times New Roman" w:eastAsia="黑体"/>
          <w:color w:val="auto"/>
          <w:sz w:val="32"/>
          <w:szCs w:val="32"/>
          <w:highlight w:val="none"/>
        </w:rPr>
        <w:t>概况</w:t>
      </w:r>
      <w:bookmarkEnd w:id="0"/>
      <w:bookmarkEnd w:id="1"/>
    </w:p>
    <w:p w14:paraId="441F8A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Times New Roman" w:hAnsi="Times New Roman" w:eastAsia="黑体" w:cs="宋体"/>
          <w:bCs/>
          <w:color w:val="auto"/>
          <w:kern w:val="0"/>
          <w:sz w:val="32"/>
          <w:szCs w:val="32"/>
          <w:highlight w:val="none"/>
        </w:rPr>
      </w:pPr>
      <w:bookmarkStart w:id="2" w:name="_Toc30567"/>
      <w:bookmarkStart w:id="3" w:name="_Toc30738"/>
      <w:r>
        <w:rPr>
          <w:rFonts w:hint="eastAsia" w:ascii="Times New Roman" w:hAnsi="Times New Roman" w:eastAsia="黑体" w:cs="宋体"/>
          <w:bCs/>
          <w:color w:val="auto"/>
          <w:kern w:val="0"/>
          <w:sz w:val="32"/>
          <w:szCs w:val="32"/>
          <w:highlight w:val="none"/>
        </w:rPr>
        <w:t>一、主要职能</w:t>
      </w:r>
      <w:bookmarkEnd w:id="2"/>
      <w:bookmarkEnd w:id="3"/>
    </w:p>
    <w:p w14:paraId="247B7F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为全校教职工提供医疗服务，为上级警员提拱观摩学习、实验、科研任务，为周边居民提供医疗服务。</w:t>
      </w:r>
    </w:p>
    <w:p w14:paraId="00A52A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4" w:name="_Toc31238"/>
      <w:bookmarkStart w:id="5" w:name="_Toc2151"/>
      <w:r>
        <w:rPr>
          <w:rFonts w:hint="eastAsia" w:ascii="Times New Roman" w:hAnsi="Times New Roman" w:eastAsia="黑体" w:cs="宋体"/>
          <w:bCs/>
          <w:color w:val="auto"/>
          <w:kern w:val="0"/>
          <w:sz w:val="32"/>
          <w:szCs w:val="32"/>
          <w:highlight w:val="none"/>
        </w:rPr>
        <w:t>二、机构设置</w:t>
      </w:r>
      <w:r>
        <w:rPr>
          <w:rFonts w:hint="eastAsia" w:ascii="Times New Roman" w:hAnsi="Times New Roman" w:eastAsia="黑体" w:cs="宋体"/>
          <w:bCs/>
          <w:color w:val="auto"/>
          <w:kern w:val="0"/>
          <w:sz w:val="32"/>
          <w:szCs w:val="32"/>
          <w:highlight w:val="none"/>
          <w:lang w:eastAsia="zh-CN"/>
        </w:rPr>
        <w:t>及</w:t>
      </w:r>
      <w:bookmarkEnd w:id="4"/>
      <w:r>
        <w:rPr>
          <w:rFonts w:hint="eastAsia" w:ascii="Times New Roman" w:hAnsi="Times New Roman" w:eastAsia="黑体" w:cs="宋体"/>
          <w:bCs/>
          <w:color w:val="auto"/>
          <w:kern w:val="0"/>
          <w:sz w:val="32"/>
          <w:szCs w:val="32"/>
          <w:highlight w:val="none"/>
          <w:lang w:eastAsia="zh-CN"/>
        </w:rPr>
        <w:t>人员</w:t>
      </w:r>
      <w:r>
        <w:rPr>
          <w:rFonts w:hint="eastAsia" w:ascii="Times New Roman" w:hAnsi="Times New Roman" w:eastAsia="黑体" w:cs="宋体"/>
          <w:bCs/>
          <w:color w:val="auto"/>
          <w:kern w:val="0"/>
          <w:sz w:val="32"/>
          <w:szCs w:val="32"/>
          <w:highlight w:val="none"/>
        </w:rPr>
        <w:t>情况</w:t>
      </w:r>
      <w:bookmarkEnd w:id="5"/>
    </w:p>
    <w:p w14:paraId="7FC46E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b/>
          <w:color w:val="auto"/>
          <w:sz w:val="32"/>
          <w:szCs w:val="32"/>
          <w:highlight w:val="none"/>
        </w:rPr>
      </w:pPr>
      <w:r>
        <w:rPr>
          <w:rFonts w:hint="eastAsia" w:ascii="Times New Roman" w:hAnsi="Times New Roman" w:eastAsia="仿宋_GB2312"/>
          <w:color w:val="auto"/>
          <w:sz w:val="32"/>
          <w:szCs w:val="32"/>
          <w:highlight w:val="none"/>
          <w:lang w:val="en-US" w:eastAsia="zh-CN"/>
        </w:rPr>
        <w:t>新疆警察学院医院</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olor w:val="auto"/>
          <w:sz w:val="32"/>
          <w:szCs w:val="32"/>
          <w:highlight w:val="none"/>
        </w:rPr>
        <w:t>实有人数</w:t>
      </w:r>
      <w:r>
        <w:rPr>
          <w:rFonts w:hint="eastAsia" w:ascii="Times New Roman" w:hAnsi="Times New Roman" w:eastAsia="仿宋_GB2312"/>
          <w:color w:val="auto"/>
          <w:sz w:val="32"/>
          <w:szCs w:val="32"/>
          <w:highlight w:val="none"/>
          <w:lang w:val="zh-CN" w:eastAsia="zh-CN"/>
        </w:rPr>
        <w:t>16</w:t>
      </w:r>
      <w:r>
        <w:rPr>
          <w:rFonts w:hint="eastAsia" w:ascii="Times New Roman" w:hAnsi="Times New Roman" w:eastAsia="仿宋_GB2312"/>
          <w:color w:val="auto"/>
          <w:sz w:val="32"/>
          <w:szCs w:val="32"/>
          <w:highlight w:val="none"/>
        </w:rPr>
        <w:t>人，其中：在职人员</w:t>
      </w:r>
      <w:r>
        <w:rPr>
          <w:rFonts w:hint="eastAsia" w:ascii="Times New Roman" w:hAnsi="Times New Roman" w:eastAsia="仿宋_GB2312"/>
          <w:color w:val="auto"/>
          <w:sz w:val="32"/>
          <w:szCs w:val="32"/>
          <w:highlight w:val="none"/>
          <w:lang w:val="zh-CN" w:eastAsia="zh-CN"/>
        </w:rPr>
        <w:t>16</w:t>
      </w:r>
      <w:r>
        <w:rPr>
          <w:rFonts w:hint="eastAsia" w:ascii="Times New Roman" w:hAnsi="Times New Roman" w:eastAsia="仿宋_GB2312"/>
          <w:color w:val="auto"/>
          <w:sz w:val="32"/>
          <w:szCs w:val="32"/>
          <w:highlight w:val="none"/>
        </w:rPr>
        <w:t>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离休人员</w:t>
      </w:r>
      <w:r>
        <w:rPr>
          <w:rFonts w:hint="eastAsia" w:ascii="Times New Roman" w:hAnsi="Times New Roman" w:eastAsia="仿宋_GB2312"/>
          <w:color w:val="auto"/>
          <w:sz w:val="32"/>
          <w:szCs w:val="32"/>
          <w:highlight w:val="none"/>
          <w:lang w:val="zh-CN" w:eastAsia="zh-CN"/>
        </w:rPr>
        <w:t>0</w:t>
      </w:r>
      <w:r>
        <w:rPr>
          <w:rFonts w:hint="eastAsia" w:ascii="Times New Roman" w:hAnsi="Times New Roman" w:eastAsia="仿宋_GB2312"/>
          <w:color w:val="auto"/>
          <w:sz w:val="32"/>
          <w:szCs w:val="32"/>
          <w:highlight w:val="none"/>
        </w:rPr>
        <w:t>人，退休人员</w:t>
      </w:r>
      <w:r>
        <w:rPr>
          <w:rFonts w:hint="eastAsia" w:ascii="Times New Roman" w:hAnsi="Times New Roman" w:eastAsia="仿宋_GB2312"/>
          <w:color w:val="auto"/>
          <w:sz w:val="32"/>
          <w:szCs w:val="32"/>
          <w:highlight w:val="none"/>
          <w:lang w:val="zh-CN" w:eastAsia="zh-CN"/>
        </w:rPr>
        <w:t>0</w:t>
      </w:r>
      <w:r>
        <w:rPr>
          <w:rFonts w:hint="eastAsia" w:ascii="Times New Roman" w:hAnsi="Times New Roman" w:eastAsia="仿宋_GB2312"/>
          <w:color w:val="auto"/>
          <w:sz w:val="32"/>
          <w:szCs w:val="32"/>
          <w:highlight w:val="none"/>
        </w:rPr>
        <w:t>人。</w:t>
      </w:r>
    </w:p>
    <w:p w14:paraId="1110F008">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Times New Roman" w:hAnsi="Times New Roman"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Times New Roman" w:hAnsi="Times New Roman" w:eastAsia="仿宋_GB2312" w:cs="宋体"/>
          <w:bCs/>
          <w:color w:val="auto"/>
          <w:kern w:val="0"/>
          <w:sz w:val="32"/>
          <w:szCs w:val="32"/>
          <w:highlight w:val="none"/>
        </w:rPr>
        <w:t>单位无下属预算单位，下设</w:t>
      </w:r>
      <w:r>
        <w:rPr>
          <w:rFonts w:hint="eastAsia" w:ascii="Times New Roman" w:hAnsi="Times New Roman" w:eastAsia="仿宋_GB2312" w:cs="宋体"/>
          <w:bCs/>
          <w:color w:val="auto"/>
          <w:kern w:val="0"/>
          <w:sz w:val="32"/>
          <w:szCs w:val="32"/>
          <w:highlight w:val="none"/>
          <w:lang w:val="en-US" w:eastAsia="zh-CN"/>
        </w:rPr>
        <w:t>4</w:t>
      </w:r>
      <w:r>
        <w:rPr>
          <w:rFonts w:hint="eastAsia" w:ascii="Times New Roman" w:hAnsi="Times New Roman" w:eastAsia="仿宋_GB2312" w:cs="宋体"/>
          <w:bCs/>
          <w:color w:val="auto"/>
          <w:kern w:val="0"/>
          <w:sz w:val="32"/>
          <w:szCs w:val="32"/>
          <w:highlight w:val="none"/>
        </w:rPr>
        <w:t>个处室，分别是：</w:t>
      </w:r>
      <w:r>
        <w:rPr>
          <w:rFonts w:hint="eastAsia" w:ascii="Times New Roman" w:hAnsi="Times New Roman" w:eastAsia="仿宋_GB2312" w:cs="宋体"/>
          <w:color w:val="auto"/>
          <w:kern w:val="0"/>
          <w:sz w:val="32"/>
          <w:szCs w:val="32"/>
          <w:highlight w:val="none"/>
        </w:rPr>
        <w:t>办公室、医疗组、医技科、护理部。</w:t>
      </w:r>
    </w:p>
    <w:p w14:paraId="6E06F8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6" w:name="_Toc29374"/>
      <w:bookmarkStart w:id="7" w:name="_Toc3092"/>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二</w:t>
      </w:r>
      <w:r>
        <w:rPr>
          <w:rFonts w:hint="eastAsia" w:ascii="Times New Roman" w:hAnsi="Times New Roman" w:eastAsia="黑体"/>
          <w:color w:val="auto"/>
          <w:sz w:val="32"/>
          <w:szCs w:val="32"/>
          <w:highlight w:val="none"/>
        </w:rPr>
        <w:t>部分 部门决算情况说明</w:t>
      </w:r>
      <w:bookmarkEnd w:id="6"/>
      <w:bookmarkEnd w:id="7"/>
    </w:p>
    <w:p w14:paraId="38C231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rPr>
      </w:pPr>
      <w:bookmarkStart w:id="8" w:name="_Toc25314"/>
      <w:bookmarkStart w:id="9" w:name="_Toc12566"/>
      <w:r>
        <w:rPr>
          <w:rFonts w:hint="eastAsia" w:ascii="Times New Roman" w:hAnsi="Times New Roman" w:eastAsia="黑体" w:cs="宋体"/>
          <w:bCs/>
          <w:color w:val="auto"/>
          <w:kern w:val="0"/>
          <w:sz w:val="32"/>
          <w:szCs w:val="32"/>
          <w:highlight w:val="none"/>
        </w:rPr>
        <w:t>一、收入支出决算总体情况说明</w:t>
      </w:r>
      <w:bookmarkEnd w:id="8"/>
      <w:bookmarkEnd w:id="9"/>
    </w:p>
    <w:p w14:paraId="4D7FF6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pacing w:val="0"/>
          <w:sz w:val="32"/>
          <w:szCs w:val="32"/>
          <w:highlight w:val="none"/>
          <w:lang w:val="en-US" w:eastAsia="zh-CN"/>
        </w:rPr>
        <w:t>收入总计</w:t>
      </w:r>
      <w:r>
        <w:rPr>
          <w:rFonts w:hint="eastAsia" w:ascii="Times New Roman" w:hAnsi="Times New Roman" w:eastAsia="仿宋_GB2312"/>
          <w:color w:val="auto"/>
          <w:spacing w:val="0"/>
          <w:sz w:val="32"/>
          <w:szCs w:val="32"/>
          <w:highlight w:val="none"/>
          <w:lang w:eastAsia="zh-CN"/>
        </w:rPr>
        <w:t>321.34万元，</w:t>
      </w:r>
      <w:r>
        <w:rPr>
          <w:rFonts w:hint="eastAsia" w:ascii="Times New Roman" w:hAnsi="Times New Roman" w:eastAsia="仿宋_GB2312"/>
          <w:color w:val="auto"/>
          <w:spacing w:val="0"/>
          <w:sz w:val="32"/>
          <w:szCs w:val="32"/>
          <w:highlight w:val="none"/>
          <w:lang w:val="en-US" w:eastAsia="zh-CN"/>
        </w:rPr>
        <w:t>其中：本年收入合计</w:t>
      </w:r>
      <w:r>
        <w:rPr>
          <w:rFonts w:hint="eastAsia" w:ascii="Times New Roman" w:hAnsi="Times New Roman" w:eastAsia="仿宋_GB2312"/>
          <w:color w:val="auto"/>
          <w:spacing w:val="0"/>
          <w:sz w:val="32"/>
          <w:szCs w:val="32"/>
          <w:highlight w:val="none"/>
          <w:lang w:eastAsia="zh-CN"/>
        </w:rPr>
        <w:t>321.34万元，使用非财政拨款结余0.00万元，年初结转和结余0.00万元。</w:t>
      </w:r>
    </w:p>
    <w:p w14:paraId="621141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2023</w:t>
      </w:r>
      <w:r>
        <w:rPr>
          <w:rFonts w:hint="eastAsia" w:ascii="Times New Roman" w:hAnsi="Times New Roman" w:eastAsia="仿宋_GB2312"/>
          <w:color w:val="auto"/>
          <w:spacing w:val="0"/>
          <w:sz w:val="32"/>
          <w:szCs w:val="32"/>
          <w:highlight w:val="none"/>
          <w:lang w:eastAsia="zh-CN"/>
        </w:rPr>
        <w:t>年</w:t>
      </w:r>
      <w:r>
        <w:rPr>
          <w:rFonts w:hint="eastAsia" w:ascii="Times New Roman" w:hAnsi="Times New Roman" w:eastAsia="仿宋_GB2312"/>
          <w:color w:val="auto"/>
          <w:spacing w:val="0"/>
          <w:sz w:val="32"/>
          <w:szCs w:val="32"/>
          <w:highlight w:val="none"/>
          <w:lang w:val="en-US" w:eastAsia="zh-CN"/>
        </w:rPr>
        <w:t>度</w:t>
      </w:r>
      <w:r>
        <w:rPr>
          <w:rFonts w:hint="eastAsia" w:ascii="Times New Roman" w:hAnsi="Times New Roman" w:eastAsia="仿宋_GB2312"/>
          <w:color w:val="auto"/>
          <w:spacing w:val="0"/>
          <w:sz w:val="32"/>
          <w:szCs w:val="32"/>
          <w:highlight w:val="none"/>
          <w:lang w:eastAsia="zh-CN"/>
        </w:rPr>
        <w:t>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eastAsia="zh-CN"/>
        </w:rPr>
        <w:t>321.34万元，</w:t>
      </w:r>
      <w:r>
        <w:rPr>
          <w:rFonts w:hint="eastAsia" w:ascii="Times New Roman" w:hAnsi="Times New Roman" w:eastAsia="仿宋_GB2312"/>
          <w:color w:val="auto"/>
          <w:spacing w:val="0"/>
          <w:sz w:val="32"/>
          <w:szCs w:val="32"/>
          <w:highlight w:val="none"/>
          <w:lang w:val="en-US" w:eastAsia="zh-CN"/>
        </w:rPr>
        <w:t>其中：本年支出合计</w:t>
      </w:r>
      <w:r>
        <w:rPr>
          <w:rFonts w:hint="eastAsia" w:ascii="Times New Roman" w:hAnsi="Times New Roman" w:eastAsia="仿宋_GB2312"/>
          <w:color w:val="auto"/>
          <w:spacing w:val="0"/>
          <w:sz w:val="32"/>
          <w:szCs w:val="32"/>
          <w:highlight w:val="none"/>
          <w:lang w:eastAsia="zh-CN"/>
        </w:rPr>
        <w:t>321.34万元，</w:t>
      </w:r>
      <w:r>
        <w:rPr>
          <w:rFonts w:hint="eastAsia" w:ascii="Times New Roman" w:hAnsi="Times New Roman" w:eastAsia="仿宋_GB2312"/>
          <w:color w:val="auto"/>
          <w:spacing w:val="0"/>
          <w:sz w:val="32"/>
          <w:szCs w:val="32"/>
          <w:highlight w:val="none"/>
          <w:lang w:val="en-US" w:eastAsia="zh-CN"/>
        </w:rPr>
        <w:t>结余分配</w:t>
      </w:r>
      <w:r>
        <w:rPr>
          <w:rFonts w:hint="eastAsia" w:ascii="Times New Roman" w:hAnsi="Times New Roman" w:eastAsia="仿宋_GB2312"/>
          <w:color w:val="auto"/>
          <w:spacing w:val="0"/>
          <w:sz w:val="32"/>
          <w:szCs w:val="32"/>
          <w:highlight w:val="none"/>
          <w:lang w:eastAsia="zh-CN"/>
        </w:rPr>
        <w:t>0.00万元，年末结转和结余0.00万元。</w:t>
      </w:r>
    </w:p>
    <w:p w14:paraId="1DF1D2D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val="en-US" w:eastAsia="zh-CN"/>
        </w:rPr>
        <w:t>收入支出总体与上年相比</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zh-CN" w:eastAsia="zh-CN"/>
        </w:rPr>
        <w:t>增加45.09万元</w:t>
      </w:r>
      <w:r>
        <w:rPr>
          <w:rFonts w:hint="eastAsia" w:ascii="Times New Roman" w:hAnsi="Times New Roman" w:eastAsia="仿宋_GB2312"/>
          <w:color w:val="auto"/>
          <w:spacing w:val="0"/>
          <w:sz w:val="32"/>
          <w:szCs w:val="32"/>
          <w:highlight w:val="none"/>
          <w:lang w:eastAsia="zh-CN"/>
        </w:rPr>
        <w:t>，增长16.32%，主要原因是：</w:t>
      </w:r>
      <w:r>
        <w:rPr>
          <w:rFonts w:hint="eastAsia" w:ascii="Times New Roman" w:hAnsi="Times New Roman" w:eastAsia="仿宋_GB2312"/>
          <w:color w:val="auto"/>
          <w:spacing w:val="0"/>
          <w:sz w:val="32"/>
          <w:szCs w:val="32"/>
          <w:highlight w:val="none"/>
          <w:lang w:val="en-US" w:eastAsia="zh-CN"/>
        </w:rPr>
        <w:t>在职人员增加2人，人员工资调增，社保及公积金缴费基数调增</w:t>
      </w:r>
      <w:r>
        <w:rPr>
          <w:rFonts w:hint="eastAsia" w:ascii="Times New Roman" w:hAnsi="Times New Roman" w:eastAsia="仿宋_GB2312"/>
          <w:color w:val="auto"/>
          <w:spacing w:val="0"/>
          <w:sz w:val="32"/>
          <w:szCs w:val="32"/>
          <w:highlight w:val="none"/>
          <w:lang w:eastAsia="zh-CN"/>
        </w:rPr>
        <w:t>。</w:t>
      </w:r>
    </w:p>
    <w:p w14:paraId="68069D7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rPr>
      </w:pPr>
      <w:bookmarkStart w:id="10" w:name="_Toc1979"/>
      <w:bookmarkStart w:id="11" w:name="_Toc12142"/>
      <w:r>
        <w:rPr>
          <w:rFonts w:hint="eastAsia" w:ascii="Times New Roman" w:hAnsi="Times New Roman" w:eastAsia="黑体" w:cs="宋体"/>
          <w:bCs/>
          <w:color w:val="auto"/>
          <w:kern w:val="0"/>
          <w:sz w:val="32"/>
          <w:szCs w:val="32"/>
          <w:highlight w:val="none"/>
          <w:lang w:eastAsia="zh-CN"/>
        </w:rPr>
        <w:t>二、</w:t>
      </w:r>
      <w:r>
        <w:rPr>
          <w:rFonts w:hint="eastAsia" w:ascii="Times New Roman" w:hAnsi="Times New Roman" w:eastAsia="黑体" w:cs="宋体"/>
          <w:bCs/>
          <w:color w:val="auto"/>
          <w:kern w:val="0"/>
          <w:sz w:val="32"/>
          <w:szCs w:val="32"/>
          <w:highlight w:val="none"/>
        </w:rPr>
        <w:t>收入</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情况说明</w:t>
      </w:r>
      <w:bookmarkEnd w:id="10"/>
      <w:bookmarkEnd w:id="11"/>
    </w:p>
    <w:p w14:paraId="6A27D9B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本年收入</w:t>
      </w:r>
      <w:r>
        <w:rPr>
          <w:rFonts w:hint="eastAsia" w:ascii="Times New Roman" w:hAnsi="Times New Roman" w:eastAsia="仿宋_GB2312"/>
          <w:color w:val="auto"/>
          <w:sz w:val="32"/>
          <w:szCs w:val="32"/>
          <w:highlight w:val="none"/>
          <w:lang w:eastAsia="zh-CN"/>
        </w:rPr>
        <w:t>321.34</w:t>
      </w:r>
      <w:r>
        <w:rPr>
          <w:rFonts w:hint="eastAsia" w:ascii="Times New Roman" w:hAnsi="Times New Roman" w:eastAsia="仿宋_GB2312"/>
          <w:color w:val="auto"/>
          <w:sz w:val="32"/>
          <w:szCs w:val="32"/>
          <w:highlight w:val="none"/>
        </w:rPr>
        <w:t>万元，其中：财政拨款收入</w:t>
      </w:r>
      <w:r>
        <w:rPr>
          <w:rFonts w:hint="eastAsia" w:ascii="Times New Roman" w:hAnsi="Times New Roman" w:eastAsia="仿宋_GB2312"/>
          <w:color w:val="auto"/>
          <w:sz w:val="32"/>
          <w:szCs w:val="32"/>
          <w:highlight w:val="none"/>
          <w:lang w:val="zh-CN"/>
        </w:rPr>
        <w:t>263.09</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81.87%</w:t>
      </w:r>
      <w:r>
        <w:rPr>
          <w:rFonts w:hint="eastAsia" w:ascii="Times New Roman" w:hAnsi="Times New Roman" w:eastAsia="仿宋_GB2312"/>
          <w:color w:val="auto"/>
          <w:sz w:val="32"/>
          <w:szCs w:val="32"/>
          <w:highlight w:val="none"/>
        </w:rPr>
        <w:t>；上级补助收入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；事业收入</w:t>
      </w:r>
      <w:r>
        <w:rPr>
          <w:rFonts w:hint="eastAsia" w:ascii="Times New Roman" w:hAnsi="Times New Roman" w:eastAsia="仿宋_GB2312"/>
          <w:color w:val="auto"/>
          <w:sz w:val="32"/>
          <w:szCs w:val="32"/>
          <w:highlight w:val="none"/>
          <w:lang w:val="zh-CN"/>
        </w:rPr>
        <w:t>58.12</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18.09%</w:t>
      </w:r>
      <w:r>
        <w:rPr>
          <w:rFonts w:hint="eastAsia" w:ascii="Times New Roman" w:hAnsi="Times New Roman" w:eastAsia="仿宋_GB2312"/>
          <w:color w:val="auto"/>
          <w:sz w:val="32"/>
          <w:szCs w:val="32"/>
          <w:highlight w:val="none"/>
        </w:rPr>
        <w:t>；经营收入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eastAsia="zh-CN"/>
        </w:rPr>
        <w:t>附属单位上缴收入</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0.00%</w:t>
      </w:r>
      <w:r>
        <w:rPr>
          <w:rFonts w:hint="eastAsia" w:ascii="Times New Roman" w:hAnsi="Times New Roman" w:eastAsia="仿宋_GB2312"/>
          <w:color w:val="auto"/>
          <w:sz w:val="32"/>
          <w:szCs w:val="32"/>
          <w:highlight w:val="none"/>
        </w:rPr>
        <w:t>；其他收入</w:t>
      </w:r>
      <w:r>
        <w:rPr>
          <w:rFonts w:hint="eastAsia" w:ascii="Times New Roman" w:hAnsi="Times New Roman" w:eastAsia="仿宋_GB2312"/>
          <w:color w:val="auto"/>
          <w:sz w:val="32"/>
          <w:szCs w:val="32"/>
          <w:highlight w:val="none"/>
          <w:lang w:val="zh-CN"/>
        </w:rPr>
        <w:t>0.13</w:t>
      </w:r>
      <w:r>
        <w:rPr>
          <w:rFonts w:hint="eastAsia" w:ascii="Times New Roman" w:hAnsi="Times New Roman" w:eastAsia="仿宋_GB2312"/>
          <w:color w:val="auto"/>
          <w:sz w:val="32"/>
          <w:szCs w:val="32"/>
          <w:highlight w:val="none"/>
        </w:rPr>
        <w:t>万元，占</w:t>
      </w:r>
      <w:r>
        <w:rPr>
          <w:rFonts w:hint="eastAsia" w:ascii="Times New Roman" w:hAnsi="Times New Roman" w:eastAsia="仿宋_GB2312"/>
          <w:color w:val="auto"/>
          <w:sz w:val="32"/>
          <w:szCs w:val="32"/>
          <w:highlight w:val="none"/>
          <w:lang w:val="zh-CN"/>
        </w:rPr>
        <w:t>0.04%</w:t>
      </w:r>
      <w:r>
        <w:rPr>
          <w:rFonts w:hint="eastAsia" w:ascii="Times New Roman" w:hAnsi="Times New Roman" w:eastAsia="仿宋_GB2312"/>
          <w:color w:val="auto"/>
          <w:sz w:val="32"/>
          <w:szCs w:val="32"/>
          <w:highlight w:val="none"/>
        </w:rPr>
        <w:t>。</w:t>
      </w:r>
    </w:p>
    <w:p w14:paraId="159F32F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2" w:name="_Toc27961"/>
      <w:bookmarkStart w:id="13" w:name="_Toc13201"/>
      <w:r>
        <w:rPr>
          <w:rFonts w:hint="eastAsia" w:ascii="Times New Roman" w:hAnsi="Times New Roman" w:eastAsia="黑体" w:cs="宋体"/>
          <w:bCs/>
          <w:color w:val="auto"/>
          <w:kern w:val="0"/>
          <w:sz w:val="32"/>
          <w:szCs w:val="32"/>
          <w:highlight w:val="none"/>
          <w:lang w:eastAsia="zh-CN"/>
        </w:rPr>
        <w:t>三、支出决算情况说明</w:t>
      </w:r>
      <w:bookmarkEnd w:id="12"/>
      <w:bookmarkEnd w:id="13"/>
    </w:p>
    <w:p w14:paraId="653444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本年支出321.34万元，其中：基本支出263.09万元，占81.87%；项目支出58.26万元，占18.13%；上缴上级支出0.00万元，占0.00%；经营支出0.00万元，占0.00%；对附属单位补助支出0.00万元，占0.00%。</w:t>
      </w:r>
    </w:p>
    <w:p w14:paraId="0FAF93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4" w:name="_Toc4393"/>
      <w:bookmarkStart w:id="15" w:name="_Toc26564"/>
      <w:r>
        <w:rPr>
          <w:rFonts w:hint="eastAsia" w:ascii="Times New Roman" w:hAnsi="Times New Roman" w:eastAsia="黑体" w:cs="宋体"/>
          <w:bCs/>
          <w:color w:val="auto"/>
          <w:kern w:val="0"/>
          <w:sz w:val="32"/>
          <w:szCs w:val="32"/>
          <w:highlight w:val="none"/>
          <w:lang w:eastAsia="zh-CN"/>
        </w:rPr>
        <w:t>四、财政拨款收入支出决算总体情况说明</w:t>
      </w:r>
      <w:bookmarkEnd w:id="14"/>
      <w:bookmarkEnd w:id="15"/>
    </w:p>
    <w:p w14:paraId="4779A6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eastAsia="zh-CN"/>
        </w:rPr>
      </w:pPr>
      <w:r>
        <w:rPr>
          <w:rFonts w:hint="eastAsia" w:ascii="Times New Roman" w:hAnsi="Times New Roman" w:eastAsia="仿宋_GB2312"/>
          <w:color w:val="auto"/>
          <w:spacing w:val="0"/>
          <w:sz w:val="32"/>
          <w:szCs w:val="32"/>
          <w:highlight w:val="none"/>
          <w:lang w:eastAsia="zh-CN"/>
        </w:rPr>
        <w:t>2023年度财政拨款收入</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263.09</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其中：年初财政拨款结转和结余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本年财政拨款收入</w:t>
      </w:r>
      <w:r>
        <w:rPr>
          <w:rFonts w:hint="eastAsia" w:ascii="Times New Roman" w:hAnsi="Times New Roman" w:eastAsia="仿宋_GB2312"/>
          <w:color w:val="auto"/>
          <w:spacing w:val="0"/>
          <w:sz w:val="32"/>
          <w:szCs w:val="32"/>
          <w:highlight w:val="none"/>
          <w:lang w:val="zh-CN" w:eastAsia="zh-CN"/>
        </w:rPr>
        <w:t>263.09</w:t>
      </w:r>
      <w:r>
        <w:rPr>
          <w:rFonts w:hint="eastAsia" w:ascii="Times New Roman" w:hAnsi="Times New Roman" w:eastAsia="仿宋_GB2312"/>
          <w:color w:val="auto"/>
          <w:spacing w:val="0"/>
          <w:sz w:val="32"/>
          <w:szCs w:val="32"/>
          <w:highlight w:val="none"/>
          <w:lang w:eastAsia="zh-CN"/>
        </w:rPr>
        <w:t>万元。财政拨款支出</w:t>
      </w:r>
      <w:r>
        <w:rPr>
          <w:rFonts w:hint="eastAsia" w:ascii="Times New Roman" w:hAnsi="Times New Roman" w:eastAsia="仿宋_GB2312"/>
          <w:color w:val="auto"/>
          <w:spacing w:val="0"/>
          <w:sz w:val="32"/>
          <w:szCs w:val="32"/>
          <w:highlight w:val="none"/>
          <w:lang w:val="en-US" w:eastAsia="zh-CN"/>
        </w:rPr>
        <w:t>总计</w:t>
      </w:r>
      <w:r>
        <w:rPr>
          <w:rFonts w:hint="eastAsia" w:ascii="Times New Roman" w:hAnsi="Times New Roman" w:eastAsia="仿宋_GB2312"/>
          <w:color w:val="auto"/>
          <w:spacing w:val="0"/>
          <w:sz w:val="32"/>
          <w:szCs w:val="32"/>
          <w:highlight w:val="none"/>
          <w:lang w:val="zh-CN" w:eastAsia="zh-CN"/>
        </w:rPr>
        <w:t>263.09</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其中：年末财政拨款结转和结余</w:t>
      </w:r>
      <w:r>
        <w:rPr>
          <w:rFonts w:hint="eastAsia" w:ascii="Times New Roman" w:hAnsi="Times New Roman" w:eastAsia="仿宋_GB2312"/>
          <w:color w:val="auto"/>
          <w:spacing w:val="0"/>
          <w:sz w:val="32"/>
          <w:szCs w:val="32"/>
          <w:highlight w:val="none"/>
          <w:lang w:val="zh-CN" w:eastAsia="zh-CN"/>
        </w:rPr>
        <w:t>0.00</w:t>
      </w:r>
      <w:r>
        <w:rPr>
          <w:rFonts w:hint="eastAsia" w:ascii="Times New Roman" w:hAnsi="Times New Roman" w:eastAsia="仿宋_GB2312"/>
          <w:color w:val="auto"/>
          <w:spacing w:val="0"/>
          <w:sz w:val="32"/>
          <w:szCs w:val="32"/>
          <w:highlight w:val="none"/>
          <w:lang w:eastAsia="zh-CN"/>
        </w:rPr>
        <w:t>万元，</w:t>
      </w:r>
      <w:r>
        <w:rPr>
          <w:rFonts w:hint="eastAsia" w:ascii="Times New Roman" w:hAnsi="Times New Roman" w:eastAsia="仿宋_GB2312"/>
          <w:color w:val="auto"/>
          <w:spacing w:val="0"/>
          <w:sz w:val="32"/>
          <w:szCs w:val="32"/>
          <w:highlight w:val="none"/>
          <w:lang w:val="en-US" w:eastAsia="zh-CN"/>
        </w:rPr>
        <w:t>本年财政拨款支出</w:t>
      </w:r>
      <w:r>
        <w:rPr>
          <w:rFonts w:hint="eastAsia" w:ascii="Times New Roman" w:hAnsi="Times New Roman" w:eastAsia="仿宋_GB2312"/>
          <w:color w:val="auto"/>
          <w:spacing w:val="0"/>
          <w:sz w:val="32"/>
          <w:szCs w:val="32"/>
          <w:highlight w:val="none"/>
          <w:lang w:val="zh-CN" w:eastAsia="zh-CN"/>
        </w:rPr>
        <w:t>263.09</w:t>
      </w:r>
      <w:r>
        <w:rPr>
          <w:rFonts w:hint="eastAsia" w:ascii="Times New Roman" w:hAnsi="Times New Roman" w:eastAsia="仿宋_GB2312"/>
          <w:color w:val="auto"/>
          <w:spacing w:val="0"/>
          <w:sz w:val="32"/>
          <w:szCs w:val="32"/>
          <w:highlight w:val="none"/>
          <w:lang w:eastAsia="zh-CN"/>
        </w:rPr>
        <w:t>万元。</w:t>
      </w:r>
    </w:p>
    <w:p w14:paraId="6FD781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财政拨款收入支出总体与上年相比</w:t>
      </w:r>
      <w:r>
        <w:rPr>
          <w:rFonts w:hint="eastAsia" w:ascii="Times New Roman" w:hAnsi="Times New Roman" w:eastAsia="仿宋_GB2312"/>
          <w:color w:val="auto"/>
          <w:spacing w:val="0"/>
          <w:sz w:val="32"/>
          <w:szCs w:val="32"/>
          <w:highlight w:val="none"/>
          <w:lang w:val="en-US" w:eastAsia="zh-CN"/>
        </w:rPr>
        <w:t>,</w:t>
      </w:r>
      <w:r>
        <w:rPr>
          <w:rFonts w:hint="eastAsia" w:ascii="Times New Roman" w:hAnsi="Times New Roman" w:eastAsia="仿宋_GB2312"/>
          <w:color w:val="auto"/>
          <w:spacing w:val="0"/>
          <w:sz w:val="32"/>
          <w:szCs w:val="32"/>
          <w:highlight w:val="none"/>
          <w:lang w:val="zh-CN" w:eastAsia="zh-CN"/>
        </w:rPr>
        <w:t>增加38.50万元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增长17.14%,</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olor w:val="auto"/>
          <w:spacing w:val="0"/>
          <w:sz w:val="32"/>
          <w:szCs w:val="32"/>
          <w:highlight w:val="none"/>
          <w:lang w:val="en-US" w:eastAsia="zh-CN"/>
        </w:rPr>
        <w:t>在职人员增加2人，人员工资调增，社保及公积金缴费基数调增</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241.62</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263.09</w:t>
      </w:r>
      <w:r>
        <w:rPr>
          <w:rFonts w:hint="eastAsia" w:ascii="Times New Roman" w:hAnsi="Times New Roman" w:eastAsia="仿宋_GB2312"/>
          <w:color w:val="auto"/>
          <w:spacing w:val="0"/>
          <w:sz w:val="32"/>
          <w:szCs w:val="32"/>
          <w:highlight w:val="none"/>
          <w:lang w:eastAsia="zh-CN"/>
        </w:rPr>
        <w:t>万元，预决算差异率8.89%，主要原因是：</w:t>
      </w:r>
      <w:r>
        <w:rPr>
          <w:rFonts w:hint="eastAsia" w:ascii="Times New Roman" w:hAnsi="Times New Roman" w:eastAsia="仿宋_GB2312"/>
          <w:color w:val="auto"/>
          <w:spacing w:val="0"/>
          <w:sz w:val="32"/>
          <w:szCs w:val="32"/>
          <w:highlight w:val="none"/>
          <w:lang w:val="en-US" w:eastAsia="zh-CN"/>
        </w:rPr>
        <w:t>在职人员增加2人，人员工资调增，社保及公积金缴费基数调增</w:t>
      </w:r>
      <w:r>
        <w:rPr>
          <w:rFonts w:hint="eastAsia" w:ascii="Times New Roman" w:hAnsi="Times New Roman" w:eastAsia="仿宋_GB2312"/>
          <w:color w:val="auto"/>
          <w:spacing w:val="0"/>
          <w:sz w:val="32"/>
          <w:szCs w:val="32"/>
          <w:highlight w:val="none"/>
          <w:lang w:eastAsia="zh-CN"/>
        </w:rPr>
        <w:t>。</w:t>
      </w:r>
    </w:p>
    <w:p w14:paraId="3C87CA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16" w:name="_Toc20360"/>
      <w:bookmarkStart w:id="17" w:name="_Toc13833"/>
      <w:r>
        <w:rPr>
          <w:rFonts w:hint="eastAsia" w:ascii="Times New Roman" w:hAnsi="Times New Roman" w:eastAsia="黑体" w:cs="宋体"/>
          <w:bCs/>
          <w:color w:val="auto"/>
          <w:kern w:val="0"/>
          <w:sz w:val="32"/>
          <w:szCs w:val="32"/>
          <w:highlight w:val="none"/>
          <w:lang w:eastAsia="zh-CN"/>
        </w:rPr>
        <w:t>五、一般公共预算财政拨款支出决算情况说明</w:t>
      </w:r>
      <w:bookmarkEnd w:id="16"/>
      <w:bookmarkEnd w:id="17"/>
    </w:p>
    <w:p w14:paraId="569EE9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（一）一般公共预算财政拨款支出决算总体情况</w:t>
      </w:r>
    </w:p>
    <w:p w14:paraId="107DCA8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olor w:val="auto"/>
          <w:spacing w:val="0"/>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2023年度一般公共预算财政拨款支出263.09万元，占本年支出合计的</w:t>
      </w:r>
      <w:r>
        <w:rPr>
          <w:rFonts w:hint="eastAsia" w:ascii="Times New Roman" w:hAnsi="Times New Roman" w:eastAsia="仿宋_GB2312"/>
          <w:color w:val="auto"/>
          <w:spacing w:val="0"/>
          <w:sz w:val="32"/>
          <w:szCs w:val="32"/>
          <w:highlight w:val="none"/>
          <w:lang w:val="zh-CN" w:eastAsia="zh-CN"/>
        </w:rPr>
        <w:t>81.87%</w:t>
      </w:r>
      <w:r>
        <w:rPr>
          <w:rFonts w:hint="eastAsia" w:ascii="Times New Roman" w:hAnsi="Times New Roman" w:eastAsia="仿宋_GB2312"/>
          <w:color w:val="auto"/>
          <w:spacing w:val="0"/>
          <w:sz w:val="32"/>
          <w:szCs w:val="32"/>
          <w:highlight w:val="none"/>
          <w:lang w:eastAsia="zh-CN"/>
        </w:rPr>
        <w:t>。与上年相比，</w:t>
      </w:r>
      <w:r>
        <w:rPr>
          <w:rFonts w:hint="eastAsia" w:ascii="Times New Roman" w:hAnsi="Times New Roman" w:eastAsia="仿宋_GB2312"/>
          <w:color w:val="auto"/>
          <w:spacing w:val="0"/>
          <w:sz w:val="32"/>
          <w:szCs w:val="32"/>
          <w:highlight w:val="none"/>
          <w:lang w:val="zh-CN" w:eastAsia="zh-CN"/>
        </w:rPr>
        <w:t>增加38.50万元</w:t>
      </w:r>
      <w:r>
        <w:rPr>
          <w:rFonts w:hint="eastAsia" w:ascii="Times New Roman" w:hAnsi="Times New Roman" w:eastAsia="仿宋_GB2312"/>
          <w:color w:val="auto"/>
          <w:spacing w:val="0"/>
          <w:sz w:val="32"/>
          <w:szCs w:val="32"/>
          <w:highlight w:val="none"/>
          <w:lang w:eastAsia="zh-CN"/>
        </w:rPr>
        <w:t>，</w:t>
      </w:r>
      <w:r>
        <w:rPr>
          <w:rFonts w:hint="eastAsia" w:ascii="Times New Roman" w:hAnsi="Times New Roman" w:eastAsia="仿宋_GB2312"/>
          <w:color w:val="auto"/>
          <w:spacing w:val="0"/>
          <w:sz w:val="32"/>
          <w:szCs w:val="32"/>
          <w:highlight w:val="none"/>
          <w:lang w:val="en-US" w:eastAsia="zh-CN"/>
        </w:rPr>
        <w:t>增长17.14%,</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olor w:val="auto"/>
          <w:spacing w:val="0"/>
          <w:sz w:val="32"/>
          <w:szCs w:val="32"/>
          <w:highlight w:val="none"/>
          <w:lang w:val="en-US" w:eastAsia="zh-CN"/>
        </w:rPr>
        <w:t>在职人员增加2人，人员工资调增，社保及公积金缴费基数调增</w:t>
      </w:r>
      <w:r>
        <w:rPr>
          <w:rFonts w:hint="eastAsia" w:ascii="Times New Roman" w:hAnsi="Times New Roman" w:eastAsia="仿宋_GB2312"/>
          <w:color w:val="auto"/>
          <w:spacing w:val="0"/>
          <w:sz w:val="32"/>
          <w:szCs w:val="32"/>
          <w:highlight w:val="none"/>
          <w:lang w:eastAsia="zh-CN"/>
        </w:rPr>
        <w:t>。与年初预算相比，年初预算数</w:t>
      </w:r>
      <w:r>
        <w:rPr>
          <w:rFonts w:hint="eastAsia" w:ascii="Times New Roman" w:hAnsi="Times New Roman" w:eastAsia="仿宋_GB2312"/>
          <w:color w:val="auto"/>
          <w:spacing w:val="0"/>
          <w:sz w:val="32"/>
          <w:szCs w:val="32"/>
          <w:highlight w:val="none"/>
          <w:lang w:val="zh-CN" w:eastAsia="zh-CN"/>
        </w:rPr>
        <w:t>241.62</w:t>
      </w:r>
      <w:r>
        <w:rPr>
          <w:rFonts w:hint="eastAsia" w:ascii="Times New Roman" w:hAnsi="Times New Roman" w:eastAsia="仿宋_GB2312"/>
          <w:color w:val="auto"/>
          <w:spacing w:val="0"/>
          <w:sz w:val="32"/>
          <w:szCs w:val="32"/>
          <w:highlight w:val="none"/>
          <w:lang w:eastAsia="zh-CN"/>
        </w:rPr>
        <w:t>万元，决算数</w:t>
      </w:r>
      <w:r>
        <w:rPr>
          <w:rFonts w:hint="eastAsia" w:ascii="Times New Roman" w:hAnsi="Times New Roman" w:eastAsia="仿宋_GB2312"/>
          <w:color w:val="auto"/>
          <w:spacing w:val="0"/>
          <w:sz w:val="32"/>
          <w:szCs w:val="32"/>
          <w:highlight w:val="none"/>
          <w:lang w:val="zh-CN" w:eastAsia="zh-CN"/>
        </w:rPr>
        <w:t>263.09</w:t>
      </w:r>
      <w:r>
        <w:rPr>
          <w:rFonts w:hint="eastAsia" w:ascii="Times New Roman" w:hAnsi="Times New Roman" w:eastAsia="仿宋_GB2312"/>
          <w:color w:val="auto"/>
          <w:spacing w:val="0"/>
          <w:sz w:val="32"/>
          <w:szCs w:val="32"/>
          <w:highlight w:val="none"/>
          <w:lang w:eastAsia="zh-CN"/>
        </w:rPr>
        <w:t>万元，预决算差异率</w:t>
      </w:r>
      <w:r>
        <w:rPr>
          <w:rFonts w:hint="eastAsia" w:ascii="Times New Roman" w:hAnsi="Times New Roman" w:eastAsia="仿宋_GB2312"/>
          <w:color w:val="auto"/>
          <w:spacing w:val="0"/>
          <w:sz w:val="32"/>
          <w:szCs w:val="32"/>
          <w:highlight w:val="none"/>
          <w:lang w:val="zh-CN" w:eastAsia="zh-CN"/>
        </w:rPr>
        <w:t>8.89%</w:t>
      </w:r>
      <w:r>
        <w:rPr>
          <w:rFonts w:hint="eastAsia" w:ascii="Times New Roman" w:hAnsi="Times New Roman" w:eastAsia="仿宋_GB2312"/>
          <w:color w:val="auto"/>
          <w:spacing w:val="0"/>
          <w:sz w:val="32"/>
          <w:szCs w:val="32"/>
          <w:highlight w:val="none"/>
          <w:lang w:eastAsia="zh-CN"/>
        </w:rPr>
        <w:t>，主要原因是：</w:t>
      </w:r>
      <w:r>
        <w:rPr>
          <w:rFonts w:hint="eastAsia" w:ascii="Times New Roman" w:hAnsi="Times New Roman" w:eastAsia="仿宋_GB2312"/>
          <w:color w:val="auto"/>
          <w:spacing w:val="0"/>
          <w:sz w:val="32"/>
          <w:szCs w:val="32"/>
          <w:highlight w:val="none"/>
          <w:lang w:val="en-US" w:eastAsia="zh-CN"/>
        </w:rPr>
        <w:t>在职人员增加2人，人员工资调增，社保及公积金缴费基数调增</w:t>
      </w:r>
      <w:r>
        <w:rPr>
          <w:rFonts w:hint="eastAsia" w:ascii="Times New Roman" w:hAnsi="Times New Roman" w:eastAsia="仿宋_GB2312"/>
          <w:color w:val="auto"/>
          <w:spacing w:val="0"/>
          <w:sz w:val="32"/>
          <w:szCs w:val="32"/>
          <w:highlight w:val="none"/>
          <w:lang w:eastAsia="zh-CN"/>
        </w:rPr>
        <w:t>。</w:t>
      </w:r>
    </w:p>
    <w:p w14:paraId="2C94A368">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一般公共预算</w:t>
      </w:r>
      <w:r>
        <w:rPr>
          <w:rFonts w:hint="eastAsia" w:ascii="Times New Roman" w:hAnsi="Times New Roman" w:eastAsia="黑体"/>
          <w:color w:val="auto"/>
          <w:sz w:val="32"/>
          <w:szCs w:val="32"/>
          <w:highlight w:val="none"/>
          <w:lang w:val="en-US" w:eastAsia="zh-CN"/>
        </w:rPr>
        <w:t>财政拨款支出决算</w:t>
      </w:r>
      <w:r>
        <w:rPr>
          <w:rFonts w:hint="eastAsia" w:ascii="Times New Roman" w:hAnsi="Times New Roman" w:eastAsia="黑体"/>
          <w:color w:val="auto"/>
          <w:sz w:val="32"/>
          <w:szCs w:val="32"/>
          <w:highlight w:val="none"/>
          <w:lang w:eastAsia="zh-CN"/>
        </w:rPr>
        <w:t>结构情况</w:t>
      </w:r>
    </w:p>
    <w:p w14:paraId="2422D9D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red"/>
          <w:lang w:val="zh-CN" w:eastAsia="zh-CN" w:bidi="ar-SA"/>
        </w:rPr>
      </w:pPr>
      <w:r>
        <w:rPr>
          <w:rFonts w:hint="default" w:ascii="Times New Roman" w:hAnsi="Times New Roman" w:eastAsia="仿宋_GB2312" w:cs="Times New Roman"/>
          <w:color w:val="auto"/>
          <w:spacing w:val="0"/>
          <w:kern w:val="2"/>
          <w:sz w:val="32"/>
          <w:szCs w:val="32"/>
          <w:highlight w:val="none"/>
          <w:lang w:val="zh-CN" w:eastAsia="zh-CN" w:bidi="ar-SA"/>
        </w:rPr>
        <w:t>1.教育支出（类）263.09万元，占100.00%；</w:t>
      </w:r>
    </w:p>
    <w:p w14:paraId="268462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lang w:eastAsia="zh-CN"/>
        </w:rPr>
      </w:pPr>
      <w:r>
        <w:rPr>
          <w:rFonts w:hint="eastAsia" w:ascii="Times New Roman" w:hAnsi="Times New Roman" w:eastAsia="黑体"/>
          <w:color w:val="auto"/>
          <w:sz w:val="32"/>
          <w:szCs w:val="32"/>
          <w:highlight w:val="none"/>
          <w:lang w:eastAsia="zh-CN"/>
        </w:rPr>
        <w:t>（三）一般公共预算财政拨款支出决算具体情况</w:t>
      </w:r>
    </w:p>
    <w:p w14:paraId="40D1769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kern w:val="2"/>
          <w:sz w:val="32"/>
          <w:szCs w:val="32"/>
          <w:highlight w:val="none"/>
          <w:lang w:val="zh-CN" w:eastAsia="zh-CN" w:bidi="ar-SA"/>
        </w:rPr>
      </w:pPr>
      <w:r>
        <w:rPr>
          <w:rFonts w:hint="eastAsia" w:ascii="Times New Roman" w:hAnsi="Times New Roman" w:eastAsia="仿宋_GB2312" w:cs="仿宋_GB2312"/>
          <w:color w:val="auto"/>
          <w:kern w:val="2"/>
          <w:sz w:val="32"/>
          <w:szCs w:val="32"/>
          <w:highlight w:val="none"/>
          <w:lang w:val="en-US" w:eastAsia="zh-CN" w:bidi="ar-SA"/>
        </w:rPr>
        <w:t>1.教育支出（类）普通教育（款）高等教育（项）:支出决算数为263.09万元，比上年决算增加38.50万元，增长17.14%，主要原因是：</w:t>
      </w:r>
      <w:r>
        <w:rPr>
          <w:rFonts w:hint="eastAsia" w:ascii="Times New Roman" w:hAnsi="Times New Roman" w:eastAsia="仿宋_GB2312"/>
          <w:color w:val="auto"/>
          <w:spacing w:val="0"/>
          <w:sz w:val="32"/>
          <w:szCs w:val="32"/>
          <w:highlight w:val="none"/>
          <w:lang w:val="en-US" w:eastAsia="zh-CN"/>
        </w:rPr>
        <w:t>在职人员增加2人，人员工资调增，社保及公积金缴费基数调增</w:t>
      </w:r>
      <w:r>
        <w:rPr>
          <w:rFonts w:hint="eastAsia" w:ascii="Times New Roman" w:hAnsi="Times New Roman" w:eastAsia="仿宋_GB2312" w:cs="仿宋_GB2312"/>
          <w:color w:val="auto"/>
          <w:kern w:val="2"/>
          <w:sz w:val="32"/>
          <w:szCs w:val="32"/>
          <w:highlight w:val="none"/>
          <w:lang w:val="zh-CN" w:eastAsia="zh-CN" w:bidi="ar-SA"/>
        </w:rPr>
        <w:t>。</w:t>
      </w:r>
    </w:p>
    <w:p w14:paraId="705E09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六、一般公共预算财政拨款基本支出决算情况说明</w:t>
      </w:r>
    </w:p>
    <w:p w14:paraId="50EDB81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pacing w:val="0"/>
          <w:sz w:val="32"/>
          <w:szCs w:val="32"/>
          <w:highlight w:val="none"/>
          <w:lang w:eastAsia="zh-CN"/>
        </w:rPr>
        <w:t>2023年度</w:t>
      </w:r>
      <w:r>
        <w:rPr>
          <w:rFonts w:hint="eastAsia" w:ascii="Times New Roman" w:hAnsi="Times New Roman" w:eastAsia="仿宋_GB2312"/>
          <w:color w:val="auto"/>
          <w:sz w:val="32"/>
          <w:szCs w:val="32"/>
          <w:highlight w:val="none"/>
        </w:rPr>
        <w:t>一般公共预算财政拨款基本支出</w:t>
      </w:r>
      <w:r>
        <w:rPr>
          <w:rFonts w:hint="eastAsia" w:ascii="Times New Roman" w:hAnsi="Times New Roman" w:eastAsia="仿宋_GB2312"/>
          <w:color w:val="auto"/>
          <w:sz w:val="32"/>
          <w:szCs w:val="32"/>
          <w:highlight w:val="none"/>
          <w:lang w:eastAsia="zh-CN"/>
        </w:rPr>
        <w:t>263.09</w:t>
      </w:r>
      <w:r>
        <w:rPr>
          <w:rFonts w:hint="eastAsia" w:ascii="Times New Roman" w:hAnsi="Times New Roman" w:eastAsia="仿宋_GB2312"/>
          <w:color w:val="auto"/>
          <w:sz w:val="32"/>
          <w:szCs w:val="32"/>
          <w:highlight w:val="none"/>
        </w:rPr>
        <w:t>万元，其中：人员经费</w:t>
      </w:r>
      <w:r>
        <w:rPr>
          <w:rFonts w:hint="eastAsia" w:ascii="Times New Roman" w:hAnsi="Times New Roman" w:eastAsia="仿宋_GB2312"/>
          <w:color w:val="auto"/>
          <w:sz w:val="32"/>
          <w:szCs w:val="32"/>
          <w:highlight w:val="none"/>
          <w:lang w:eastAsia="zh-CN"/>
        </w:rPr>
        <w:t>249.42</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基本工资、津贴补贴、奖金、绩效工资、机关事业单位基本养老保险缴费、职业年金缴费、职工基本医疗保险缴费、公务员医疗补助缴费、其他社会保障缴费、住房公积金、医疗费。</w:t>
      </w:r>
    </w:p>
    <w:p w14:paraId="1706361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宋体"/>
          <w:color w:val="auto"/>
          <w:kern w:val="0"/>
          <w:sz w:val="32"/>
          <w:szCs w:val="32"/>
          <w:highlight w:val="none"/>
        </w:rPr>
      </w:pPr>
      <w:r>
        <w:rPr>
          <w:rFonts w:hint="eastAsia" w:ascii="Times New Roman" w:hAnsi="Times New Roman" w:eastAsia="仿宋_GB2312"/>
          <w:color w:val="auto"/>
          <w:sz w:val="32"/>
          <w:szCs w:val="32"/>
          <w:highlight w:val="none"/>
        </w:rPr>
        <w:t>公用经费</w:t>
      </w:r>
      <w:r>
        <w:rPr>
          <w:rFonts w:hint="eastAsia" w:ascii="Times New Roman" w:hAnsi="Times New Roman" w:eastAsia="仿宋_GB2312"/>
          <w:color w:val="auto"/>
          <w:sz w:val="32"/>
          <w:szCs w:val="32"/>
          <w:highlight w:val="none"/>
          <w:lang w:eastAsia="zh-CN"/>
        </w:rPr>
        <w:t>13.67</w:t>
      </w:r>
      <w:r>
        <w:rPr>
          <w:rFonts w:hint="eastAsia" w:ascii="Times New Roman" w:hAnsi="Times New Roman" w:eastAsia="仿宋_GB2312"/>
          <w:color w:val="auto"/>
          <w:sz w:val="32"/>
          <w:szCs w:val="32"/>
          <w:highlight w:val="none"/>
        </w:rPr>
        <w:t>万元，包括：</w:t>
      </w:r>
      <w:r>
        <w:rPr>
          <w:rFonts w:hint="eastAsia" w:ascii="Times New Roman" w:hAnsi="Times New Roman" w:eastAsia="仿宋_GB2312"/>
          <w:color w:val="auto"/>
          <w:sz w:val="32"/>
          <w:szCs w:val="32"/>
          <w:highlight w:val="none"/>
          <w:lang w:val="en-US" w:eastAsia="zh-CN"/>
        </w:rPr>
        <w:t>办公费、印刷费、邮电费、取暖费、专用材料费、劳务费、工会经费、福利费、其他交通费用、其他商品和服务支出。</w:t>
      </w:r>
    </w:p>
    <w:p w14:paraId="27D01CE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七、</w:t>
      </w:r>
      <w:r>
        <w:rPr>
          <w:rFonts w:hint="eastAsia" w:ascii="Times New Roman" w:hAnsi="Times New Roman" w:eastAsia="黑体" w:cs="宋体"/>
          <w:bCs/>
          <w:color w:val="auto"/>
          <w:kern w:val="0"/>
          <w:sz w:val="32"/>
          <w:szCs w:val="32"/>
          <w:highlight w:val="none"/>
          <w:lang w:eastAsia="zh-CN"/>
        </w:rPr>
        <w:t>财政拨款</w:t>
      </w:r>
      <w:r>
        <w:rPr>
          <w:rFonts w:hint="eastAsia" w:ascii="Times New Roman" w:hAnsi="Times New Roman" w:eastAsia="黑体" w:cs="宋体"/>
          <w:bCs/>
          <w:color w:val="auto"/>
          <w:kern w:val="0"/>
          <w:sz w:val="32"/>
          <w:szCs w:val="32"/>
          <w:highlight w:val="none"/>
        </w:rPr>
        <w:t>“三公”经费支出</w:t>
      </w:r>
      <w:r>
        <w:rPr>
          <w:rFonts w:hint="eastAsia" w:ascii="Times New Roman" w:hAnsi="Times New Roman" w:eastAsia="黑体" w:cs="宋体"/>
          <w:bCs/>
          <w:color w:val="auto"/>
          <w:kern w:val="0"/>
          <w:sz w:val="32"/>
          <w:szCs w:val="32"/>
          <w:highlight w:val="none"/>
          <w:lang w:eastAsia="zh-CN"/>
        </w:rPr>
        <w:t>决算</w:t>
      </w:r>
      <w:r>
        <w:rPr>
          <w:rFonts w:hint="eastAsia" w:ascii="Times New Roman" w:hAnsi="Times New Roman" w:eastAsia="黑体" w:cs="宋体"/>
          <w:bCs/>
          <w:color w:val="auto"/>
          <w:kern w:val="0"/>
          <w:sz w:val="32"/>
          <w:szCs w:val="32"/>
          <w:highlight w:val="none"/>
        </w:rPr>
        <w:t>情况</w:t>
      </w:r>
      <w:r>
        <w:rPr>
          <w:rFonts w:hint="eastAsia" w:ascii="Times New Roman" w:hAnsi="Times New Roman" w:eastAsia="黑体" w:cs="宋体"/>
          <w:bCs/>
          <w:color w:val="auto"/>
          <w:kern w:val="0"/>
          <w:sz w:val="32"/>
          <w:szCs w:val="32"/>
          <w:highlight w:val="none"/>
          <w:lang w:eastAsia="zh-CN"/>
        </w:rPr>
        <w:t>说明</w:t>
      </w:r>
    </w:p>
    <w:p w14:paraId="58E238A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bookmarkStart w:id="18" w:name="_Toc5810"/>
      <w:bookmarkStart w:id="19" w:name="_Toc7927"/>
      <w:r>
        <w:rPr>
          <w:rFonts w:hint="eastAsia" w:ascii="Times New Roman" w:hAnsi="Times New Roman" w:eastAsia="仿宋_GB2312"/>
          <w:color w:val="auto"/>
          <w:sz w:val="32"/>
          <w:szCs w:val="32"/>
          <w:highlight w:val="none"/>
          <w:lang w:val="zh-CN" w:eastAsia="zh-CN"/>
        </w:rPr>
        <w:t>2023年度</w:t>
      </w:r>
      <w:r>
        <w:rPr>
          <w:rFonts w:hint="eastAsia" w:ascii="Times New Roman" w:hAnsi="Times New Roman" w:eastAsia="仿宋_GB2312"/>
          <w:color w:val="auto"/>
          <w:sz w:val="32"/>
          <w:szCs w:val="32"/>
          <w:highlight w:val="none"/>
          <w:lang w:val="en-US" w:eastAsia="zh-CN"/>
        </w:rPr>
        <w:t>财政拨款</w:t>
      </w:r>
      <w:r>
        <w:rPr>
          <w:rFonts w:hint="eastAsia" w:ascii="Times New Roman" w:hAnsi="Times New Roman" w:eastAsia="仿宋_GB2312"/>
          <w:color w:val="auto"/>
          <w:sz w:val="32"/>
          <w:szCs w:val="32"/>
          <w:highlight w:val="none"/>
          <w:lang w:val="zh-CN" w:eastAsia="zh-CN"/>
        </w:rPr>
        <w:t>“三公”经费支出0.00万元，</w:t>
      </w:r>
      <w:r>
        <w:rPr>
          <w:rFonts w:hint="eastAsia" w:ascii="Times New Roman" w:hAnsi="Times New Roman" w:eastAsia="仿宋_GB2312"/>
          <w:color w:val="auto"/>
          <w:sz w:val="32"/>
          <w:szCs w:val="32"/>
          <w:highlight w:val="none"/>
          <w:lang w:val="en-US" w:eastAsia="zh-CN"/>
        </w:rPr>
        <w:t>比上年</w:t>
      </w:r>
      <w:r>
        <w:rPr>
          <w:rFonts w:hint="eastAsia" w:ascii="Times New Roman" w:hAnsi="Times New Roman" w:eastAsia="仿宋_GB2312"/>
          <w:color w:val="auto"/>
          <w:sz w:val="32"/>
          <w:szCs w:val="32"/>
          <w:highlight w:val="none"/>
          <w:lang w:val="zh-CN" w:eastAsia="zh-CN"/>
        </w:rPr>
        <w:t>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我单位无财政拨款</w:t>
      </w:r>
      <w:r>
        <w:rPr>
          <w:rFonts w:hint="eastAsia" w:ascii="Times New Roman" w:hAnsi="Times New Roman" w:eastAsia="仿宋_GB2312"/>
          <w:color w:val="auto"/>
          <w:sz w:val="32"/>
          <w:szCs w:val="32"/>
          <w:highlight w:val="none"/>
          <w:lang w:val="zh-CN" w:eastAsia="zh-CN"/>
        </w:rPr>
        <w:t>“三公”经费。其中：因公出国（境）费支出0.00万元，占0.00%，比上年增加0.00万元，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因公出国（境）费；公务用车购置及运行维护费支出0.00万元，占0.00%，比上年增加0.00万元，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公务用车购置及运行维护费；公务接待费支出0.00万元，占0.00%，比上年增加0.00万元，</w:t>
      </w:r>
      <w:r>
        <w:rPr>
          <w:rFonts w:hint="eastAsia" w:ascii="Times New Roman" w:hAnsi="Times New Roman" w:eastAsia="仿宋_GB2312"/>
          <w:color w:val="auto"/>
          <w:spacing w:val="0"/>
          <w:sz w:val="32"/>
          <w:szCs w:val="32"/>
          <w:highlight w:val="none"/>
          <w:lang w:val="en-US" w:eastAsia="zh-CN"/>
        </w:rPr>
        <w:t>增长0.00%,</w:t>
      </w:r>
      <w:r>
        <w:rPr>
          <w:rFonts w:hint="eastAsia" w:ascii="Times New Roman" w:hAnsi="Times New Roman" w:eastAsia="仿宋_GB2312"/>
          <w:color w:val="auto"/>
          <w:sz w:val="32"/>
          <w:szCs w:val="32"/>
          <w:highlight w:val="none"/>
          <w:lang w:val="zh-CN" w:eastAsia="zh-CN"/>
        </w:rPr>
        <w:t>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公务接待费。</w:t>
      </w:r>
    </w:p>
    <w:p w14:paraId="56B05A73">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Times New Roman" w:hAnsi="Times New Roman" w:eastAsia="仿宋_GB2312"/>
          <w:b/>
          <w:bCs/>
          <w:color w:val="auto"/>
          <w:sz w:val="32"/>
          <w:szCs w:val="32"/>
          <w:highlight w:val="none"/>
          <w:lang w:val="zh-CN" w:eastAsia="zh-CN"/>
        </w:rPr>
      </w:pPr>
      <w:r>
        <w:rPr>
          <w:rFonts w:hint="eastAsia" w:ascii="Times New Roman" w:hAnsi="Times New Roman" w:eastAsia="仿宋_GB2312"/>
          <w:b/>
          <w:bCs/>
          <w:color w:val="auto"/>
          <w:sz w:val="32"/>
          <w:szCs w:val="32"/>
          <w:highlight w:val="none"/>
          <w:lang w:val="zh-CN" w:eastAsia="zh-CN"/>
        </w:rPr>
        <w:t>具体情况如下：</w:t>
      </w:r>
    </w:p>
    <w:p w14:paraId="3DE4C79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因公出国（境）费支出0.00万元，开支内容包括</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因公出国（境）费。单位全年安排的因公出国（境）团组0个，因公出国（境）0人次。</w:t>
      </w:r>
    </w:p>
    <w:p w14:paraId="3CF773B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公务用车运行维护费。公务用车购置数0辆，公务用车保有量0辆。国有资产占用情况</w:t>
      </w:r>
      <w:r>
        <w:rPr>
          <w:rFonts w:hint="eastAsia" w:ascii="Times New Roman" w:hAnsi="Times New Roman" w:eastAsia="仿宋_GB2312"/>
          <w:color w:val="auto"/>
          <w:sz w:val="32"/>
          <w:szCs w:val="32"/>
          <w:highlight w:val="none"/>
          <w:lang w:val="en-US" w:eastAsia="zh-CN"/>
        </w:rPr>
        <w:t>中固定资产车辆</w:t>
      </w:r>
      <w:r>
        <w:rPr>
          <w:rFonts w:hint="eastAsia" w:ascii="Times New Roman" w:hAnsi="Times New Roman" w:eastAsia="仿宋_GB2312"/>
          <w:color w:val="auto"/>
          <w:sz w:val="32"/>
          <w:szCs w:val="32"/>
          <w:highlight w:val="none"/>
          <w:lang w:val="zh-CN" w:eastAsia="zh-CN"/>
        </w:rPr>
        <w:t>1辆，</w:t>
      </w:r>
      <w:r>
        <w:rPr>
          <w:rFonts w:hint="eastAsia" w:ascii="Times New Roman" w:hAnsi="Times New Roman" w:eastAsia="仿宋_GB2312"/>
          <w:color w:val="auto"/>
          <w:sz w:val="32"/>
          <w:szCs w:val="32"/>
          <w:highlight w:val="none"/>
          <w:lang w:val="en-US" w:eastAsia="zh-CN"/>
        </w:rPr>
        <w:t>与</w:t>
      </w:r>
      <w:r>
        <w:rPr>
          <w:rFonts w:hint="eastAsia" w:ascii="Times New Roman" w:hAnsi="Times New Roman" w:eastAsia="仿宋_GB2312"/>
          <w:color w:val="auto"/>
          <w:sz w:val="32"/>
          <w:szCs w:val="32"/>
          <w:highlight w:val="none"/>
          <w:lang w:val="zh-CN" w:eastAsia="zh-CN"/>
        </w:rPr>
        <w:t>公务用车</w:t>
      </w:r>
      <w:r>
        <w:rPr>
          <w:rFonts w:hint="eastAsia" w:ascii="Times New Roman" w:hAnsi="Times New Roman" w:eastAsia="仿宋_GB2312"/>
          <w:color w:val="auto"/>
          <w:sz w:val="32"/>
          <w:szCs w:val="32"/>
          <w:highlight w:val="none"/>
          <w:lang w:val="en-US" w:eastAsia="zh-CN"/>
        </w:rPr>
        <w:t>保有量差异</w:t>
      </w:r>
      <w:r>
        <w:rPr>
          <w:rFonts w:hint="eastAsia" w:ascii="Times New Roman" w:hAnsi="Times New Roman" w:eastAsia="仿宋_GB2312"/>
          <w:color w:val="auto"/>
          <w:sz w:val="32"/>
          <w:szCs w:val="32"/>
          <w:highlight w:val="none"/>
          <w:lang w:val="zh-CN" w:eastAsia="zh-CN"/>
        </w:rPr>
        <w:t>原因是：</w:t>
      </w:r>
      <w:r>
        <w:rPr>
          <w:rFonts w:hint="eastAsia" w:ascii="Times New Roman" w:hAnsi="Times New Roman" w:eastAsia="仿宋_GB2312"/>
          <w:color w:val="auto"/>
          <w:sz w:val="32"/>
          <w:szCs w:val="32"/>
          <w:highlight w:val="none"/>
          <w:lang w:val="en-US" w:eastAsia="zh-CN"/>
        </w:rPr>
        <w:t>医疗业务专用车增加</w:t>
      </w:r>
      <w:r>
        <w:rPr>
          <w:rFonts w:hint="eastAsia" w:ascii="Times New Roman" w:hAnsi="Times New Roman" w:eastAsia="仿宋_GB2312"/>
          <w:color w:val="auto"/>
          <w:sz w:val="32"/>
          <w:szCs w:val="32"/>
          <w:highlight w:val="none"/>
          <w:lang w:val="zh-CN" w:eastAsia="zh-CN"/>
        </w:rPr>
        <w:t>。</w:t>
      </w:r>
    </w:p>
    <w:p w14:paraId="399FAC6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公务接待费0.00万元，开支内容包括</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公务接待费。单位全年安排的国内公务接待0批次，0人次。</w:t>
      </w:r>
    </w:p>
    <w:p w14:paraId="430F6DD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val="zh-CN" w:eastAsia="zh-CN"/>
        </w:rPr>
      </w:pPr>
      <w:r>
        <w:rPr>
          <w:rFonts w:hint="eastAsia" w:ascii="Times New Roman" w:hAnsi="Times New Roman" w:eastAsia="仿宋_GB2312"/>
          <w:color w:val="auto"/>
          <w:sz w:val="32"/>
          <w:szCs w:val="32"/>
          <w:highlight w:val="none"/>
          <w:lang w:val="zh-CN" w:eastAsia="zh-CN"/>
        </w:rPr>
        <w:t>与</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预算相比</w:t>
      </w:r>
      <w:r>
        <w:rPr>
          <w:rFonts w:hint="eastAsia" w:ascii="Times New Roman" w:hAnsi="Times New Roman" w:eastAsia="仿宋_GB2312"/>
          <w:color w:val="auto"/>
          <w:sz w:val="32"/>
          <w:szCs w:val="32"/>
          <w:highlight w:val="none"/>
          <w:lang w:val="en-US" w:eastAsia="zh-CN"/>
        </w:rPr>
        <w:t>,</w:t>
      </w:r>
      <w:r>
        <w:rPr>
          <w:rFonts w:hint="eastAsia" w:ascii="Times New Roman" w:hAnsi="Times New Roman" w:eastAsia="仿宋_GB2312"/>
          <w:color w:val="auto"/>
          <w:sz w:val="32"/>
          <w:szCs w:val="32"/>
          <w:highlight w:val="none"/>
          <w:lang w:val="zh-CN" w:eastAsia="zh-CN"/>
        </w:rPr>
        <w:t>财政拨款“三公”经费支出</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财政拨款“三公”经费。其中：因公出国（境）费</w:t>
      </w:r>
      <w:r>
        <w:rPr>
          <w:rFonts w:hint="eastAsia" w:ascii="Times New Roman" w:hAnsi="Times New Roman" w:eastAsia="仿宋_GB2312"/>
          <w:color w:val="auto"/>
          <w:sz w:val="32"/>
          <w:szCs w:val="32"/>
          <w:highlight w:val="none"/>
          <w:lang w:val="en-US" w:eastAsia="zh-CN"/>
        </w:rPr>
        <w:t>全年预算数</w:t>
      </w:r>
      <w:r>
        <w:rPr>
          <w:rFonts w:hint="eastAsia" w:ascii="Times New Roman" w:hAnsi="Times New Roman" w:eastAsia="仿宋_GB2312"/>
          <w:color w:val="auto"/>
          <w:sz w:val="32"/>
          <w:szCs w:val="32"/>
          <w:highlight w:val="none"/>
          <w:lang w:val="zh-CN" w:eastAsia="zh-CN"/>
        </w:rPr>
        <w:t>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因公出国（境）费；公务用车购置费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公务用车购置费；公务用车运行费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公务用车运行费；公务接待费</w:t>
      </w:r>
      <w:r>
        <w:rPr>
          <w:rFonts w:hint="eastAsia" w:ascii="Times New Roman" w:hAnsi="Times New Roman" w:eastAsia="仿宋_GB2312"/>
          <w:color w:val="auto"/>
          <w:sz w:val="32"/>
          <w:szCs w:val="32"/>
          <w:highlight w:val="none"/>
          <w:lang w:val="en-US" w:eastAsia="zh-CN"/>
        </w:rPr>
        <w:t>全年</w:t>
      </w:r>
      <w:r>
        <w:rPr>
          <w:rFonts w:hint="eastAsia" w:ascii="Times New Roman" w:hAnsi="Times New Roman"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仿宋_GB2312"/>
          <w:color w:val="auto"/>
          <w:sz w:val="32"/>
          <w:szCs w:val="32"/>
          <w:highlight w:val="none"/>
          <w:lang w:val="en-US" w:eastAsia="zh-CN"/>
        </w:rPr>
        <w:t>我单位无</w:t>
      </w:r>
      <w:r>
        <w:rPr>
          <w:rFonts w:hint="eastAsia" w:ascii="Times New Roman" w:hAnsi="Times New Roman" w:eastAsia="仿宋_GB2312"/>
          <w:color w:val="auto"/>
          <w:sz w:val="32"/>
          <w:szCs w:val="32"/>
          <w:highlight w:val="none"/>
          <w:lang w:val="zh-CN" w:eastAsia="zh-CN"/>
        </w:rPr>
        <w:t>公务接待费。</w:t>
      </w:r>
    </w:p>
    <w:p w14:paraId="51D1599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八</w:t>
      </w:r>
      <w:r>
        <w:rPr>
          <w:rFonts w:hint="eastAsia" w:ascii="Times New Roman" w:hAnsi="Times New Roman" w:eastAsia="黑体" w:cs="宋体"/>
          <w:bCs/>
          <w:color w:val="auto"/>
          <w:kern w:val="0"/>
          <w:sz w:val="32"/>
          <w:szCs w:val="32"/>
          <w:highlight w:val="none"/>
          <w:lang w:eastAsia="zh-CN"/>
        </w:rPr>
        <w:t>、政府性基金预算财政拨款收入支出决算情况说明</w:t>
      </w:r>
      <w:bookmarkEnd w:id="18"/>
      <w:bookmarkEnd w:id="19"/>
    </w:p>
    <w:p w14:paraId="40AB9E5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本年度无政府性基金预算财政拨款收入、支出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政府性基金预算财政拨款收入支出决算表为空表。</w:t>
      </w:r>
    </w:p>
    <w:p w14:paraId="38D66A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val="en-US" w:eastAsia="zh-CN"/>
        </w:rPr>
        <w:t>九</w:t>
      </w:r>
      <w:r>
        <w:rPr>
          <w:rFonts w:hint="eastAsia" w:ascii="Times New Roman" w:hAnsi="Times New Roman" w:eastAsia="黑体" w:cs="宋体"/>
          <w:bCs/>
          <w:color w:val="auto"/>
          <w:kern w:val="0"/>
          <w:sz w:val="32"/>
          <w:szCs w:val="32"/>
          <w:highlight w:val="none"/>
          <w:lang w:eastAsia="zh-CN"/>
        </w:rPr>
        <w:t>、国有资本经营预算财政拨款收入支出决算情况说明</w:t>
      </w:r>
    </w:p>
    <w:p w14:paraId="5AFFF0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color w:val="auto"/>
          <w:sz w:val="32"/>
          <w:szCs w:val="32"/>
          <w:highlight w:val="none"/>
          <w:lang w:eastAsia="zh-CN"/>
        </w:rPr>
        <w:t>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本年度无国有资本经营预算财政拨款收入、支出</w:t>
      </w:r>
      <w:r>
        <w:rPr>
          <w:rFonts w:hint="eastAsia" w:ascii="Times New Roman" w:hAnsi="Times New Roman" w:eastAsia="仿宋_GB2312"/>
          <w:color w:val="auto"/>
          <w:sz w:val="32"/>
          <w:szCs w:val="32"/>
          <w:highlight w:val="none"/>
          <w:lang w:val="en-US" w:eastAsia="zh-CN"/>
        </w:rPr>
        <w:t>及结转和结余</w:t>
      </w:r>
      <w:r>
        <w:rPr>
          <w:rFonts w:hint="eastAsia" w:ascii="Times New Roman" w:hAnsi="Times New Roman" w:eastAsia="仿宋_GB2312"/>
          <w:color w:val="auto"/>
          <w:sz w:val="32"/>
          <w:szCs w:val="32"/>
          <w:highlight w:val="none"/>
          <w:lang w:eastAsia="zh-CN"/>
        </w:rPr>
        <w:t>，国有资本经营</w:t>
      </w:r>
      <w:r>
        <w:rPr>
          <w:rFonts w:hint="eastAsia" w:ascii="Times New Roman" w:hAnsi="Times New Roman" w:eastAsia="仿宋_GB2312"/>
          <w:color w:val="auto"/>
          <w:sz w:val="32"/>
          <w:szCs w:val="32"/>
          <w:highlight w:val="none"/>
        </w:rPr>
        <w:t>预算财政拨款收入支出决算表为空表。</w:t>
      </w:r>
    </w:p>
    <w:p w14:paraId="7B5C87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0" w:name="_Toc7314"/>
      <w:bookmarkStart w:id="21" w:name="_Toc1235"/>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rPr>
        <w:t>、其他重要事项的情况</w:t>
      </w:r>
      <w:r>
        <w:rPr>
          <w:rFonts w:hint="eastAsia" w:ascii="Times New Roman" w:hAnsi="Times New Roman" w:eastAsia="黑体" w:cs="宋体"/>
          <w:bCs/>
          <w:color w:val="auto"/>
          <w:kern w:val="0"/>
          <w:sz w:val="32"/>
          <w:szCs w:val="32"/>
          <w:highlight w:val="none"/>
          <w:lang w:eastAsia="zh-CN"/>
        </w:rPr>
        <w:t>说明</w:t>
      </w:r>
      <w:bookmarkEnd w:id="20"/>
      <w:bookmarkEnd w:id="21"/>
    </w:p>
    <w:p w14:paraId="36B963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olor w:val="auto"/>
          <w:sz w:val="32"/>
          <w:szCs w:val="32"/>
          <w:highlight w:val="none"/>
        </w:rPr>
      </w:pPr>
      <w:bookmarkStart w:id="22" w:name="_Toc14519"/>
      <w:bookmarkStart w:id="23" w:name="_Toc13105"/>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机关运行经费支出情况</w:t>
      </w:r>
      <w:bookmarkEnd w:id="22"/>
      <w:bookmarkEnd w:id="23"/>
    </w:p>
    <w:p w14:paraId="221CA9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val="zh-CN" w:eastAsia="zh-CN"/>
        </w:rPr>
      </w:pPr>
      <w:bookmarkStart w:id="24" w:name="_Toc227"/>
      <w:bookmarkStart w:id="25" w:name="_Toc26704"/>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en-US" w:eastAsia="zh-CN"/>
        </w:rPr>
        <w:t>新疆警察学院医院（事业单位）公用经费支出13.67万元，</w:t>
      </w:r>
      <w:r>
        <w:rPr>
          <w:rFonts w:hint="eastAsia" w:ascii="Times New Roman" w:hAnsi="Times New Roman" w:eastAsia="仿宋_GB2312" w:cs="仿宋_GB2312"/>
          <w:color w:val="auto"/>
          <w:sz w:val="32"/>
          <w:szCs w:val="32"/>
          <w:highlight w:val="none"/>
          <w:lang w:val="zh-CN" w:eastAsia="zh-CN"/>
        </w:rPr>
        <w:t>比上年减少0.84万元，下降5.79%，主要原因是：</w:t>
      </w:r>
      <w:r>
        <w:rPr>
          <w:rFonts w:hint="eastAsia" w:ascii="Times New Roman" w:hAnsi="Times New Roman" w:eastAsia="仿宋_GB2312" w:cs="Times New Roman"/>
          <w:color w:val="auto"/>
          <w:sz w:val="32"/>
          <w:szCs w:val="32"/>
          <w:highlight w:val="none"/>
          <w:lang w:val="en-US" w:eastAsia="zh-CN"/>
        </w:rPr>
        <w:t>压缩经费，节约资金</w:t>
      </w:r>
      <w:r>
        <w:rPr>
          <w:rFonts w:hint="eastAsia" w:ascii="Times New Roman" w:hAnsi="Times New Roman" w:eastAsia="仿宋_GB2312" w:cs="仿宋_GB2312"/>
          <w:color w:val="auto"/>
          <w:sz w:val="32"/>
          <w:szCs w:val="32"/>
          <w:highlight w:val="none"/>
          <w:lang w:val="zh-CN" w:eastAsia="zh-CN"/>
        </w:rPr>
        <w:t>。</w:t>
      </w:r>
    </w:p>
    <w:p w14:paraId="0C578F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2D29BD3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rPr>
      </w:pPr>
      <w:r>
        <w:rPr>
          <w:rFonts w:hint="eastAsia" w:ascii="Times New Roman" w:hAnsi="Times New Roman" w:eastAsia="仿宋_GB2312" w:cs="仿宋_GB2312"/>
          <w:color w:val="auto"/>
          <w:sz w:val="32"/>
          <w:szCs w:val="32"/>
          <w:highlight w:val="none"/>
          <w:lang w:val="zh-CN" w:eastAsia="zh-CN"/>
        </w:rPr>
        <w:t>2023年度</w:t>
      </w:r>
      <w:r>
        <w:rPr>
          <w:rFonts w:hint="eastAsia" w:ascii="Times New Roman" w:hAnsi="Times New Roman" w:eastAsia="仿宋_GB2312" w:cs="仿宋_GB2312"/>
          <w:color w:val="auto"/>
          <w:sz w:val="32"/>
          <w:szCs w:val="32"/>
          <w:highlight w:val="none"/>
          <w:lang w:val="zh-CN"/>
        </w:rPr>
        <w:t>政府采购支出总额</w:t>
      </w:r>
      <w:r>
        <w:rPr>
          <w:rFonts w:hint="eastAsia" w:ascii="Times New Roman" w:hAnsi="Times New Roman" w:eastAsia="仿宋_GB2312" w:cs="仿宋_GB2312"/>
          <w:color w:val="auto"/>
          <w:sz w:val="32"/>
          <w:szCs w:val="32"/>
          <w:highlight w:val="none"/>
          <w:lang w:val="zh-CN" w:eastAsia="zh-CN"/>
        </w:rPr>
        <w:t>38.63万元</w:t>
      </w:r>
      <w:r>
        <w:rPr>
          <w:rFonts w:hint="eastAsia" w:ascii="Times New Roman" w:hAnsi="Times New Roman" w:eastAsia="仿宋_GB2312" w:cs="仿宋_GB2312"/>
          <w:color w:val="auto"/>
          <w:sz w:val="32"/>
          <w:szCs w:val="32"/>
          <w:highlight w:val="none"/>
          <w:lang w:val="zh-CN"/>
        </w:rPr>
        <w:t>，</w:t>
      </w:r>
      <w:r>
        <w:rPr>
          <w:rFonts w:hint="eastAsia" w:ascii="Times New Roman" w:hAnsi="Times New Roman" w:eastAsia="仿宋_GB2312" w:cs="仿宋_GB2312"/>
          <w:color w:val="auto"/>
          <w:sz w:val="32"/>
          <w:szCs w:val="32"/>
          <w:highlight w:val="none"/>
          <w:lang w:val="zh-CN" w:eastAsia="zh-CN"/>
        </w:rPr>
        <w:t>其中：政府采购货物支出38.63万元、政府采购工程支出0.00万元、政府采购服务支出0.00万元。</w:t>
      </w:r>
    </w:p>
    <w:p w14:paraId="1C6163E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zh-CN" w:eastAsia="zh-CN"/>
        </w:rPr>
        <w:t>授予中小企业合同金额38.63万元，占政府采购支出总额的100.00%，其中：授予小微企业合同金额38.63万元，占政府采购支出总额的100.00%</w:t>
      </w:r>
      <w:r>
        <w:rPr>
          <w:rFonts w:hint="eastAsia" w:ascii="Times New Roman" w:hAnsi="Times New Roman" w:eastAsia="仿宋_GB2312" w:cs="仿宋_GB2312"/>
          <w:color w:val="auto"/>
          <w:sz w:val="32"/>
          <w:szCs w:val="32"/>
          <w:highlight w:val="none"/>
          <w:lang w:val="en-US" w:eastAsia="zh-CN"/>
        </w:rPr>
        <w:t>。</w:t>
      </w:r>
    </w:p>
    <w:p w14:paraId="3F3E4913">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2"/>
        <w:rPr>
          <w:rFonts w:hint="eastAsia" w:ascii="Times New Roman" w:hAnsi="Times New Roman" w:eastAsia="仿宋_GB2312" w:cs="仿宋_GB2312"/>
          <w:b/>
          <w:bCs/>
          <w:color w:val="auto"/>
          <w:sz w:val="32"/>
          <w:szCs w:val="30"/>
          <w:highlight w:val="none"/>
          <w:lang w:val="zh-CN" w:eastAsia="zh-CN"/>
        </w:rPr>
      </w:pPr>
      <w:bookmarkStart w:id="26" w:name="_Toc4591"/>
      <w:bookmarkStart w:id="27" w:name="_Toc8391"/>
      <w:r>
        <w:rPr>
          <w:rFonts w:hint="eastAsia" w:ascii="Times New Roman" w:hAnsi="Times New Roman" w:eastAsia="仿宋_GB2312" w:cs="仿宋_GB2312"/>
          <w:b/>
          <w:bCs/>
          <w:color w:val="auto"/>
          <w:sz w:val="32"/>
          <w:szCs w:val="30"/>
          <w:highlight w:val="none"/>
          <w:lang w:val="zh-CN" w:eastAsia="zh-CN"/>
        </w:rPr>
        <w:t>（三）国有资产占用情况说明</w:t>
      </w:r>
      <w:bookmarkEnd w:id="26"/>
      <w:bookmarkEnd w:id="27"/>
    </w:p>
    <w:p w14:paraId="72DF72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2"/>
          <w:szCs w:val="32"/>
          <w:highlight w:val="none"/>
          <w:lang w:val="zh-CN" w:eastAsia="zh-CN"/>
        </w:rPr>
      </w:pPr>
      <w:r>
        <w:rPr>
          <w:rFonts w:hint="eastAsia" w:ascii="Times New Roman" w:hAnsi="Times New Roman" w:eastAsia="仿宋_GB2312" w:cs="仿宋_GB2312"/>
          <w:color w:val="auto"/>
          <w:sz w:val="32"/>
          <w:szCs w:val="32"/>
          <w:highlight w:val="none"/>
          <w:lang w:val="en-US" w:eastAsia="zh-CN"/>
        </w:rPr>
        <w:t>截至2023</w:t>
      </w:r>
      <w:r>
        <w:rPr>
          <w:rFonts w:hint="eastAsia" w:ascii="Times New Roman" w:hAnsi="Times New Roman" w:eastAsia="仿宋_GB2312" w:cs="仿宋_GB2312"/>
          <w:color w:val="auto"/>
          <w:sz w:val="32"/>
          <w:szCs w:val="32"/>
          <w:highlight w:val="none"/>
          <w:lang w:val="zh-CN" w:eastAsia="zh-CN"/>
        </w:rPr>
        <w:t>年</w:t>
      </w:r>
      <w:r>
        <w:rPr>
          <w:rFonts w:hint="eastAsia" w:ascii="Times New Roman" w:hAnsi="Times New Roman" w:eastAsia="仿宋_GB2312" w:cs="仿宋_GB2312"/>
          <w:color w:val="auto"/>
          <w:sz w:val="32"/>
          <w:szCs w:val="32"/>
          <w:highlight w:val="none"/>
          <w:lang w:val="en-US" w:eastAsia="zh-CN"/>
        </w:rPr>
        <w:t>12月31日</w:t>
      </w:r>
      <w:r>
        <w:rPr>
          <w:rFonts w:hint="eastAsia" w:ascii="Times New Roman" w:hAnsi="Times New Roman" w:eastAsia="仿宋_GB2312" w:cs="仿宋_GB2312"/>
          <w:color w:val="auto"/>
          <w:sz w:val="32"/>
          <w:szCs w:val="32"/>
          <w:highlight w:val="none"/>
          <w:lang w:val="zh-CN" w:eastAsia="zh-CN"/>
        </w:rPr>
        <w:t>，</w:t>
      </w:r>
      <w:r>
        <w:rPr>
          <w:rFonts w:hint="eastAsia" w:ascii="Times New Roman" w:hAnsi="Times New Roman" w:eastAsia="仿宋_GB2312" w:cs="仿宋_GB2312"/>
          <w:color w:val="auto"/>
          <w:sz w:val="32"/>
          <w:szCs w:val="32"/>
          <w:highlight w:val="none"/>
          <w:lang w:val="en-US" w:eastAsia="zh-CN"/>
        </w:rPr>
        <w:t>固定资产原值</w:t>
      </w:r>
      <w:r>
        <w:rPr>
          <w:rFonts w:hint="eastAsia" w:ascii="Times New Roman" w:hAnsi="Times New Roman" w:eastAsia="仿宋_GB2312" w:cs="仿宋_GB2312"/>
          <w:color w:val="auto"/>
          <w:sz w:val="32"/>
          <w:szCs w:val="32"/>
          <w:highlight w:val="none"/>
          <w:lang w:val="zh-CN" w:eastAsia="zh-CN"/>
        </w:rPr>
        <w:t>270.92</w:t>
      </w:r>
      <w:r>
        <w:rPr>
          <w:rFonts w:hint="eastAsia" w:ascii="Times New Roman" w:hAnsi="Times New Roman" w:eastAsia="仿宋_GB2312" w:cs="仿宋_GB2312"/>
          <w:color w:val="auto"/>
          <w:sz w:val="32"/>
          <w:szCs w:val="32"/>
          <w:highlight w:val="none"/>
          <w:lang w:val="en-US" w:eastAsia="zh-CN"/>
        </w:rPr>
        <w:t>万元，房</w:t>
      </w:r>
      <w:r>
        <w:rPr>
          <w:rFonts w:hint="eastAsia" w:ascii="Times New Roman" w:hAnsi="Times New Roman" w:eastAsia="仿宋_GB2312" w:cs="仿宋_GB2312"/>
          <w:color w:val="auto"/>
          <w:sz w:val="32"/>
          <w:szCs w:val="32"/>
          <w:highlight w:val="none"/>
          <w:lang w:val="zh-CN" w:eastAsia="zh-CN"/>
        </w:rPr>
        <w:t>屋0.00平方米，价值0.00万元。车辆1辆，价值12.30万元，其中：副部（省）级及以上领导用车0辆、主要</w:t>
      </w:r>
      <w:r>
        <w:rPr>
          <w:rFonts w:hint="eastAsia" w:ascii="Times New Roman" w:hAnsi="Times New Roman" w:eastAsia="仿宋_GB2312" w:cs="仿宋_GB2312"/>
          <w:color w:val="auto"/>
          <w:sz w:val="32"/>
          <w:szCs w:val="32"/>
          <w:highlight w:val="none"/>
          <w:lang w:val="en-US" w:eastAsia="zh-CN"/>
        </w:rPr>
        <w:t>负责人</w:t>
      </w:r>
      <w:r>
        <w:rPr>
          <w:rFonts w:hint="eastAsia" w:ascii="Times New Roman" w:hAnsi="Times New Roman"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仿宋_GB2312"/>
          <w:color w:val="auto"/>
          <w:sz w:val="32"/>
          <w:szCs w:val="32"/>
          <w:highlight w:val="none"/>
          <w:lang w:val="en-US" w:eastAsia="zh-CN"/>
        </w:rPr>
        <w:t>服务</w:t>
      </w:r>
      <w:r>
        <w:rPr>
          <w:rFonts w:hint="eastAsia" w:ascii="Times New Roman" w:hAnsi="Times New Roman" w:eastAsia="仿宋_GB2312" w:cs="仿宋_GB2312"/>
          <w:color w:val="auto"/>
          <w:sz w:val="32"/>
          <w:szCs w:val="32"/>
          <w:highlight w:val="none"/>
          <w:lang w:val="zh-CN" w:eastAsia="zh-CN"/>
        </w:rPr>
        <w:t>用车0辆、其他用车1辆，其</w:t>
      </w:r>
      <w:bookmarkStart w:id="48" w:name="_GoBack"/>
      <w:bookmarkEnd w:id="48"/>
      <w:r>
        <w:rPr>
          <w:rFonts w:hint="eastAsia" w:ascii="Times New Roman" w:hAnsi="Times New Roman" w:eastAsia="仿宋_GB2312" w:cs="仿宋_GB2312"/>
          <w:color w:val="auto"/>
          <w:sz w:val="32"/>
          <w:szCs w:val="32"/>
          <w:highlight w:val="none"/>
          <w:lang w:val="zh-CN" w:eastAsia="zh-CN"/>
        </w:rPr>
        <w:t>他用车主要是：</w:t>
      </w:r>
      <w:r>
        <w:rPr>
          <w:rFonts w:hint="eastAsia" w:ascii="Times New Roman" w:hAnsi="Times New Roman" w:eastAsia="仿宋_GB2312" w:cs="仿宋_GB2312"/>
          <w:color w:val="auto"/>
          <w:sz w:val="32"/>
          <w:szCs w:val="32"/>
          <w:highlight w:val="none"/>
          <w:lang w:val="en-US" w:eastAsia="zh-CN"/>
        </w:rPr>
        <w:t>一般业务用车</w:t>
      </w:r>
      <w:r>
        <w:rPr>
          <w:rFonts w:hint="eastAsia" w:ascii="Times New Roman" w:hAnsi="Times New Roman" w:eastAsia="仿宋_GB2312" w:cs="仿宋_GB2312"/>
          <w:color w:val="auto"/>
          <w:sz w:val="32"/>
          <w:szCs w:val="32"/>
          <w:highlight w:val="none"/>
          <w:lang w:val="zh-CN" w:eastAsia="zh-CN"/>
        </w:rPr>
        <w:t>；单价100万元（含）以上设备（不含车辆）0</w:t>
      </w:r>
      <w:r>
        <w:rPr>
          <w:rFonts w:hint="eastAsia" w:ascii="Times New Roman" w:hAnsi="Times New Roman" w:eastAsia="仿宋_GB2312" w:cs="仿宋_GB2312"/>
          <w:color w:val="auto"/>
          <w:sz w:val="32"/>
          <w:szCs w:val="32"/>
          <w:highlight w:val="none"/>
          <w:lang w:val="en-US" w:eastAsia="zh-CN"/>
        </w:rPr>
        <w:t>台（</w:t>
      </w:r>
      <w:r>
        <w:rPr>
          <w:rFonts w:hint="eastAsia" w:ascii="Times New Roman" w:hAnsi="Times New Roman" w:eastAsia="仿宋_GB2312" w:cs="仿宋_GB2312"/>
          <w:color w:val="auto"/>
          <w:sz w:val="32"/>
          <w:szCs w:val="32"/>
          <w:highlight w:val="none"/>
          <w:lang w:val="zh-CN" w:eastAsia="zh-CN"/>
        </w:rPr>
        <w:t>套）。</w:t>
      </w:r>
    </w:p>
    <w:p w14:paraId="74C3CFB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bookmarkStart w:id="28" w:name="_Toc435"/>
      <w:bookmarkStart w:id="29" w:name="_Toc11283"/>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一</w:t>
      </w:r>
      <w:r>
        <w:rPr>
          <w:rFonts w:hint="eastAsia" w:ascii="Times New Roman" w:hAnsi="Times New Roman" w:eastAsia="黑体" w:cs="宋体"/>
          <w:bCs/>
          <w:color w:val="auto"/>
          <w:kern w:val="0"/>
          <w:sz w:val="32"/>
          <w:szCs w:val="32"/>
          <w:highlight w:val="none"/>
          <w:lang w:eastAsia="zh-CN"/>
        </w:rPr>
        <w:t>、预算绩效的情况说明</w:t>
      </w:r>
      <w:bookmarkEnd w:id="28"/>
      <w:bookmarkEnd w:id="29"/>
    </w:p>
    <w:p w14:paraId="1E92650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Hans"/>
        </w:rPr>
      </w:pPr>
      <w:r>
        <w:rPr>
          <w:rFonts w:hint="eastAsia" w:ascii="Times New Roman" w:hAnsi="Times New Roman" w:eastAsia="仿宋_GB2312"/>
          <w:color w:val="auto"/>
          <w:sz w:val="32"/>
          <w:szCs w:val="32"/>
          <w:highlight w:val="none"/>
          <w:lang w:eastAsia="zh-CN"/>
        </w:rPr>
        <w:t>根据预算绩效管理要求，我</w:t>
      </w:r>
      <w:r>
        <w:rPr>
          <w:rFonts w:hint="eastAsia" w:ascii="Times New Roman" w:hAnsi="Times New Roman" w:eastAsia="仿宋_GB2312"/>
          <w:color w:val="auto"/>
          <w:sz w:val="32"/>
          <w:szCs w:val="32"/>
          <w:highlight w:val="none"/>
          <w:lang w:val="en-US" w:eastAsia="zh-CN"/>
        </w:rPr>
        <w:t>单位</w:t>
      </w:r>
      <w:r>
        <w:rPr>
          <w:rFonts w:hint="eastAsia" w:ascii="Times New Roman" w:hAnsi="Times New Roman" w:eastAsia="仿宋_GB2312"/>
          <w:color w:val="auto"/>
          <w:sz w:val="32"/>
          <w:szCs w:val="32"/>
          <w:highlight w:val="none"/>
          <w:lang w:eastAsia="zh-CN"/>
        </w:rPr>
        <w:t>2023年度</w:t>
      </w:r>
      <w:r>
        <w:rPr>
          <w:rFonts w:hint="eastAsia" w:ascii="Times New Roman" w:hAnsi="Times New Roman" w:eastAsia="仿宋_GB2312" w:cs="仿宋_GB2312"/>
          <w:color w:val="auto"/>
          <w:kern w:val="0"/>
          <w:sz w:val="32"/>
          <w:szCs w:val="32"/>
          <w:highlight w:val="none"/>
        </w:rPr>
        <w:t>预算绩效管理整体</w:t>
      </w:r>
      <w:r>
        <w:rPr>
          <w:rFonts w:hint="eastAsia" w:ascii="Times New Roman" w:hAnsi="Times New Roman" w:eastAsia="仿宋_GB2312" w:cs="仿宋_GB2312"/>
          <w:color w:val="auto"/>
          <w:kern w:val="0"/>
          <w:sz w:val="32"/>
          <w:szCs w:val="32"/>
          <w:highlight w:val="none"/>
          <w:lang w:val="en-US" w:eastAsia="zh-CN"/>
        </w:rPr>
        <w:t>支出</w:t>
      </w:r>
      <w:r>
        <w:rPr>
          <w:rFonts w:hint="eastAsia" w:ascii="Times New Roman" w:hAnsi="Times New Roman" w:eastAsia="仿宋_GB2312" w:cs="仿宋_GB2312"/>
          <w:color w:val="auto"/>
          <w:kern w:val="0"/>
          <w:sz w:val="32"/>
          <w:szCs w:val="32"/>
          <w:highlight w:val="none"/>
        </w:rPr>
        <w:t>绩效自评表</w:t>
      </w:r>
      <w:r>
        <w:rPr>
          <w:rFonts w:hint="eastAsia" w:ascii="Times New Roman" w:hAnsi="Times New Roman" w:eastAsia="仿宋_GB2312"/>
          <w:color w:val="auto"/>
          <w:sz w:val="32"/>
          <w:szCs w:val="32"/>
          <w:highlight w:val="none"/>
          <w:lang w:val="en-US" w:eastAsia="zh-CN"/>
        </w:rPr>
        <w:t>0</w:t>
      </w:r>
      <w:r>
        <w:rPr>
          <w:rFonts w:hint="eastAsia" w:ascii="Times New Roman" w:hAnsi="Times New Roman" w:eastAsia="仿宋_GB2312" w:cs="仿宋_GB2312"/>
          <w:color w:val="auto"/>
          <w:kern w:val="0"/>
          <w:sz w:val="32"/>
          <w:szCs w:val="32"/>
          <w:highlight w:val="none"/>
          <w:lang w:val="en-US" w:eastAsia="zh-CN"/>
        </w:rPr>
        <w:t>个，全年</w:t>
      </w:r>
      <w:r>
        <w:rPr>
          <w:rFonts w:hint="eastAsia" w:ascii="Times New Roman" w:hAnsi="Times New Roman" w:eastAsia="仿宋_GB2312"/>
          <w:color w:val="auto"/>
          <w:sz w:val="32"/>
          <w:szCs w:val="32"/>
          <w:highlight w:val="none"/>
          <w:lang w:val="en-US" w:eastAsia="zh-CN"/>
        </w:rPr>
        <w:t>预算总额0.00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实际执行总额0.00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s="仿宋_GB2312"/>
          <w:color w:val="auto"/>
          <w:kern w:val="0"/>
          <w:sz w:val="32"/>
          <w:szCs w:val="32"/>
          <w:highlight w:val="none"/>
          <w:lang w:val="en-US" w:eastAsia="zh-CN"/>
        </w:rPr>
        <w:t>；</w:t>
      </w:r>
      <w:r>
        <w:rPr>
          <w:rFonts w:hint="eastAsia" w:ascii="Times New Roman" w:hAnsi="Times New Roman" w:eastAsia="仿宋_GB2312"/>
          <w:color w:val="auto"/>
          <w:sz w:val="32"/>
          <w:szCs w:val="32"/>
          <w:highlight w:val="none"/>
          <w:lang w:eastAsia="zh-CN"/>
        </w:rPr>
        <w:t>预算绩效评价项目</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lang w:eastAsia="zh-CN"/>
        </w:rPr>
        <w:t>个，</w:t>
      </w:r>
      <w:r>
        <w:rPr>
          <w:rFonts w:hint="eastAsia" w:ascii="Times New Roman" w:hAnsi="Times New Roman" w:eastAsia="仿宋_GB2312"/>
          <w:color w:val="auto"/>
          <w:sz w:val="32"/>
          <w:szCs w:val="32"/>
          <w:highlight w:val="none"/>
          <w:lang w:val="en-US" w:eastAsia="zh-CN"/>
        </w:rPr>
        <w:t>全年预算数50.00</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全年执行数</w:t>
      </w:r>
      <w:r>
        <w:rPr>
          <w:rFonts w:hint="eastAsia" w:ascii="Times New Roman" w:hAnsi="Times New Roman" w:eastAsia="仿宋_GB2312"/>
          <w:color w:val="auto"/>
          <w:sz w:val="32"/>
          <w:szCs w:val="32"/>
          <w:highlight w:val="none"/>
          <w:lang w:eastAsia="zh-CN"/>
        </w:rPr>
        <w:t>58.12</w:t>
      </w:r>
      <w:r>
        <w:rPr>
          <w:rFonts w:hint="eastAsia" w:ascii="Times New Roman" w:hAnsi="Times New Roman" w:eastAsia="仿宋_GB2312"/>
          <w:color w:val="auto"/>
          <w:sz w:val="32"/>
          <w:szCs w:val="32"/>
          <w:highlight w:val="none"/>
        </w:rPr>
        <w:t>万元</w:t>
      </w:r>
      <w:r>
        <w:rPr>
          <w:rFonts w:hint="eastAsia" w:ascii="Times New Roman" w:hAnsi="Times New Roman" w:eastAsia="仿宋_GB2312"/>
          <w:color w:val="auto"/>
          <w:sz w:val="32"/>
          <w:szCs w:val="32"/>
          <w:highlight w:val="none"/>
          <w:lang w:eastAsia="zh-CN"/>
        </w:rPr>
        <w:t>。预算绩效管理取得的成效：一是保障了医院正常运行；二是满足4000多名学警的日常医疗卫生，保障了学院教职工及周边居民医疗卫生服务。发现的问题及原因：一是对专业建设的绩效目标和绩效自评工作还需加强；二是评价指标不够明确，量化评价不足。下一步改进措施：一是进一步扩大预算绩效管理工作的覆盖面，熟悉掌握绩效管理的内容和要求，不断提高预算绩效意识，不断优化绩效评价方式；二是进一步完善学院预算绩效管理的各项制度，科学组织预算绩效评价工作，不断强化预算主体意识、责任意识、转变管理观念，切实提高预算绩效管理工作的自觉性和主动性。具体</w:t>
      </w:r>
      <w:r>
        <w:rPr>
          <w:rFonts w:hint="eastAsia" w:ascii="Times New Roman" w:hAnsi="Times New Roman" w:eastAsia="仿宋_GB2312"/>
          <w:color w:val="auto"/>
          <w:sz w:val="32"/>
          <w:szCs w:val="32"/>
          <w:highlight w:val="none"/>
        </w:rPr>
        <w:t>项目自评情况附绩效自评表</w:t>
      </w:r>
      <w:r>
        <w:rPr>
          <w:rFonts w:hint="eastAsia" w:ascii="Times New Roman" w:hAnsi="Times New Roman" w:eastAsia="仿宋_GB2312"/>
          <w:color w:val="auto"/>
          <w:sz w:val="32"/>
          <w:szCs w:val="32"/>
          <w:highlight w:val="none"/>
          <w:lang w:val="en-US" w:eastAsia="zh-CN"/>
        </w:rPr>
        <w:t>及自评报告</w:t>
      </w:r>
      <w:r>
        <w:rPr>
          <w:rFonts w:hint="eastAsia" w:ascii="Times New Roman" w:hAnsi="Times New Roman" w:eastAsia="仿宋_GB2312"/>
          <w:color w:val="auto"/>
          <w:sz w:val="32"/>
          <w:szCs w:val="32"/>
          <w:highlight w:val="none"/>
        </w:rPr>
        <w:t>。</w:t>
      </w:r>
    </w:p>
    <w:p w14:paraId="1994A5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Times New Roman" w:hAnsi="Times New Roman" w:eastAsia="黑体" w:cs="宋体"/>
          <w:bCs/>
          <w:color w:val="auto"/>
          <w:kern w:val="0"/>
          <w:sz w:val="32"/>
          <w:szCs w:val="32"/>
          <w:highlight w:val="none"/>
          <w:lang w:eastAsia="zh-CN"/>
        </w:rPr>
      </w:pPr>
      <w:r>
        <w:rPr>
          <w:rFonts w:hint="eastAsia" w:ascii="Times New Roman" w:hAnsi="Times New Roman" w:eastAsia="黑体" w:cs="宋体"/>
          <w:bCs/>
          <w:color w:val="auto"/>
          <w:kern w:val="0"/>
          <w:sz w:val="32"/>
          <w:szCs w:val="32"/>
          <w:highlight w:val="none"/>
          <w:lang w:eastAsia="zh-CN"/>
        </w:rPr>
        <w:t>十</w:t>
      </w:r>
      <w:r>
        <w:rPr>
          <w:rFonts w:hint="eastAsia" w:ascii="Times New Roman" w:hAnsi="Times New Roman" w:eastAsia="黑体" w:cs="宋体"/>
          <w:bCs/>
          <w:color w:val="auto"/>
          <w:kern w:val="0"/>
          <w:sz w:val="32"/>
          <w:szCs w:val="32"/>
          <w:highlight w:val="none"/>
          <w:lang w:val="en-US" w:eastAsia="zh-CN"/>
        </w:rPr>
        <w:t>二</w:t>
      </w:r>
      <w:r>
        <w:rPr>
          <w:rFonts w:hint="eastAsia" w:ascii="Times New Roman" w:hAnsi="Times New Roman" w:eastAsia="黑体" w:cs="宋体"/>
          <w:bCs/>
          <w:color w:val="auto"/>
          <w:kern w:val="0"/>
          <w:sz w:val="32"/>
          <w:szCs w:val="32"/>
          <w:highlight w:val="none"/>
          <w:lang w:eastAsia="zh-CN"/>
        </w:rPr>
        <w:t>、其他需说明的事项</w:t>
      </w:r>
    </w:p>
    <w:p w14:paraId="57B932A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Times New Roman" w:hAnsi="Times New Roman" w:eastAsia="仿宋_GB2312" w:cs="仿宋_GB2312"/>
          <w:color w:val="auto"/>
          <w:kern w:val="0"/>
          <w:sz w:val="32"/>
          <w:szCs w:val="32"/>
          <w:highlight w:val="none"/>
          <w:lang w:val="en-US" w:eastAsia="zh-CN"/>
        </w:rPr>
      </w:pPr>
      <w:r>
        <w:rPr>
          <w:rFonts w:hint="eastAsia" w:ascii="Times New Roman" w:hAnsi="Times New Roman" w:eastAsia="仿宋_GB2312" w:cs="仿宋_GB2312"/>
          <w:color w:val="auto"/>
          <w:kern w:val="0"/>
          <w:sz w:val="32"/>
          <w:szCs w:val="32"/>
          <w:highlight w:val="none"/>
          <w:lang w:val="en-US" w:eastAsia="zh-CN"/>
        </w:rPr>
        <w:t>本单位无其他需说明事项。</w:t>
      </w:r>
    </w:p>
    <w:p w14:paraId="0E592F5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Times New Roman" w:hAnsi="Times New Roman" w:eastAsia="黑体"/>
          <w:color w:val="auto"/>
          <w:sz w:val="32"/>
          <w:szCs w:val="32"/>
          <w:highlight w:val="none"/>
        </w:rPr>
      </w:pPr>
      <w:bookmarkStart w:id="30" w:name="_Toc3250"/>
      <w:bookmarkStart w:id="31" w:name="_Toc24143"/>
      <w:r>
        <w:rPr>
          <w:rFonts w:hint="eastAsia" w:ascii="Times New Roman" w:hAnsi="Times New Roman" w:eastAsia="黑体"/>
          <w:color w:val="auto"/>
          <w:sz w:val="32"/>
          <w:szCs w:val="32"/>
          <w:highlight w:val="none"/>
        </w:rPr>
        <w:br w:type="page"/>
      </w:r>
      <w:r>
        <w:rPr>
          <w:rFonts w:hint="eastAsia" w:ascii="Times New Roman" w:hAnsi="Times New Roman" w:eastAsia="黑体"/>
          <w:color w:val="auto"/>
          <w:sz w:val="32"/>
          <w:szCs w:val="32"/>
          <w:highlight w:val="none"/>
        </w:rPr>
        <w:t>第</w:t>
      </w:r>
      <w:r>
        <w:rPr>
          <w:rFonts w:hint="eastAsia" w:ascii="Times New Roman" w:hAnsi="Times New Roman" w:eastAsia="黑体"/>
          <w:color w:val="auto"/>
          <w:sz w:val="32"/>
          <w:szCs w:val="32"/>
          <w:highlight w:val="none"/>
          <w:lang w:val="en-US" w:eastAsia="zh-CN"/>
        </w:rPr>
        <w:t>三</w:t>
      </w:r>
      <w:r>
        <w:rPr>
          <w:rFonts w:hint="eastAsia" w:ascii="Times New Roman" w:hAnsi="Times New Roman" w:eastAsia="黑体"/>
          <w:color w:val="auto"/>
          <w:sz w:val="32"/>
          <w:szCs w:val="32"/>
          <w:highlight w:val="none"/>
        </w:rPr>
        <w:t>部分 专业名词解释</w:t>
      </w:r>
      <w:bookmarkEnd w:id="30"/>
      <w:bookmarkEnd w:id="31"/>
    </w:p>
    <w:p w14:paraId="1B8853D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一、</w:t>
      </w:r>
      <w:r>
        <w:rPr>
          <w:rFonts w:hint="eastAsia" w:ascii="Times New Roman" w:hAnsi="Times New Roman" w:eastAsia="仿宋_GB2312"/>
          <w:b/>
          <w:bCs/>
          <w:color w:val="auto"/>
          <w:sz w:val="32"/>
          <w:szCs w:val="32"/>
          <w:highlight w:val="none"/>
        </w:rPr>
        <w:t>财政拨款收入：</w:t>
      </w:r>
      <w:r>
        <w:rPr>
          <w:rFonts w:hint="eastAsia" w:ascii="Times New Roman" w:hAnsi="Times New Roman" w:eastAsia="仿宋_GB2312"/>
          <w:color w:val="auto"/>
          <w:sz w:val="32"/>
          <w:szCs w:val="32"/>
          <w:highlight w:val="none"/>
        </w:rPr>
        <w:t>指同级财政当年拨付的资金。</w:t>
      </w:r>
    </w:p>
    <w:p w14:paraId="526B5E2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二、</w:t>
      </w:r>
      <w:r>
        <w:rPr>
          <w:rFonts w:hint="eastAsia" w:ascii="Times New Roman" w:hAnsi="Times New Roman" w:eastAsia="仿宋_GB2312"/>
          <w:b/>
          <w:bCs/>
          <w:color w:val="auto"/>
          <w:sz w:val="32"/>
          <w:szCs w:val="32"/>
          <w:highlight w:val="none"/>
        </w:rPr>
        <w:t>上级补助收入：</w:t>
      </w:r>
      <w:r>
        <w:rPr>
          <w:rFonts w:hint="eastAsia" w:ascii="Times New Roman" w:hAnsi="Times New Roman" w:eastAsia="仿宋_GB2312"/>
          <w:color w:val="auto"/>
          <w:sz w:val="32"/>
          <w:szCs w:val="32"/>
          <w:highlight w:val="none"/>
        </w:rPr>
        <w:t>指事业单位从主管部门和上级单位取得的非财政补助收入。</w:t>
      </w:r>
    </w:p>
    <w:p w14:paraId="494FAF2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三、</w:t>
      </w:r>
      <w:r>
        <w:rPr>
          <w:rFonts w:hint="eastAsia" w:ascii="Times New Roman" w:hAnsi="Times New Roman" w:eastAsia="仿宋_GB2312"/>
          <w:b/>
          <w:bCs/>
          <w:color w:val="auto"/>
          <w:sz w:val="32"/>
          <w:szCs w:val="32"/>
          <w:highlight w:val="none"/>
        </w:rPr>
        <w:t>事业收入：</w:t>
      </w:r>
      <w:r>
        <w:rPr>
          <w:rFonts w:hint="eastAsia" w:ascii="Times New Roman" w:hAnsi="Times New Roman" w:eastAsia="仿宋_GB2312"/>
          <w:color w:val="auto"/>
          <w:sz w:val="32"/>
          <w:szCs w:val="32"/>
          <w:highlight w:val="none"/>
        </w:rPr>
        <w:t>指事业单位开展专业业务活动及其辅助活动所取得的收入。</w:t>
      </w:r>
    </w:p>
    <w:p w14:paraId="0FED481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四、</w:t>
      </w:r>
      <w:r>
        <w:rPr>
          <w:rFonts w:hint="eastAsia" w:ascii="Times New Roman" w:hAnsi="Times New Roman" w:eastAsia="仿宋_GB2312"/>
          <w:b/>
          <w:bCs/>
          <w:color w:val="auto"/>
          <w:sz w:val="32"/>
          <w:szCs w:val="32"/>
          <w:highlight w:val="none"/>
        </w:rPr>
        <w:t>经营收入：</w:t>
      </w:r>
      <w:r>
        <w:rPr>
          <w:rFonts w:hint="eastAsia" w:ascii="Times New Roman" w:hAnsi="Times New Roman" w:eastAsia="仿宋_GB2312"/>
          <w:color w:val="auto"/>
          <w:sz w:val="32"/>
          <w:szCs w:val="32"/>
          <w:highlight w:val="none"/>
        </w:rPr>
        <w:t>指事业单位在专业业务活动及其辅助活动之外开展非独立核算经营活动取得的收入。</w:t>
      </w:r>
    </w:p>
    <w:p w14:paraId="0D6F3E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五、</w:t>
      </w:r>
      <w:r>
        <w:rPr>
          <w:rFonts w:hint="eastAsia" w:ascii="Times New Roman" w:hAnsi="Times New Roman" w:eastAsia="仿宋_GB2312"/>
          <w:b/>
          <w:bCs/>
          <w:color w:val="auto"/>
          <w:sz w:val="32"/>
          <w:szCs w:val="32"/>
          <w:highlight w:val="none"/>
        </w:rPr>
        <w:t>附属单位上缴收入：</w:t>
      </w:r>
      <w:r>
        <w:rPr>
          <w:rFonts w:hint="eastAsia" w:ascii="Times New Roman" w:hAnsi="Times New Roman" w:eastAsia="仿宋_GB2312"/>
          <w:color w:val="auto"/>
          <w:sz w:val="32"/>
          <w:szCs w:val="32"/>
          <w:highlight w:val="none"/>
        </w:rPr>
        <w:t>指事业单位附属的独立核算单位按有关规定上缴的收入。</w:t>
      </w:r>
    </w:p>
    <w:p w14:paraId="5BF1CD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六、</w:t>
      </w:r>
      <w:r>
        <w:rPr>
          <w:rFonts w:hint="eastAsia" w:ascii="Times New Roman" w:hAnsi="Times New Roman" w:eastAsia="仿宋_GB2312"/>
          <w:b/>
          <w:bCs/>
          <w:color w:val="auto"/>
          <w:sz w:val="32"/>
          <w:szCs w:val="32"/>
          <w:highlight w:val="none"/>
        </w:rPr>
        <w:t>其他收入：</w:t>
      </w:r>
      <w:r>
        <w:rPr>
          <w:rFonts w:hint="eastAsia" w:ascii="Times New Roman" w:hAnsi="Times New Roman" w:eastAsia="仿宋_GB2312"/>
          <w:color w:val="auto"/>
          <w:sz w:val="32"/>
          <w:szCs w:val="32"/>
          <w:highlight w:val="none"/>
        </w:rPr>
        <w:t>指除上述“财政拨款收入”、“事业收入”、“经营收入”、“附属单位上缴收入”等之外取得的收入。</w:t>
      </w:r>
    </w:p>
    <w:p w14:paraId="7390BFB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七、</w:t>
      </w:r>
      <w:r>
        <w:rPr>
          <w:rFonts w:hint="eastAsia" w:ascii="Times New Roman" w:hAnsi="Times New Roman" w:eastAsia="仿宋_GB2312"/>
          <w:b/>
          <w:bCs/>
          <w:color w:val="auto"/>
          <w:sz w:val="32"/>
          <w:szCs w:val="32"/>
          <w:highlight w:val="none"/>
          <w:lang w:eastAsia="zh-CN"/>
        </w:rPr>
        <w:t>年初</w:t>
      </w:r>
      <w:r>
        <w:rPr>
          <w:rFonts w:hint="eastAsia" w:ascii="Times New Roman" w:hAnsi="Times New Roman" w:eastAsia="仿宋_GB2312"/>
          <w:b/>
          <w:bCs/>
          <w:color w:val="auto"/>
          <w:sz w:val="32"/>
          <w:szCs w:val="32"/>
          <w:highlight w:val="none"/>
        </w:rPr>
        <w:t>结转和结余：</w:t>
      </w:r>
      <w:r>
        <w:rPr>
          <w:rFonts w:hint="eastAsia" w:ascii="Times New Roman" w:hAnsi="Times New Roman"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7D2F96C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八、</w:t>
      </w:r>
      <w:r>
        <w:rPr>
          <w:rFonts w:hint="eastAsia" w:ascii="Times New Roman" w:hAnsi="Times New Roman" w:eastAsia="仿宋_GB2312"/>
          <w:b/>
          <w:bCs/>
          <w:color w:val="auto"/>
          <w:sz w:val="32"/>
          <w:szCs w:val="32"/>
          <w:highlight w:val="none"/>
        </w:rPr>
        <w:t>年末结转和结余：</w:t>
      </w:r>
      <w:r>
        <w:rPr>
          <w:rFonts w:hint="eastAsia" w:ascii="Times New Roman" w:hAnsi="Times New Roman"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A3F19D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九、</w:t>
      </w:r>
      <w:r>
        <w:rPr>
          <w:rFonts w:hint="eastAsia" w:ascii="Times New Roman" w:hAnsi="Times New Roman" w:eastAsia="仿宋_GB2312"/>
          <w:b/>
          <w:bCs/>
          <w:color w:val="auto"/>
          <w:sz w:val="32"/>
          <w:szCs w:val="32"/>
          <w:highlight w:val="none"/>
        </w:rPr>
        <w:t>基本支出：</w:t>
      </w:r>
      <w:r>
        <w:rPr>
          <w:rFonts w:hint="eastAsia" w:ascii="Times New Roman" w:hAnsi="Times New Roman" w:eastAsia="仿宋_GB2312"/>
          <w:color w:val="auto"/>
          <w:sz w:val="32"/>
          <w:szCs w:val="32"/>
          <w:highlight w:val="none"/>
        </w:rPr>
        <w:t>指为保障机构正常运转、完成日常工作任务而发生的人员支出和公用支出。</w:t>
      </w:r>
    </w:p>
    <w:p w14:paraId="165D56A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w:t>
      </w:r>
      <w:r>
        <w:rPr>
          <w:rFonts w:hint="eastAsia" w:ascii="Times New Roman" w:hAnsi="Times New Roman" w:eastAsia="仿宋_GB2312"/>
          <w:b/>
          <w:bCs/>
          <w:color w:val="auto"/>
          <w:sz w:val="32"/>
          <w:szCs w:val="32"/>
          <w:highlight w:val="none"/>
        </w:rPr>
        <w:t>项目支出：</w:t>
      </w:r>
      <w:r>
        <w:rPr>
          <w:rFonts w:hint="eastAsia" w:ascii="Times New Roman" w:hAnsi="Times New Roman" w:eastAsia="仿宋_GB2312"/>
          <w:color w:val="auto"/>
          <w:sz w:val="32"/>
          <w:szCs w:val="32"/>
          <w:highlight w:val="none"/>
        </w:rPr>
        <w:t>指在基本支出之外为完成特定行政任务和事业发展目标所发生的支出。</w:t>
      </w:r>
    </w:p>
    <w:p w14:paraId="1B0C8F4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十一、</w:t>
      </w:r>
      <w:r>
        <w:rPr>
          <w:rFonts w:hint="eastAsia" w:ascii="Times New Roman" w:hAnsi="Times New Roman" w:eastAsia="仿宋_GB2312"/>
          <w:b/>
          <w:bCs/>
          <w:color w:val="auto"/>
          <w:sz w:val="32"/>
          <w:szCs w:val="32"/>
          <w:highlight w:val="none"/>
        </w:rPr>
        <w:t>经营支出：</w:t>
      </w:r>
      <w:r>
        <w:rPr>
          <w:rFonts w:hint="eastAsia" w:ascii="Times New Roman" w:hAnsi="Times New Roman" w:eastAsia="仿宋_GB2312"/>
          <w:color w:val="auto"/>
          <w:sz w:val="32"/>
          <w:szCs w:val="32"/>
          <w:highlight w:val="none"/>
        </w:rPr>
        <w:t>指事业单位在专业业务活动及其辅助活动之外开展非独立核算经营活动发生的支出。</w:t>
      </w:r>
    </w:p>
    <w:p w14:paraId="7EBC5B3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十二、</w:t>
      </w:r>
      <w:r>
        <w:rPr>
          <w:rFonts w:hint="eastAsia" w:ascii="Times New Roman" w:hAnsi="Times New Roman" w:eastAsia="仿宋_GB2312"/>
          <w:b/>
          <w:bCs/>
          <w:color w:val="auto"/>
          <w:sz w:val="32"/>
          <w:szCs w:val="32"/>
          <w:highlight w:val="none"/>
        </w:rPr>
        <w:t>对附属单位补助支出：</w:t>
      </w:r>
      <w:r>
        <w:rPr>
          <w:rFonts w:hint="eastAsia" w:ascii="Times New Roman" w:hAnsi="Times New Roman" w:eastAsia="仿宋_GB2312"/>
          <w:color w:val="auto"/>
          <w:sz w:val="32"/>
          <w:szCs w:val="32"/>
          <w:highlight w:val="none"/>
        </w:rPr>
        <w:t>指事业单位发生的用非财政预算资金对附属单位的补助支出。</w:t>
      </w:r>
    </w:p>
    <w:p w14:paraId="5F963AB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lang w:eastAsia="zh-CN"/>
        </w:rPr>
      </w:pPr>
      <w:r>
        <w:rPr>
          <w:rFonts w:hint="eastAsia" w:ascii="Times New Roman" w:hAnsi="Times New Roman" w:eastAsia="仿宋_GB2312"/>
          <w:b/>
          <w:bCs/>
          <w:color w:val="auto"/>
          <w:sz w:val="32"/>
          <w:szCs w:val="32"/>
          <w:highlight w:val="none"/>
          <w:lang w:val="en-US" w:eastAsia="zh-CN"/>
        </w:rPr>
        <w:t>十三、</w:t>
      </w:r>
      <w:r>
        <w:rPr>
          <w:rFonts w:hint="eastAsia" w:ascii="Times New Roman" w:hAnsi="Times New Roman" w:eastAsia="仿宋_GB2312"/>
          <w:b/>
          <w:bCs/>
          <w:color w:val="auto"/>
          <w:sz w:val="32"/>
          <w:szCs w:val="32"/>
          <w:highlight w:val="none"/>
        </w:rPr>
        <w:t>“三公”经费：</w:t>
      </w:r>
      <w:r>
        <w:rPr>
          <w:rFonts w:hint="eastAsia" w:ascii="Times New Roman" w:hAnsi="Times New Roman"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Times New Roman" w:hAnsi="Times New Roman" w:eastAsia="仿宋_GB2312"/>
          <w:color w:val="auto"/>
          <w:sz w:val="32"/>
          <w:szCs w:val="32"/>
          <w:highlight w:val="none"/>
          <w:lang w:eastAsia="zh-CN"/>
        </w:rPr>
        <w:t>国际旅费、国外城市间交通费、</w:t>
      </w:r>
      <w:r>
        <w:rPr>
          <w:rFonts w:hint="eastAsia" w:ascii="Times New Roman" w:hAnsi="Times New Roman" w:eastAsia="仿宋_GB2312"/>
          <w:color w:val="auto"/>
          <w:sz w:val="32"/>
          <w:szCs w:val="32"/>
          <w:highlight w:val="none"/>
        </w:rPr>
        <w:t>住宿费、伙食费、培训费、</w:t>
      </w:r>
      <w:r>
        <w:rPr>
          <w:rFonts w:hint="eastAsia" w:ascii="Times New Roman" w:hAnsi="Times New Roman" w:eastAsia="仿宋_GB2312"/>
          <w:color w:val="auto"/>
          <w:sz w:val="32"/>
          <w:szCs w:val="32"/>
          <w:highlight w:val="none"/>
          <w:lang w:eastAsia="zh-CN"/>
        </w:rPr>
        <w:t>公</w:t>
      </w:r>
      <w:r>
        <w:rPr>
          <w:rFonts w:hint="eastAsia" w:ascii="Times New Roman" w:hAnsi="Times New Roman" w:eastAsia="仿宋_GB2312"/>
          <w:color w:val="auto"/>
          <w:sz w:val="32"/>
          <w:szCs w:val="32"/>
          <w:highlight w:val="none"/>
        </w:rPr>
        <w:t>杂费等支出；公务用车购置费</w:t>
      </w:r>
      <w:r>
        <w:rPr>
          <w:rFonts w:hint="eastAsia" w:ascii="Times New Roman" w:hAnsi="Times New Roman" w:eastAsia="仿宋_GB2312"/>
          <w:color w:val="auto"/>
          <w:sz w:val="32"/>
          <w:szCs w:val="32"/>
          <w:highlight w:val="none"/>
          <w:lang w:eastAsia="zh-CN"/>
        </w:rPr>
        <w:t>反映公务用车购置支出（含车辆购置税、牌照费）；</w:t>
      </w:r>
      <w:r>
        <w:rPr>
          <w:rFonts w:hint="eastAsia" w:ascii="Times New Roman" w:hAnsi="Times New Roman" w:eastAsia="仿宋_GB2312"/>
          <w:color w:val="auto"/>
          <w:sz w:val="32"/>
          <w:szCs w:val="32"/>
          <w:highlight w:val="none"/>
        </w:rPr>
        <w:t>公务用车运行</w:t>
      </w:r>
      <w:r>
        <w:rPr>
          <w:rFonts w:hint="eastAsia" w:ascii="Times New Roman" w:hAnsi="Times New Roman" w:eastAsia="仿宋_GB2312"/>
          <w:color w:val="auto"/>
          <w:sz w:val="32"/>
          <w:szCs w:val="32"/>
          <w:highlight w:val="none"/>
          <w:lang w:eastAsia="zh-CN"/>
        </w:rPr>
        <w:t>维护</w:t>
      </w:r>
      <w:r>
        <w:rPr>
          <w:rFonts w:hint="eastAsia" w:ascii="Times New Roman" w:hAnsi="Times New Roman" w:eastAsia="仿宋_GB2312"/>
          <w:color w:val="auto"/>
          <w:sz w:val="32"/>
          <w:szCs w:val="32"/>
          <w:highlight w:val="none"/>
        </w:rPr>
        <w:t>费反映</w:t>
      </w:r>
      <w:r>
        <w:rPr>
          <w:rFonts w:hint="eastAsia" w:ascii="Times New Roman" w:hAnsi="Times New Roman" w:eastAsia="仿宋_GB2312"/>
          <w:color w:val="auto"/>
          <w:sz w:val="32"/>
          <w:szCs w:val="32"/>
          <w:highlight w:val="none"/>
          <w:lang w:eastAsia="zh-CN"/>
        </w:rPr>
        <w:t>单位按规定保留的公务用车燃料费、维修费、</w:t>
      </w:r>
      <w:r>
        <w:rPr>
          <w:rFonts w:hint="eastAsia" w:ascii="Times New Roman" w:hAnsi="Times New Roman" w:eastAsia="仿宋_GB2312"/>
          <w:color w:val="auto"/>
          <w:sz w:val="32"/>
          <w:szCs w:val="32"/>
          <w:highlight w:val="none"/>
        </w:rPr>
        <w:t>过路过桥费、保险费、安全奖励费用等支出</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公务接待费反映单位按规定开支的各类公务接待（含外宾接待）</w:t>
      </w:r>
      <w:r>
        <w:rPr>
          <w:rFonts w:hint="eastAsia" w:ascii="Times New Roman" w:hAnsi="Times New Roman" w:eastAsia="仿宋_GB2312"/>
          <w:color w:val="auto"/>
          <w:sz w:val="32"/>
          <w:szCs w:val="32"/>
          <w:highlight w:val="none"/>
          <w:lang w:eastAsia="zh-CN"/>
        </w:rPr>
        <w:t>费用</w:t>
      </w:r>
      <w:r>
        <w:rPr>
          <w:rFonts w:hint="eastAsia" w:ascii="Times New Roman" w:hAnsi="Times New Roman" w:eastAsia="仿宋_GB2312"/>
          <w:color w:val="auto"/>
          <w:sz w:val="32"/>
          <w:szCs w:val="32"/>
          <w:highlight w:val="none"/>
        </w:rPr>
        <w:t>。</w:t>
      </w:r>
    </w:p>
    <w:p w14:paraId="57579B54">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b/>
          <w:bCs/>
          <w:color w:val="auto"/>
          <w:sz w:val="32"/>
          <w:szCs w:val="32"/>
          <w:highlight w:val="none"/>
          <w:lang w:val="en-US" w:eastAsia="zh-CN"/>
        </w:rPr>
        <w:t>十四、</w:t>
      </w:r>
      <w:r>
        <w:rPr>
          <w:rFonts w:hint="eastAsia" w:ascii="Times New Roman" w:hAnsi="Times New Roman" w:eastAsia="仿宋_GB2312"/>
          <w:b/>
          <w:bCs/>
          <w:color w:val="auto"/>
          <w:sz w:val="32"/>
          <w:szCs w:val="32"/>
          <w:highlight w:val="none"/>
        </w:rPr>
        <w:t>机关运行经费：</w:t>
      </w:r>
      <w:r>
        <w:rPr>
          <w:rFonts w:hint="eastAsia" w:ascii="Times New Roman" w:hAnsi="Times New Roman" w:eastAsia="仿宋_GB2312"/>
          <w:color w:val="auto"/>
          <w:sz w:val="32"/>
          <w:szCs w:val="32"/>
          <w:highlight w:val="none"/>
        </w:rPr>
        <w:t>行政单位和参照公务员法管理的事业单位财政拨款基本支出中的公用经费支出。</w:t>
      </w:r>
    </w:p>
    <w:p w14:paraId="3780274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Times New Roman" w:hAnsi="Times New Roman" w:eastAsia="黑体"/>
          <w:color w:val="auto"/>
          <w:sz w:val="32"/>
          <w:szCs w:val="32"/>
          <w:highlight w:val="none"/>
        </w:rPr>
      </w:pPr>
      <w:r>
        <w:rPr>
          <w:rFonts w:hint="eastAsia" w:ascii="Times New Roman" w:hAnsi="Times New Roman" w:eastAsia="仿宋_GB2312"/>
          <w:color w:val="auto"/>
          <w:sz w:val="32"/>
          <w:szCs w:val="32"/>
          <w:highlight w:val="none"/>
        </w:rPr>
        <w:br w:type="page"/>
      </w:r>
      <w:r>
        <w:rPr>
          <w:rFonts w:hint="eastAsia" w:ascii="Times New Roman" w:hAnsi="Times New Roman" w:eastAsia="黑体"/>
          <w:color w:val="auto"/>
          <w:sz w:val="32"/>
          <w:szCs w:val="32"/>
          <w:highlight w:val="none"/>
        </w:rPr>
        <w:t>第四部分 部门决算报表（见附表）</w:t>
      </w:r>
    </w:p>
    <w:p w14:paraId="43FBF6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2" w:name="_Toc6062"/>
      <w:bookmarkStart w:id="33" w:name="_Toc2183"/>
      <w:r>
        <w:rPr>
          <w:rFonts w:hint="eastAsia" w:ascii="Times New Roman" w:hAnsi="Times New Roman" w:eastAsia="仿宋_GB2312" w:cs="宋体"/>
          <w:bCs/>
          <w:color w:val="auto"/>
          <w:kern w:val="0"/>
          <w:sz w:val="32"/>
          <w:szCs w:val="32"/>
          <w:highlight w:val="none"/>
        </w:rPr>
        <w:t>一、《收入支出决算总表》</w:t>
      </w:r>
      <w:bookmarkEnd w:id="32"/>
      <w:bookmarkEnd w:id="33"/>
    </w:p>
    <w:p w14:paraId="75DD69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4" w:name="_Toc24532"/>
      <w:bookmarkStart w:id="35" w:name="_Toc30364"/>
      <w:r>
        <w:rPr>
          <w:rFonts w:hint="eastAsia" w:ascii="Times New Roman" w:hAnsi="Times New Roman" w:eastAsia="仿宋_GB2312" w:cs="宋体"/>
          <w:bCs/>
          <w:color w:val="auto"/>
          <w:kern w:val="0"/>
          <w:sz w:val="32"/>
          <w:szCs w:val="32"/>
          <w:highlight w:val="none"/>
        </w:rPr>
        <w:t>二、《收入决算表》</w:t>
      </w:r>
      <w:bookmarkEnd w:id="34"/>
      <w:bookmarkEnd w:id="35"/>
    </w:p>
    <w:p w14:paraId="374303F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6" w:name="_Toc21304"/>
      <w:bookmarkStart w:id="37" w:name="_Toc32434"/>
      <w:r>
        <w:rPr>
          <w:rFonts w:hint="eastAsia" w:ascii="Times New Roman" w:hAnsi="Times New Roman" w:eastAsia="仿宋_GB2312" w:cs="宋体"/>
          <w:bCs/>
          <w:color w:val="auto"/>
          <w:kern w:val="0"/>
          <w:sz w:val="32"/>
          <w:szCs w:val="32"/>
          <w:highlight w:val="none"/>
        </w:rPr>
        <w:t>三、《支出决算表》</w:t>
      </w:r>
      <w:bookmarkEnd w:id="36"/>
      <w:bookmarkEnd w:id="37"/>
    </w:p>
    <w:p w14:paraId="69AE4A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38" w:name="_Toc28786"/>
      <w:bookmarkStart w:id="39" w:name="_Toc14238"/>
      <w:r>
        <w:rPr>
          <w:rFonts w:hint="eastAsia" w:ascii="Times New Roman" w:hAnsi="Times New Roman" w:eastAsia="仿宋_GB2312" w:cs="宋体"/>
          <w:bCs/>
          <w:color w:val="auto"/>
          <w:kern w:val="0"/>
          <w:sz w:val="32"/>
          <w:szCs w:val="32"/>
          <w:highlight w:val="none"/>
        </w:rPr>
        <w:t>四、《财政拨款收入支出决算总表》</w:t>
      </w:r>
      <w:bookmarkEnd w:id="38"/>
      <w:bookmarkEnd w:id="39"/>
    </w:p>
    <w:p w14:paraId="222A5AB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0" w:name="_Toc10347"/>
      <w:bookmarkStart w:id="41" w:name="_Toc14869"/>
      <w:r>
        <w:rPr>
          <w:rFonts w:hint="eastAsia" w:ascii="Times New Roman" w:hAnsi="Times New Roman" w:eastAsia="仿宋_GB2312" w:cs="宋体"/>
          <w:bCs/>
          <w:color w:val="auto"/>
          <w:kern w:val="0"/>
          <w:sz w:val="32"/>
          <w:szCs w:val="32"/>
          <w:highlight w:val="none"/>
        </w:rPr>
        <w:t>五、《一般公共预算财政拨款支出决算表》</w:t>
      </w:r>
      <w:bookmarkEnd w:id="40"/>
      <w:bookmarkEnd w:id="41"/>
    </w:p>
    <w:p w14:paraId="3F982F8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2" w:name="_Toc8884"/>
      <w:bookmarkStart w:id="43" w:name="_Toc5626"/>
      <w:r>
        <w:rPr>
          <w:rFonts w:hint="eastAsia" w:ascii="Times New Roman" w:hAnsi="Times New Roman" w:eastAsia="仿宋_GB2312" w:cs="宋体"/>
          <w:bCs/>
          <w:color w:val="auto"/>
          <w:kern w:val="0"/>
          <w:sz w:val="32"/>
          <w:szCs w:val="32"/>
          <w:highlight w:val="none"/>
        </w:rPr>
        <w:t>六、《一般公共预算财政拨款基本支出决算表》</w:t>
      </w:r>
      <w:bookmarkEnd w:id="42"/>
      <w:bookmarkEnd w:id="43"/>
    </w:p>
    <w:p w14:paraId="1279D44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rPr>
        <w:t>七、</w:t>
      </w:r>
      <w:bookmarkStart w:id="44" w:name="_Toc32663"/>
      <w:bookmarkStart w:id="45" w:name="_Toc29106"/>
      <w:r>
        <w:rPr>
          <w:rFonts w:hint="eastAsia" w:ascii="Times New Roman" w:hAnsi="Times New Roman" w:eastAsia="仿宋_GB2312" w:cs="宋体"/>
          <w:bCs/>
          <w:color w:val="auto"/>
          <w:kern w:val="0"/>
          <w:sz w:val="32"/>
          <w:szCs w:val="32"/>
          <w:highlight w:val="none"/>
        </w:rPr>
        <w:t>《财政拨款“三公”经费支出决算表》</w:t>
      </w:r>
      <w:bookmarkEnd w:id="44"/>
      <w:bookmarkEnd w:id="45"/>
    </w:p>
    <w:p w14:paraId="781C3A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bookmarkStart w:id="46" w:name="_Toc7643"/>
      <w:bookmarkStart w:id="47" w:name="_Toc5453"/>
      <w:r>
        <w:rPr>
          <w:rFonts w:hint="eastAsia" w:ascii="Times New Roman" w:hAnsi="Times New Roman" w:eastAsia="仿宋_GB2312" w:cs="宋体"/>
          <w:bCs/>
          <w:color w:val="auto"/>
          <w:kern w:val="0"/>
          <w:sz w:val="32"/>
          <w:szCs w:val="32"/>
          <w:highlight w:val="none"/>
        </w:rPr>
        <w:t>八、《政府性基金预算财政拨款收入支出决算表》</w:t>
      </w:r>
      <w:bookmarkEnd w:id="46"/>
      <w:bookmarkEnd w:id="47"/>
    </w:p>
    <w:p w14:paraId="79F6A4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仿宋_GB2312" w:cs="宋体"/>
          <w:bCs/>
          <w:color w:val="auto"/>
          <w:kern w:val="0"/>
          <w:sz w:val="32"/>
          <w:szCs w:val="32"/>
          <w:highlight w:val="none"/>
        </w:rPr>
      </w:pPr>
      <w:r>
        <w:rPr>
          <w:rFonts w:hint="eastAsia" w:ascii="Times New Roman" w:hAnsi="Times New Roman" w:eastAsia="仿宋_GB2312" w:cs="宋体"/>
          <w:bCs/>
          <w:color w:val="auto"/>
          <w:kern w:val="0"/>
          <w:sz w:val="32"/>
          <w:szCs w:val="32"/>
          <w:highlight w:val="none"/>
          <w:lang w:val="en-US" w:eastAsia="zh-CN"/>
        </w:rPr>
        <w:t>九</w:t>
      </w:r>
      <w:r>
        <w:rPr>
          <w:rFonts w:hint="eastAsia" w:ascii="Times New Roman" w:hAnsi="Times New Roman" w:eastAsia="仿宋_GB2312" w:cs="宋体"/>
          <w:bCs/>
          <w:color w:val="auto"/>
          <w:kern w:val="0"/>
          <w:sz w:val="32"/>
          <w:szCs w:val="32"/>
          <w:highlight w:val="none"/>
        </w:rPr>
        <w:t>、《</w:t>
      </w:r>
      <w:r>
        <w:rPr>
          <w:rFonts w:hint="eastAsia" w:ascii="Times New Roman" w:hAnsi="Times New Roman" w:eastAsia="仿宋_GB2312" w:cs="宋体"/>
          <w:bCs/>
          <w:color w:val="auto"/>
          <w:kern w:val="0"/>
          <w:sz w:val="32"/>
          <w:szCs w:val="32"/>
          <w:highlight w:val="none"/>
          <w:lang w:eastAsia="zh-CN"/>
        </w:rPr>
        <w:t>国有资本经营</w:t>
      </w:r>
      <w:r>
        <w:rPr>
          <w:rFonts w:hint="eastAsia" w:ascii="Times New Roman" w:hAnsi="Times New Roman" w:eastAsia="仿宋_GB2312" w:cs="宋体"/>
          <w:bCs/>
          <w:color w:val="auto"/>
          <w:kern w:val="0"/>
          <w:sz w:val="32"/>
          <w:szCs w:val="32"/>
          <w:highlight w:val="none"/>
        </w:rPr>
        <w:t>预算财政拨款收入支出决算表》</w:t>
      </w:r>
    </w:p>
    <w:p w14:paraId="387E5E64">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Times New Roman" w:hAnsi="Times New Roman" w:eastAsia="仿宋_GB2312"/>
          <w:color w:val="auto"/>
          <w:sz w:val="32"/>
          <w:szCs w:val="32"/>
          <w:highlight w:val="none"/>
        </w:rPr>
      </w:pPr>
    </w:p>
    <w:p w14:paraId="170CB5A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Times New Roman" w:hAnsi="Times New Roman"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E3B6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4598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D64598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1MzljODBiNDliMzEyMzFlZWNlN2EzYjU0N2YzMWEifQ=="/>
    <w:docVar w:name="KSO_WPS_MARK_KEY" w:val="41ee2a61-2d54-4f93-83be-afdb9a40d732"/>
  </w:docVars>
  <w:rsids>
    <w:rsidRoot w:val="00000000"/>
    <w:rsid w:val="00213C59"/>
    <w:rsid w:val="003210CE"/>
    <w:rsid w:val="00B70D59"/>
    <w:rsid w:val="00F52A8D"/>
    <w:rsid w:val="019404F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316F9"/>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6767AA"/>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807E5"/>
    <w:rsid w:val="1B175A4B"/>
    <w:rsid w:val="1B39345B"/>
    <w:rsid w:val="1BFB2A1F"/>
    <w:rsid w:val="1C015D4A"/>
    <w:rsid w:val="1C1C36D2"/>
    <w:rsid w:val="1C290ED5"/>
    <w:rsid w:val="1C317E4F"/>
    <w:rsid w:val="1C472464"/>
    <w:rsid w:val="1D22799A"/>
    <w:rsid w:val="1D3D33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630C68"/>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B800BCA"/>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054362"/>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956757"/>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8E3F00"/>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C6609"/>
    <w:rsid w:val="5B113480"/>
    <w:rsid w:val="5BD456CE"/>
    <w:rsid w:val="5C0D1F49"/>
    <w:rsid w:val="5CBB0CE2"/>
    <w:rsid w:val="5CC17177"/>
    <w:rsid w:val="5CF306BC"/>
    <w:rsid w:val="5D02548B"/>
    <w:rsid w:val="5D3F3D64"/>
    <w:rsid w:val="5D833043"/>
    <w:rsid w:val="5DD92690"/>
    <w:rsid w:val="5DDB1CFD"/>
    <w:rsid w:val="5E7E6D93"/>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4C10BE"/>
    <w:rsid w:val="67521A59"/>
    <w:rsid w:val="67C304AB"/>
    <w:rsid w:val="683F0658"/>
    <w:rsid w:val="685E210F"/>
    <w:rsid w:val="689C6793"/>
    <w:rsid w:val="68CD530C"/>
    <w:rsid w:val="68DB0208"/>
    <w:rsid w:val="68FB170C"/>
    <w:rsid w:val="691B3D98"/>
    <w:rsid w:val="693748F0"/>
    <w:rsid w:val="69846A0E"/>
    <w:rsid w:val="69AA1366"/>
    <w:rsid w:val="69AD798C"/>
    <w:rsid w:val="69D005C0"/>
    <w:rsid w:val="69D80B96"/>
    <w:rsid w:val="69F47AD7"/>
    <w:rsid w:val="6A2C39D4"/>
    <w:rsid w:val="6B68175F"/>
    <w:rsid w:val="6B8F25DF"/>
    <w:rsid w:val="6BFD799F"/>
    <w:rsid w:val="6C4A2E5A"/>
    <w:rsid w:val="6C8138D0"/>
    <w:rsid w:val="6CEF0725"/>
    <w:rsid w:val="6D4B2604"/>
    <w:rsid w:val="6D8030E4"/>
    <w:rsid w:val="6E0E35C4"/>
    <w:rsid w:val="6E0F7A08"/>
    <w:rsid w:val="6E3947F5"/>
    <w:rsid w:val="6E6733A0"/>
    <w:rsid w:val="6E6E3938"/>
    <w:rsid w:val="6E9C74ED"/>
    <w:rsid w:val="6EF72976"/>
    <w:rsid w:val="6F795A80"/>
    <w:rsid w:val="6F7C1D2E"/>
    <w:rsid w:val="6F8E0407"/>
    <w:rsid w:val="6FDD069F"/>
    <w:rsid w:val="702B4D16"/>
    <w:rsid w:val="70AA6621"/>
    <w:rsid w:val="70BB1984"/>
    <w:rsid w:val="7111480F"/>
    <w:rsid w:val="71261F49"/>
    <w:rsid w:val="712E6956"/>
    <w:rsid w:val="71473612"/>
    <w:rsid w:val="71504F32"/>
    <w:rsid w:val="7152309F"/>
    <w:rsid w:val="718F7F65"/>
    <w:rsid w:val="71DA6992"/>
    <w:rsid w:val="727B234E"/>
    <w:rsid w:val="72D068C7"/>
    <w:rsid w:val="72E42ED8"/>
    <w:rsid w:val="72FC34C3"/>
    <w:rsid w:val="735F4CB9"/>
    <w:rsid w:val="73674C62"/>
    <w:rsid w:val="73797DFD"/>
    <w:rsid w:val="73845865"/>
    <w:rsid w:val="739B6D9E"/>
    <w:rsid w:val="73BC1D76"/>
    <w:rsid w:val="73FB6630"/>
    <w:rsid w:val="748922C2"/>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85551"/>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B607FE"/>
    <w:rsid w:val="7C7248A0"/>
    <w:rsid w:val="7C976D69"/>
    <w:rsid w:val="7CD752DA"/>
    <w:rsid w:val="7CDE40AB"/>
    <w:rsid w:val="7CF057E2"/>
    <w:rsid w:val="7D1548B5"/>
    <w:rsid w:val="7DF84014"/>
    <w:rsid w:val="7DFD787D"/>
    <w:rsid w:val="7E207949"/>
    <w:rsid w:val="7E5C0A47"/>
    <w:rsid w:val="7E670C75"/>
    <w:rsid w:val="7EE24272"/>
    <w:rsid w:val="7EEA6053"/>
    <w:rsid w:val="7EFC7B34"/>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4392</Words>
  <Characters>4895</Characters>
  <Lines>0</Lines>
  <Paragraphs>0</Paragraphs>
  <TotalTime>0</TotalTime>
  <ScaleCrop>false</ScaleCrop>
  <LinksUpToDate>false</LinksUpToDate>
  <CharactersWithSpaces>4906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礼</cp:lastModifiedBy>
  <dcterms:modified xsi:type="dcterms:W3CDTF">2024-08-28T09:50:08Z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