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b w:val="0"/>
          <w:bCs w:val="0"/>
          <w:kern w:val="0"/>
          <w:sz w:val="32"/>
          <w:szCs w:val="32"/>
        </w:rPr>
      </w:pPr>
      <w:r>
        <w:rPr>
          <w:rFonts w:hint="eastAsia" w:ascii="仿宋" w:hAnsi="仿宋" w:eastAsia="仿宋" w:cs="宋体"/>
          <w:b w:val="0"/>
          <w:bCs w:val="0"/>
          <w:kern w:val="0"/>
          <w:sz w:val="32"/>
          <w:szCs w:val="32"/>
        </w:rPr>
        <w:t>附件2：</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方正小标宋_GBK" w:hAnsi="华文中宋" w:eastAsia="方正小标宋_GBK" w:cs="宋体"/>
          <w:b w:val="0"/>
          <w:bCs w:val="0"/>
          <w:kern w:val="0"/>
          <w:sz w:val="48"/>
          <w:szCs w:val="48"/>
        </w:rPr>
      </w:pPr>
      <w:r>
        <w:rPr>
          <w:rFonts w:hint="eastAsia" w:ascii="方正小标宋_GBK" w:hAnsi="华文中宋" w:eastAsia="方正小标宋_GBK" w:cs="宋体"/>
          <w:b w:val="0"/>
          <w:bCs w:val="0"/>
          <w:kern w:val="0"/>
          <w:sz w:val="48"/>
          <w:szCs w:val="48"/>
        </w:rPr>
        <w:t>自治区财政项目支出绩效自评报告</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r>
        <w:rPr>
          <w:rStyle w:val="18"/>
          <w:rFonts w:hint="eastAsia" w:ascii="楷体" w:hAnsi="楷体" w:eastAsia="楷体"/>
          <w:b w:val="0"/>
          <w:bCs w:val="0"/>
          <w:spacing w:val="-4"/>
          <w:sz w:val="32"/>
          <w:szCs w:val="32"/>
        </w:rPr>
        <w:t>2023</w:t>
      </w:r>
      <w:r>
        <w:rPr>
          <w:rFonts w:hint="eastAsia" w:hAnsi="宋体" w:eastAsia="仿宋_GB2312" w:cs="宋体"/>
          <w:b w:val="0"/>
          <w:bCs w:val="0"/>
          <w:kern w:val="0"/>
          <w:sz w:val="36"/>
          <w:szCs w:val="36"/>
        </w:rPr>
        <w:t xml:space="preserve">  年度）</w:t>
      </w: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bookmarkStart w:id="0" w:name="_GoBack"/>
      <w:bookmarkEnd w:id="0"/>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rPr>
          <w:rFonts w:hAnsi="宋体" w:eastAsia="仿宋_GB2312" w:cs="宋体"/>
          <w:b w:val="0"/>
          <w:bCs w:val="0"/>
          <w:kern w:val="0"/>
          <w:sz w:val="30"/>
          <w:szCs w:val="30"/>
        </w:rPr>
      </w:pPr>
    </w:p>
    <w:p>
      <w:pPr>
        <w:spacing w:line="700" w:lineRule="exact"/>
        <w:jc w:val="left"/>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p>
    <w:p>
      <w:pPr>
        <w:spacing w:line="700" w:lineRule="exact"/>
        <w:ind w:firstLine="900" w:firstLineChars="250"/>
        <w:jc w:val="left"/>
        <w:rPr>
          <w:rFonts w:hAnsi="宋体" w:eastAsia="仿宋_GB2312" w:cs="宋体"/>
          <w:b w:val="0"/>
          <w:bCs w:val="0"/>
          <w:kern w:val="0"/>
          <w:sz w:val="36"/>
          <w:szCs w:val="36"/>
        </w:rPr>
      </w:pPr>
      <w:r>
        <w:rPr>
          <w:rFonts w:hint="eastAsia" w:hAnsi="宋体" w:eastAsia="仿宋_GB2312" w:cs="宋体"/>
          <w:b w:val="0"/>
          <w:bCs w:val="0"/>
          <w:kern w:val="0"/>
          <w:sz w:val="36"/>
          <w:szCs w:val="36"/>
        </w:rPr>
        <w:t>项目名称：</w:t>
      </w:r>
      <w:r>
        <w:rPr>
          <w:rStyle w:val="18"/>
          <w:rFonts w:hint="eastAsia" w:ascii="楷体" w:hAnsi="楷体" w:eastAsia="楷体"/>
          <w:b w:val="0"/>
          <w:bCs w:val="0"/>
          <w:spacing w:val="-4"/>
          <w:sz w:val="32"/>
          <w:szCs w:val="32"/>
        </w:rPr>
        <w:t>对个人补助项目支出</w:t>
      </w:r>
    </w:p>
    <w:p>
      <w:pPr>
        <w:spacing w:line="540" w:lineRule="exact"/>
        <w:ind w:firstLine="567"/>
        <w:rPr>
          <w:rFonts w:ascii="楷体" w:hAnsi="楷体" w:eastAsia="楷体"/>
          <w:b w:val="0"/>
          <w:bCs w:val="0"/>
          <w:spacing w:val="-4"/>
          <w:sz w:val="32"/>
          <w:szCs w:val="32"/>
        </w:rPr>
      </w:pPr>
      <w:r>
        <w:rPr>
          <w:rFonts w:hint="eastAsia" w:hAnsi="宋体" w:eastAsia="仿宋_GB2312" w:cs="宋体"/>
          <w:b w:val="0"/>
          <w:bCs w:val="0"/>
          <w:kern w:val="0"/>
          <w:sz w:val="36"/>
          <w:szCs w:val="36"/>
        </w:rPr>
        <w:t xml:space="preserve">  实施单位（公章）：</w:t>
      </w:r>
      <w:r>
        <w:rPr>
          <w:rStyle w:val="18"/>
          <w:rFonts w:hint="eastAsia" w:ascii="楷体" w:hAnsi="楷体" w:eastAsia="楷体"/>
          <w:b w:val="0"/>
          <w:bCs w:val="0"/>
          <w:spacing w:val="-4"/>
          <w:sz w:val="28"/>
          <w:szCs w:val="28"/>
        </w:rPr>
        <w:t>乌鲁木齐市国际道路运输管理局</w:t>
      </w:r>
    </w:p>
    <w:p>
      <w:pPr>
        <w:spacing w:line="540" w:lineRule="exact"/>
        <w:ind w:firstLine="900" w:firstLineChars="250"/>
        <w:rPr>
          <w:rFonts w:ascii="楷体" w:hAnsi="楷体" w:eastAsia="楷体"/>
          <w:b w:val="0"/>
          <w:bCs w:val="0"/>
          <w:spacing w:val="-4"/>
          <w:sz w:val="28"/>
          <w:szCs w:val="28"/>
        </w:rPr>
      </w:pPr>
      <w:r>
        <w:rPr>
          <w:rFonts w:hint="eastAsia" w:hAnsi="宋体" w:eastAsia="仿宋_GB2312" w:cs="宋体"/>
          <w:b w:val="0"/>
          <w:bCs w:val="0"/>
          <w:kern w:val="0"/>
          <w:sz w:val="36"/>
          <w:szCs w:val="36"/>
        </w:rPr>
        <w:t>主管部门（公章）：</w:t>
      </w:r>
      <w:r>
        <w:rPr>
          <w:rStyle w:val="18"/>
          <w:rFonts w:hint="eastAsia" w:ascii="楷体" w:hAnsi="楷体" w:eastAsia="楷体"/>
          <w:b w:val="0"/>
          <w:bCs w:val="0"/>
          <w:spacing w:val="-4"/>
          <w:sz w:val="28"/>
          <w:szCs w:val="28"/>
        </w:rPr>
        <w:t>乌鲁木齐市国际道路运输管理局</w:t>
      </w:r>
    </w:p>
    <w:p>
      <w:pPr>
        <w:spacing w:line="540" w:lineRule="exact"/>
        <w:ind w:firstLine="900" w:firstLineChars="250"/>
        <w:rPr>
          <w:rFonts w:ascii="楷体" w:hAnsi="楷体" w:eastAsia="楷体"/>
          <w:b w:val="0"/>
          <w:bCs w:val="0"/>
          <w:spacing w:val="-4"/>
          <w:sz w:val="32"/>
          <w:szCs w:val="32"/>
        </w:rPr>
      </w:pPr>
      <w:r>
        <w:rPr>
          <w:rFonts w:hint="eastAsia" w:hAnsi="宋体" w:eastAsia="仿宋_GB2312" w:cs="宋体"/>
          <w:b w:val="0"/>
          <w:bCs w:val="0"/>
          <w:kern w:val="0"/>
          <w:sz w:val="36"/>
          <w:szCs w:val="36"/>
        </w:rPr>
        <w:t>项目负责人（签章）：</w:t>
      </w:r>
      <w:r>
        <w:rPr>
          <w:rStyle w:val="18"/>
          <w:rFonts w:hint="eastAsia" w:ascii="楷体" w:hAnsi="楷体" w:eastAsia="楷体"/>
          <w:b w:val="0"/>
          <w:bCs w:val="0"/>
          <w:spacing w:val="-4"/>
          <w:sz w:val="32"/>
          <w:szCs w:val="32"/>
        </w:rPr>
        <w:t>屈新中</w:t>
      </w:r>
    </w:p>
    <w:p>
      <w:pPr>
        <w:spacing w:line="540" w:lineRule="exact"/>
        <w:ind w:left="273" w:firstLine="567"/>
        <w:rPr>
          <w:rStyle w:val="18"/>
          <w:rFonts w:ascii="楷体" w:hAnsi="楷体" w:eastAsia="楷体"/>
          <w:b w:val="0"/>
          <w:bCs w:val="0"/>
          <w:spacing w:val="-4"/>
          <w:sz w:val="32"/>
          <w:szCs w:val="32"/>
        </w:rPr>
      </w:pPr>
      <w:r>
        <w:rPr>
          <w:rFonts w:hint="eastAsia" w:hAnsi="宋体" w:eastAsia="仿宋_GB2312" w:cs="宋体"/>
          <w:b w:val="0"/>
          <w:bCs w:val="0"/>
          <w:kern w:val="0"/>
          <w:sz w:val="36"/>
          <w:szCs w:val="36"/>
        </w:rPr>
        <w:t>填报时间：</w:t>
      </w:r>
      <w:r>
        <w:rPr>
          <w:rStyle w:val="18"/>
          <w:rFonts w:hint="eastAsia" w:ascii="楷体" w:hAnsi="楷体" w:eastAsia="楷体"/>
          <w:b w:val="0"/>
          <w:bCs w:val="0"/>
          <w:spacing w:val="-4"/>
          <w:sz w:val="32"/>
          <w:szCs w:val="32"/>
        </w:rPr>
        <w:t>2024年03月07日</w:t>
      </w:r>
    </w:p>
    <w:p>
      <w:pPr>
        <w:spacing w:line="700" w:lineRule="exact"/>
        <w:ind w:firstLine="707" w:firstLineChars="236"/>
        <w:jc w:val="left"/>
        <w:rPr>
          <w:rFonts w:hAnsi="宋体" w:eastAsia="仿宋_GB2312" w:cs="宋体"/>
          <w:b w:val="0"/>
          <w:bCs w:val="0"/>
          <w:kern w:val="0"/>
          <w:sz w:val="30"/>
          <w:szCs w:val="30"/>
        </w:rPr>
      </w:pPr>
    </w:p>
    <w:p>
      <w:pPr>
        <w:spacing w:line="540" w:lineRule="exact"/>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1.项目背景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为了维护国际道路运输市场秩序，保障道路运输安全，促进道路运输业可持续发展，配合地方政府开展各项工作。保障国际道路运输经营以及道路运输行业发展，确保经营业户依法经营、诚实守信、公平竞争。为保障好都拉塔口岸国际道路运输管理局人员应有权益，根据相关文件，保障职工依法享受国家有关政策，确保资金专款专用。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（2）立项目的：保障机关工作正常运行。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（3）立项依据：根据人社厅发【2018】1号、新人社【2021】20号等相关文件，按照国家相关政策和规定保障用于支付聘用人员工资等费用。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2.项目实施主体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乌鲁木齐市国际道路运输管理局（加挂“乌鲁木齐市口岸运政执法支队”牌子）经自治区党委于2010年1月批准成立，机构规格为副县（处）级。根据新交党发【2020】62号文件隶属于自治区交通运输综合行政执法局，承担乌鲁木齐市国际道路运输市场、国际道路客货运输、国际道路运输站场等国际运输相关业务。内设综合科、执法科、法制科3个科室。核定编制14人，在编在岗人员10人。</w:t>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 xml:space="preserve">2022年12月底，乌鲁木齐市国际道路运输管理局核定编制为14人，实有人数10人，退休人员8人。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3.主要内容及实施情况  </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乌鲁木齐市国际道路运输管理局在职职工日常工作在一线，工作强度较高，为保障一线执法人员的身体健康，</w:t>
      </w:r>
      <w:r>
        <w:rPr>
          <w:rStyle w:val="18"/>
          <w:rFonts w:hint="eastAsia" w:ascii="楷体" w:hAnsi="楷体" w:eastAsia="楷体"/>
          <w:b w:val="0"/>
          <w:bCs w:val="0"/>
          <w:spacing w:val="-4"/>
          <w:sz w:val="32"/>
          <w:szCs w:val="32"/>
          <w:lang w:eastAsia="zh-CN"/>
        </w:rPr>
        <w:t>更好地开展</w:t>
      </w:r>
      <w:r>
        <w:rPr>
          <w:rStyle w:val="18"/>
          <w:rFonts w:hint="eastAsia" w:ascii="楷体" w:hAnsi="楷体" w:eastAsia="楷体"/>
          <w:b w:val="0"/>
          <w:bCs w:val="0"/>
          <w:spacing w:val="-4"/>
          <w:sz w:val="32"/>
          <w:szCs w:val="32"/>
        </w:rPr>
        <w:t>年度执法工作，体现局党委对职工的关爱，保障职工的身心</w:t>
      </w:r>
      <w:r>
        <w:rPr>
          <w:rStyle w:val="18"/>
          <w:rFonts w:hint="eastAsia" w:ascii="楷体" w:hAnsi="楷体" w:eastAsia="楷体"/>
          <w:b w:val="0"/>
          <w:bCs w:val="0"/>
          <w:spacing w:val="-4"/>
          <w:sz w:val="32"/>
          <w:szCs w:val="32"/>
          <w:lang w:eastAsia="zh-CN"/>
        </w:rPr>
        <w:t>健康</w:t>
      </w:r>
      <w:r>
        <w:rPr>
          <w:rStyle w:val="18"/>
          <w:rFonts w:hint="eastAsia" w:ascii="楷体" w:hAnsi="楷体" w:eastAsia="楷体"/>
          <w:b w:val="0"/>
          <w:bCs w:val="0"/>
          <w:spacing w:val="-4"/>
          <w:sz w:val="32"/>
          <w:szCs w:val="32"/>
        </w:rPr>
        <w:t xml:space="preserve">，为职工开展年度体检。全保资金专款专用。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4.资金投入和使用情况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（1）项目资金安排落实、总投入等情况分析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对个人补助性项目预算安排总额为14.04万元，其中财政资金14.04万元，其他资金0万元，2023年实际收到预算资金14.04万元，预算资金到位率为100%。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（2）项目资金实际使用情况分析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本项目实际支付资金14.04万元，预算执行率100.00%。项目资金主要用于支付临聘人员费用14.04万元。 </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（二）项目绩效目标。包括总体目标和阶段性目标。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1.总体目标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为了维护国际道路运输市场秩序，保障道路运输安全，促进道路运输业可持续发展，配合地方政府开展各项工作。在出入境查验、信息登记、许可证发放等环节配备业务熟练的骨干人员，保证查验及时、通关迅速。保障从事道路运输经营以及道路运输相关业务，依法经营、诚实守信、公平竞争。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根据</w:t>
      </w:r>
      <w:r>
        <w:rPr>
          <w:rStyle w:val="18"/>
          <w:rFonts w:hint="eastAsia" w:ascii="楷体" w:hAnsi="楷体" w:eastAsia="楷体"/>
          <w:b w:val="0"/>
          <w:bCs w:val="0"/>
          <w:spacing w:val="-4"/>
          <w:sz w:val="32"/>
          <w:szCs w:val="32"/>
          <w:lang w:eastAsia="zh-CN"/>
        </w:rPr>
        <w:t>《中华人民共和国预算法》</w:t>
      </w:r>
      <w:r>
        <w:rPr>
          <w:rStyle w:val="18"/>
          <w:rFonts w:hint="eastAsia" w:ascii="楷体" w:hAnsi="楷体" w:eastAsia="楷体"/>
          <w:b w:val="0"/>
          <w:bCs w:val="0"/>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阶段性成果进行评价。 我单位结合项目实施单位的规章制度以及财务相关资料，对项目进行评价，通过在5月底、10月底二个节点监控项目执行情况，提升预算执行质量。5月份监控执行情况，完成6.4万元，预算执行率完成46%，按照计划每月支付聘用人员工资及社保费，完成监控预期目标，10月份监控执行完成率100%，完成14.04万元，按照监控计划完成预算执行目标。</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二、</w:t>
      </w:r>
      <w:r>
        <w:rPr>
          <w:rStyle w:val="18"/>
          <w:rFonts w:hint="eastAsia"/>
          <w:b w:val="0"/>
          <w:bCs w:val="0"/>
          <w:spacing w:val="-4"/>
          <w:sz w:val="32"/>
          <w:szCs w:val="32"/>
        </w:rPr>
        <w:t>绩效评价工作开展情况</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1.绩效评价的目的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r>
    </w:p>
    <w:p>
      <w:pPr>
        <w:numPr>
          <w:ilvl w:val="0"/>
          <w:numId w:val="1"/>
        </w:num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绩效评价的对象和范围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此次我单位根据《财政支出绩效评价管理暂行办法》（财预〔2020〕10号）文件要求对2023年度我单位实施的对个人补助性项目开展部门绩效评价，项目总金额14.04万元。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1.绩效评价原则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依据</w:t>
      </w:r>
      <w:r>
        <w:rPr>
          <w:rStyle w:val="18"/>
          <w:rFonts w:hint="eastAsia" w:ascii="楷体" w:hAnsi="楷体" w:eastAsia="楷体"/>
          <w:b w:val="0"/>
          <w:bCs w:val="0"/>
          <w:spacing w:val="-4"/>
          <w:sz w:val="32"/>
          <w:szCs w:val="32"/>
          <w:lang w:eastAsia="zh-CN"/>
        </w:rPr>
        <w:t>《中华人民共和国预算法》</w:t>
      </w:r>
      <w:r>
        <w:rPr>
          <w:rStyle w:val="18"/>
          <w:rFonts w:hint="eastAsia" w:ascii="楷体" w:hAnsi="楷体" w:eastAsia="楷体"/>
          <w:b w:val="0"/>
          <w:bCs w:val="0"/>
          <w:spacing w:val="-4"/>
          <w:sz w:val="32"/>
          <w:szCs w:val="32"/>
        </w:rPr>
        <w:t xml:space="preserve">、《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对个人补助性项目实际开展情况，运用定量和定性分析相结合的方法，总结经验做法，反思项目实施和管理中的问题，以切实提升财政资金管理的科学化、规范化和精细化水平。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根据以上原则，绩效评价应遵循如下要求：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（1）在数据采集时，采取客观数据，主管部门审查、以保证各项指标的真实性。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（2）保证评价结果的真实性、公正性，提高评价报告的公信力。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（3）绩效评价报告应当简明扼要，除了对绩效评价的过程、结果描述外，还应总结经验，指出问题，并就共性问题提出可操作性改进建议。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2.绩效评价指标体系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我单位根据项目的实施资料研读及前期调研，结合项目的实际开展情况，将项目的指标体系进行了调整和完善，最终形成了项目绩效评价指标体系。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评价指标体系严格按照《项目支出绩效评价管理办法》（财预〔2020〕10号）文件要求设置，指标体系设置一级指标共5个，包括决策指标（20.00%）、过程指标（20.00%）、产出指标（30.00%）、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一级指标为：决策、过程、产出、效益、满意度。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二级指标为：项目立项、绩效目标、资金投入、资金管理、组织实施、数量指标、质量指标、时效指标、成本指标、社会效益、满意度指标。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等年初设置的其他三级指标。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3.评价方法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评价方法主要采用比较法，将项目实施情况与绩效目标进行比较，把项目实际完成指标情况与年度指标值进行对比，形成评价结果。 正确的评价方法是评价工作顺利开展的保障，在结合实际项目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（1）定量指标分析环节：主要采用比较法，对比三级指标预期指标值和三级指标</w:t>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 xml:space="preserve">评价日的完成情况，综合分析绩效目标实现程度。详细评价方法的应用如下: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属于“是”或“否”判断的单一评判定量指标：比较法，符合要求的得满分，不符合要求的不得分或者扣相应的分数。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（2）定性指标分析环节：按照《项目支出绩效评价管理办法》（财预〔2020〕10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立项依据充分性：比较法和文献法，查找法律法规政策以及规划，对比实际执行内容和政策支持内容是否匹配，分析立项依据充分性。 </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立项程序规范性：比较法和文献法，查找相关项目设立的政策和文件要求，对比分析实际执行程序是否按照政策及文件要求执行，分析立项程序的规范性。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绩效目标合理性：比较法和因素分析法，对比分析年初编制项目支出绩效目标表与项目内容的相关性、资金的匹配性等。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绩效指标明确性：比较法和因素分析法，比较分析年初编制项目支出绩效目标表是否符合双七原则，是否可衡量。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预算编制科学性：专项转移支付资金分配采取因素分析法，应当主要选取自然、经济、社会、绩效等客观因素，并在资金管理办法中明确相应的权重或标准。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资金分配合理性：因素分析法，综合分析资金的分配依据是否充分，分配金额是否与项目实施单位需求金额一致。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资金到位率：比较法和因素分析法，项目完成且资金到位数满足年度预算规模需求，得 4 分；项目尚未完成，资金到位率小于 100.00%且大于等于 80.00%的得 2.5 分，资金到位率小于 80.00%且大于等于 60.00%的得 1.50 分，资金到位率小于 60.00%的不得分，实际完成值和预期指标值之间无差距。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预算执行率：比较法和因素分析法，项目完成且执行数控制在年度预算规模之内的，得 4 分；项目尚未完成，预算执行率小于 100.00%且大于等于 80.00%的得 2.5 分，预算执行率小于 80.00%且大于等于 60.00%的得 1.5 分，预算执行率小于 60.00%的不得分，实际完成值和预期指标值之间的无差距。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资金使用合规性：比较法、文献法和因素分析法等，通过实地调研，检查项目资金使用情况，对比专项资金管理办法要求，分析资金使用合规性。</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管理制度健全性：文献法、比较法和因素分析法等，通过查阅项目实施单位提供的财务和业务管理制度，将已建立的制度与现行的法律法规和政策要求进行对比，分析项目制度的合法性、合规性、完整性。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制度执行有效性：比较法，结合项目实际实施过程性文件，根据已建设的财务管理制度和项目管理制度综合分析制度执行的有效性。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其他定性指标：公众评判法，通过问卷及抽样调查等方式评价本项目实施后社会公众对于其实施效果的满意程度。 </w:t>
      </w:r>
    </w:p>
    <w:p>
      <w:pPr>
        <w:numPr>
          <w:ilvl w:val="0"/>
          <w:numId w:val="1"/>
        </w:numPr>
        <w:spacing w:line="540" w:lineRule="exact"/>
        <w:ind w:left="0" w:leftChars="0" w:firstLine="567" w:firstLineChars="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评价标准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 </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1、成立绩效评价小组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本次评价成立了由专业绩效评价工作人员组成的评价工作组，充分按工作要求考虑人员结构、业务能力、利益关系回避等情况，并同步建立项目人员联系清单，成员如下：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①评价组组长：郭玲燕，职责：乌鲁木齐市国际道路运输管理局项目工作统筹，工作内容：全面负责评价工作;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②评价组成员：邵丽，职责：具体评价工作，工作内容：提出具体评价意见;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③评价组成员：张雨晨，职责：具体评价工作，工作内容：撰写评价报告。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2、完善评价指标体系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评价指标体系是评价实施方案的核心。绩效评价小组通过对项目绩效目标已有指标进行分析研究，根据项目的资料研读及前期调研，结合项目的实际开展情况，严格按照《项目支出绩效评价管理办法》（财预〔2020〕10 号）文件要求设置完善绩效评价指标体系。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3、核查资金使用情况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4、采集评价基础数据及相关资料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5、形成综合评价意见 </w:t>
      </w:r>
      <w:r>
        <w:rPr>
          <w:rStyle w:val="18"/>
          <w:rFonts w:hint="eastAsia" w:ascii="楷体" w:hAnsi="楷体" w:eastAsia="楷体"/>
          <w:b w:val="0"/>
          <w:bCs w:val="0"/>
          <w:spacing w:val="-4"/>
          <w:sz w:val="32"/>
          <w:szCs w:val="32"/>
        </w:rPr>
        <w:cr/>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rPr>
        <w:t>三、</w:t>
      </w:r>
      <w:r>
        <w:rPr>
          <w:rStyle w:val="18"/>
          <w:rFonts w:hint="eastAsia"/>
          <w:b w:val="0"/>
          <w:bCs w:val="0"/>
          <w:spacing w:val="-4"/>
          <w:sz w:val="32"/>
          <w:szCs w:val="32"/>
        </w:rPr>
        <w:t>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此次绩效评价通过组论证的评价指标体系及评分标准，采用的方法为比较法，对个人补助性项目绩效进行客观评价，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得出综合评价结论如下：对个人补助性项目共设置绩效目标 18（三级指标）个，实现目标 18个，完成率 100 %。其中项目决策指标共设置 6 个，满分指标 6 个，得分率 100 %；项目过程指标共设置 5 个，满分指标 5 个，得分率 100 %；项目产出指标共设置 5 个，满分指标 5 个，得分率 100 %；项目效益指标共设置 1 个，满分指标 1 个，得分率 100 %；项目满意度指标共设置 1 个，满分指标 1 个，得分率 100%。该项目组织比较规范，目标完成情况良好，基本指标实现了预期目标。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最终评分结果：总分为100分，其中：项目决策20分、过程管理20分、项目产出30分、项目效益20分、满意度指标10分。绩效评级为“优”。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一级指标 权重分 得分 得分率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项目过程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 20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项目产出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30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30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 xml:space="preserve">项目效益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项目满意度 10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10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b w:val="0"/>
          <w:bCs w:val="0"/>
        </w:rPr>
      </w:pPr>
      <w:r>
        <w:rPr>
          <w:rStyle w:val="18"/>
          <w:rFonts w:hint="eastAsia" w:ascii="黑体" w:hAnsi="黑体" w:eastAsia="黑体"/>
          <w:b w:val="0"/>
          <w:bCs w:val="0"/>
          <w:spacing w:val="-4"/>
          <w:sz w:val="32"/>
          <w:szCs w:val="32"/>
        </w:rPr>
        <w:t>四、</w:t>
      </w:r>
      <w:r>
        <w:rPr>
          <w:rStyle w:val="18"/>
          <w:rFonts w:hint="eastAsia"/>
          <w:b w:val="0"/>
          <w:bCs w:val="0"/>
          <w:spacing w:val="-4"/>
          <w:sz w:val="32"/>
          <w:szCs w:val="32"/>
        </w:rPr>
        <w:t>绩效评价指标分析</w:t>
      </w:r>
      <w:r>
        <w:rPr>
          <w:rStyle w:val="18"/>
          <w:rFonts w:hint="eastAsia" w:ascii="黑体" w:hAnsi="黑体" w:eastAsia="黑体"/>
          <w:b w:val="0"/>
          <w:bCs w:val="0"/>
          <w:spacing w:val="-4"/>
          <w:sz w:val="32"/>
          <w:szCs w:val="32"/>
        </w:rPr>
        <w:t xml:space="preserve"> </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（一）项目决策情况。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项目决策由3个二级指标和6个三级指标构成，权重分20分，实际得分20分。具体如下：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立项分值5分，得分5分。其中：立项依据充分性分值2分，得分2分；立项程序规范性分值3分，得分3分。该项目符合国家法律法规、国民经济发展规划、相关文件和政策，根据人社厅发【2018】1号、新人社【2021】20号等相关文件，按照国家相关政策和规定保障用于支付，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目标分值10分，得分10分。其中：绩效目标合理性分值5分，得分5分；绩效指标明确性分值5分，得分5分。项目结合单位工作实际，充分保障人员出行、上勤等日常工作生活正常有序进行。与预算确定的项目投资额或资金量相匹配，项目绩效目标明确，用于临时聘用人员工资及社保费的支出，专款专用。</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w:t>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2023年资金合理分配使用，保障临时聘用人员工资及社保费的支出。</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（二）项目过程情况。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项目过程管理类指标由2个二级指标和5个三级指标构成，权重分20分，实际得分20分。具体如下： </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资金管理分值12分，得分12分。其中资金到位率分值4分，得分4分；预算执行率分值4分，得分4分；资金使用合规性分值4分，得分4分。该项目预算资金14.04万元，到位资金14.04万元，实际支出资金14.04万元，资金到位率100.00%，预算执行率100.00%。资金使用合规，符合国家财经法规和财务管理制度以及有关专项资金管理办法的规定，资金支付均具有完整的审批程序和手续，与预算批复内容相符，不存在截留、挤占、挪用、虚列支出等情况。</w:t>
      </w:r>
      <w:r>
        <w:rPr>
          <w:rStyle w:val="18"/>
          <w:rFonts w:hint="eastAsia" w:ascii="楷体" w:hAnsi="楷体" w:eastAsia="楷体"/>
          <w:b w:val="0"/>
          <w:bCs w:val="0"/>
          <w:spacing w:val="-4"/>
          <w:sz w:val="32"/>
          <w:szCs w:val="32"/>
          <w:lang w:eastAsia="zh-CN"/>
        </w:rPr>
        <w:t>截至</w:t>
      </w:r>
      <w:r>
        <w:rPr>
          <w:rStyle w:val="18"/>
          <w:rFonts w:hint="eastAsia" w:ascii="楷体" w:hAnsi="楷体" w:eastAsia="楷体"/>
          <w:b w:val="0"/>
          <w:bCs w:val="0"/>
          <w:spacing w:val="-4"/>
          <w:sz w:val="32"/>
          <w:szCs w:val="32"/>
        </w:rPr>
        <w:t xml:space="preserve">2023年资金合理分配使用，保障临时聘用人员工资及社保费的支出。 </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组织实施分值8分，得分8分。其中管理制度健全性分值4分，得分4分；制度执行有效性分值4分，得分4分。该项目财务和业务管理制度健全，且合法、合规、完整依据《交通运输厅大额资金审批管理暂行办法》的通知”（新交发〔2014〕30号）文件。制度执行遵守相关法律法规和相关管理规定，项目调整及支出调整手续完备，项目合同书、验收报告、技术鉴定等资料齐全并及时归档，项目实施的人员条件、场地设备、信息支撑等落实到位。</w:t>
      </w:r>
      <w:r>
        <w:rPr>
          <w:rStyle w:val="18"/>
          <w:rFonts w:hint="eastAsia" w:ascii="楷体" w:hAnsi="楷体" w:eastAsia="楷体"/>
          <w:b w:val="0"/>
          <w:bCs w:val="0"/>
          <w:spacing w:val="-4"/>
          <w:sz w:val="32"/>
          <w:szCs w:val="32"/>
        </w:rPr>
        <w:cr/>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（三）项目产出情况。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项目产出类指标由4个二级指标和5个三级指标构成，权重分30分，实际得分30分。具体如下：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①数量指标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“补助发放人数”指标，预期指标值为=18人，指标完成值为=18人，完成率为100%，分值5分，得分5分。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“补助发放次数”指标，预期指标值为≥12次，指标完成值为=12次，完成率为100%，分值5分，得分5分。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②质量指标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“补助发放准确率”指标，预期指标值为≥95%，指标完成值为=95%，完成率为100%，分值5分，得分5分。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③时效指标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“补助发放及时率”指标，预期指标值为≥95%，指标完成值为=95%，完成率为100%，分值5分，得分5分。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④经济成本指标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“每次发放补助金额数”指标，预期指标值为&lt;=0.585万元，指标完成值为=0.585万元，完成率为100%，分值10分，得分10分。 </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按照与劳务派遣公司签订合同规定时间按时支付临聘人员工资及社保，发放补助次数共12次，保障好本单位执法人员应有权益，保障职工依法享受国家有关政策，努力提升道路运输保障能力和服务水平。</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（四）项目效益情况。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项目效益类指标由1个二级指标和1个三级指标构成，权重分20分，实际得分20分。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①经济效益指标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“补助人群生活改善”指标，预期指标值</w:t>
      </w:r>
      <w:r>
        <w:rPr>
          <w:rStyle w:val="18"/>
          <w:rFonts w:hint="eastAsia" w:ascii="楷体" w:hAnsi="楷体" w:eastAsia="楷体"/>
          <w:b w:val="0"/>
          <w:bCs w:val="0"/>
          <w:spacing w:val="-4"/>
          <w:sz w:val="32"/>
          <w:szCs w:val="32"/>
          <w:lang w:eastAsia="zh-CN"/>
        </w:rPr>
        <w:t>为有效</w:t>
      </w:r>
      <w:r>
        <w:rPr>
          <w:rStyle w:val="18"/>
          <w:rFonts w:hint="eastAsia" w:ascii="楷体" w:hAnsi="楷体" w:eastAsia="楷体"/>
          <w:b w:val="0"/>
          <w:bCs w:val="0"/>
          <w:spacing w:val="-4"/>
          <w:sz w:val="32"/>
          <w:szCs w:val="32"/>
        </w:rPr>
        <w:t>改善，指标完成值为有效改善，完成率为100%，分值20分，得分20分。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通过项目的实施，确保资金使用率，保障各项工作进展顺利，并得到社会大众的肯定和好评。</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项目满意度指标由1个二级指标和1个三级指标构成，权重分10分，实际得分10分。具体如下：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“职工满意度”指标，预期指标值为≥95%，指标完成值为=95%，完成率为100%，分值10分，得分10分。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建立健全预算项目管理制度，责任落实到部门，加强日常监督检查，保证项目按照时间进度保质保量完成。通过全方位做好各类工作，受益人员的满意度和获得感普遍提高。</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五</w:t>
      </w:r>
      <w:r>
        <w:rPr>
          <w:rStyle w:val="18"/>
          <w:rFonts w:hint="eastAsia" w:ascii="黑体" w:hAnsi="黑体" w:eastAsia="黑体"/>
          <w:b w:val="0"/>
          <w:bCs w:val="0"/>
          <w:spacing w:val="-4"/>
          <w:sz w:val="32"/>
          <w:szCs w:val="32"/>
        </w:rPr>
        <w:t>、</w:t>
      </w:r>
      <w:r>
        <w:rPr>
          <w:rStyle w:val="18"/>
          <w:rFonts w:ascii="黑体" w:hAnsi="黑体" w:eastAsia="黑体"/>
          <w:b w:val="0"/>
          <w:bCs w:val="0"/>
          <w:spacing w:val="-4"/>
          <w:sz w:val="32"/>
          <w:szCs w:val="32"/>
        </w:rPr>
        <w:t>主要经验及做法、存在的问题及原因分析</w:t>
      </w:r>
    </w:p>
    <w:p>
      <w:pPr>
        <w:spacing w:line="540" w:lineRule="exact"/>
        <w:ind w:firstLine="624" w:firstLineChars="200"/>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lang w:eastAsia="zh-CN"/>
        </w:rPr>
        <w:t>一、主要经验及做法</w:t>
      </w:r>
    </w:p>
    <w:p>
      <w:pPr>
        <w:spacing w:line="540" w:lineRule="exact"/>
        <w:ind w:firstLine="624" w:firstLineChars="2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eastAsia="zh-CN"/>
        </w:rPr>
        <w:t>（一）</w:t>
      </w:r>
      <w:r>
        <w:rPr>
          <w:rStyle w:val="18"/>
          <w:rFonts w:hint="eastAsia" w:ascii="楷体" w:hAnsi="楷体" w:eastAsia="楷体"/>
          <w:b w:val="0"/>
          <w:bCs w:val="0"/>
          <w:spacing w:val="-4"/>
          <w:sz w:val="32"/>
          <w:szCs w:val="32"/>
        </w:rPr>
        <w:t xml:space="preserve">是建立健全项目实施单位内部财务管理制度，严格落实项目申报计划，加强资金管理，确保专项资金安全有效。     </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lang w:eastAsia="zh-CN"/>
        </w:rPr>
        <w:t>（二）</w:t>
      </w:r>
      <w:r>
        <w:rPr>
          <w:rStyle w:val="18"/>
          <w:rFonts w:hint="eastAsia" w:ascii="楷体" w:hAnsi="楷体" w:eastAsia="楷体"/>
          <w:b w:val="0"/>
          <w:bCs w:val="0"/>
          <w:spacing w:val="-4"/>
          <w:sz w:val="32"/>
          <w:szCs w:val="32"/>
        </w:rPr>
        <w:t xml:space="preserve">是加强项目实施过程中的监督审核。建立健全财政专项资金的公开机制、评审机制、跟踪检查机制，确保资金安全高效使用。切实抓好财政专项资金的分配、使用、管理和效益情况的审计监督和纪律监督，严肃查处违纪违规行为。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 xml:space="preserve">存在的问题及原因分析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因提前做好规划与安排，对个人补助性项目执行的比较合理，没有存在的问题。 </w:t>
      </w:r>
    </w:p>
    <w:p>
      <w:pPr>
        <w:ind w:firstLine="624" w:firstLineChars="20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六</w:t>
      </w:r>
      <w:r>
        <w:rPr>
          <w:rStyle w:val="18"/>
          <w:rFonts w:ascii="黑体" w:hAnsi="黑体" w:eastAsia="黑体"/>
          <w:b w:val="0"/>
          <w:bCs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建议项目资金年初一次性下达，整合资金使用，确保项目后续计划的正常进行。在今后的工作中，业务处室加大项目管理力度，以制度建设为抓手，强化队伍建设，整合人力和物力资源，全面监管力度，项目实施过程中分析预算执行情况以及影响预算执行的有关因素，总结预算执行中存在的问题及时改进，为</w:t>
      </w:r>
      <w:r>
        <w:rPr>
          <w:rStyle w:val="18"/>
          <w:rFonts w:hint="eastAsia" w:ascii="楷体" w:hAnsi="楷体" w:eastAsia="楷体"/>
          <w:b w:val="0"/>
          <w:bCs w:val="0"/>
          <w:spacing w:val="-4"/>
          <w:sz w:val="32"/>
          <w:szCs w:val="32"/>
          <w:lang w:eastAsia="zh-CN"/>
        </w:rPr>
        <w:t>更好地做好</w:t>
      </w:r>
      <w:r>
        <w:rPr>
          <w:rStyle w:val="18"/>
          <w:rFonts w:hint="eastAsia" w:ascii="楷体" w:hAnsi="楷体" w:eastAsia="楷体"/>
          <w:b w:val="0"/>
          <w:bCs w:val="0"/>
          <w:spacing w:val="-4"/>
          <w:sz w:val="32"/>
          <w:szCs w:val="32"/>
        </w:rPr>
        <w:t>以后年度的预算编制工作打下坚实的基础。</w:t>
      </w:r>
    </w:p>
    <w:p>
      <w:pPr>
        <w:spacing w:line="540" w:lineRule="exact"/>
        <w:ind w:firstLine="567"/>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56EA92"/>
    <w:multiLevelType w:val="singleLevel"/>
    <w:tmpl w:val="BD56EA9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EC4291"/>
    <w:rsid w:val="0CB44F22"/>
    <w:rsid w:val="2D3F7539"/>
    <w:rsid w:val="35FEB3FB"/>
    <w:rsid w:val="4C3D1751"/>
    <w:rsid w:val="4D2606A1"/>
    <w:rsid w:val="5FEA6236"/>
    <w:rsid w:val="653707D0"/>
    <w:rsid w:val="77DCB681"/>
    <w:rsid w:val="7EDBE0C2"/>
    <w:rsid w:val="CDAF3707"/>
    <w:rsid w:val="FFFF5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9</TotalTime>
  <ScaleCrop>false</ScaleCrop>
  <LinksUpToDate>false</LinksUpToDate>
  <CharactersWithSpaces>760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jtt</cp:lastModifiedBy>
  <cp:lastPrinted>2019-01-01T02:56:00Z</cp:lastPrinted>
  <dcterms:modified xsi:type="dcterms:W3CDTF">2024-08-26T13:30:31Z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160D1BA1944349B08C48068401F6E698</vt:lpwstr>
  </property>
</Properties>
</file>