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新疆维吾尔自治区交通运输综合行政执法局 克孜勒苏执法支队</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方正仿宋_GBK" w:cs="Times New Roman"/>
          <w:color w:val="auto"/>
          <w:sz w:val="32"/>
          <w:szCs w:val="32"/>
          <w:highlight w:val="none"/>
          <w:lang w:val="en-US" w:eastAsia="zh-CN"/>
        </w:rPr>
      </w:pPr>
      <w:bookmarkStart w:id="4" w:name="_Toc31238"/>
      <w:bookmarkStart w:id="5" w:name="_Toc2151"/>
      <w:r>
        <w:rPr>
          <w:rFonts w:hint="default" w:ascii="Times New Roman" w:hAnsi="Times New Roman" w:eastAsia="方正仿宋_GBK" w:cs="Times New Roman"/>
          <w:color w:val="auto"/>
          <w:sz w:val="32"/>
          <w:szCs w:val="32"/>
          <w:highlight w:val="none"/>
          <w:lang w:val="en-US" w:eastAsia="zh-CN"/>
        </w:rPr>
        <w:t>克孜勒苏执法支队是自治区交通运输综合行政执法局下属的全额拨款预算单位，工作职责负责管辖区域内国省干线公路（含高速公路）、专用公路的路政行政执法的组织协调、监督管理、指导等工作。依法做好公路保护，采用科学的管理方法和先进的技术手段，提高公路管理水平，保障管辖区域内公路的完好、安全、畅通。目前实施综合行政执法的国、省干线及专用线公路共有11条，主线总里程1294.537公里（其中经营性公路319.583公里，普通公路974.954公里），其中国道6条，共计里程1044.129公里；省道2条，共计里程102.172公里；专用线3条，共计里程148.236公里。按公路技术等级划分高速公路183.410公里（其中经营性公路183.410公里，普通公路0公里)；一级公路0公里（其中经营性公路0公里，普通公路0公里）；二级公路779.614公里（其中经营性公路136.173公里，普通公路643.441)；三级公路195.684公里；四级及以下公路（包含等外公路）135.829公里</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sz w:val="32"/>
          <w:szCs w:val="32"/>
          <w:highlight w:val="none"/>
        </w:rPr>
        <w:t>承办新疆维吾尔自治区交通运输综合行政执法局交办的其他工作</w:t>
      </w:r>
      <w:r>
        <w:rPr>
          <w:rFonts w:hint="eastAsia" w:ascii="Times New Roman" w:hAnsi="Times New Roman" w:eastAsia="方正仿宋_GBK"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rPr>
      </w:pPr>
      <w:r>
        <w:rPr>
          <w:rFonts w:hint="eastAsia" w:ascii="Times New Roman" w:hAnsi="Times New Roman" w:eastAsia="方正仿宋_GBK" w:cs="Times New Roman"/>
          <w:color w:val="auto"/>
          <w:sz w:val="32"/>
          <w:szCs w:val="32"/>
          <w:highlight w:val="none"/>
          <w:lang w:val="en-US" w:eastAsia="zh-CN"/>
        </w:rPr>
        <w:t>新疆维吾尔自治区交通运输综合行政执法局克孜勒苏执法支队2023年度，实有人数</w:t>
      </w:r>
      <w:r>
        <w:rPr>
          <w:rFonts w:hint="eastAsia" w:ascii="Times New Roman" w:hAnsi="Times New Roman" w:eastAsia="方正仿宋_GBK" w:cs="Times New Roman"/>
          <w:color w:val="auto"/>
          <w:sz w:val="32"/>
          <w:szCs w:val="32"/>
          <w:highlight w:val="none"/>
          <w:lang w:val="zh-CN" w:eastAsia="zh-CN"/>
        </w:rPr>
        <w:t>108</w:t>
      </w:r>
      <w:r>
        <w:rPr>
          <w:rFonts w:hint="eastAsia" w:ascii="Times New Roman" w:hAnsi="Times New Roman" w:eastAsia="方正仿宋_GBK" w:cs="Times New Roman"/>
          <w:color w:val="auto"/>
          <w:sz w:val="32"/>
          <w:szCs w:val="32"/>
          <w:highlight w:val="none"/>
          <w:lang w:val="en-US" w:eastAsia="zh-CN"/>
        </w:rPr>
        <w:t>人，其中：在职人员</w:t>
      </w:r>
      <w:r>
        <w:rPr>
          <w:rFonts w:hint="eastAsia" w:ascii="Times New Roman" w:hAnsi="Times New Roman" w:eastAsia="方正仿宋_GBK" w:cs="Times New Roman"/>
          <w:color w:val="auto"/>
          <w:sz w:val="32"/>
          <w:szCs w:val="32"/>
          <w:highlight w:val="none"/>
          <w:lang w:val="zh-CN" w:eastAsia="zh-CN"/>
        </w:rPr>
        <w:t>53</w:t>
      </w:r>
      <w:r>
        <w:rPr>
          <w:rFonts w:hint="eastAsia" w:ascii="Times New Roman" w:hAnsi="Times New Roman" w:eastAsia="方正仿宋_GBK" w:cs="Times New Roman"/>
          <w:color w:val="auto"/>
          <w:sz w:val="32"/>
          <w:szCs w:val="32"/>
          <w:highlight w:val="none"/>
          <w:lang w:val="en-US" w:eastAsia="zh-CN"/>
        </w:rPr>
        <w:t>人，离休人员</w:t>
      </w:r>
      <w:r>
        <w:rPr>
          <w:rFonts w:hint="eastAsia" w:ascii="Times New Roman" w:hAnsi="Times New Roman" w:eastAsia="方正仿宋_GBK" w:cs="Times New Roman"/>
          <w:color w:val="auto"/>
          <w:sz w:val="32"/>
          <w:szCs w:val="32"/>
          <w:highlight w:val="none"/>
          <w:lang w:val="zh-CN" w:eastAsia="zh-CN"/>
        </w:rPr>
        <w:t>0</w:t>
      </w:r>
      <w:r>
        <w:rPr>
          <w:rFonts w:hint="eastAsia" w:ascii="Times New Roman" w:hAnsi="Times New Roman" w:eastAsia="方正仿宋_GBK" w:cs="Times New Roman"/>
          <w:color w:val="auto"/>
          <w:sz w:val="32"/>
          <w:szCs w:val="32"/>
          <w:highlight w:val="none"/>
          <w:lang w:val="en-US" w:eastAsia="zh-CN"/>
        </w:rPr>
        <w:t>人，退休人员</w:t>
      </w:r>
      <w:r>
        <w:rPr>
          <w:rFonts w:hint="eastAsia" w:ascii="Times New Roman" w:hAnsi="Times New Roman" w:eastAsia="方正仿宋_GBK" w:cs="Times New Roman"/>
          <w:color w:val="auto"/>
          <w:sz w:val="32"/>
          <w:szCs w:val="32"/>
          <w:highlight w:val="none"/>
          <w:lang w:val="zh-CN" w:eastAsia="zh-CN"/>
        </w:rPr>
        <w:t>55</w:t>
      </w:r>
      <w:r>
        <w:rPr>
          <w:rFonts w:hint="eastAsia" w:ascii="Times New Roman" w:hAnsi="Times New Roman" w:eastAsia="方正仿宋_GBK" w:cs="Times New Roman"/>
          <w:color w:val="auto"/>
          <w:sz w:val="32"/>
          <w:szCs w:val="32"/>
          <w:highlight w:val="none"/>
          <w:lang w:val="en-US" w:eastAsia="zh-CN"/>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rPr>
        <w:sectPr>
          <w:footerReference r:id="rId3" w:type="default"/>
          <w:pgSz w:w="11906" w:h="16838"/>
          <w:pgMar w:top="2098" w:right="1531" w:bottom="1984" w:left="1531" w:header="851" w:footer="992" w:gutter="0"/>
          <w:cols w:space="720" w:num="1"/>
          <w:docGrid w:type="lines" w:linePitch="312" w:charSpace="0"/>
        </w:sectPr>
      </w:pPr>
      <w:bookmarkStart w:id="6" w:name="_Toc3092"/>
      <w:bookmarkStart w:id="7" w:name="_Toc29374"/>
      <w:r>
        <w:rPr>
          <w:rFonts w:hint="eastAsia" w:eastAsia="方正仿宋_GBK" w:cs="Times New Roman"/>
          <w:color w:val="auto"/>
          <w:sz w:val="32"/>
          <w:szCs w:val="32"/>
          <w:highlight w:val="none"/>
          <w:lang w:val="en-US" w:eastAsia="zh-CN"/>
        </w:rPr>
        <w:t>本</w:t>
      </w:r>
      <w:r>
        <w:rPr>
          <w:rFonts w:hint="default" w:ascii="Times New Roman" w:hAnsi="Times New Roman" w:eastAsia="方正仿宋_GBK" w:cs="Times New Roman"/>
          <w:color w:val="auto"/>
          <w:sz w:val="32"/>
          <w:szCs w:val="32"/>
          <w:highlight w:val="none"/>
          <w:lang w:val="en-US" w:eastAsia="zh-CN"/>
        </w:rPr>
        <w:t>单位无下属预算单位，下设</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lang w:val="en-US" w:eastAsia="zh-CN"/>
        </w:rPr>
        <w:t>个处室，分别是：</w:t>
      </w:r>
      <w:r>
        <w:rPr>
          <w:rFonts w:hint="eastAsia" w:ascii="Times New Roman" w:hAnsi="Times New Roman" w:eastAsia="方正仿宋_GBK" w:cs="Times New Roman"/>
          <w:color w:val="auto"/>
          <w:sz w:val="32"/>
          <w:szCs w:val="32"/>
          <w:highlight w:val="none"/>
          <w:lang w:val="en-US" w:eastAsia="zh-CN"/>
        </w:rPr>
        <w:t>办公室</w:t>
      </w:r>
      <w:r>
        <w:rPr>
          <w:rFonts w:hint="default" w:ascii="Times New Roman" w:hAnsi="Times New Roman" w:eastAsia="方正仿宋_GBK" w:cs="Times New Roman"/>
          <w:color w:val="auto"/>
          <w:sz w:val="32"/>
          <w:szCs w:val="32"/>
          <w:highlight w:val="none"/>
          <w:lang w:val="en-US" w:eastAsia="zh-CN"/>
        </w:rPr>
        <w:t>、</w:t>
      </w:r>
      <w:r>
        <w:rPr>
          <w:rFonts w:hint="eastAsia" w:ascii="Times New Roman" w:hAnsi="Times New Roman" w:eastAsia="方正仿宋_GBK" w:cs="Times New Roman"/>
          <w:color w:val="auto"/>
          <w:sz w:val="32"/>
          <w:szCs w:val="32"/>
          <w:highlight w:val="none"/>
          <w:lang w:val="en-US" w:eastAsia="zh-CN"/>
        </w:rPr>
        <w:t>人事科、纪检监察室、</w:t>
      </w:r>
      <w:r>
        <w:rPr>
          <w:rFonts w:hint="default" w:ascii="Times New Roman" w:hAnsi="Times New Roman" w:eastAsia="方正仿宋_GBK" w:cs="Times New Roman"/>
          <w:color w:val="auto"/>
          <w:sz w:val="32"/>
          <w:szCs w:val="32"/>
          <w:highlight w:val="none"/>
          <w:lang w:val="en-US" w:eastAsia="zh-CN"/>
        </w:rPr>
        <w:t>法制</w:t>
      </w:r>
      <w:r>
        <w:rPr>
          <w:rFonts w:hint="eastAsia" w:ascii="Times New Roman" w:hAnsi="Times New Roman" w:eastAsia="方正仿宋_GBK" w:cs="Times New Roman"/>
          <w:color w:val="auto"/>
          <w:sz w:val="32"/>
          <w:szCs w:val="32"/>
          <w:highlight w:val="none"/>
          <w:lang w:val="en-US" w:eastAsia="zh-CN"/>
        </w:rPr>
        <w:t>监督</w:t>
      </w:r>
      <w:r>
        <w:rPr>
          <w:rFonts w:hint="default" w:ascii="Times New Roman" w:hAnsi="Times New Roman" w:eastAsia="方正仿宋_GBK" w:cs="Times New Roman"/>
          <w:color w:val="auto"/>
          <w:sz w:val="32"/>
          <w:szCs w:val="32"/>
          <w:highlight w:val="none"/>
          <w:lang w:val="en-US" w:eastAsia="zh-CN"/>
        </w:rPr>
        <w:t>科、执法科。</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eastAsia="zh-CN"/>
        </w:rPr>
      </w:pPr>
      <w:r>
        <w:rPr>
          <w:rFonts w:hint="default" w:ascii="Times New Roman" w:hAnsi="Times New Roman" w:eastAsia="方正仿宋_GBK" w:cs="Times New Roman"/>
          <w:color w:val="auto"/>
          <w:spacing w:val="0"/>
          <w:sz w:val="32"/>
          <w:szCs w:val="32"/>
          <w:highlight w:val="none"/>
          <w:lang w:eastAsia="zh-CN"/>
        </w:rPr>
        <w:t>2023年度</w:t>
      </w:r>
      <w:r>
        <w:rPr>
          <w:rFonts w:hint="default" w:ascii="Times New Roman" w:hAnsi="Times New Roman" w:eastAsia="方正仿宋_GBK" w:cs="Times New Roman"/>
          <w:color w:val="auto"/>
          <w:spacing w:val="0"/>
          <w:sz w:val="32"/>
          <w:szCs w:val="32"/>
          <w:highlight w:val="none"/>
          <w:lang w:val="en-US" w:eastAsia="zh-CN"/>
        </w:rPr>
        <w:t>收入总计</w:t>
      </w:r>
      <w:r>
        <w:rPr>
          <w:rFonts w:hint="default" w:ascii="Times New Roman" w:hAnsi="Times New Roman" w:eastAsia="方正仿宋_GBK" w:cs="Times New Roman"/>
          <w:color w:val="auto"/>
          <w:spacing w:val="0"/>
          <w:sz w:val="32"/>
          <w:szCs w:val="32"/>
          <w:highlight w:val="none"/>
          <w:lang w:eastAsia="zh-CN"/>
        </w:rPr>
        <w:t>1,822.59万元，</w:t>
      </w:r>
      <w:r>
        <w:rPr>
          <w:rFonts w:hint="default" w:ascii="Times New Roman" w:hAnsi="Times New Roman" w:eastAsia="方正仿宋_GBK" w:cs="Times New Roman"/>
          <w:color w:val="auto"/>
          <w:spacing w:val="0"/>
          <w:sz w:val="32"/>
          <w:szCs w:val="32"/>
          <w:highlight w:val="none"/>
          <w:lang w:val="en-US" w:eastAsia="zh-CN"/>
        </w:rPr>
        <w:t>其中：本年收入合计</w:t>
      </w:r>
      <w:r>
        <w:rPr>
          <w:rFonts w:hint="default" w:ascii="Times New Roman" w:hAnsi="Times New Roman" w:eastAsia="方正仿宋_GBK" w:cs="Times New Roman"/>
          <w:color w:val="auto"/>
          <w:spacing w:val="0"/>
          <w:sz w:val="32"/>
          <w:szCs w:val="32"/>
          <w:highlight w:val="none"/>
          <w:lang w:eastAsia="zh-CN"/>
        </w:rPr>
        <w:t>1,795.84万元，使用非财政拨款结余0.00万元，年初结转和结余26.75万元。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eastAsia="zh-CN"/>
        </w:rPr>
      </w:pPr>
      <w:r>
        <w:rPr>
          <w:rFonts w:hint="default" w:ascii="Times New Roman" w:hAnsi="Times New Roman" w:eastAsia="方正仿宋_GBK" w:cs="Times New Roman"/>
          <w:color w:val="auto"/>
          <w:spacing w:val="0"/>
          <w:sz w:val="32"/>
          <w:szCs w:val="32"/>
          <w:highlight w:val="none"/>
          <w:lang w:val="en-US" w:eastAsia="zh-CN"/>
        </w:rPr>
        <w:t>2023</w:t>
      </w:r>
      <w:r>
        <w:rPr>
          <w:rFonts w:hint="default" w:ascii="Times New Roman" w:hAnsi="Times New Roman" w:eastAsia="方正仿宋_GBK" w:cs="Times New Roman"/>
          <w:color w:val="auto"/>
          <w:spacing w:val="0"/>
          <w:sz w:val="32"/>
          <w:szCs w:val="32"/>
          <w:highlight w:val="none"/>
          <w:lang w:eastAsia="zh-CN"/>
        </w:rPr>
        <w:t>年</w:t>
      </w:r>
      <w:r>
        <w:rPr>
          <w:rFonts w:hint="default" w:ascii="Times New Roman" w:hAnsi="Times New Roman" w:eastAsia="方正仿宋_GBK" w:cs="Times New Roman"/>
          <w:color w:val="auto"/>
          <w:spacing w:val="0"/>
          <w:sz w:val="32"/>
          <w:szCs w:val="32"/>
          <w:highlight w:val="none"/>
          <w:lang w:val="en-US" w:eastAsia="zh-CN"/>
        </w:rPr>
        <w:t>度</w:t>
      </w:r>
      <w:r>
        <w:rPr>
          <w:rFonts w:hint="default" w:ascii="Times New Roman" w:hAnsi="Times New Roman" w:eastAsia="方正仿宋_GBK" w:cs="Times New Roman"/>
          <w:color w:val="auto"/>
          <w:spacing w:val="0"/>
          <w:sz w:val="32"/>
          <w:szCs w:val="32"/>
          <w:highlight w:val="none"/>
          <w:lang w:eastAsia="zh-CN"/>
        </w:rPr>
        <w:t>支出</w:t>
      </w:r>
      <w:r>
        <w:rPr>
          <w:rFonts w:hint="default" w:ascii="Times New Roman" w:hAnsi="Times New Roman" w:eastAsia="方正仿宋_GBK" w:cs="Times New Roman"/>
          <w:color w:val="auto"/>
          <w:spacing w:val="0"/>
          <w:sz w:val="32"/>
          <w:szCs w:val="32"/>
          <w:highlight w:val="none"/>
          <w:lang w:val="en-US" w:eastAsia="zh-CN"/>
        </w:rPr>
        <w:t>总计</w:t>
      </w:r>
      <w:r>
        <w:rPr>
          <w:rFonts w:hint="default" w:ascii="Times New Roman" w:hAnsi="Times New Roman" w:eastAsia="方正仿宋_GBK" w:cs="Times New Roman"/>
          <w:color w:val="auto"/>
          <w:spacing w:val="0"/>
          <w:sz w:val="32"/>
          <w:szCs w:val="32"/>
          <w:highlight w:val="none"/>
          <w:lang w:eastAsia="zh-CN"/>
        </w:rPr>
        <w:t>1,822.59万元，</w:t>
      </w:r>
      <w:r>
        <w:rPr>
          <w:rFonts w:hint="default" w:ascii="Times New Roman" w:hAnsi="Times New Roman" w:eastAsia="方正仿宋_GBK" w:cs="Times New Roman"/>
          <w:color w:val="auto"/>
          <w:spacing w:val="0"/>
          <w:sz w:val="32"/>
          <w:szCs w:val="32"/>
          <w:highlight w:val="none"/>
          <w:lang w:val="en-US" w:eastAsia="zh-CN"/>
        </w:rPr>
        <w:t>其中：本年支出合计</w:t>
      </w:r>
      <w:r>
        <w:rPr>
          <w:rFonts w:hint="default" w:ascii="Times New Roman" w:hAnsi="Times New Roman" w:eastAsia="方正仿宋_GBK" w:cs="Times New Roman"/>
          <w:color w:val="auto"/>
          <w:spacing w:val="0"/>
          <w:sz w:val="32"/>
          <w:szCs w:val="32"/>
          <w:highlight w:val="none"/>
          <w:lang w:eastAsia="zh-CN"/>
        </w:rPr>
        <w:t>1,763.92万元，</w:t>
      </w:r>
      <w:r>
        <w:rPr>
          <w:rFonts w:hint="default" w:ascii="Times New Roman" w:hAnsi="Times New Roman" w:eastAsia="方正仿宋_GBK" w:cs="Times New Roman"/>
          <w:color w:val="auto"/>
          <w:spacing w:val="0"/>
          <w:sz w:val="32"/>
          <w:szCs w:val="32"/>
          <w:highlight w:val="none"/>
          <w:lang w:val="en-US" w:eastAsia="zh-CN"/>
        </w:rPr>
        <w:t>结余分配</w:t>
      </w:r>
      <w:r>
        <w:rPr>
          <w:rFonts w:hint="default" w:ascii="Times New Roman" w:hAnsi="Times New Roman" w:eastAsia="方正仿宋_GBK" w:cs="Times New Roman"/>
          <w:color w:val="auto"/>
          <w:spacing w:val="0"/>
          <w:sz w:val="32"/>
          <w:szCs w:val="32"/>
          <w:highlight w:val="none"/>
          <w:lang w:eastAsia="zh-CN"/>
        </w:rPr>
        <w:t>0.00万元，年末结转和结余58.67万元。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eastAsia="zh-CN"/>
        </w:rPr>
      </w:pPr>
      <w:r>
        <w:rPr>
          <w:rFonts w:hint="default" w:ascii="Times New Roman" w:hAnsi="Times New Roman" w:eastAsia="方正仿宋_GBK" w:cs="Times New Roman"/>
          <w:color w:val="auto"/>
          <w:spacing w:val="0"/>
          <w:sz w:val="32"/>
          <w:szCs w:val="32"/>
          <w:highlight w:val="none"/>
          <w:lang w:val="en-US" w:eastAsia="zh-CN"/>
        </w:rPr>
        <w:t>收入支出总体与上年相比</w:t>
      </w:r>
      <w:r>
        <w:rPr>
          <w:rFonts w:hint="default" w:ascii="Times New Roman" w:hAnsi="Times New Roman" w:eastAsia="方正仿宋_GBK" w:cs="Times New Roman"/>
          <w:color w:val="auto"/>
          <w:spacing w:val="0"/>
          <w:sz w:val="32"/>
          <w:szCs w:val="32"/>
          <w:highlight w:val="none"/>
          <w:lang w:eastAsia="zh-CN"/>
        </w:rPr>
        <w:t>，</w:t>
      </w:r>
      <w:r>
        <w:rPr>
          <w:rFonts w:hint="default" w:ascii="Times New Roman" w:hAnsi="Times New Roman" w:eastAsia="方正仿宋_GBK" w:cs="Times New Roman"/>
          <w:color w:val="auto"/>
          <w:spacing w:val="0"/>
          <w:sz w:val="32"/>
          <w:szCs w:val="32"/>
          <w:highlight w:val="none"/>
          <w:lang w:val="zh-CN" w:eastAsia="zh-CN"/>
        </w:rPr>
        <w:t>增加110.99万元</w:t>
      </w:r>
      <w:r>
        <w:rPr>
          <w:rFonts w:hint="default" w:ascii="Times New Roman" w:hAnsi="Times New Roman" w:eastAsia="方正仿宋_GBK" w:cs="Times New Roman"/>
          <w:color w:val="auto"/>
          <w:spacing w:val="0"/>
          <w:sz w:val="32"/>
          <w:szCs w:val="32"/>
          <w:highlight w:val="none"/>
          <w:lang w:eastAsia="zh-CN"/>
        </w:rPr>
        <w:t>，</w:t>
      </w:r>
      <w:r>
        <w:rPr>
          <w:rFonts w:hint="default" w:ascii="Times New Roman" w:hAnsi="Times New Roman" w:eastAsia="方正仿宋_GBK" w:cs="Times New Roman"/>
          <w:color w:val="auto"/>
          <w:spacing w:val="0"/>
          <w:sz w:val="32"/>
          <w:szCs w:val="32"/>
          <w:highlight w:val="none"/>
          <w:lang w:val="zh-CN" w:eastAsia="zh-CN"/>
        </w:rPr>
        <w:t>增长6.48%</w:t>
      </w:r>
      <w:r>
        <w:rPr>
          <w:rFonts w:hint="default" w:ascii="Times New Roman" w:hAnsi="Times New Roman" w:eastAsia="方正仿宋_GBK" w:cs="Times New Roman"/>
          <w:color w:val="auto"/>
          <w:spacing w:val="0"/>
          <w:sz w:val="32"/>
          <w:szCs w:val="32"/>
          <w:highlight w:val="none"/>
          <w:lang w:eastAsia="zh-CN"/>
        </w:rPr>
        <w:t>，主要原因是：</w:t>
      </w:r>
      <w:r>
        <w:rPr>
          <w:rFonts w:hint="eastAsia" w:eastAsia="方正仿宋_GBK" w:cs="Times New Roman"/>
          <w:sz w:val="32"/>
          <w:szCs w:val="32"/>
          <w:highlight w:val="none"/>
          <w:lang w:val="en-US" w:eastAsia="zh-CN"/>
        </w:rPr>
        <w:t>2023年工资福利支出等资金预算安排增加</w:t>
      </w:r>
      <w:r>
        <w:rPr>
          <w:rFonts w:hint="default" w:ascii="Times New Roman" w:hAnsi="Times New Roman" w:eastAsia="方正仿宋_GBK"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方正仿宋_GBK" w:cs="Times New Roman"/>
          <w:color w:val="auto"/>
          <w:spacing w:val="0"/>
          <w:sz w:val="32"/>
          <w:szCs w:val="32"/>
          <w:highlight w:val="none"/>
          <w:lang w:eastAsia="zh-CN"/>
        </w:rPr>
      </w:pPr>
      <w:r>
        <w:rPr>
          <w:rFonts w:hint="eastAsia" w:ascii="Times New Roman" w:hAnsi="Times New Roman" w:eastAsia="方正仿宋_GBK" w:cs="Times New Roman"/>
          <w:color w:val="auto"/>
          <w:spacing w:val="0"/>
          <w:sz w:val="32"/>
          <w:szCs w:val="32"/>
          <w:highlight w:val="none"/>
          <w:lang w:eastAsia="zh-CN"/>
        </w:rPr>
        <w:t>本年收入1,795.84万元，其中：财政拨款收入</w:t>
      </w:r>
      <w:r>
        <w:rPr>
          <w:rFonts w:hint="eastAsia" w:ascii="Times New Roman" w:hAnsi="Times New Roman" w:eastAsia="方正仿宋_GBK" w:cs="Times New Roman"/>
          <w:color w:val="auto"/>
          <w:spacing w:val="0"/>
          <w:sz w:val="32"/>
          <w:szCs w:val="32"/>
          <w:highlight w:val="none"/>
          <w:lang w:val="zh-CN" w:eastAsia="zh-CN"/>
        </w:rPr>
        <w:t>1,760.18</w:t>
      </w:r>
      <w:r>
        <w:rPr>
          <w:rFonts w:hint="eastAsia" w:ascii="Times New Roman" w:hAnsi="Times New Roman" w:eastAsia="方正仿宋_GBK" w:cs="Times New Roman"/>
          <w:color w:val="auto"/>
          <w:spacing w:val="0"/>
          <w:sz w:val="32"/>
          <w:szCs w:val="32"/>
          <w:highlight w:val="none"/>
          <w:lang w:eastAsia="zh-CN"/>
        </w:rPr>
        <w:t>万元，占</w:t>
      </w:r>
      <w:r>
        <w:rPr>
          <w:rFonts w:hint="eastAsia" w:ascii="Times New Roman" w:hAnsi="Times New Roman" w:eastAsia="方正仿宋_GBK" w:cs="Times New Roman"/>
          <w:color w:val="auto"/>
          <w:spacing w:val="0"/>
          <w:sz w:val="32"/>
          <w:szCs w:val="32"/>
          <w:highlight w:val="none"/>
          <w:lang w:val="zh-CN" w:eastAsia="zh-CN"/>
        </w:rPr>
        <w:t>98.01</w:t>
      </w:r>
      <w:r>
        <w:rPr>
          <w:rFonts w:hint="eastAsia" w:ascii="Times New Roman" w:hAnsi="Times New Roman" w:eastAsia="方正仿宋_GBK" w:cs="Times New Roman"/>
          <w:color w:val="auto"/>
          <w:spacing w:val="0"/>
          <w:sz w:val="32"/>
          <w:szCs w:val="32"/>
          <w:highlight w:val="none"/>
          <w:lang w:eastAsia="zh-CN"/>
        </w:rPr>
        <w:t>%；上级补助收入</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万元，占</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%；事业收入</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万元，占</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%；经营收入</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万元，占</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%；附属单位上缴收入</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万元，占</w:t>
      </w:r>
      <w:r>
        <w:rPr>
          <w:rFonts w:hint="eastAsia" w:ascii="Times New Roman" w:hAnsi="Times New Roman" w:eastAsia="方正仿宋_GBK" w:cs="Times New Roman"/>
          <w:color w:val="auto"/>
          <w:spacing w:val="0"/>
          <w:sz w:val="32"/>
          <w:szCs w:val="32"/>
          <w:highlight w:val="none"/>
          <w:lang w:val="zh-CN" w:eastAsia="zh-CN"/>
        </w:rPr>
        <w:t>0.00</w:t>
      </w:r>
      <w:r>
        <w:rPr>
          <w:rFonts w:hint="eastAsia" w:ascii="Times New Roman" w:hAnsi="Times New Roman" w:eastAsia="方正仿宋_GBK" w:cs="Times New Roman"/>
          <w:color w:val="auto"/>
          <w:spacing w:val="0"/>
          <w:sz w:val="32"/>
          <w:szCs w:val="32"/>
          <w:highlight w:val="none"/>
          <w:lang w:eastAsia="zh-CN"/>
        </w:rPr>
        <w:t>%；其他收入</w:t>
      </w:r>
      <w:r>
        <w:rPr>
          <w:rFonts w:hint="eastAsia" w:ascii="Times New Roman" w:hAnsi="Times New Roman" w:eastAsia="方正仿宋_GBK" w:cs="Times New Roman"/>
          <w:color w:val="auto"/>
          <w:spacing w:val="0"/>
          <w:sz w:val="32"/>
          <w:szCs w:val="32"/>
          <w:highlight w:val="none"/>
          <w:lang w:val="zh-CN" w:eastAsia="zh-CN"/>
        </w:rPr>
        <w:t>35.65</w:t>
      </w:r>
      <w:r>
        <w:rPr>
          <w:rFonts w:hint="eastAsia" w:ascii="Times New Roman" w:hAnsi="Times New Roman" w:eastAsia="方正仿宋_GBK" w:cs="Times New Roman"/>
          <w:color w:val="auto"/>
          <w:spacing w:val="0"/>
          <w:sz w:val="32"/>
          <w:szCs w:val="32"/>
          <w:highlight w:val="none"/>
          <w:lang w:eastAsia="zh-CN"/>
        </w:rPr>
        <w:t>万元，占</w:t>
      </w:r>
      <w:r>
        <w:rPr>
          <w:rFonts w:hint="eastAsia" w:ascii="Times New Roman" w:hAnsi="Times New Roman" w:eastAsia="方正仿宋_GBK" w:cs="Times New Roman"/>
          <w:color w:val="auto"/>
          <w:spacing w:val="0"/>
          <w:sz w:val="32"/>
          <w:szCs w:val="32"/>
          <w:highlight w:val="none"/>
          <w:lang w:val="zh-CN" w:eastAsia="zh-CN"/>
        </w:rPr>
        <w:t>1.99</w:t>
      </w:r>
      <w:r>
        <w:rPr>
          <w:rFonts w:hint="eastAsia" w:ascii="Times New Roman" w:hAnsi="Times New Roman" w:eastAsia="方正仿宋_GBK"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方正仿宋_GBK" w:cs="Times New Roman"/>
          <w:color w:val="auto"/>
          <w:spacing w:val="0"/>
          <w:sz w:val="32"/>
          <w:szCs w:val="32"/>
          <w:highlight w:val="none"/>
          <w:lang w:val="zh-CN" w:eastAsia="zh-CN"/>
        </w:rPr>
      </w:pPr>
      <w:r>
        <w:rPr>
          <w:rFonts w:hint="eastAsia" w:ascii="Times New Roman" w:hAnsi="Times New Roman" w:eastAsia="方正仿宋_GBK" w:cs="Times New Roman"/>
          <w:color w:val="auto"/>
          <w:spacing w:val="0"/>
          <w:sz w:val="32"/>
          <w:szCs w:val="32"/>
          <w:highlight w:val="none"/>
          <w:lang w:val="zh-CN" w:eastAsia="zh-CN"/>
        </w:rPr>
        <w:t>本年支出1,763.92万元，其中：基本支出1,624.30万元，占92.08%；项目支出139.62万元，占7.92%；上缴上级支出0.00万元，占0.00%；经营支出0.00万元，占0.00%；对附属单位补助支出0.00万元，占0.00%。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方正仿宋_GBK" w:cs="Times New Roman"/>
          <w:color w:val="auto"/>
          <w:spacing w:val="0"/>
          <w:sz w:val="32"/>
          <w:szCs w:val="32"/>
          <w:highlight w:val="none"/>
          <w:lang w:val="zh-CN" w:eastAsia="zh-CN"/>
        </w:rPr>
      </w:pPr>
      <w:r>
        <w:rPr>
          <w:rFonts w:hint="eastAsia" w:ascii="Times New Roman" w:hAnsi="Times New Roman" w:eastAsia="方正仿宋_GBK" w:cs="Times New Roman"/>
          <w:color w:val="auto"/>
          <w:spacing w:val="0"/>
          <w:sz w:val="32"/>
          <w:szCs w:val="32"/>
          <w:highlight w:val="none"/>
          <w:lang w:val="zh-CN" w:eastAsia="zh-CN"/>
        </w:rPr>
        <w:t>2023年度财政拨款收入</w:t>
      </w:r>
      <w:r>
        <w:rPr>
          <w:rFonts w:hint="eastAsia" w:ascii="Times New Roman" w:hAnsi="Times New Roman" w:eastAsia="方正仿宋_GBK" w:cs="Times New Roman"/>
          <w:color w:val="auto"/>
          <w:spacing w:val="0"/>
          <w:sz w:val="32"/>
          <w:szCs w:val="32"/>
          <w:highlight w:val="none"/>
          <w:lang w:val="en-US" w:eastAsia="zh-CN"/>
        </w:rPr>
        <w:t>总计</w:t>
      </w:r>
      <w:r>
        <w:rPr>
          <w:rFonts w:hint="eastAsia" w:ascii="Times New Roman" w:hAnsi="Times New Roman" w:eastAsia="方正仿宋_GBK" w:cs="Times New Roman"/>
          <w:color w:val="auto"/>
          <w:spacing w:val="0"/>
          <w:sz w:val="32"/>
          <w:szCs w:val="32"/>
          <w:highlight w:val="none"/>
          <w:lang w:val="zh-CN" w:eastAsia="zh-CN"/>
        </w:rPr>
        <w:t>1,786.94万元，</w:t>
      </w:r>
      <w:r>
        <w:rPr>
          <w:rFonts w:hint="eastAsia" w:ascii="Times New Roman" w:hAnsi="Times New Roman" w:eastAsia="方正仿宋_GBK" w:cs="Times New Roman"/>
          <w:color w:val="auto"/>
          <w:spacing w:val="0"/>
          <w:sz w:val="32"/>
          <w:szCs w:val="32"/>
          <w:highlight w:val="none"/>
          <w:lang w:val="en-US" w:eastAsia="zh-CN"/>
        </w:rPr>
        <w:t>其中：年初财政拨款结转和结余</w:t>
      </w:r>
      <w:r>
        <w:rPr>
          <w:rFonts w:hint="eastAsia" w:ascii="Times New Roman" w:hAnsi="Times New Roman" w:eastAsia="方正仿宋_GBK" w:cs="Times New Roman"/>
          <w:color w:val="auto"/>
          <w:spacing w:val="0"/>
          <w:sz w:val="32"/>
          <w:szCs w:val="32"/>
          <w:highlight w:val="none"/>
          <w:lang w:val="zh-CN" w:eastAsia="zh-CN"/>
        </w:rPr>
        <w:t>26.75万元，</w:t>
      </w:r>
      <w:r>
        <w:rPr>
          <w:rFonts w:hint="eastAsia" w:ascii="Times New Roman" w:hAnsi="Times New Roman" w:eastAsia="方正仿宋_GBK" w:cs="Times New Roman"/>
          <w:color w:val="auto"/>
          <w:spacing w:val="0"/>
          <w:sz w:val="32"/>
          <w:szCs w:val="32"/>
          <w:highlight w:val="none"/>
          <w:lang w:val="en-US" w:eastAsia="zh-CN"/>
        </w:rPr>
        <w:t>本年财政拨款收入</w:t>
      </w:r>
      <w:r>
        <w:rPr>
          <w:rFonts w:hint="eastAsia" w:ascii="Times New Roman" w:hAnsi="Times New Roman" w:eastAsia="方正仿宋_GBK" w:cs="Times New Roman"/>
          <w:color w:val="auto"/>
          <w:spacing w:val="0"/>
          <w:sz w:val="32"/>
          <w:szCs w:val="32"/>
          <w:highlight w:val="none"/>
          <w:lang w:val="zh-CN" w:eastAsia="zh-CN"/>
        </w:rPr>
        <w:t>1,760.18万元。财政拨款支出</w:t>
      </w:r>
      <w:r>
        <w:rPr>
          <w:rFonts w:hint="eastAsia" w:ascii="Times New Roman" w:hAnsi="Times New Roman" w:eastAsia="方正仿宋_GBK" w:cs="Times New Roman"/>
          <w:color w:val="auto"/>
          <w:spacing w:val="0"/>
          <w:sz w:val="32"/>
          <w:szCs w:val="32"/>
          <w:highlight w:val="none"/>
          <w:lang w:val="en-US" w:eastAsia="zh-CN"/>
        </w:rPr>
        <w:t>总计</w:t>
      </w:r>
      <w:r>
        <w:rPr>
          <w:rFonts w:hint="eastAsia" w:ascii="Times New Roman" w:hAnsi="Times New Roman" w:eastAsia="方正仿宋_GBK" w:cs="Times New Roman"/>
          <w:color w:val="auto"/>
          <w:spacing w:val="0"/>
          <w:sz w:val="32"/>
          <w:szCs w:val="32"/>
          <w:highlight w:val="none"/>
          <w:lang w:val="zh-CN" w:eastAsia="zh-CN"/>
        </w:rPr>
        <w:t>1,786.94万元，</w:t>
      </w:r>
      <w:r>
        <w:rPr>
          <w:rFonts w:hint="eastAsia" w:ascii="Times New Roman" w:hAnsi="Times New Roman" w:eastAsia="方正仿宋_GBK" w:cs="Times New Roman"/>
          <w:color w:val="auto"/>
          <w:spacing w:val="0"/>
          <w:sz w:val="32"/>
          <w:szCs w:val="32"/>
          <w:highlight w:val="none"/>
          <w:lang w:val="en-US" w:eastAsia="zh-CN"/>
        </w:rPr>
        <w:t>其中：年末财政拨款结转和结余</w:t>
      </w:r>
      <w:r>
        <w:rPr>
          <w:rFonts w:hint="eastAsia" w:ascii="Times New Roman" w:hAnsi="Times New Roman" w:eastAsia="方正仿宋_GBK" w:cs="Times New Roman"/>
          <w:color w:val="auto"/>
          <w:spacing w:val="0"/>
          <w:sz w:val="32"/>
          <w:szCs w:val="32"/>
          <w:highlight w:val="none"/>
          <w:lang w:val="zh-CN" w:eastAsia="zh-CN"/>
        </w:rPr>
        <w:t>58.67万元，</w:t>
      </w:r>
      <w:r>
        <w:rPr>
          <w:rFonts w:hint="eastAsia" w:ascii="Times New Roman" w:hAnsi="Times New Roman" w:eastAsia="方正仿宋_GBK" w:cs="Times New Roman"/>
          <w:color w:val="auto"/>
          <w:spacing w:val="0"/>
          <w:sz w:val="32"/>
          <w:szCs w:val="32"/>
          <w:highlight w:val="none"/>
          <w:lang w:val="en-US" w:eastAsia="zh-CN"/>
        </w:rPr>
        <w:t>本年财政拨款支出</w:t>
      </w:r>
      <w:r>
        <w:rPr>
          <w:rFonts w:hint="eastAsia" w:ascii="Times New Roman" w:hAnsi="Times New Roman" w:eastAsia="方正仿宋_GBK" w:cs="Times New Roman"/>
          <w:color w:val="auto"/>
          <w:spacing w:val="0"/>
          <w:sz w:val="32"/>
          <w:szCs w:val="32"/>
          <w:highlight w:val="none"/>
          <w:lang w:val="zh-CN" w:eastAsia="zh-CN"/>
        </w:rPr>
        <w:t>1,728.26万元。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方正仿宋_GBK" w:cs="Times New Roman"/>
          <w:color w:val="auto"/>
          <w:spacing w:val="0"/>
          <w:sz w:val="32"/>
          <w:szCs w:val="32"/>
          <w:highlight w:val="none"/>
          <w:lang w:val="en-US" w:eastAsia="zh-CN"/>
        </w:rPr>
      </w:pPr>
      <w:r>
        <w:rPr>
          <w:rFonts w:hint="eastAsia" w:ascii="Times New Roman" w:hAnsi="Times New Roman" w:eastAsia="方正仿宋_GBK" w:cs="Times New Roman"/>
          <w:color w:val="auto"/>
          <w:spacing w:val="0"/>
          <w:sz w:val="32"/>
          <w:szCs w:val="32"/>
          <w:highlight w:val="none"/>
          <w:lang w:val="zh-CN" w:eastAsia="zh-CN"/>
        </w:rPr>
        <w:t>财政拨款收入支出总体与上年相比</w:t>
      </w:r>
      <w:r>
        <w:rPr>
          <w:rFonts w:hint="eastAsia" w:ascii="Times New Roman" w:hAnsi="Times New Roman" w:eastAsia="方正仿宋_GBK" w:cs="Times New Roman"/>
          <w:color w:val="auto"/>
          <w:spacing w:val="0"/>
          <w:sz w:val="32"/>
          <w:szCs w:val="32"/>
          <w:highlight w:val="none"/>
          <w:lang w:val="en-US" w:eastAsia="zh-CN"/>
        </w:rPr>
        <w:t>，</w:t>
      </w:r>
      <w:r>
        <w:rPr>
          <w:rFonts w:hint="eastAsia" w:ascii="Times New Roman" w:hAnsi="Times New Roman" w:eastAsia="方正仿宋_GBK" w:cs="Times New Roman"/>
          <w:color w:val="auto"/>
          <w:spacing w:val="0"/>
          <w:sz w:val="32"/>
          <w:szCs w:val="32"/>
          <w:highlight w:val="none"/>
          <w:lang w:val="zh-CN" w:eastAsia="zh-CN"/>
        </w:rPr>
        <w:t>增加111.49万元，增长6.65%，主要原因是：</w:t>
      </w:r>
      <w:r>
        <w:rPr>
          <w:rFonts w:hint="eastAsia" w:eastAsia="方正仿宋_GBK" w:cs="Times New Roman"/>
          <w:sz w:val="32"/>
          <w:szCs w:val="32"/>
          <w:highlight w:val="none"/>
          <w:lang w:val="en-US" w:eastAsia="zh-CN"/>
        </w:rPr>
        <w:t>2023年工资福利支出等资金预算安排增加</w:t>
      </w:r>
      <w:r>
        <w:rPr>
          <w:rFonts w:hint="default" w:ascii="Times New Roman" w:hAnsi="Times New Roman" w:eastAsia="方正仿宋_GBK" w:cs="Times New Roman"/>
          <w:color w:val="auto"/>
          <w:spacing w:val="0"/>
          <w:sz w:val="32"/>
          <w:szCs w:val="32"/>
          <w:highlight w:val="none"/>
          <w:lang w:eastAsia="zh-CN"/>
        </w:rPr>
        <w:t>。</w:t>
      </w:r>
      <w:r>
        <w:rPr>
          <w:rFonts w:hint="eastAsia" w:ascii="Times New Roman" w:hAnsi="Times New Roman" w:eastAsia="方正仿宋_GBK" w:cs="Times New Roman"/>
          <w:color w:val="auto"/>
          <w:spacing w:val="0"/>
          <w:sz w:val="32"/>
          <w:szCs w:val="32"/>
          <w:highlight w:val="none"/>
          <w:lang w:val="zh-CN" w:eastAsia="zh-CN"/>
        </w:rPr>
        <w:t>与年初预算相比，年初预算数1,596.87万元，决算数1,786.94万元，预决算差异率11.90%，主要原因是：</w:t>
      </w:r>
      <w:r>
        <w:rPr>
          <w:rFonts w:hint="eastAsia" w:ascii="Times New Roman" w:hAnsi="Times New Roman" w:eastAsia="方正仿宋_GBK" w:cs="Times New Roman"/>
          <w:sz w:val="32"/>
          <w:szCs w:val="32"/>
          <w:highlight w:val="none"/>
          <w:lang w:val="en-US" w:eastAsia="zh-CN"/>
        </w:rPr>
        <w:t>追加基础</w:t>
      </w:r>
      <w:r>
        <w:rPr>
          <w:rFonts w:hint="default" w:ascii="Times New Roman" w:hAnsi="Times New Roman" w:eastAsia="方正仿宋_GBK" w:cs="Times New Roman"/>
          <w:sz w:val="32"/>
          <w:szCs w:val="32"/>
          <w:highlight w:val="none"/>
        </w:rPr>
        <w:t>绩效</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部分人员增资</w:t>
      </w:r>
      <w:r>
        <w:rPr>
          <w:rFonts w:hint="eastAsia" w:ascii="Times New Roman" w:hAnsi="Times New Roman" w:eastAsia="方正仿宋_GBK" w:cs="Times New Roman"/>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方正楷体_GBK" w:hAnsi="方正楷体_GBK" w:eastAsia="方正楷体_GBK" w:cs="方正楷体_GBK"/>
          <w:color w:val="auto"/>
          <w:sz w:val="32"/>
          <w:szCs w:val="32"/>
          <w:highlight w:val="none"/>
          <w:lang w:val="zh-CN" w:eastAsia="zh-CN"/>
        </w:rPr>
      </w:pPr>
      <w:r>
        <w:rPr>
          <w:rFonts w:hint="eastAsia" w:ascii="方正楷体_GBK" w:hAnsi="方正楷体_GBK" w:eastAsia="方正楷体_GBK" w:cs="方正楷体_GBK"/>
          <w:color w:val="auto"/>
          <w:sz w:val="32"/>
          <w:szCs w:val="32"/>
          <w:highlight w:val="none"/>
          <w:lang w:val="zh-CN"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val="en-US" w:eastAsia="zh-CN"/>
        </w:rPr>
      </w:pPr>
      <w:r>
        <w:rPr>
          <w:rFonts w:hint="eastAsia" w:ascii="Times New Roman" w:hAnsi="Times New Roman" w:eastAsia="方正仿宋_GBK" w:cs="Times New Roman"/>
          <w:color w:val="auto"/>
          <w:spacing w:val="0"/>
          <w:sz w:val="32"/>
          <w:szCs w:val="32"/>
          <w:highlight w:val="none"/>
          <w:lang w:val="zh-CN" w:eastAsia="zh-CN"/>
        </w:rPr>
        <w:t>2023年度一般公共预算财政拨款支出1,728.26万元，占本年支出合计的97.98%。与上年相比，增加79.57万元，增长4.83%，主要原因是：</w:t>
      </w:r>
      <w:r>
        <w:rPr>
          <w:rFonts w:hint="eastAsia" w:eastAsia="方正仿宋_GBK" w:cs="Times New Roman"/>
          <w:sz w:val="32"/>
          <w:szCs w:val="32"/>
          <w:highlight w:val="none"/>
          <w:lang w:val="en-US" w:eastAsia="zh-CN"/>
        </w:rPr>
        <w:t>2023年工资福利支出等资金预算安排增加</w:t>
      </w:r>
      <w:r>
        <w:rPr>
          <w:rFonts w:hint="eastAsia" w:ascii="Times New Roman" w:hAnsi="Times New Roman" w:eastAsia="方正仿宋_GBK" w:cs="Times New Roman"/>
          <w:color w:val="auto"/>
          <w:spacing w:val="0"/>
          <w:sz w:val="32"/>
          <w:szCs w:val="32"/>
          <w:highlight w:val="none"/>
          <w:lang w:val="zh-CN" w:eastAsia="zh-CN"/>
        </w:rPr>
        <w:t>。与年初预算相比，年初预算数1,596.87万元，决算数1,728.26万元，预决算差异率8.23%，主要原因是：</w:t>
      </w:r>
      <w:r>
        <w:rPr>
          <w:rFonts w:hint="eastAsia" w:ascii="Times New Roman" w:hAnsi="Times New Roman" w:eastAsia="方正仿宋_GBK" w:cs="Times New Roman"/>
          <w:sz w:val="32"/>
          <w:szCs w:val="32"/>
          <w:highlight w:val="none"/>
          <w:lang w:val="en-US" w:eastAsia="zh-CN"/>
        </w:rPr>
        <w:t>追加基础</w:t>
      </w:r>
      <w:r>
        <w:rPr>
          <w:rFonts w:hint="default" w:ascii="Times New Roman" w:hAnsi="Times New Roman" w:eastAsia="方正仿宋_GBK" w:cs="Times New Roman"/>
          <w:sz w:val="32"/>
          <w:szCs w:val="32"/>
          <w:highlight w:val="none"/>
        </w:rPr>
        <w:t>绩效</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部分人员增资</w:t>
      </w:r>
      <w:r>
        <w:rPr>
          <w:rFonts w:hint="default" w:ascii="Times New Roman" w:hAnsi="Times New Roman" w:eastAsia="方正仿宋_GBK" w:cs="Times New Roman"/>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方正楷体_GBK" w:hAnsi="方正楷体_GBK" w:eastAsia="方正楷体_GBK" w:cs="方正楷体_GBK"/>
          <w:color w:val="auto"/>
          <w:sz w:val="32"/>
          <w:szCs w:val="32"/>
          <w:highlight w:val="none"/>
          <w:lang w:val="zh-CN" w:eastAsia="zh-CN"/>
        </w:rPr>
      </w:pPr>
      <w:r>
        <w:rPr>
          <w:rFonts w:hint="eastAsia" w:ascii="方正楷体_GBK" w:hAnsi="方正楷体_GBK" w:eastAsia="方正楷体_GBK" w:cs="方正楷体_GBK"/>
          <w:color w:val="auto"/>
          <w:sz w:val="32"/>
          <w:szCs w:val="32"/>
          <w:highlight w:val="none"/>
          <w:lang w:val="zh-CN" w:eastAsia="zh-CN"/>
        </w:rPr>
        <w:t>（</w:t>
      </w:r>
      <w:r>
        <w:rPr>
          <w:rFonts w:hint="eastAsia" w:ascii="方正楷体_GBK" w:hAnsi="方正楷体_GBK" w:eastAsia="方正楷体_GBK" w:cs="方正楷体_GBK"/>
          <w:color w:val="auto"/>
          <w:sz w:val="32"/>
          <w:szCs w:val="32"/>
          <w:highlight w:val="none"/>
          <w:lang w:val="en-US" w:eastAsia="zh-CN"/>
        </w:rPr>
        <w:t>二</w:t>
      </w:r>
      <w:r>
        <w:rPr>
          <w:rFonts w:hint="eastAsia" w:ascii="方正楷体_GBK" w:hAnsi="方正楷体_GBK" w:eastAsia="方正楷体_GBK" w:cs="方正楷体_GBK"/>
          <w:color w:val="auto"/>
          <w:sz w:val="32"/>
          <w:szCs w:val="32"/>
          <w:highlight w:val="none"/>
          <w:lang w:val="zh-CN" w:eastAsia="zh-CN"/>
        </w:rPr>
        <w:t>）一般公共预算</w:t>
      </w:r>
      <w:r>
        <w:rPr>
          <w:rFonts w:hint="eastAsia" w:ascii="方正楷体_GBK" w:hAnsi="方正楷体_GBK" w:eastAsia="方正楷体_GBK" w:cs="方正楷体_GBK"/>
          <w:color w:val="auto"/>
          <w:sz w:val="32"/>
          <w:szCs w:val="32"/>
          <w:highlight w:val="none"/>
          <w:lang w:val="en-US" w:eastAsia="zh-CN"/>
        </w:rPr>
        <w:t>财政拨款支出决算</w:t>
      </w:r>
      <w:r>
        <w:rPr>
          <w:rFonts w:hint="eastAsia" w:ascii="方正楷体_GBK" w:hAnsi="方正楷体_GBK" w:eastAsia="方正楷体_GBK" w:cs="方正楷体_GBK"/>
          <w:color w:val="auto"/>
          <w:sz w:val="32"/>
          <w:szCs w:val="32"/>
          <w:highlight w:val="none"/>
          <w:lang w:val="zh-CN" w:eastAsia="zh-CN"/>
        </w:rPr>
        <w:t>结构情况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val="zh-CN" w:eastAsia="zh-CN"/>
        </w:rPr>
      </w:pPr>
      <w:r>
        <w:rPr>
          <w:rFonts w:hint="eastAsia" w:ascii="Times New Roman" w:hAnsi="Times New Roman" w:eastAsia="方正仿宋_GBK" w:cs="Times New Roman"/>
          <w:color w:val="auto"/>
          <w:spacing w:val="0"/>
          <w:sz w:val="32"/>
          <w:szCs w:val="32"/>
          <w:highlight w:val="none"/>
          <w:lang w:val="en-US" w:eastAsia="zh-CN"/>
        </w:rPr>
        <w:t>1</w:t>
      </w:r>
      <w:r>
        <w:rPr>
          <w:rFonts w:hint="default" w:ascii="Times New Roman" w:hAnsi="Times New Roman" w:eastAsia="方正仿宋_GBK" w:cs="Times New Roman"/>
          <w:color w:val="auto"/>
          <w:spacing w:val="0"/>
          <w:sz w:val="32"/>
          <w:szCs w:val="32"/>
          <w:highlight w:val="none"/>
          <w:lang w:val="zh-CN" w:eastAsia="zh-CN"/>
        </w:rPr>
        <w:t>.社会保障和就业支出（类）</w:t>
      </w:r>
      <w:r>
        <w:rPr>
          <w:rFonts w:hint="eastAsia" w:ascii="Times New Roman" w:hAnsi="Times New Roman" w:eastAsia="方正仿宋_GBK" w:cs="Times New Roman"/>
          <w:color w:val="auto"/>
          <w:spacing w:val="0"/>
          <w:sz w:val="32"/>
          <w:szCs w:val="32"/>
          <w:highlight w:val="none"/>
          <w:lang w:val="zh-CN" w:eastAsia="zh-CN"/>
        </w:rPr>
        <w:t>300.97</w:t>
      </w:r>
      <w:r>
        <w:rPr>
          <w:rFonts w:hint="default" w:ascii="Times New Roman" w:hAnsi="Times New Roman" w:eastAsia="方正仿宋_GBK" w:cs="Times New Roman"/>
          <w:color w:val="auto"/>
          <w:spacing w:val="0"/>
          <w:sz w:val="32"/>
          <w:szCs w:val="32"/>
          <w:highlight w:val="none"/>
          <w:lang w:val="zh-CN" w:eastAsia="zh-CN"/>
        </w:rPr>
        <w:t>万元，占</w:t>
      </w:r>
      <w:r>
        <w:rPr>
          <w:rFonts w:hint="eastAsia" w:ascii="Times New Roman" w:hAnsi="Times New Roman" w:eastAsia="方正仿宋_GBK" w:cs="Times New Roman"/>
          <w:color w:val="auto"/>
          <w:spacing w:val="0"/>
          <w:sz w:val="32"/>
          <w:szCs w:val="32"/>
          <w:highlight w:val="none"/>
          <w:lang w:val="zh-CN" w:eastAsia="zh-CN"/>
        </w:rPr>
        <w:t>17.41</w:t>
      </w:r>
      <w:r>
        <w:rPr>
          <w:rFonts w:hint="default" w:ascii="Times New Roman" w:hAnsi="Times New Roman" w:eastAsia="方正仿宋_GBK" w:cs="Times New Roman"/>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val="zh-CN" w:eastAsia="zh-CN"/>
        </w:rPr>
      </w:pPr>
      <w:r>
        <w:rPr>
          <w:rFonts w:hint="eastAsia" w:ascii="Times New Roman" w:hAnsi="Times New Roman" w:eastAsia="方正仿宋_GBK" w:cs="Times New Roman"/>
          <w:color w:val="auto"/>
          <w:spacing w:val="0"/>
          <w:sz w:val="32"/>
          <w:szCs w:val="32"/>
          <w:highlight w:val="none"/>
          <w:lang w:val="en-US" w:eastAsia="zh-CN"/>
        </w:rPr>
        <w:t>2</w:t>
      </w:r>
      <w:r>
        <w:rPr>
          <w:rFonts w:hint="default" w:ascii="Times New Roman" w:hAnsi="Times New Roman" w:eastAsia="方正仿宋_GBK" w:cs="Times New Roman"/>
          <w:color w:val="auto"/>
          <w:spacing w:val="0"/>
          <w:sz w:val="32"/>
          <w:szCs w:val="32"/>
          <w:highlight w:val="none"/>
          <w:lang w:val="zh-CN" w:eastAsia="zh-CN"/>
        </w:rPr>
        <w:t>.卫生健康支出（类）</w:t>
      </w:r>
      <w:r>
        <w:rPr>
          <w:rFonts w:hint="eastAsia" w:ascii="Times New Roman" w:hAnsi="Times New Roman" w:eastAsia="方正仿宋_GBK" w:cs="Times New Roman"/>
          <w:color w:val="auto"/>
          <w:spacing w:val="0"/>
          <w:sz w:val="32"/>
          <w:szCs w:val="32"/>
          <w:highlight w:val="none"/>
          <w:lang w:val="zh-CN" w:eastAsia="zh-CN"/>
        </w:rPr>
        <w:t>118.50</w:t>
      </w:r>
      <w:r>
        <w:rPr>
          <w:rFonts w:hint="default" w:ascii="Times New Roman" w:hAnsi="Times New Roman" w:eastAsia="方正仿宋_GBK" w:cs="Times New Roman"/>
          <w:color w:val="auto"/>
          <w:spacing w:val="0"/>
          <w:sz w:val="32"/>
          <w:szCs w:val="32"/>
          <w:highlight w:val="none"/>
          <w:lang w:val="zh-CN" w:eastAsia="zh-CN"/>
        </w:rPr>
        <w:t>万元，占</w:t>
      </w:r>
      <w:r>
        <w:rPr>
          <w:rFonts w:hint="eastAsia" w:ascii="Times New Roman" w:hAnsi="Times New Roman" w:eastAsia="方正仿宋_GBK" w:cs="Times New Roman"/>
          <w:color w:val="auto"/>
          <w:spacing w:val="0"/>
          <w:sz w:val="32"/>
          <w:szCs w:val="32"/>
          <w:highlight w:val="none"/>
          <w:lang w:val="zh-CN" w:eastAsia="zh-CN"/>
        </w:rPr>
        <w:t>6.86</w:t>
      </w:r>
      <w:r>
        <w:rPr>
          <w:rFonts w:hint="default" w:ascii="Times New Roman" w:hAnsi="Times New Roman" w:eastAsia="方正仿宋_GBK" w:cs="Times New Roman"/>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val="zh-CN" w:eastAsia="zh-CN"/>
        </w:rPr>
      </w:pPr>
      <w:r>
        <w:rPr>
          <w:rFonts w:hint="eastAsia" w:ascii="Times New Roman" w:hAnsi="Times New Roman" w:eastAsia="方正仿宋_GBK" w:cs="Times New Roman"/>
          <w:color w:val="auto"/>
          <w:spacing w:val="0"/>
          <w:sz w:val="32"/>
          <w:szCs w:val="32"/>
          <w:highlight w:val="none"/>
          <w:lang w:val="en-US" w:eastAsia="zh-CN"/>
        </w:rPr>
        <w:t>3</w:t>
      </w:r>
      <w:r>
        <w:rPr>
          <w:rFonts w:hint="default" w:ascii="Times New Roman" w:hAnsi="Times New Roman" w:eastAsia="方正仿宋_GBK" w:cs="Times New Roman"/>
          <w:color w:val="auto"/>
          <w:spacing w:val="0"/>
          <w:sz w:val="32"/>
          <w:szCs w:val="32"/>
          <w:highlight w:val="none"/>
          <w:lang w:val="zh-CN" w:eastAsia="zh-CN"/>
        </w:rPr>
        <w:t>.交通运输支出（类）</w:t>
      </w:r>
      <w:r>
        <w:rPr>
          <w:rFonts w:hint="eastAsia" w:ascii="Times New Roman" w:hAnsi="Times New Roman" w:eastAsia="方正仿宋_GBK" w:cs="Times New Roman"/>
          <w:color w:val="auto"/>
          <w:spacing w:val="0"/>
          <w:sz w:val="32"/>
          <w:szCs w:val="32"/>
          <w:highlight w:val="none"/>
          <w:lang w:val="zh-CN" w:eastAsia="zh-CN"/>
        </w:rPr>
        <w:t>1,216.01</w:t>
      </w:r>
      <w:r>
        <w:rPr>
          <w:rFonts w:hint="default" w:ascii="Times New Roman" w:hAnsi="Times New Roman" w:eastAsia="方正仿宋_GBK" w:cs="Times New Roman"/>
          <w:color w:val="auto"/>
          <w:spacing w:val="0"/>
          <w:sz w:val="32"/>
          <w:szCs w:val="32"/>
          <w:highlight w:val="none"/>
          <w:lang w:val="zh-CN" w:eastAsia="zh-CN"/>
        </w:rPr>
        <w:t xml:space="preserve">万元，占 </w:t>
      </w:r>
      <w:r>
        <w:rPr>
          <w:rFonts w:hint="eastAsia" w:ascii="Times New Roman" w:hAnsi="Times New Roman" w:eastAsia="方正仿宋_GBK" w:cs="Times New Roman"/>
          <w:color w:val="auto"/>
          <w:spacing w:val="0"/>
          <w:sz w:val="32"/>
          <w:szCs w:val="32"/>
          <w:highlight w:val="none"/>
          <w:lang w:val="zh-CN" w:eastAsia="zh-CN"/>
        </w:rPr>
        <w:t>70.36</w:t>
      </w:r>
      <w:r>
        <w:rPr>
          <w:rFonts w:hint="default" w:ascii="Times New Roman" w:hAnsi="Times New Roman" w:eastAsia="方正仿宋_GBK" w:cs="Times New Roman"/>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pacing w:val="0"/>
          <w:sz w:val="32"/>
          <w:szCs w:val="32"/>
          <w:highlight w:val="none"/>
          <w:lang w:val="zh-CN" w:eastAsia="zh-CN"/>
        </w:rPr>
      </w:pPr>
      <w:r>
        <w:rPr>
          <w:rFonts w:hint="eastAsia" w:ascii="Times New Roman" w:hAnsi="Times New Roman" w:eastAsia="方正仿宋_GBK" w:cs="Times New Roman"/>
          <w:color w:val="auto"/>
          <w:spacing w:val="0"/>
          <w:sz w:val="32"/>
          <w:szCs w:val="32"/>
          <w:highlight w:val="none"/>
          <w:lang w:val="en-US" w:eastAsia="zh-CN"/>
        </w:rPr>
        <w:t>4</w:t>
      </w:r>
      <w:r>
        <w:rPr>
          <w:rFonts w:hint="default" w:ascii="Times New Roman" w:hAnsi="Times New Roman" w:eastAsia="方正仿宋_GBK" w:cs="Times New Roman"/>
          <w:color w:val="auto"/>
          <w:spacing w:val="0"/>
          <w:sz w:val="32"/>
          <w:szCs w:val="32"/>
          <w:highlight w:val="none"/>
          <w:lang w:val="zh-CN" w:eastAsia="zh-CN"/>
        </w:rPr>
        <w:t>.住房保障支出（类）</w:t>
      </w:r>
      <w:r>
        <w:rPr>
          <w:rFonts w:hint="eastAsia" w:ascii="Times New Roman" w:hAnsi="Times New Roman" w:eastAsia="方正仿宋_GBK" w:cs="Times New Roman"/>
          <w:color w:val="auto"/>
          <w:spacing w:val="0"/>
          <w:sz w:val="32"/>
          <w:szCs w:val="32"/>
          <w:highlight w:val="none"/>
          <w:lang w:val="zh-CN" w:eastAsia="zh-CN"/>
        </w:rPr>
        <w:t>92.78</w:t>
      </w:r>
      <w:r>
        <w:rPr>
          <w:rFonts w:hint="default" w:ascii="Times New Roman" w:hAnsi="Times New Roman" w:eastAsia="方正仿宋_GBK" w:cs="Times New Roman"/>
          <w:color w:val="auto"/>
          <w:spacing w:val="0"/>
          <w:sz w:val="32"/>
          <w:szCs w:val="32"/>
          <w:highlight w:val="none"/>
          <w:lang w:val="zh-CN" w:eastAsia="zh-CN"/>
        </w:rPr>
        <w:t>万元，占</w:t>
      </w:r>
      <w:r>
        <w:rPr>
          <w:rFonts w:hint="eastAsia" w:ascii="Times New Roman" w:hAnsi="Times New Roman" w:eastAsia="方正仿宋_GBK" w:cs="Times New Roman"/>
          <w:color w:val="auto"/>
          <w:spacing w:val="0"/>
          <w:sz w:val="32"/>
          <w:szCs w:val="32"/>
          <w:highlight w:val="none"/>
          <w:lang w:val="zh-CN" w:eastAsia="zh-CN"/>
        </w:rPr>
        <w:t>5.37</w:t>
      </w:r>
      <w:r>
        <w:rPr>
          <w:rFonts w:hint="default" w:ascii="Times New Roman" w:hAnsi="Times New Roman" w:eastAsia="方正仿宋_GBK" w:cs="Times New Roman"/>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方正楷体_GBK" w:hAnsi="方正楷体_GBK" w:eastAsia="方正楷体_GBK" w:cs="方正楷体_GBK"/>
          <w:color w:val="auto"/>
          <w:sz w:val="32"/>
          <w:szCs w:val="32"/>
          <w:highlight w:val="none"/>
          <w:lang w:val="zh-CN"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1.卫生健康支出（类）行政事业单位医疗（款）行政单位医疗（项）:支出决算数为57.99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1.96%，主要原因是：</w:t>
      </w:r>
      <w:r>
        <w:rPr>
          <w:rFonts w:hint="eastAsia" w:eastAsia="方正仿宋_GBK" w:cs="Times New Roman"/>
          <w:sz w:val="32"/>
          <w:szCs w:val="32"/>
          <w:highlight w:val="none"/>
          <w:lang w:val="en-US" w:eastAsia="zh-CN"/>
        </w:rPr>
        <w:t>基本工资调整增加，社保费用相应增加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2.卫生健康支出（类）行政事业单位医疗（款）公务员医疗补助（项）:支出决算数为60.51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23.38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62.98%，主要原因是</w:t>
      </w:r>
      <w:r>
        <w:rPr>
          <w:rFonts w:hint="eastAsia" w:eastAsia="仿宋_GB2312" w:cs="Times New Roman"/>
          <w:color w:val="auto"/>
          <w:kern w:val="2"/>
          <w:sz w:val="32"/>
          <w:szCs w:val="32"/>
          <w:highlight w:val="none"/>
          <w:lang w:val="en-US" w:eastAsia="zh-CN" w:bidi="ar-SA"/>
        </w:rPr>
        <w:t>：</w:t>
      </w:r>
      <w:r>
        <w:rPr>
          <w:rFonts w:hint="eastAsia" w:eastAsia="方正仿宋_GBK" w:cs="Times New Roman"/>
          <w:sz w:val="32"/>
          <w:szCs w:val="32"/>
          <w:highlight w:val="none"/>
          <w:lang w:val="en-US" w:eastAsia="zh-CN"/>
        </w:rPr>
        <w:t>基本工资调整增加，社保费用相应增加</w:t>
      </w:r>
      <w:r>
        <w:rPr>
          <w:rFonts w:hint="eastAsia" w:eastAsia="仿宋_GB2312" w:cs="Times New Roman"/>
          <w:color w:val="auto"/>
          <w:kern w:val="2"/>
          <w:sz w:val="32"/>
          <w:szCs w:val="32"/>
          <w:highlight w:val="none"/>
          <w:lang w:val="zh-CN" w:eastAsia="zh-CN" w:bidi="ar-SA"/>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3.住房保障支出（类）住房改革支出（款）住房公积金（项）:支出决算数为92.78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18.02%，主要原因是：</w:t>
      </w:r>
      <w:r>
        <w:rPr>
          <w:rFonts w:hint="eastAsia" w:eastAsia="方正仿宋_GBK" w:cs="Times New Roman"/>
          <w:sz w:val="32"/>
          <w:szCs w:val="32"/>
          <w:highlight w:val="none"/>
          <w:lang w:val="en-US" w:eastAsia="zh-CN"/>
        </w:rPr>
        <w:t>基本工资调整增加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4.社会保障和就业支出（类）行政事业单位养老支出（款）行政单位离退休（项）:支出决算数为167.82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36.99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18.06%，主要原因是</w:t>
      </w:r>
      <w:r>
        <w:rPr>
          <w:rFonts w:hint="eastAsia" w:eastAsia="仿宋_GB2312" w:cs="Times New Roman"/>
          <w:color w:val="auto"/>
          <w:kern w:val="2"/>
          <w:sz w:val="32"/>
          <w:szCs w:val="32"/>
          <w:highlight w:val="none"/>
          <w:lang w:val="en-US" w:eastAsia="zh-CN" w:bidi="ar-SA"/>
        </w:rPr>
        <w:t>：本年度退休人员较上年减少，养老保险缴费减少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5.社会保障和就业支出（类）行政事业单位养老支出（款）机关事业单位职业年金缴费支出（项）:支出决算数为17.71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我单位有退休人员，追加职业年金预算</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6.社会保障和就业支出（类）行政事业单位养老支出（款）机关事业单位基本养老保险缴费支出（项）:支出决算数为115.45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18.52%，主要原因是：</w:t>
      </w:r>
      <w:r>
        <w:rPr>
          <w:rFonts w:hint="eastAsia" w:eastAsia="仿宋_GB2312" w:cs="Times New Roman"/>
          <w:color w:val="auto"/>
          <w:kern w:val="2"/>
          <w:sz w:val="32"/>
          <w:szCs w:val="32"/>
          <w:highlight w:val="none"/>
          <w:lang w:val="en-US" w:eastAsia="zh-CN" w:bidi="ar-SA"/>
        </w:rPr>
        <w:t>工资增资、</w:t>
      </w:r>
      <w:r>
        <w:rPr>
          <w:rFonts w:hint="eastAsia" w:eastAsia="方正仿宋_GBK" w:cs="Times New Roman"/>
          <w:sz w:val="32"/>
          <w:szCs w:val="32"/>
          <w:highlight w:val="none"/>
          <w:lang w:val="en-US" w:eastAsia="zh-CN"/>
        </w:rPr>
        <w:t>基数增长</w:t>
      </w:r>
      <w:r>
        <w:rPr>
          <w:rFonts w:hint="eastAsia" w:eastAsia="仿宋_GB2312" w:cs="Times New Roman"/>
          <w:color w:val="auto"/>
          <w:kern w:val="2"/>
          <w:sz w:val="32"/>
          <w:szCs w:val="32"/>
          <w:highlight w:val="none"/>
          <w:lang w:val="zh-CN" w:eastAsia="zh-CN" w:bidi="ar-SA"/>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7.交通运输支出（类）公路水路运输（款）行政运行（项）:支出决算数为1,062.15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102.65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10.70%，主要原因是：</w:t>
      </w:r>
      <w:r>
        <w:rPr>
          <w:rFonts w:hint="eastAsia" w:eastAsia="方正仿宋_GBK" w:cs="Times New Roman"/>
          <w:sz w:val="32"/>
          <w:szCs w:val="32"/>
          <w:highlight w:val="none"/>
          <w:lang w:val="en-US" w:eastAsia="zh-CN"/>
        </w:rPr>
        <w:t>基本工资调整增加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8.交通运输支出（类）公路水路运输（款）公路运输管理（项）:支出决算数为153.86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60.51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28.23%，主要原因是：</w:t>
      </w:r>
      <w:r>
        <w:rPr>
          <w:rFonts w:hint="default" w:ascii="Times New Roman" w:hAnsi="Times New Roman" w:eastAsia="方正仿宋_GBK" w:cs="Times New Roman"/>
          <w:sz w:val="32"/>
          <w:szCs w:val="32"/>
          <w:highlight w:val="none"/>
        </w:rPr>
        <w:t>2023年</w:t>
      </w:r>
      <w:r>
        <w:rPr>
          <w:rFonts w:hint="eastAsia" w:eastAsia="方正仿宋_GBK" w:cs="Times New Roman"/>
          <w:sz w:val="32"/>
          <w:szCs w:val="32"/>
          <w:highlight w:val="none"/>
          <w:lang w:eastAsia="zh-CN"/>
        </w:rPr>
        <w:t>公路管理</w:t>
      </w:r>
      <w:r>
        <w:rPr>
          <w:rFonts w:hint="default" w:ascii="Times New Roman" w:hAnsi="Times New Roman" w:eastAsia="方正仿宋_GBK" w:cs="Times New Roman"/>
          <w:sz w:val="32"/>
          <w:szCs w:val="32"/>
          <w:highlight w:val="none"/>
        </w:rPr>
        <w:t>项目资金</w:t>
      </w:r>
      <w:r>
        <w:rPr>
          <w:rFonts w:hint="eastAsia" w:eastAsia="方正仿宋_GBK" w:cs="Times New Roman"/>
          <w:sz w:val="32"/>
          <w:szCs w:val="32"/>
          <w:highlight w:val="none"/>
          <w:lang w:eastAsia="zh-CN"/>
        </w:rPr>
        <w:t>减少</w:t>
      </w:r>
      <w:bookmarkStart w:id="48" w:name="_GoBack"/>
      <w:bookmarkEnd w:id="48"/>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kern w:val="2"/>
          <w:sz w:val="32"/>
          <w:szCs w:val="32"/>
          <w:highlight w:val="none"/>
          <w:lang w:val="en-US" w:eastAsia="zh-CN" w:bidi="ar-SA"/>
        </w:rPr>
        <w:t>2023年度一般公共预算财政拨款基本支出1,623.32万元，其中：人员经费1,521.25万元，</w:t>
      </w:r>
      <w:r>
        <w:rPr>
          <w:rFonts w:hint="default" w:ascii="Times New Roman" w:hAnsi="Times New Roman" w:eastAsia="方正仿宋_GBK" w:cs="Times New Roman"/>
          <w:sz w:val="32"/>
          <w:szCs w:val="32"/>
          <w:highlight w:val="none"/>
        </w:rPr>
        <w:t>包括：基本工资、津贴补贴、奖金、机关事业单位基本养老保险缴费、职业年金缴费、职工基本医疗保险缴费、公务员医疗补助缴费、其他社会保障缴费、住房公积金、其他工资福利支出、退休费、抚恤金、其他对个人和家庭的补助</w:t>
      </w:r>
      <w:r>
        <w:rPr>
          <w:rFonts w:hint="eastAsia" w:eastAsia="方正仿宋_GBK" w:cs="Times New Roman"/>
          <w:sz w:val="32"/>
          <w:szCs w:val="32"/>
          <w:highlight w:val="none"/>
          <w:lang w:eastAsia="zh-CN"/>
        </w:rPr>
        <w:t>、生活补助</w:t>
      </w:r>
      <w:r>
        <w:rPr>
          <w:rFonts w:hint="default" w:ascii="Times New Roman" w:hAnsi="Times New Roman" w:eastAsia="方正仿宋_GBK" w:cs="Times New Roman"/>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z w:val="32"/>
          <w:szCs w:val="32"/>
          <w:highlight w:val="red"/>
          <w:lang w:val="en-US" w:eastAsia="zh-CN"/>
        </w:rPr>
      </w:pPr>
      <w:r>
        <w:rPr>
          <w:rFonts w:hint="default" w:ascii="Times New Roman" w:hAnsi="Times New Roman" w:eastAsia="方正仿宋_GBK" w:cs="Times New Roman"/>
          <w:color w:val="auto"/>
          <w:sz w:val="32"/>
          <w:szCs w:val="32"/>
          <w:highlight w:val="none"/>
        </w:rPr>
        <w:t>公用经费</w:t>
      </w:r>
      <w:r>
        <w:rPr>
          <w:rFonts w:hint="default" w:ascii="Times New Roman" w:hAnsi="Times New Roman" w:eastAsia="方正仿宋_GBK" w:cs="Times New Roman"/>
          <w:color w:val="auto"/>
          <w:sz w:val="32"/>
          <w:szCs w:val="32"/>
          <w:highlight w:val="none"/>
          <w:lang w:eastAsia="zh-CN"/>
        </w:rPr>
        <w:t>102.07</w:t>
      </w:r>
      <w:r>
        <w:rPr>
          <w:rFonts w:hint="default" w:ascii="Times New Roman" w:hAnsi="Times New Roman" w:eastAsia="方正仿宋_GBK" w:cs="Times New Roman"/>
          <w:color w:val="auto"/>
          <w:sz w:val="32"/>
          <w:szCs w:val="32"/>
          <w:highlight w:val="none"/>
        </w:rPr>
        <w:t>万元，包括：</w:t>
      </w:r>
      <w:r>
        <w:rPr>
          <w:rFonts w:hint="default" w:ascii="Times New Roman" w:hAnsi="Times New Roman" w:eastAsia="方正仿宋_GBK" w:cs="Times New Roman"/>
          <w:color w:val="auto"/>
          <w:sz w:val="32"/>
          <w:szCs w:val="32"/>
          <w:highlight w:val="none"/>
          <w:lang w:val="en-US" w:eastAsia="zh-CN"/>
        </w:rPr>
        <w:t>办公费、印刷费、水费、电费、邮电费、取暖费、差旅费、</w:t>
      </w:r>
      <w:r>
        <w:rPr>
          <w:rFonts w:hint="eastAsia" w:ascii="仿宋_GB2312" w:hAnsi="仿宋_GB2312" w:eastAsia="仿宋_GB2312" w:cs="仿宋_GB2312"/>
          <w:bCs/>
          <w:color w:val="auto"/>
          <w:kern w:val="0"/>
          <w:sz w:val="32"/>
          <w:szCs w:val="32"/>
          <w:highlight w:val="none"/>
          <w:lang w:val="en-US" w:eastAsia="zh-CN"/>
        </w:rPr>
        <w:t>咨询费、手续费、维修（护）费、劳务费</w:t>
      </w:r>
      <w:r>
        <w:rPr>
          <w:rFonts w:hint="eastAsia"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highlight w:val="none"/>
          <w:lang w:val="zh-CN" w:eastAsia="zh-CN" w:bidi="ar-SA"/>
        </w:rPr>
      </w:pPr>
      <w:r>
        <w:rPr>
          <w:rFonts w:hint="eastAsia" w:ascii="Times New Roman" w:hAnsi="Times New Roman" w:eastAsia="方正仿宋_GBK" w:cs="Times New Roman"/>
          <w:color w:val="auto"/>
          <w:kern w:val="2"/>
          <w:sz w:val="32"/>
          <w:szCs w:val="32"/>
          <w:highlight w:val="none"/>
          <w:lang w:val="zh-CN" w:eastAsia="zh-CN" w:bidi="ar-SA"/>
        </w:rPr>
        <w:t>2023年度</w:t>
      </w:r>
      <w:r>
        <w:rPr>
          <w:rFonts w:hint="eastAsia" w:ascii="Times New Roman" w:hAnsi="Times New Roman" w:eastAsia="方正仿宋_GBK" w:cs="Times New Roman"/>
          <w:color w:val="auto"/>
          <w:kern w:val="2"/>
          <w:sz w:val="32"/>
          <w:szCs w:val="32"/>
          <w:highlight w:val="none"/>
          <w:lang w:val="en-US" w:eastAsia="zh-CN" w:bidi="ar-SA"/>
        </w:rPr>
        <w:t>财政拨款</w:t>
      </w:r>
      <w:r>
        <w:rPr>
          <w:rFonts w:hint="eastAsia" w:ascii="Times New Roman" w:hAnsi="Times New Roman" w:eastAsia="方正仿宋_GBK" w:cs="Times New Roman"/>
          <w:color w:val="auto"/>
          <w:kern w:val="2"/>
          <w:sz w:val="32"/>
          <w:szCs w:val="32"/>
          <w:highlight w:val="none"/>
          <w:lang w:val="zh-CN" w:eastAsia="zh-CN" w:bidi="ar-SA"/>
        </w:rPr>
        <w:t>“三公”经费支出15.64万元，</w:t>
      </w:r>
      <w:r>
        <w:rPr>
          <w:rFonts w:hint="eastAsia" w:ascii="Times New Roman" w:hAnsi="Times New Roman" w:eastAsia="方正仿宋_GBK" w:cs="Times New Roman"/>
          <w:color w:val="auto"/>
          <w:kern w:val="2"/>
          <w:sz w:val="32"/>
          <w:szCs w:val="32"/>
          <w:highlight w:val="none"/>
          <w:lang w:val="en-US" w:eastAsia="zh-CN" w:bidi="ar-SA"/>
        </w:rPr>
        <w:t>比上年</w:t>
      </w:r>
      <w:r>
        <w:rPr>
          <w:rFonts w:hint="eastAsia" w:ascii="Times New Roman" w:hAnsi="Times New Roman" w:eastAsia="方正仿宋_GBK" w:cs="Times New Roman"/>
          <w:color w:val="auto"/>
          <w:kern w:val="2"/>
          <w:sz w:val="32"/>
          <w:szCs w:val="32"/>
          <w:highlight w:val="none"/>
          <w:lang w:val="zh-CN" w:eastAsia="zh-CN" w:bidi="ar-SA"/>
        </w:rPr>
        <w:t>增加1.51万元，增长10.69%，主要原因是：</w:t>
      </w:r>
      <w:r>
        <w:rPr>
          <w:rFonts w:hint="eastAsia" w:eastAsia="方正仿宋_GBK" w:cs="Times New Roman"/>
          <w:color w:val="auto"/>
          <w:kern w:val="2"/>
          <w:sz w:val="32"/>
          <w:szCs w:val="32"/>
          <w:highlight w:val="none"/>
          <w:lang w:val="en-US" w:eastAsia="zh-CN" w:bidi="ar-SA"/>
        </w:rPr>
        <w:t>车辆增加</w:t>
      </w:r>
      <w:r>
        <w:rPr>
          <w:rFonts w:hint="eastAsia" w:ascii="Times New Roman" w:hAnsi="Times New Roman" w:eastAsia="方正仿宋_GBK" w:cs="Times New Roman"/>
          <w:color w:val="auto"/>
          <w:kern w:val="2"/>
          <w:sz w:val="32"/>
          <w:szCs w:val="32"/>
          <w:highlight w:val="none"/>
          <w:lang w:val="zh-CN" w:eastAsia="zh-CN" w:bidi="ar-SA"/>
        </w:rPr>
        <w:t>。其中：因公出国（境）费支出0.00万元，占0.00%，比上年增加0.00万元，增长0.00%，主要原因是：</w:t>
      </w:r>
      <w:r>
        <w:rPr>
          <w:rFonts w:hint="eastAsia" w:ascii="仿宋_GB2312" w:hAnsi="仿宋_GB2312" w:eastAsia="仿宋_GB2312" w:cs="仿宋_GB2312"/>
          <w:bCs/>
          <w:color w:val="auto"/>
          <w:kern w:val="0"/>
          <w:sz w:val="32"/>
          <w:szCs w:val="32"/>
          <w:highlight w:val="none"/>
          <w:lang w:val="en-US" w:eastAsia="zh-CN"/>
        </w:rPr>
        <w:t>我单位无因公出国（境）费</w:t>
      </w:r>
      <w:r>
        <w:rPr>
          <w:rFonts w:hint="eastAsia" w:ascii="Times New Roman" w:hAnsi="Times New Roman" w:eastAsia="方正仿宋_GBK" w:cs="Times New Roman"/>
          <w:color w:val="auto"/>
          <w:kern w:val="2"/>
          <w:sz w:val="32"/>
          <w:szCs w:val="32"/>
          <w:highlight w:val="none"/>
          <w:lang w:val="zh-CN" w:eastAsia="zh-CN" w:bidi="ar-SA"/>
        </w:rPr>
        <w:t>；公务用车购置及运行维护费支出15.64万元，占100.00%，比上年增加1.51万元，增长10.69%，主要原因是：</w:t>
      </w:r>
      <w:r>
        <w:rPr>
          <w:rFonts w:hint="eastAsia" w:eastAsia="方正仿宋_GBK" w:cs="Times New Roman"/>
          <w:color w:val="auto"/>
          <w:kern w:val="2"/>
          <w:sz w:val="32"/>
          <w:szCs w:val="32"/>
          <w:highlight w:val="none"/>
          <w:lang w:val="en-US" w:eastAsia="zh-CN" w:bidi="ar-SA"/>
        </w:rPr>
        <w:t>车辆增加</w:t>
      </w:r>
      <w:r>
        <w:rPr>
          <w:rFonts w:hint="eastAsia" w:ascii="Times New Roman" w:hAnsi="Times New Roman" w:eastAsia="方正仿宋_GBK" w:cs="Times New Roman"/>
          <w:color w:val="auto"/>
          <w:kern w:val="2"/>
          <w:sz w:val="32"/>
          <w:szCs w:val="32"/>
          <w:highlight w:val="none"/>
          <w:lang w:val="zh-CN" w:eastAsia="zh-CN" w:bidi="ar-SA"/>
        </w:rPr>
        <w:t>；公务接待费支出0.00万元，占0.00%，比上年增加0.00万元，增长0.00%，主要原因是：</w:t>
      </w:r>
      <w:r>
        <w:rPr>
          <w:rFonts w:hint="default" w:ascii="Times New Roman" w:hAnsi="Times New Roman" w:eastAsia="方正仿宋_GBK" w:cs="Times New Roman"/>
          <w:sz w:val="32"/>
          <w:szCs w:val="32"/>
          <w:highlight w:val="none"/>
          <w:lang w:val="zh-CN"/>
        </w:rPr>
        <w:t>我单位无公务接待费</w:t>
      </w:r>
      <w:r>
        <w:rPr>
          <w:rFonts w:hint="eastAsia" w:ascii="Times New Roman" w:hAnsi="Times New Roman" w:eastAsia="方正仿宋_GBK" w:cs="Times New Roman"/>
          <w:color w:val="auto"/>
          <w:kern w:val="2"/>
          <w:sz w:val="32"/>
          <w:szCs w:val="32"/>
          <w:highlight w:val="none"/>
          <w:lang w:val="zh-CN" w:eastAsia="zh-CN" w:bidi="ar-SA"/>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highlight w:val="none"/>
          <w:lang w:val="zh-CN" w:eastAsia="zh-CN" w:bidi="ar-SA"/>
        </w:rPr>
      </w:pPr>
      <w:r>
        <w:rPr>
          <w:rFonts w:hint="eastAsia" w:ascii="Times New Roman" w:hAnsi="Times New Roman" w:eastAsia="方正仿宋_GBK" w:cs="Times New Roman"/>
          <w:color w:val="auto"/>
          <w:kern w:val="2"/>
          <w:sz w:val="32"/>
          <w:szCs w:val="32"/>
          <w:highlight w:val="none"/>
          <w:lang w:val="zh-CN" w:eastAsia="zh-CN" w:bidi="ar-SA"/>
        </w:rPr>
        <w:t>具体情况如下：</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highlight w:val="none"/>
          <w:lang w:val="zh-CN" w:eastAsia="zh-CN" w:bidi="ar-SA"/>
        </w:rPr>
      </w:pPr>
      <w:r>
        <w:rPr>
          <w:rFonts w:hint="default" w:ascii="Times New Roman" w:hAnsi="Times New Roman" w:eastAsia="方正仿宋_GBK" w:cs="Times New Roman"/>
          <w:sz w:val="32"/>
          <w:szCs w:val="32"/>
          <w:highlight w:val="none"/>
          <w:lang w:val="zh-CN"/>
        </w:rPr>
        <w:t>因公出国（境）费支出0.00万元，开支内容包括</w:t>
      </w:r>
      <w:r>
        <w:rPr>
          <w:rFonts w:hint="eastAsia" w:eastAsia="方正仿宋_GBK" w:cs="Times New Roman"/>
          <w:sz w:val="32"/>
          <w:szCs w:val="32"/>
          <w:highlight w:val="none"/>
          <w:lang w:val="en-US" w:eastAsia="zh-CN"/>
        </w:rPr>
        <w:t>我</w:t>
      </w:r>
      <w:r>
        <w:rPr>
          <w:rFonts w:hint="default" w:ascii="Times New Roman" w:hAnsi="Times New Roman" w:eastAsia="方正仿宋_GBK" w:cs="Times New Roman"/>
          <w:sz w:val="32"/>
          <w:szCs w:val="32"/>
          <w:highlight w:val="none"/>
          <w:lang w:val="zh-CN"/>
        </w:rPr>
        <w:t>单位</w:t>
      </w:r>
      <w:r>
        <w:rPr>
          <w:rFonts w:hint="eastAsia" w:eastAsia="方正仿宋_GBK" w:cs="Times New Roman"/>
          <w:sz w:val="32"/>
          <w:szCs w:val="32"/>
          <w:highlight w:val="none"/>
          <w:lang w:val="zh-CN"/>
        </w:rPr>
        <w:t>无</w:t>
      </w:r>
      <w:r>
        <w:rPr>
          <w:rFonts w:hint="default" w:ascii="Times New Roman" w:hAnsi="Times New Roman" w:eastAsia="方正仿宋_GBK" w:cs="Times New Roman"/>
          <w:sz w:val="32"/>
          <w:szCs w:val="32"/>
          <w:highlight w:val="none"/>
          <w:lang w:val="zh-CN"/>
        </w:rPr>
        <w:t>因公出国（境）费支出</w:t>
      </w:r>
      <w:r>
        <w:rPr>
          <w:rFonts w:hint="eastAsia" w:eastAsia="方正仿宋_GBK" w:cs="Times New Roman"/>
          <w:sz w:val="32"/>
          <w:szCs w:val="32"/>
          <w:highlight w:val="none"/>
          <w:lang w:val="zh-CN"/>
        </w:rPr>
        <w:t>。</w:t>
      </w:r>
      <w:r>
        <w:rPr>
          <w:rFonts w:hint="default" w:ascii="Times New Roman" w:hAnsi="Times New Roman" w:eastAsia="方正仿宋_GBK" w:cs="Times New Roman"/>
          <w:sz w:val="32"/>
          <w:szCs w:val="32"/>
          <w:highlight w:val="none"/>
          <w:lang w:val="zh-CN"/>
        </w:rPr>
        <w:t>全年安排的因公出国（境）团组0个，因公出国（境）0人次。</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highlight w:val="none"/>
          <w:lang w:val="zh-CN" w:eastAsia="zh-CN" w:bidi="ar-SA"/>
        </w:rPr>
      </w:pPr>
      <w:r>
        <w:rPr>
          <w:rFonts w:hint="eastAsia" w:ascii="Times New Roman" w:hAnsi="Times New Roman" w:eastAsia="方正仿宋_GBK" w:cs="Times New Roman"/>
          <w:color w:val="auto"/>
          <w:kern w:val="2"/>
          <w:sz w:val="32"/>
          <w:szCs w:val="32"/>
          <w:highlight w:val="none"/>
          <w:lang w:val="zh-CN" w:eastAsia="zh-CN" w:bidi="ar-SA"/>
        </w:rPr>
        <w:t>公务用车购置及运行维护费15.64万元，其中：公务用车购置费0.00万元，公务用车运行维护费15.64万元。公务用车运行维护费开支内容包括</w:t>
      </w:r>
      <w:r>
        <w:rPr>
          <w:rFonts w:hint="default" w:ascii="Times New Roman" w:hAnsi="Times New Roman" w:eastAsia="方正仿宋_GBK" w:cs="Times New Roman"/>
          <w:sz w:val="32"/>
          <w:szCs w:val="32"/>
          <w:highlight w:val="none"/>
          <w:lang w:val="zh-CN"/>
        </w:rPr>
        <w:t>车辆油料费、维修费、购置车辆保险等</w:t>
      </w:r>
      <w:r>
        <w:rPr>
          <w:rFonts w:hint="eastAsia" w:ascii="Times New Roman" w:hAnsi="Times New Roman" w:eastAsia="方正仿宋_GBK" w:cs="Times New Roman"/>
          <w:color w:val="auto"/>
          <w:kern w:val="2"/>
          <w:sz w:val="32"/>
          <w:szCs w:val="32"/>
          <w:highlight w:val="none"/>
          <w:lang w:val="zh-CN" w:eastAsia="zh-CN" w:bidi="ar-SA"/>
        </w:rPr>
        <w:t>。公务用车购置数0辆，公务用车保有量23辆。国有资产占用情况</w:t>
      </w:r>
      <w:r>
        <w:rPr>
          <w:rFonts w:hint="eastAsia" w:ascii="Times New Roman" w:hAnsi="Times New Roman" w:eastAsia="方正仿宋_GBK" w:cs="Times New Roman"/>
          <w:color w:val="auto"/>
          <w:kern w:val="2"/>
          <w:sz w:val="32"/>
          <w:szCs w:val="32"/>
          <w:highlight w:val="none"/>
          <w:lang w:val="en-US" w:eastAsia="zh-CN" w:bidi="ar-SA"/>
        </w:rPr>
        <w:t>中固定资产车辆</w:t>
      </w:r>
      <w:r>
        <w:rPr>
          <w:rFonts w:hint="eastAsia" w:ascii="Times New Roman" w:hAnsi="Times New Roman" w:eastAsia="方正仿宋_GBK" w:cs="Times New Roman"/>
          <w:color w:val="auto"/>
          <w:kern w:val="2"/>
          <w:sz w:val="32"/>
          <w:szCs w:val="32"/>
          <w:highlight w:val="none"/>
          <w:lang w:val="zh-CN" w:eastAsia="zh-CN" w:bidi="ar-SA"/>
        </w:rPr>
        <w:t>23辆。</w:t>
      </w:r>
      <w:r>
        <w:rPr>
          <w:rFonts w:hint="eastAsia" w:eastAsia="方正仿宋_GBK" w:cs="Times New Roman"/>
          <w:color w:val="auto"/>
          <w:kern w:val="2"/>
          <w:sz w:val="32"/>
          <w:szCs w:val="32"/>
          <w:highlight w:val="none"/>
          <w:lang w:val="zh-CN" w:eastAsia="zh-CN" w:bidi="ar-SA"/>
        </w:rPr>
        <w:t>与公务用车保有量一致无差异。</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highlight w:val="none"/>
          <w:lang w:val="zh-CN" w:eastAsia="zh-CN" w:bidi="ar-SA"/>
        </w:rPr>
      </w:pPr>
      <w:r>
        <w:rPr>
          <w:rFonts w:hint="eastAsia" w:ascii="Times New Roman" w:hAnsi="Times New Roman" w:eastAsia="方正仿宋_GBK" w:cs="Times New Roman"/>
          <w:color w:val="auto"/>
          <w:kern w:val="2"/>
          <w:sz w:val="32"/>
          <w:szCs w:val="32"/>
          <w:highlight w:val="none"/>
          <w:lang w:val="zh-CN" w:eastAsia="zh-CN" w:bidi="ar-SA"/>
        </w:rPr>
        <w:t>公务接待费0.00万元，开支内容包括</w:t>
      </w:r>
      <w:r>
        <w:rPr>
          <w:rFonts w:hint="default" w:ascii="Times New Roman" w:hAnsi="Times New Roman" w:eastAsia="方正仿宋_GBK" w:cs="Times New Roman"/>
          <w:sz w:val="32"/>
          <w:szCs w:val="32"/>
          <w:highlight w:val="none"/>
          <w:lang w:val="zh-CN"/>
        </w:rPr>
        <w:t>我单位无公务接待费</w:t>
      </w:r>
      <w:r>
        <w:rPr>
          <w:rFonts w:hint="eastAsia" w:ascii="Times New Roman" w:hAnsi="Times New Roman" w:eastAsia="方正仿宋_GBK" w:cs="Times New Roman"/>
          <w:color w:val="auto"/>
          <w:kern w:val="2"/>
          <w:sz w:val="32"/>
          <w:szCs w:val="32"/>
          <w:highlight w:val="none"/>
          <w:lang w:val="zh-CN" w:eastAsia="zh-CN" w:bidi="ar-SA"/>
        </w:rPr>
        <w:t>。</w:t>
      </w:r>
      <w:r>
        <w:rPr>
          <w:rFonts w:hint="eastAsia" w:ascii="Times New Roman" w:hAnsi="Times New Roman" w:eastAsia="方正仿宋_GBK" w:cs="Times New Roman"/>
          <w:color w:val="auto"/>
          <w:kern w:val="2"/>
          <w:sz w:val="32"/>
          <w:szCs w:val="32"/>
          <w:highlight w:val="none"/>
          <w:lang w:val="en-US" w:eastAsia="zh-CN" w:bidi="ar-SA"/>
        </w:rPr>
        <w:t>我</w:t>
      </w:r>
      <w:r>
        <w:rPr>
          <w:rFonts w:hint="eastAsia" w:ascii="Times New Roman" w:hAnsi="Times New Roman" w:eastAsia="方正仿宋_GBK" w:cs="Times New Roman"/>
          <w:color w:val="auto"/>
          <w:kern w:val="2"/>
          <w:sz w:val="32"/>
          <w:szCs w:val="32"/>
          <w:highlight w:val="none"/>
          <w:lang w:val="zh-CN" w:eastAsia="zh-CN" w:bidi="ar-SA"/>
        </w:rPr>
        <w:t>单位全年安排的国内公务接待0批次，0人次。</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kern w:val="2"/>
          <w:sz w:val="32"/>
          <w:szCs w:val="32"/>
          <w:highlight w:val="none"/>
          <w:lang w:val="zh-CN" w:eastAsia="zh-CN" w:bidi="ar-SA"/>
        </w:rPr>
      </w:pPr>
      <w:r>
        <w:rPr>
          <w:rFonts w:hint="eastAsia" w:ascii="Times New Roman" w:hAnsi="Times New Roman" w:eastAsia="方正仿宋_GBK" w:cs="Times New Roman"/>
          <w:color w:val="auto"/>
          <w:kern w:val="2"/>
          <w:sz w:val="32"/>
          <w:szCs w:val="32"/>
          <w:highlight w:val="none"/>
          <w:lang w:val="zh-CN" w:eastAsia="zh-CN" w:bidi="ar-SA"/>
        </w:rPr>
        <w:t>与</w:t>
      </w:r>
      <w:r>
        <w:rPr>
          <w:rFonts w:hint="eastAsia" w:ascii="Times New Roman" w:hAnsi="Times New Roman" w:eastAsia="方正仿宋_GBK" w:cs="Times New Roman"/>
          <w:color w:val="auto"/>
          <w:kern w:val="2"/>
          <w:sz w:val="32"/>
          <w:szCs w:val="32"/>
          <w:highlight w:val="none"/>
          <w:lang w:val="en-US" w:eastAsia="zh-CN" w:bidi="ar-SA"/>
        </w:rPr>
        <w:t>全年</w:t>
      </w:r>
      <w:r>
        <w:rPr>
          <w:rFonts w:hint="eastAsia" w:ascii="Times New Roman" w:hAnsi="Times New Roman" w:eastAsia="方正仿宋_GBK" w:cs="Times New Roman"/>
          <w:color w:val="auto"/>
          <w:kern w:val="2"/>
          <w:sz w:val="32"/>
          <w:szCs w:val="32"/>
          <w:highlight w:val="none"/>
          <w:lang w:val="zh-CN" w:eastAsia="zh-CN" w:bidi="ar-SA"/>
        </w:rPr>
        <w:t>预算相比</w:t>
      </w:r>
      <w:r>
        <w:rPr>
          <w:rFonts w:hint="eastAsia" w:ascii="Times New Roman" w:hAnsi="Times New Roman" w:eastAsia="方正仿宋_GBK" w:cs="Times New Roman"/>
          <w:color w:val="auto"/>
          <w:kern w:val="2"/>
          <w:sz w:val="32"/>
          <w:szCs w:val="32"/>
          <w:highlight w:val="none"/>
          <w:lang w:val="en-US" w:eastAsia="zh-CN" w:bidi="ar-SA"/>
        </w:rPr>
        <w:t>，</w:t>
      </w:r>
      <w:r>
        <w:rPr>
          <w:rFonts w:hint="eastAsia" w:ascii="Times New Roman" w:hAnsi="Times New Roman" w:eastAsia="方正仿宋_GBK" w:cs="Times New Roman"/>
          <w:color w:val="auto"/>
          <w:kern w:val="2"/>
          <w:sz w:val="32"/>
          <w:szCs w:val="32"/>
          <w:highlight w:val="none"/>
          <w:lang w:val="zh-CN" w:eastAsia="zh-CN" w:bidi="ar-SA"/>
        </w:rPr>
        <w:t>财政拨款“三公”经费支出</w:t>
      </w:r>
      <w:r>
        <w:rPr>
          <w:rFonts w:hint="eastAsia" w:ascii="Times New Roman" w:hAnsi="Times New Roman" w:eastAsia="方正仿宋_GBK" w:cs="Times New Roman"/>
          <w:color w:val="auto"/>
          <w:kern w:val="2"/>
          <w:sz w:val="32"/>
          <w:szCs w:val="32"/>
          <w:highlight w:val="none"/>
          <w:lang w:val="en-US" w:eastAsia="zh-CN" w:bidi="ar-SA"/>
        </w:rPr>
        <w:t>全年</w:t>
      </w:r>
      <w:r>
        <w:rPr>
          <w:rFonts w:hint="eastAsia" w:ascii="Times New Roman" w:hAnsi="Times New Roman" w:eastAsia="方正仿宋_GBK" w:cs="Times New Roman"/>
          <w:color w:val="auto"/>
          <w:kern w:val="2"/>
          <w:sz w:val="32"/>
          <w:szCs w:val="32"/>
          <w:highlight w:val="none"/>
          <w:lang w:val="zh-CN" w:eastAsia="zh-CN" w:bidi="ar-SA"/>
        </w:rPr>
        <w:t>预算数15.64万元，决算数15.64万元，预决算差异率0.00%</w:t>
      </w:r>
      <w:r>
        <w:rPr>
          <w:rFonts w:hint="eastAsia" w:eastAsia="方正仿宋_GBK" w:cs="Times New Roman"/>
          <w:color w:val="auto"/>
          <w:kern w:val="2"/>
          <w:sz w:val="32"/>
          <w:szCs w:val="32"/>
          <w:highlight w:val="none"/>
          <w:lang w:val="zh-CN" w:eastAsia="zh-CN" w:bidi="ar-SA"/>
        </w:rPr>
        <w:t>，</w:t>
      </w:r>
      <w:r>
        <w:rPr>
          <w:rFonts w:hint="default" w:ascii="Times New Roman" w:hAnsi="Times New Roman" w:eastAsia="方正仿宋_GBK" w:cs="Times New Roman"/>
          <w:sz w:val="32"/>
          <w:szCs w:val="32"/>
          <w:highlight w:val="none"/>
          <w:lang w:val="zh-CN"/>
        </w:rPr>
        <w:t>主要原因是：</w:t>
      </w:r>
      <w:r>
        <w:rPr>
          <w:rFonts w:hint="eastAsia" w:eastAsia="方正仿宋_GBK" w:cs="Times New Roman"/>
          <w:sz w:val="32"/>
          <w:szCs w:val="32"/>
          <w:highlight w:val="none"/>
          <w:lang w:val="zh-CN"/>
        </w:rPr>
        <w:t>厉行节约加强管理</w:t>
      </w:r>
      <w:r>
        <w:rPr>
          <w:rFonts w:hint="eastAsia" w:ascii="Times New Roman" w:hAnsi="Times New Roman" w:eastAsia="方正仿宋_GBK" w:cs="Times New Roman"/>
          <w:sz w:val="32"/>
          <w:szCs w:val="32"/>
          <w:highlight w:val="none"/>
          <w:lang w:val="zh-CN"/>
        </w:rPr>
        <w:t>。</w:t>
      </w:r>
      <w:r>
        <w:rPr>
          <w:rFonts w:hint="eastAsia" w:ascii="Times New Roman" w:hAnsi="Times New Roman" w:eastAsia="方正仿宋_GBK" w:cs="Times New Roman"/>
          <w:color w:val="auto"/>
          <w:kern w:val="2"/>
          <w:sz w:val="32"/>
          <w:szCs w:val="32"/>
          <w:highlight w:val="none"/>
          <w:lang w:val="zh-CN" w:eastAsia="zh-CN" w:bidi="ar-SA"/>
        </w:rPr>
        <w:t>其</w:t>
      </w:r>
      <w:r>
        <w:rPr>
          <w:rFonts w:hint="default" w:ascii="Times New Roman" w:hAnsi="Times New Roman" w:eastAsia="方正仿宋_GBK" w:cs="Times New Roman"/>
          <w:sz w:val="32"/>
          <w:szCs w:val="32"/>
          <w:highlight w:val="none"/>
          <w:lang w:val="zh-CN"/>
        </w:rPr>
        <w:t>中：因公出国（境）费</w:t>
      </w:r>
      <w:r>
        <w:rPr>
          <w:rFonts w:hint="default" w:ascii="Times New Roman" w:hAnsi="Times New Roman" w:eastAsia="方正仿宋_GBK" w:cs="Times New Roman"/>
          <w:sz w:val="32"/>
          <w:szCs w:val="32"/>
          <w:highlight w:val="none"/>
        </w:rPr>
        <w:t>全年预算数</w:t>
      </w:r>
      <w:r>
        <w:rPr>
          <w:rFonts w:hint="default" w:ascii="Times New Roman" w:hAnsi="Times New Roman" w:eastAsia="方正仿宋_GBK" w:cs="Times New Roman"/>
          <w:sz w:val="32"/>
          <w:szCs w:val="32"/>
          <w:highlight w:val="none"/>
          <w:lang w:val="zh-CN"/>
        </w:rPr>
        <w:t>0.00万元，决算数0.00万元，预决算差异率0.00%，主要原因是：我单位无因公出国（境）费；公务用车购置费</w:t>
      </w:r>
      <w:r>
        <w:rPr>
          <w:rFonts w:hint="default" w:ascii="Times New Roman" w:hAnsi="Times New Roman" w:eastAsia="方正仿宋_GBK" w:cs="Times New Roman"/>
          <w:sz w:val="32"/>
          <w:szCs w:val="32"/>
          <w:highlight w:val="none"/>
        </w:rPr>
        <w:t>全年</w:t>
      </w:r>
      <w:r>
        <w:rPr>
          <w:rFonts w:hint="default" w:ascii="Times New Roman" w:hAnsi="Times New Roman" w:eastAsia="方正仿宋_GBK" w:cs="Times New Roman"/>
          <w:sz w:val="32"/>
          <w:szCs w:val="32"/>
          <w:highlight w:val="none"/>
          <w:lang w:val="zh-CN"/>
        </w:rPr>
        <w:t>预算数0.00万元，决算数0.00万元，预决算差异率0.00%，主要原因是：我单位无公务用车购置费；</w:t>
      </w:r>
      <w:r>
        <w:rPr>
          <w:rFonts w:hint="eastAsia" w:ascii="Times New Roman" w:hAnsi="Times New Roman" w:eastAsia="方正仿宋_GBK" w:cs="Times New Roman"/>
          <w:color w:val="auto"/>
          <w:kern w:val="2"/>
          <w:sz w:val="32"/>
          <w:szCs w:val="32"/>
          <w:highlight w:val="none"/>
          <w:lang w:val="zh-CN" w:eastAsia="zh-CN" w:bidi="ar-SA"/>
        </w:rPr>
        <w:t>公务用车运行费</w:t>
      </w:r>
      <w:r>
        <w:rPr>
          <w:rFonts w:hint="eastAsia" w:ascii="Times New Roman" w:hAnsi="Times New Roman" w:eastAsia="方正仿宋_GBK" w:cs="Times New Roman"/>
          <w:color w:val="auto"/>
          <w:kern w:val="2"/>
          <w:sz w:val="32"/>
          <w:szCs w:val="32"/>
          <w:highlight w:val="none"/>
          <w:lang w:val="en-US" w:eastAsia="zh-CN" w:bidi="ar-SA"/>
        </w:rPr>
        <w:t>全年</w:t>
      </w:r>
      <w:r>
        <w:rPr>
          <w:rFonts w:hint="eastAsia" w:ascii="Times New Roman" w:hAnsi="Times New Roman" w:eastAsia="方正仿宋_GBK" w:cs="Times New Roman"/>
          <w:color w:val="auto"/>
          <w:kern w:val="2"/>
          <w:sz w:val="32"/>
          <w:szCs w:val="32"/>
          <w:highlight w:val="none"/>
          <w:lang w:val="zh-CN" w:eastAsia="zh-CN" w:bidi="ar-SA"/>
        </w:rPr>
        <w:t>预算数15.64万元，决算数15.64万元，预决算差异率0.00%；</w:t>
      </w:r>
      <w:r>
        <w:rPr>
          <w:rFonts w:hint="default" w:ascii="Times New Roman" w:hAnsi="Times New Roman" w:eastAsia="方正仿宋_GBK" w:cs="Times New Roman"/>
          <w:sz w:val="32"/>
          <w:szCs w:val="32"/>
          <w:highlight w:val="none"/>
          <w:lang w:val="zh-CN"/>
        </w:rPr>
        <w:t>主要原因是：</w:t>
      </w:r>
      <w:r>
        <w:rPr>
          <w:rFonts w:hint="eastAsia" w:eastAsia="方正仿宋_GBK" w:cs="Times New Roman"/>
          <w:sz w:val="32"/>
          <w:szCs w:val="32"/>
          <w:highlight w:val="none"/>
          <w:lang w:val="zh-CN"/>
        </w:rPr>
        <w:t>厉行节约加强管理</w:t>
      </w:r>
      <w:r>
        <w:rPr>
          <w:rFonts w:hint="default" w:ascii="Times New Roman" w:hAnsi="Times New Roman" w:eastAsia="方正仿宋_GBK" w:cs="Times New Roman"/>
          <w:sz w:val="32"/>
          <w:szCs w:val="32"/>
          <w:highlight w:val="none"/>
          <w:lang w:val="zh-CN"/>
        </w:rPr>
        <w:t>；</w:t>
      </w:r>
      <w:r>
        <w:rPr>
          <w:rFonts w:hint="eastAsia" w:ascii="Times New Roman" w:hAnsi="Times New Roman" w:eastAsia="方正仿宋_GBK" w:cs="Times New Roman"/>
          <w:color w:val="auto"/>
          <w:kern w:val="2"/>
          <w:sz w:val="32"/>
          <w:szCs w:val="32"/>
          <w:highlight w:val="none"/>
          <w:lang w:val="zh-CN" w:eastAsia="zh-CN" w:bidi="ar-SA"/>
        </w:rPr>
        <w:t>公务接待费</w:t>
      </w:r>
      <w:r>
        <w:rPr>
          <w:rFonts w:hint="eastAsia" w:ascii="Times New Roman" w:hAnsi="Times New Roman" w:eastAsia="方正仿宋_GBK" w:cs="Times New Roman"/>
          <w:color w:val="auto"/>
          <w:kern w:val="2"/>
          <w:sz w:val="32"/>
          <w:szCs w:val="32"/>
          <w:highlight w:val="none"/>
          <w:lang w:val="en-US" w:eastAsia="zh-CN" w:bidi="ar-SA"/>
        </w:rPr>
        <w:t>全年</w:t>
      </w:r>
      <w:r>
        <w:rPr>
          <w:rFonts w:hint="eastAsia" w:ascii="Times New Roman" w:hAnsi="Times New Roman" w:eastAsia="方正仿宋_GBK" w:cs="Times New Roman"/>
          <w:color w:val="auto"/>
          <w:kern w:val="2"/>
          <w:sz w:val="32"/>
          <w:szCs w:val="32"/>
          <w:highlight w:val="none"/>
          <w:lang w:val="zh-CN" w:eastAsia="zh-CN" w:bidi="ar-SA"/>
        </w:rPr>
        <w:t>预算数0.00万元，决算数0.00万元，预决算差异率0.00%</w:t>
      </w:r>
      <w:r>
        <w:rPr>
          <w:rFonts w:hint="eastAsia" w:eastAsia="方正仿宋_GBK" w:cs="Times New Roman"/>
          <w:color w:val="auto"/>
          <w:kern w:val="2"/>
          <w:sz w:val="32"/>
          <w:szCs w:val="32"/>
          <w:highlight w:val="none"/>
          <w:lang w:val="zh-CN" w:eastAsia="zh-CN" w:bidi="ar-SA"/>
        </w:rPr>
        <w:t>；</w:t>
      </w:r>
      <w:r>
        <w:rPr>
          <w:rFonts w:hint="default" w:ascii="Times New Roman" w:hAnsi="Times New Roman" w:eastAsia="方正仿宋_GBK" w:cs="Times New Roman"/>
          <w:sz w:val="32"/>
          <w:szCs w:val="32"/>
          <w:highlight w:val="none"/>
          <w:lang w:val="zh-CN"/>
        </w:rPr>
        <w:t>主要原因是：</w:t>
      </w:r>
      <w:r>
        <w:rPr>
          <w:rFonts w:hint="eastAsia" w:eastAsia="方正仿宋_GBK" w:cs="Times New Roman"/>
          <w:sz w:val="32"/>
          <w:szCs w:val="32"/>
          <w:highlight w:val="none"/>
          <w:lang w:val="zh-CN"/>
        </w:rPr>
        <w:t>我单位无公务接待费。</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18" w:name="_Toc7927"/>
      <w:bookmarkStart w:id="19" w:name="_Toc5810"/>
      <w:bookmarkStart w:id="20" w:name="_Toc7314"/>
      <w:bookmarkStart w:id="21" w:name="_Toc1235"/>
      <w:r>
        <w:rPr>
          <w:rFonts w:hint="eastAsia" w:ascii="方正黑体_GBK" w:hAnsi="方正黑体_GBK" w:eastAsia="方正黑体_GBK" w:cs="方正黑体_GBK"/>
          <w:bCs/>
          <w:kern w:val="0"/>
          <w:sz w:val="32"/>
          <w:szCs w:val="32"/>
          <w:highlight w:val="none"/>
        </w:rPr>
        <w:t>八、政府性基金预算财政拨款收入支出决算情况说明</w:t>
      </w:r>
      <w:bookmarkEnd w:id="18"/>
      <w:bookmarkEnd w:id="19"/>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我单位本年度无政府性基金预算财政拨款收入、支出及结转和结余，政府性基金预算财政拨款收入支出决算表为空表。</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r>
        <w:rPr>
          <w:rFonts w:hint="eastAsia" w:ascii="方正黑体_GBK" w:hAnsi="方正黑体_GBK" w:eastAsia="方正黑体_GBK" w:cs="方正黑体_GBK"/>
          <w:bCs/>
          <w:kern w:val="0"/>
          <w:sz w:val="32"/>
          <w:szCs w:val="32"/>
          <w:highlight w:val="none"/>
        </w:rPr>
        <w:t>九、国有资本经营预算财政拨款收入支出决算情况说明</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我单位本年度无国有资本经营预算财政拨款收入、支出及结转和结余，国有资本经营预算财政拨款收入支出决算表为空表。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方正楷体_GBK" w:hAnsi="方正楷体_GBK" w:eastAsia="方正楷体_GBK" w:cs="方正楷体_GBK"/>
          <w:color w:val="auto"/>
          <w:sz w:val="32"/>
          <w:szCs w:val="32"/>
          <w:highlight w:val="none"/>
        </w:rPr>
      </w:pPr>
      <w:bookmarkStart w:id="22" w:name="_Toc14519"/>
      <w:bookmarkStart w:id="23" w:name="_Toc13105"/>
      <w:r>
        <w:rPr>
          <w:rFonts w:hint="eastAsia" w:ascii="方正楷体_GBK" w:hAnsi="方正楷体_GBK" w:eastAsia="方正楷体_GBK" w:cs="方正楷体_GBK"/>
          <w:color w:val="auto"/>
          <w:sz w:val="32"/>
          <w:szCs w:val="32"/>
          <w:highlight w:val="none"/>
          <w:lang w:eastAsia="zh-CN"/>
        </w:rPr>
        <w:t>（一）</w:t>
      </w:r>
      <w:r>
        <w:rPr>
          <w:rFonts w:hint="eastAsia" w:ascii="方正楷体_GBK" w:hAnsi="方正楷体_GBK" w:eastAsia="方正楷体_GBK" w:cs="方正楷体_GBK"/>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新疆维吾尔自治区交通运输综合行政执法局克孜勒苏执法支队（行政单位和参照公务员法管理事业单位）机关运行经费支出102.07万元，比上年增加16.39万元，增长19.14%</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主要原因是：</w:t>
      </w:r>
      <w:r>
        <w:rPr>
          <w:rFonts w:hint="default" w:ascii="Times New Roman" w:hAnsi="Times New Roman" w:eastAsia="方正仿宋_GBK" w:cs="Times New Roman"/>
          <w:sz w:val="32"/>
          <w:szCs w:val="32"/>
          <w:highlight w:val="none"/>
        </w:rPr>
        <w:t>购买各类办公用品以及各类物资耗用品费用比</w:t>
      </w:r>
      <w:r>
        <w:rPr>
          <w:rFonts w:hint="eastAsia" w:eastAsia="方正仿宋_GBK" w:cs="Times New Roman"/>
          <w:sz w:val="32"/>
          <w:szCs w:val="32"/>
          <w:highlight w:val="none"/>
          <w:lang w:val="en-US" w:eastAsia="zh-CN"/>
        </w:rPr>
        <w:t>往年增加</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方正楷体_GBK" w:hAnsi="方正楷体_GBK" w:eastAsia="方正楷体_GBK" w:cs="方正楷体_GBK"/>
          <w:color w:val="auto"/>
          <w:sz w:val="32"/>
          <w:szCs w:val="32"/>
          <w:highlight w:val="none"/>
          <w:lang w:val="zh-CN" w:eastAsia="zh-CN"/>
        </w:rPr>
      </w:pPr>
      <w:r>
        <w:rPr>
          <w:rFonts w:hint="eastAsia" w:ascii="方正楷体_GBK" w:hAnsi="方正楷体_GBK" w:eastAsia="方正楷体_GBK" w:cs="方正楷体_GBK"/>
          <w:color w:val="auto"/>
          <w:sz w:val="32"/>
          <w:szCs w:val="32"/>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9.35万元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其中：政府采购货物支出2.83万元、政府采购工程支出0.00万元、政府采购服务支出6.52万元。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授予中小企业合同金额9.35万元，占政府采购支出总额的100.00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，其中：授予小微企业合同金额9.35万元，占政府采购支出总额的100.00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方正楷体_GBK" w:hAnsi="方正楷体_GBK" w:eastAsia="方正楷体_GBK" w:cs="方正楷体_GBK"/>
          <w:color w:val="auto"/>
          <w:sz w:val="32"/>
          <w:szCs w:val="32"/>
          <w:highlight w:val="none"/>
          <w:lang w:val="zh-CN" w:eastAsia="zh-CN"/>
        </w:rPr>
      </w:pPr>
      <w:bookmarkStart w:id="26" w:name="_Toc8391"/>
      <w:bookmarkStart w:id="27" w:name="_Toc4591"/>
      <w:r>
        <w:rPr>
          <w:rFonts w:hint="eastAsia" w:ascii="方正楷体_GBK" w:hAnsi="方正楷体_GBK" w:eastAsia="方正楷体_GBK" w:cs="方正楷体_GBK"/>
          <w:color w:val="auto"/>
          <w:sz w:val="32"/>
          <w:szCs w:val="32"/>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966.95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屋3159.15平方米，价值302.93万元。车辆23辆，价值426.10万元，其中：副部（省）级及以上领导用车0辆、主要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用车0辆、机要通信用车0辆、应急保障用车0辆、执法执勤用车19辆、特种专业技术用车1辆、离退休干部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用车0辆、其他用车3辆，其他用车主要是：</w:t>
      </w:r>
      <w:r>
        <w:rPr>
          <w:rFonts w:hint="eastAsia" w:eastAsia="仿宋_GB2312" w:cs="Times New Roman"/>
          <w:color w:val="auto"/>
          <w:sz w:val="32"/>
          <w:szCs w:val="32"/>
          <w:highlight w:val="none"/>
          <w:lang w:val="en-US" w:eastAsia="zh-CN"/>
        </w:rPr>
        <w:t>一般公务用车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根据预算绩效管理要求，我单位2023年度</w:t>
      </w:r>
      <w:r>
        <w:rPr>
          <w:rFonts w:hint="eastAsia" w:eastAsia="方正仿宋_GBK" w:cs="Times New Roman"/>
          <w:sz w:val="32"/>
          <w:szCs w:val="32"/>
          <w:highlight w:val="none"/>
          <w:lang w:eastAsia="zh-CN"/>
        </w:rPr>
        <w:t>开展</w:t>
      </w:r>
      <w:r>
        <w:rPr>
          <w:rFonts w:hint="default" w:ascii="Times New Roman" w:hAnsi="Times New Roman" w:eastAsia="方正仿宋_GBK" w:cs="Times New Roman"/>
          <w:sz w:val="32"/>
          <w:szCs w:val="32"/>
          <w:highlight w:val="none"/>
        </w:rPr>
        <w:t>预算绩效评价项目</w:t>
      </w:r>
      <w:r>
        <w:rPr>
          <w:rFonts w:hint="eastAsia" w:eastAsia="方正仿宋_GBK" w:cs="Times New Roman"/>
          <w:sz w:val="32"/>
          <w:szCs w:val="32"/>
          <w:highlight w:val="none"/>
          <w:lang w:val="en-US" w:eastAsia="zh-CN"/>
        </w:rPr>
        <w:t>5</w:t>
      </w:r>
      <w:r>
        <w:rPr>
          <w:rFonts w:hint="default" w:ascii="Times New Roman" w:hAnsi="Times New Roman" w:eastAsia="方正仿宋_GBK" w:cs="Times New Roman"/>
          <w:sz w:val="32"/>
          <w:szCs w:val="32"/>
          <w:highlight w:val="none"/>
        </w:rPr>
        <w:t>个，全年预算数</w:t>
      </w:r>
      <w:r>
        <w:rPr>
          <w:rFonts w:hint="eastAsia" w:eastAsia="方正仿宋_GBK" w:cs="Times New Roman"/>
          <w:sz w:val="32"/>
          <w:szCs w:val="32"/>
          <w:highlight w:val="none"/>
          <w:lang w:val="en-US" w:eastAsia="zh-CN"/>
        </w:rPr>
        <w:t>189.84</w:t>
      </w:r>
      <w:r>
        <w:rPr>
          <w:rFonts w:hint="default" w:ascii="Times New Roman" w:hAnsi="Times New Roman" w:eastAsia="方正仿宋_GBK" w:cs="Times New Roman"/>
          <w:sz w:val="32"/>
          <w:szCs w:val="32"/>
          <w:highlight w:val="none"/>
        </w:rPr>
        <w:t>万元，全年执行数</w:t>
      </w:r>
      <w:r>
        <w:rPr>
          <w:rFonts w:hint="eastAsia" w:eastAsia="方正仿宋_GBK" w:cs="Times New Roman"/>
          <w:sz w:val="32"/>
          <w:szCs w:val="32"/>
          <w:highlight w:val="none"/>
          <w:lang w:val="en-US" w:eastAsia="zh-CN"/>
        </w:rPr>
        <w:t>189.84</w:t>
      </w:r>
      <w:r>
        <w:rPr>
          <w:rFonts w:hint="default" w:ascii="Times New Roman" w:hAnsi="Times New Roman" w:eastAsia="方正仿宋_GBK" w:cs="Times New Roman"/>
          <w:sz w:val="32"/>
          <w:szCs w:val="32"/>
          <w:highlight w:val="none"/>
        </w:rPr>
        <w:t>万元。</w:t>
      </w:r>
      <w:r>
        <w:rPr>
          <w:rFonts w:hint="eastAsia" w:ascii="仿宋_GB2312" w:eastAsia="仿宋_GB2312"/>
          <w:sz w:val="32"/>
          <w:szCs w:val="32"/>
        </w:rPr>
        <w:t>预</w:t>
      </w:r>
      <w:r>
        <w:rPr>
          <w:rFonts w:hint="eastAsia" w:ascii="Times New Roman" w:hAnsi="Times New Roman" w:eastAsia="方正仿宋_GBK" w:cs="Times New Roman"/>
          <w:sz w:val="32"/>
          <w:szCs w:val="32"/>
          <w:highlight w:val="none"/>
        </w:rPr>
        <w:t>算绩效管理取得的成效：</w:t>
      </w:r>
      <w:r>
        <w:rPr>
          <w:rFonts w:hint="default" w:ascii="Times New Roman" w:hAnsi="Times New Roman" w:eastAsia="方正仿宋_GBK" w:cs="Times New Roman"/>
          <w:b/>
          <w:bCs/>
          <w:sz w:val="32"/>
          <w:szCs w:val="32"/>
          <w:highlight w:val="none"/>
        </w:rPr>
        <w:t>一要</w:t>
      </w:r>
      <w:r>
        <w:rPr>
          <w:rFonts w:hint="default" w:ascii="Times New Roman" w:hAnsi="Times New Roman" w:eastAsia="方正仿宋_GBK" w:cs="Times New Roman"/>
          <w:sz w:val="32"/>
          <w:szCs w:val="32"/>
          <w:highlight w:val="none"/>
        </w:rPr>
        <w:t>按照《</w:t>
      </w:r>
      <w:r>
        <w:rPr>
          <w:rFonts w:hint="eastAsia" w:eastAsia="方正仿宋_GBK" w:cs="Times New Roman"/>
          <w:sz w:val="32"/>
          <w:szCs w:val="32"/>
          <w:highlight w:val="none"/>
          <w:lang w:eastAsia="zh-CN"/>
        </w:rPr>
        <w:t>中华人民共和国</w:t>
      </w:r>
      <w:r>
        <w:rPr>
          <w:rFonts w:hint="default" w:ascii="Times New Roman" w:hAnsi="Times New Roman" w:eastAsia="方正仿宋_GBK" w:cs="Times New Roman"/>
          <w:sz w:val="32"/>
          <w:szCs w:val="32"/>
          <w:highlight w:val="none"/>
        </w:rPr>
        <w:t>预算法》《</w:t>
      </w:r>
      <w:r>
        <w:rPr>
          <w:rFonts w:hint="eastAsia" w:eastAsia="方正仿宋_GBK" w:cs="Times New Roman"/>
          <w:sz w:val="32"/>
          <w:szCs w:val="32"/>
          <w:highlight w:val="none"/>
          <w:lang w:eastAsia="zh-CN"/>
        </w:rPr>
        <w:t>中华人民共和国</w:t>
      </w:r>
      <w:r>
        <w:rPr>
          <w:rFonts w:hint="default" w:ascii="Times New Roman" w:hAnsi="Times New Roman" w:eastAsia="方正仿宋_GBK" w:cs="Times New Roman"/>
          <w:sz w:val="32"/>
          <w:szCs w:val="32"/>
          <w:highlight w:val="none"/>
        </w:rPr>
        <w:t>会计法》和行政事业单位财务制度的要求，建立健全内部监管机制，加强内控制度、支出管理，编制收支预算坚持“以收定支、收支平衡、统筹兼顾”的原则；严格执行批复的预算、按照规定调整预算；使有限的资金发挥最佳的使用效果；</w:t>
      </w:r>
      <w:r>
        <w:rPr>
          <w:rFonts w:hint="default" w:ascii="Times New Roman" w:hAnsi="Times New Roman" w:eastAsia="方正仿宋_GBK" w:cs="Times New Roman"/>
          <w:b/>
          <w:bCs/>
          <w:sz w:val="32"/>
          <w:szCs w:val="32"/>
          <w:highlight w:val="none"/>
        </w:rPr>
        <w:t>二要</w:t>
      </w:r>
      <w:r>
        <w:rPr>
          <w:rFonts w:hint="default" w:ascii="Times New Roman" w:hAnsi="Times New Roman" w:eastAsia="方正仿宋_GBK" w:cs="Times New Roman"/>
          <w:sz w:val="32"/>
          <w:szCs w:val="32"/>
          <w:highlight w:val="none"/>
        </w:rPr>
        <w:t>做到按时上报计划，并按计划执行预算，实时监控预算执行进度；</w:t>
      </w:r>
      <w:r>
        <w:rPr>
          <w:rFonts w:hint="default" w:ascii="Times New Roman" w:hAnsi="Times New Roman" w:eastAsia="方正仿宋_GBK" w:cs="Times New Roman"/>
          <w:b/>
          <w:bCs/>
          <w:sz w:val="32"/>
          <w:szCs w:val="32"/>
          <w:highlight w:val="none"/>
        </w:rPr>
        <w:t>三要</w:t>
      </w:r>
      <w:r>
        <w:rPr>
          <w:rFonts w:hint="default" w:ascii="Times New Roman" w:hAnsi="Times New Roman" w:eastAsia="方正仿宋_GBK" w:cs="Times New Roman"/>
          <w:sz w:val="32"/>
          <w:szCs w:val="32"/>
          <w:highlight w:val="none"/>
        </w:rPr>
        <w:t>做到“专款专用”，杜绝发生项目预算混用或超预算执行等问题；</w:t>
      </w:r>
      <w:r>
        <w:rPr>
          <w:rFonts w:hint="default" w:ascii="Times New Roman" w:hAnsi="Times New Roman" w:eastAsia="方正仿宋_GBK" w:cs="Times New Roman"/>
          <w:b/>
          <w:bCs/>
          <w:sz w:val="32"/>
          <w:szCs w:val="32"/>
          <w:highlight w:val="none"/>
        </w:rPr>
        <w:t>四要</w:t>
      </w:r>
      <w:r>
        <w:rPr>
          <w:rFonts w:hint="default" w:ascii="Times New Roman" w:hAnsi="Times New Roman" w:eastAsia="方正仿宋_GBK" w:cs="Times New Roman"/>
          <w:sz w:val="32"/>
          <w:szCs w:val="32"/>
          <w:highlight w:val="none"/>
        </w:rPr>
        <w:t>按照交通</w:t>
      </w:r>
      <w:r>
        <w:rPr>
          <w:rFonts w:hint="eastAsia" w:eastAsia="方正仿宋_GBK" w:cs="Times New Roman"/>
          <w:sz w:val="32"/>
          <w:szCs w:val="32"/>
          <w:highlight w:val="none"/>
          <w:lang w:eastAsia="zh-CN"/>
        </w:rPr>
        <w:t>运输</w:t>
      </w:r>
      <w:r>
        <w:rPr>
          <w:rFonts w:hint="default" w:ascii="Times New Roman" w:hAnsi="Times New Roman" w:eastAsia="方正仿宋_GBK" w:cs="Times New Roman"/>
          <w:sz w:val="32"/>
          <w:szCs w:val="32"/>
          <w:highlight w:val="none"/>
        </w:rPr>
        <w:t>部、</w:t>
      </w:r>
      <w:r>
        <w:rPr>
          <w:rFonts w:hint="eastAsia" w:eastAsia="方正仿宋_GBK" w:cs="Times New Roman"/>
          <w:sz w:val="32"/>
          <w:szCs w:val="32"/>
          <w:highlight w:val="none"/>
          <w:lang w:eastAsia="zh-CN"/>
        </w:rPr>
        <w:t>新疆维吾尔自治区</w:t>
      </w:r>
      <w:r>
        <w:rPr>
          <w:rFonts w:hint="default" w:ascii="Times New Roman" w:hAnsi="Times New Roman" w:eastAsia="方正仿宋_GBK" w:cs="Times New Roman"/>
          <w:sz w:val="32"/>
          <w:szCs w:val="32"/>
          <w:highlight w:val="none"/>
        </w:rPr>
        <w:t>交通</w:t>
      </w:r>
      <w:r>
        <w:rPr>
          <w:rFonts w:hint="eastAsia" w:eastAsia="方正仿宋_GBK" w:cs="Times New Roman"/>
          <w:sz w:val="32"/>
          <w:szCs w:val="32"/>
          <w:highlight w:val="none"/>
          <w:lang w:eastAsia="zh-CN"/>
        </w:rPr>
        <w:t>运输</w:t>
      </w:r>
      <w:r>
        <w:rPr>
          <w:rFonts w:hint="default" w:ascii="Times New Roman" w:hAnsi="Times New Roman" w:eastAsia="方正仿宋_GBK" w:cs="Times New Roman"/>
          <w:sz w:val="32"/>
          <w:szCs w:val="32"/>
          <w:highlight w:val="none"/>
        </w:rPr>
        <w:t>厅、</w:t>
      </w:r>
      <w:r>
        <w:rPr>
          <w:rFonts w:hint="eastAsia" w:eastAsia="方正仿宋_GBK" w:cs="Times New Roman"/>
          <w:sz w:val="32"/>
          <w:szCs w:val="32"/>
          <w:highlight w:val="none"/>
          <w:lang w:eastAsia="zh-CN"/>
        </w:rPr>
        <w:t>新疆维吾尔</w:t>
      </w:r>
      <w:r>
        <w:rPr>
          <w:rFonts w:hint="default" w:ascii="Times New Roman" w:hAnsi="Times New Roman" w:eastAsia="方正仿宋_GBK" w:cs="Times New Roman"/>
          <w:sz w:val="32"/>
          <w:szCs w:val="32"/>
          <w:highlight w:val="none"/>
        </w:rPr>
        <w:t>自治区交通运输综合行政执法</w:t>
      </w:r>
      <w:r>
        <w:rPr>
          <w:rFonts w:hint="eastAsia" w:eastAsia="方正仿宋_GBK" w:cs="Times New Roman"/>
          <w:sz w:val="32"/>
          <w:szCs w:val="32"/>
          <w:highlight w:val="none"/>
          <w:lang w:eastAsia="zh-CN"/>
        </w:rPr>
        <w:t>局</w:t>
      </w:r>
      <w:r>
        <w:rPr>
          <w:rFonts w:hint="default" w:ascii="Times New Roman" w:hAnsi="Times New Roman" w:eastAsia="方正仿宋_GBK" w:cs="Times New Roman"/>
          <w:sz w:val="32"/>
          <w:szCs w:val="32"/>
          <w:highlight w:val="none"/>
        </w:rPr>
        <w:t>的相关规定，厉行节约，大力压缩非必要支出</w:t>
      </w:r>
      <w:r>
        <w:rPr>
          <w:rFonts w:hint="eastAsia" w:ascii="Times New Roman" w:hAnsi="Times New Roman" w:eastAsia="方正仿宋_GBK" w:cs="Times New Roman"/>
          <w:sz w:val="32"/>
          <w:szCs w:val="32"/>
          <w:highlight w:val="none"/>
        </w:rPr>
        <w:t>。发现的问题及原因：</w:t>
      </w:r>
      <w:r>
        <w:rPr>
          <w:rFonts w:hint="default" w:ascii="Times New Roman" w:hAnsi="Times New Roman" w:eastAsia="方正仿宋_GBK" w:cs="Times New Roman"/>
          <w:sz w:val="32"/>
          <w:szCs w:val="32"/>
          <w:highlight w:val="none"/>
        </w:rPr>
        <w:t>1.对绩效评价工作的认识和重视程度还有待加强。2.绩效评价工作与交通运输综合行政执法工作衔接结合还有待进一步加强。3.根据绩效管理结果整改问题、完善政策、改进管理有待加强。4.年初预算编制需要更科学、合理</w:t>
      </w:r>
      <w:r>
        <w:rPr>
          <w:rFonts w:hint="eastAsia" w:ascii="Times New Roman" w:hAnsi="Times New Roman" w:eastAsia="方正仿宋_GBK" w:cs="Times New Roman"/>
          <w:sz w:val="32"/>
          <w:szCs w:val="32"/>
          <w:highlight w:val="none"/>
        </w:rPr>
        <w:t>。下一步改进措施：</w:t>
      </w:r>
      <w:r>
        <w:rPr>
          <w:rFonts w:hint="default" w:ascii="Times New Roman" w:hAnsi="Times New Roman" w:eastAsia="方正仿宋_GBK" w:cs="Times New Roman"/>
          <w:b/>
          <w:bCs/>
          <w:sz w:val="32"/>
          <w:szCs w:val="32"/>
          <w:highlight w:val="none"/>
        </w:rPr>
        <w:t>一要</w:t>
      </w:r>
      <w:r>
        <w:rPr>
          <w:rFonts w:hint="default" w:ascii="Times New Roman" w:hAnsi="Times New Roman" w:eastAsia="方正仿宋_GBK" w:cs="Times New Roman"/>
          <w:sz w:val="32"/>
          <w:szCs w:val="32"/>
          <w:highlight w:val="none"/>
        </w:rPr>
        <w:t>按国家政策法规规定和本部门实际情况，进一步建立健全财务基础管理制度和约束机制，依法、有效地使用财政资金，提高财政资金使用效率，在完成部门职能目标中合理分配人、财、物，使之达到较高的工作效率和水平；</w:t>
      </w:r>
      <w:r>
        <w:rPr>
          <w:rFonts w:hint="default" w:ascii="Times New Roman" w:hAnsi="Times New Roman" w:eastAsia="方正仿宋_GBK" w:cs="Times New Roman"/>
          <w:b/>
          <w:bCs/>
          <w:sz w:val="32"/>
          <w:szCs w:val="32"/>
          <w:highlight w:val="none"/>
        </w:rPr>
        <w:t>二要</w:t>
      </w:r>
      <w:r>
        <w:rPr>
          <w:rFonts w:hint="default" w:ascii="Times New Roman" w:hAnsi="Times New Roman" w:eastAsia="方正仿宋_GBK" w:cs="Times New Roman"/>
          <w:sz w:val="32"/>
          <w:szCs w:val="32"/>
          <w:highlight w:val="none"/>
        </w:rPr>
        <w:t>在预算编制前，进行充分调研，细化量化绩效目标；</w:t>
      </w:r>
      <w:r>
        <w:rPr>
          <w:rFonts w:hint="default" w:ascii="Times New Roman" w:hAnsi="Times New Roman" w:eastAsia="方正仿宋_GBK" w:cs="Times New Roman"/>
          <w:b/>
          <w:bCs/>
          <w:sz w:val="32"/>
          <w:szCs w:val="32"/>
          <w:highlight w:val="none"/>
        </w:rPr>
        <w:t>三要</w:t>
      </w:r>
      <w:r>
        <w:rPr>
          <w:rFonts w:hint="default" w:ascii="Times New Roman" w:hAnsi="Times New Roman" w:eastAsia="方正仿宋_GBK" w:cs="Times New Roman"/>
          <w:sz w:val="32"/>
          <w:szCs w:val="32"/>
          <w:highlight w:val="none"/>
        </w:rPr>
        <w:t>在执行预算过程中，加强绩效管理，强化对绩效目标执行情况的监督；</w:t>
      </w:r>
      <w:r>
        <w:rPr>
          <w:rFonts w:hint="default" w:ascii="Times New Roman" w:hAnsi="Times New Roman" w:eastAsia="方正仿宋_GBK" w:cs="Times New Roman"/>
          <w:b/>
          <w:bCs/>
          <w:sz w:val="32"/>
          <w:szCs w:val="32"/>
          <w:highlight w:val="none"/>
        </w:rPr>
        <w:t>四要</w:t>
      </w:r>
      <w:r>
        <w:rPr>
          <w:rFonts w:hint="default" w:ascii="Times New Roman" w:hAnsi="Times New Roman" w:eastAsia="方正仿宋_GBK" w:cs="Times New Roman"/>
          <w:sz w:val="32"/>
          <w:szCs w:val="32"/>
          <w:highlight w:val="none"/>
        </w:rPr>
        <w:t>注重绩效管理人才的培养</w:t>
      </w:r>
      <w:r>
        <w:rPr>
          <w:rFonts w:hint="eastAsia"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rPr>
        <w:t>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ZPEfOxAQAAUQMAAA4AAABkcnMv&#10;ZTJvRG9jLnhtbK1TS44TMRDdI3EHy3viTi9Q1IozmtFoEBICpIEDOG47bck/lZ105wJwA1Zs2HOu&#10;nIOyk84MsENsnHJV5dV7r9zrm8lZclCQTPCcLhcNJcrL0Bu/4/Tzp4dXK0pSFr4XNnjF6VElerN5&#10;+WI9xk61YQi2V0AQxKdujJwOOceOsSQH5URahKg8FnUAJzJeYcd6ECOiO8vapnnNxgB9hCBVSpi9&#10;PxfppuJrrWT+oHVSmVhOkVuuJ9RzW062WYtuByIORl5oiH9g4YTxOPQKdS+yIHswf0E5IyGkoPNC&#10;BseC1kaqqgHVLJs/1DwOIqqqBc1J8WpT+n+w8v3hIxDTc9pS4oXDFZ2+fT19/3n68YW0xZ4xpg67&#10;HiP25ekuTJxm2Ku5lDBfhE8aXPlFSQRb0Ovj1V81ZSIxuVy1q1WDJYm1+YIj2NPfI6T8RgVHSsAp&#10;4AKrr+LwLuVz69xSpvnwYKytS7T+twRilgwr9M8cS5Sn7XTRtA39ESWNuHtOPT5OSuxbj9aWZzIH&#10;MAfbOdhHMLsBqVUTysgUb/cZeVR6ZcgZ+TIb91YFXt5YeRjP77Xr6UvY/A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DOqXm5zwAAAAUBAAAPAAAAAAAAAAEAIAAAADgAAABkcnMvZG93bnJldi54bWxQ&#10;SwECFAAUAAAACACHTuJA1k8R87EBAABRAwAADgAAAAAAAAABACAAAAA0AQAAZHJzL2Uyb0RvYy54&#10;bWxQSwUGAAAAAAYABgBZAQAAVw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0YWFlOThkZGZkNDI1N2FmYzFkNDIzMjliN2YyMjg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655007"/>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9F16D1"/>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30059B"/>
    <w:rsid w:val="2AF5378F"/>
    <w:rsid w:val="2BB94DBF"/>
    <w:rsid w:val="2C6F314E"/>
    <w:rsid w:val="2CC206BE"/>
    <w:rsid w:val="2D1136DF"/>
    <w:rsid w:val="2D20606D"/>
    <w:rsid w:val="2DB87198"/>
    <w:rsid w:val="2DB93C54"/>
    <w:rsid w:val="2E3D144C"/>
    <w:rsid w:val="2E891204"/>
    <w:rsid w:val="2EF3FB8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5F1884"/>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057F6"/>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CA448A"/>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58426A"/>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AD48F"/>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2FA6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EC24E9"/>
    <w:rsid w:val="7FF37FA3"/>
    <w:rsid w:val="BD7F3BC8"/>
    <w:rsid w:val="E5BBC585"/>
    <w:rsid w:val="FBFF9B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5544</Words>
  <Characters>6338</Characters>
  <Lines>0</Lines>
  <Paragraphs>0</Paragraphs>
  <TotalTime>2</TotalTime>
  <ScaleCrop>false</ScaleCrop>
  <LinksUpToDate>false</LinksUpToDate>
  <CharactersWithSpaces>6351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GXR</dc:creator>
  <cp:lastModifiedBy>jtt</cp:lastModifiedBy>
  <cp:lastPrinted>2024-10-16T21:16:00Z</cp:lastPrinted>
  <dcterms:modified xsi:type="dcterms:W3CDTF">2024-11-05T14:39:33Z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A491AF01968F269E964A0F67DF1C2AEC</vt:lpwstr>
  </property>
</Properties>
</file>