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49DD2">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059881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316F9B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新疆维吾尔自治区交通运输综合行政执法局巴音郭楞执法支队</w:t>
      </w: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2DD462F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19F04A41">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8FC792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EC75E2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6CAADE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32D824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7DA2DDA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796B03C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03CF67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C4A742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4D42860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B50D70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065806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4B3CB2E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6AFD42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21E9BBC">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2FF61B5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972A3DD">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7DE16A0">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2F54142">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79852C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1C21DAF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ED1551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3394FB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7721CAB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2BA9C0F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0B75D8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1AA06E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49BB1BB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1D5FC62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7478627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191186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D54FD2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11639A1">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3C221EE">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9AABA8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2DFB8C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2A2DED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rPr>
      </w:pPr>
      <w:bookmarkStart w:id="4" w:name="_Toc31238"/>
      <w:bookmarkStart w:id="5" w:name="_Toc2151"/>
      <w:r>
        <w:rPr>
          <w:rFonts w:ascii="仿宋_GB2312" w:eastAsia="仿宋_GB2312"/>
          <w:sz w:val="32"/>
          <w:szCs w:val="32"/>
        </w:rPr>
        <w:t>维护公路畅通安全、实施公路路政管理、公路行政执法、路产路权维护、公路巡查及超限运输管理。负责巴州辖区境内7条国道、5条省道、1条专用公路</w:t>
      </w:r>
      <w:r>
        <w:rPr>
          <w:rFonts w:hint="eastAsia" w:ascii="仿宋_GB2312" w:eastAsia="仿宋_GB2312"/>
          <w:sz w:val="32"/>
          <w:szCs w:val="32"/>
          <w:lang w:eastAsia="zh-CN"/>
        </w:rPr>
        <w:t>共计</w:t>
      </w:r>
      <w:r>
        <w:rPr>
          <w:rFonts w:ascii="仿宋_GB2312" w:eastAsia="仿宋_GB2312"/>
          <w:sz w:val="32"/>
          <w:szCs w:val="32"/>
        </w:rPr>
        <w:t>4103.484公里的交通运输执法工作</w:t>
      </w:r>
      <w:r>
        <w:rPr>
          <w:rFonts w:hint="eastAsia" w:ascii="仿宋_GB2312" w:eastAsia="仿宋_GB2312"/>
          <w:sz w:val="32"/>
          <w:szCs w:val="32"/>
        </w:rPr>
        <w:t>。</w:t>
      </w:r>
    </w:p>
    <w:p w14:paraId="3DADCC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704187FE">
      <w:pPr>
        <w:ind w:firstLine="640" w:firstLineChars="200"/>
        <w:rPr>
          <w:rFonts w:ascii="仿宋_GB2312" w:eastAsia="仿宋_GB2312"/>
          <w:sz w:val="32"/>
          <w:szCs w:val="32"/>
        </w:rPr>
      </w:pPr>
      <w:r>
        <w:rPr>
          <w:rFonts w:hint="eastAsia" w:ascii="仿宋_GB2312" w:eastAsia="仿宋_GB2312"/>
          <w:sz w:val="32"/>
          <w:szCs w:val="32"/>
        </w:rPr>
        <w:t>新疆维吾尔自治区交通运输综合行政执法局巴音郭楞执法支队</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年度，实有人数</w:t>
      </w:r>
      <w:r>
        <w:rPr>
          <w:rFonts w:hint="eastAsia" w:ascii="仿宋_GB2312" w:eastAsia="仿宋_GB2312"/>
          <w:sz w:val="32"/>
          <w:szCs w:val="32"/>
          <w:lang w:val="en-US" w:eastAsia="zh-CN"/>
        </w:rPr>
        <w:t>255</w:t>
      </w:r>
      <w:r>
        <w:rPr>
          <w:rFonts w:hint="eastAsia" w:ascii="仿宋_GB2312" w:eastAsia="仿宋_GB2312"/>
          <w:sz w:val="32"/>
          <w:szCs w:val="32"/>
        </w:rPr>
        <w:t>人，其中：在职人员</w:t>
      </w:r>
      <w:r>
        <w:rPr>
          <w:rFonts w:ascii="仿宋_GB2312" w:eastAsia="仿宋_GB2312"/>
          <w:sz w:val="32"/>
          <w:szCs w:val="32"/>
        </w:rPr>
        <w:t>122</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hint="eastAsia" w:ascii="仿宋_GB2312" w:eastAsia="仿宋_GB2312"/>
          <w:sz w:val="32"/>
          <w:szCs w:val="32"/>
          <w:lang w:val="en-US" w:eastAsia="zh-CN"/>
        </w:rPr>
        <w:t>133</w:t>
      </w:r>
      <w:r>
        <w:rPr>
          <w:rFonts w:hint="eastAsia" w:ascii="仿宋_GB2312" w:eastAsia="仿宋_GB2312"/>
          <w:sz w:val="32"/>
          <w:szCs w:val="32"/>
        </w:rPr>
        <w:t>人。</w:t>
      </w:r>
    </w:p>
    <w:p w14:paraId="5A3B71F4">
      <w:pPr>
        <w:ind w:firstLine="640" w:firstLineChars="200"/>
        <w:rPr>
          <w:rFonts w:hint="eastAsia" w:ascii="黑体" w:hAnsi="黑体" w:eastAsia="黑体"/>
          <w:color w:val="auto"/>
          <w:sz w:val="32"/>
          <w:szCs w:val="32"/>
          <w:highlight w:val="none"/>
        </w:rPr>
      </w:pPr>
      <w:r>
        <w:rPr>
          <w:rFonts w:hint="eastAsia" w:ascii="仿宋_GB2312" w:eastAsia="仿宋_GB2312"/>
          <w:sz w:val="32"/>
          <w:szCs w:val="32"/>
          <w:lang w:eastAsia="zh-CN"/>
        </w:rPr>
        <w:t>本</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val="en-US" w:eastAsia="zh-CN"/>
        </w:rPr>
        <w:t>科</w:t>
      </w:r>
      <w:r>
        <w:rPr>
          <w:rFonts w:hint="eastAsia" w:ascii="仿宋_GB2312" w:hAnsi="黑体" w:eastAsia="仿宋_GB2312" w:cs="宋体"/>
          <w:bCs/>
          <w:kern w:val="0"/>
          <w:sz w:val="32"/>
          <w:szCs w:val="32"/>
        </w:rPr>
        <w:t>室，分别是：办公室、人事科、执法科、法制科、督查科、纪检监察室</w:t>
      </w:r>
      <w:r>
        <w:rPr>
          <w:rFonts w:hint="eastAsia" w:ascii="仿宋_GB2312" w:hAnsi="宋体" w:eastAsia="仿宋_GB2312" w:cs="宋体"/>
          <w:kern w:val="0"/>
          <w:sz w:val="32"/>
          <w:szCs w:val="32"/>
        </w:rPr>
        <w:t>。</w:t>
      </w:r>
      <w:bookmarkStart w:id="6" w:name="_Toc29374"/>
      <w:bookmarkStart w:id="7" w:name="_Toc3092"/>
    </w:p>
    <w:p w14:paraId="2824A0E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6F926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76BBE1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3,252.20万元，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3,252.20万元，使用非财政拨款结余0.00万元，年初结转和结余0.00万元。</w:t>
      </w:r>
    </w:p>
    <w:p w14:paraId="3847C0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3,252.20万元，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3,252.20万元，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4F511E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增加139.51万元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增长4.48%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w:t>
      </w:r>
      <w:r>
        <w:rPr>
          <w:rFonts w:hint="eastAsia" w:ascii="仿宋_GB2312" w:eastAsia="仿宋_GB2312"/>
          <w:sz w:val="32"/>
          <w:szCs w:val="32"/>
        </w:rPr>
        <w:t>增加了新招录人员预算</w:t>
      </w:r>
      <w:r>
        <w:rPr>
          <w:rFonts w:hint="eastAsia" w:ascii="仿宋_GB2312" w:eastAsia="仿宋_GB2312"/>
          <w:sz w:val="32"/>
          <w:szCs w:val="32"/>
          <w:lang w:val="en-US" w:eastAsia="zh-CN"/>
        </w:rPr>
        <w:t>收入和</w:t>
      </w:r>
      <w:r>
        <w:rPr>
          <w:rFonts w:hint="eastAsia" w:ascii="仿宋_GB2312" w:eastAsia="仿宋_GB2312"/>
          <w:sz w:val="32"/>
          <w:szCs w:val="32"/>
        </w:rPr>
        <w:t>支出</w:t>
      </w:r>
      <w:r>
        <w:rPr>
          <w:rFonts w:hint="eastAsia" w:ascii="仿宋_GB2312" w:eastAsia="仿宋_GB2312"/>
          <w:sz w:val="32"/>
          <w:szCs w:val="32"/>
          <w:lang w:eastAsia="zh-CN"/>
        </w:rPr>
        <w:t>。</w:t>
      </w:r>
    </w:p>
    <w:p w14:paraId="2CE4A6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DE3A5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3,252.20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3,252.05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3C00B1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357CF9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本年支出3,252.20万元，其中：基本支出2,778.95万元，占85.45%；项目支出473.25万元，占14.55%；上缴上级支出0.00万元，占0.00%；经营支出0.00万元，占0.00%；对附属单位补助支出0.00万元，占0.00%。</w:t>
      </w:r>
    </w:p>
    <w:p w14:paraId="2330BF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B98B5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3,252.05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3,252.05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3,252.05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3,252.05</w:t>
      </w:r>
      <w:r>
        <w:rPr>
          <w:rFonts w:hint="eastAsia" w:ascii="仿宋_GB2312" w:eastAsia="仿宋_GB2312"/>
          <w:color w:val="auto"/>
          <w:spacing w:val="0"/>
          <w:sz w:val="32"/>
          <w:szCs w:val="32"/>
          <w:highlight w:val="none"/>
          <w:lang w:eastAsia="zh-CN"/>
        </w:rPr>
        <w:t>万元。</w:t>
      </w:r>
    </w:p>
    <w:p w14:paraId="057C52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增加173.48万元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增长5.63%，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w:t>
      </w:r>
      <w:r>
        <w:rPr>
          <w:rFonts w:hint="eastAsia" w:ascii="仿宋_GB2312" w:eastAsia="仿宋_GB2312"/>
          <w:sz w:val="32"/>
          <w:szCs w:val="32"/>
        </w:rPr>
        <w:t>增加了新招录人员预算</w:t>
      </w:r>
      <w:r>
        <w:rPr>
          <w:rFonts w:hint="eastAsia" w:ascii="仿宋_GB2312" w:eastAsia="仿宋_GB2312"/>
          <w:sz w:val="32"/>
          <w:szCs w:val="32"/>
          <w:lang w:val="en-US" w:eastAsia="zh-CN"/>
        </w:rPr>
        <w:t>收入和</w:t>
      </w:r>
      <w:r>
        <w:rPr>
          <w:rFonts w:hint="eastAsia" w:ascii="仿宋_GB2312" w:eastAsia="仿宋_GB2312"/>
          <w:sz w:val="32"/>
          <w:szCs w:val="32"/>
        </w:rPr>
        <w:t>支出</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3,051.58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3,252.05</w:t>
      </w:r>
      <w:r>
        <w:rPr>
          <w:rFonts w:hint="eastAsia" w:ascii="仿宋_GB2312" w:eastAsia="仿宋_GB2312"/>
          <w:color w:val="auto"/>
          <w:spacing w:val="0"/>
          <w:sz w:val="32"/>
          <w:szCs w:val="32"/>
          <w:highlight w:val="none"/>
          <w:lang w:eastAsia="zh-CN"/>
        </w:rPr>
        <w:t>万元，预决算差异率6.57%，主要原因是：</w:t>
      </w:r>
      <w:r>
        <w:rPr>
          <w:rFonts w:hint="eastAsia" w:ascii="仿宋_GB2312" w:eastAsia="仿宋_GB2312"/>
          <w:color w:val="auto"/>
          <w:spacing w:val="0"/>
          <w:sz w:val="32"/>
          <w:szCs w:val="32"/>
          <w:highlight w:val="none"/>
          <w:lang w:val="en-US" w:eastAsia="zh-CN"/>
        </w:rPr>
        <w:t>2023年度</w:t>
      </w:r>
      <w:r>
        <w:rPr>
          <w:rFonts w:hint="eastAsia" w:ascii="仿宋_GB2312" w:eastAsia="仿宋_GB2312"/>
          <w:sz w:val="32"/>
          <w:szCs w:val="32"/>
        </w:rPr>
        <w:t>增加了新招录人员预算</w:t>
      </w:r>
      <w:r>
        <w:rPr>
          <w:rFonts w:hint="eastAsia" w:ascii="仿宋_GB2312" w:eastAsia="仿宋_GB2312"/>
          <w:sz w:val="32"/>
          <w:szCs w:val="32"/>
          <w:lang w:val="en-US" w:eastAsia="zh-CN"/>
        </w:rPr>
        <w:t>收入和</w:t>
      </w:r>
      <w:r>
        <w:rPr>
          <w:rFonts w:hint="eastAsia" w:ascii="仿宋_GB2312" w:eastAsia="仿宋_GB2312"/>
          <w:sz w:val="32"/>
          <w:szCs w:val="32"/>
        </w:rPr>
        <w:t>支出</w:t>
      </w:r>
      <w:r>
        <w:rPr>
          <w:rFonts w:hint="eastAsia" w:ascii="仿宋_GB2312" w:eastAsia="仿宋_GB2312"/>
          <w:sz w:val="32"/>
          <w:szCs w:val="32"/>
          <w:lang w:eastAsia="zh-CN"/>
        </w:rPr>
        <w:t>。</w:t>
      </w:r>
    </w:p>
    <w:p w14:paraId="232ED5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74B9D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395D7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2023年度一般公共预算财政拨款支出3,252.05万元，占本年支出合计的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增加173.48万元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增长5.63%，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w:t>
      </w:r>
      <w:r>
        <w:rPr>
          <w:rFonts w:hint="eastAsia" w:ascii="仿宋_GB2312" w:eastAsia="仿宋_GB2312"/>
          <w:sz w:val="32"/>
          <w:szCs w:val="32"/>
        </w:rPr>
        <w:t>增加了新招录人员预算</w:t>
      </w:r>
      <w:r>
        <w:rPr>
          <w:rFonts w:hint="eastAsia" w:ascii="仿宋_GB2312" w:eastAsia="仿宋_GB2312"/>
          <w:sz w:val="32"/>
          <w:szCs w:val="32"/>
          <w:lang w:val="en-US" w:eastAsia="zh-CN"/>
        </w:rPr>
        <w:t>收入和</w:t>
      </w:r>
      <w:r>
        <w:rPr>
          <w:rFonts w:hint="eastAsia" w:ascii="仿宋_GB2312" w:eastAsia="仿宋_GB2312"/>
          <w:sz w:val="32"/>
          <w:szCs w:val="32"/>
        </w:rPr>
        <w:t>支出</w:t>
      </w:r>
      <w:r>
        <w:rPr>
          <w:rFonts w:hint="eastAsia" w:ascii="仿宋_GB2312" w:eastAsia="仿宋_GB2312"/>
          <w:sz w:val="32"/>
          <w:szCs w:val="32"/>
          <w:lang w:eastAsia="zh-CN"/>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3,051.58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3,252.05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6.57%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w:t>
      </w:r>
      <w:r>
        <w:rPr>
          <w:rFonts w:hint="eastAsia" w:ascii="仿宋_GB2312" w:eastAsia="仿宋_GB2312"/>
          <w:sz w:val="32"/>
          <w:szCs w:val="32"/>
        </w:rPr>
        <w:t>增加了新招录人员预算</w:t>
      </w:r>
      <w:r>
        <w:rPr>
          <w:rFonts w:hint="eastAsia" w:ascii="仿宋_GB2312" w:eastAsia="仿宋_GB2312"/>
          <w:sz w:val="32"/>
          <w:szCs w:val="32"/>
          <w:lang w:val="en-US" w:eastAsia="zh-CN"/>
        </w:rPr>
        <w:t>收入和</w:t>
      </w:r>
      <w:r>
        <w:rPr>
          <w:rFonts w:hint="eastAsia" w:ascii="仿宋_GB2312" w:eastAsia="仿宋_GB2312"/>
          <w:sz w:val="32"/>
          <w:szCs w:val="32"/>
        </w:rPr>
        <w:t>支出</w:t>
      </w:r>
      <w:r>
        <w:rPr>
          <w:rFonts w:hint="eastAsia" w:ascii="仿宋_GB2312" w:eastAsia="仿宋_GB2312"/>
          <w:sz w:val="32"/>
          <w:szCs w:val="32"/>
          <w:lang w:eastAsia="zh-CN"/>
        </w:rPr>
        <w:t>。</w:t>
      </w:r>
    </w:p>
    <w:p w14:paraId="69DAE51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58167DD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476.10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14.64</w:t>
      </w:r>
      <w:r>
        <w:rPr>
          <w:rFonts w:hint="default" w:ascii="仿宋_GB2312" w:hAnsi="Times New Roman" w:eastAsia="仿宋_GB2312" w:cs="Times New Roman"/>
          <w:color w:val="auto"/>
          <w:spacing w:val="0"/>
          <w:kern w:val="2"/>
          <w:sz w:val="32"/>
          <w:szCs w:val="32"/>
          <w:highlight w:val="none"/>
          <w:lang w:val="zh-CN" w:eastAsia="zh-CN" w:bidi="ar-SA"/>
        </w:rPr>
        <w:t>%；</w:t>
      </w:r>
    </w:p>
    <w:p w14:paraId="102B0E0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175.59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5.40</w:t>
      </w:r>
      <w:r>
        <w:rPr>
          <w:rFonts w:hint="default" w:ascii="仿宋_GB2312" w:hAnsi="Times New Roman" w:eastAsia="仿宋_GB2312" w:cs="Times New Roman"/>
          <w:color w:val="auto"/>
          <w:spacing w:val="0"/>
          <w:kern w:val="2"/>
          <w:sz w:val="32"/>
          <w:szCs w:val="32"/>
          <w:highlight w:val="none"/>
          <w:lang w:val="zh-CN" w:eastAsia="zh-CN" w:bidi="ar-SA"/>
        </w:rPr>
        <w:t>%；</w:t>
      </w:r>
    </w:p>
    <w:p w14:paraId="5C9A07B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2,446.76</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75.24</w:t>
      </w:r>
      <w:r>
        <w:rPr>
          <w:rFonts w:hint="default" w:ascii="仿宋_GB2312" w:hAnsi="Times New Roman" w:eastAsia="仿宋_GB2312" w:cs="Times New Roman"/>
          <w:color w:val="auto"/>
          <w:spacing w:val="0"/>
          <w:kern w:val="2"/>
          <w:sz w:val="32"/>
          <w:szCs w:val="32"/>
          <w:highlight w:val="none"/>
          <w:lang w:val="zh-CN" w:eastAsia="zh-CN" w:bidi="ar-SA"/>
        </w:rPr>
        <w:t>%；</w:t>
      </w:r>
    </w:p>
    <w:p w14:paraId="57F6F8F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153.59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4.72</w:t>
      </w:r>
      <w:r>
        <w:rPr>
          <w:rFonts w:hint="default" w:ascii="仿宋_GB2312" w:hAnsi="Times New Roman" w:eastAsia="仿宋_GB2312" w:cs="Times New Roman"/>
          <w:color w:val="auto"/>
          <w:spacing w:val="0"/>
          <w:kern w:val="2"/>
          <w:sz w:val="32"/>
          <w:szCs w:val="32"/>
          <w:highlight w:val="none"/>
          <w:lang w:val="zh-CN" w:eastAsia="zh-CN" w:bidi="ar-SA"/>
        </w:rPr>
        <w:t>%；</w:t>
      </w:r>
    </w:p>
    <w:p w14:paraId="6BDFE5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31F2A7B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1.卫生健康支出（类）行政事业单位医疗（款）行政单位医疗（项）:支出决算数为96.00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5.48%，主要原因是：</w:t>
      </w:r>
      <w:r>
        <w:rPr>
          <w:rFonts w:hint="eastAsia" w:ascii="仿宋_GB2312" w:eastAsia="仿宋_GB2312"/>
          <w:sz w:val="32"/>
          <w:szCs w:val="32"/>
          <w:lang w:val="en-US" w:eastAsia="zh-CN"/>
        </w:rPr>
        <w:t>人员工资增加缴费基数提升以及新招录人员预算支出</w:t>
      </w:r>
      <w:r>
        <w:rPr>
          <w:rFonts w:hint="eastAsia" w:eastAsia="仿宋_GB2312" w:cs="Times New Roman"/>
          <w:color w:val="auto"/>
          <w:kern w:val="2"/>
          <w:sz w:val="32"/>
          <w:szCs w:val="32"/>
          <w:highlight w:val="none"/>
          <w:lang w:val="zh-CN" w:eastAsia="zh-CN" w:bidi="ar-SA"/>
        </w:rPr>
        <w:t>。</w:t>
      </w:r>
    </w:p>
    <w:p w14:paraId="5153ED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2.卫生健康支出（类）行政事业单位医疗（款）公务员医疗补助（项）:支出决算数为79.60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15.1</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lang w:val="en-US" w:eastAsia="zh-CN"/>
        </w:rPr>
        <w:t>人员工资增加缴费基数提升以及新招录人员预算支出</w:t>
      </w:r>
      <w:r>
        <w:rPr>
          <w:rFonts w:hint="eastAsia" w:eastAsia="仿宋_GB2312" w:cs="Times New Roman"/>
          <w:color w:val="auto"/>
          <w:kern w:val="2"/>
          <w:sz w:val="32"/>
          <w:szCs w:val="32"/>
          <w:highlight w:val="none"/>
          <w:lang w:val="zh-CN" w:eastAsia="zh-CN" w:bidi="ar-SA"/>
        </w:rPr>
        <w:t>。</w:t>
      </w:r>
    </w:p>
    <w:p w14:paraId="305CBD5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3.住房保障支出（类）住房改革支出（款）住房公积金（项）:支出决算数为153.59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73.72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32.43%，主要原因是：</w:t>
      </w:r>
      <w:r>
        <w:rPr>
          <w:rFonts w:hint="eastAsia" w:eastAsia="仿宋_GB2312" w:cs="Times New Roman"/>
          <w:color w:val="auto"/>
          <w:kern w:val="2"/>
          <w:sz w:val="32"/>
          <w:szCs w:val="32"/>
          <w:highlight w:val="none"/>
          <w:lang w:val="en-US" w:eastAsia="zh-CN" w:bidi="ar-SA"/>
        </w:rPr>
        <w:t>在2022年度我单位补缴了住房公积金以及2023年度新增了退休人员</w:t>
      </w:r>
      <w:r>
        <w:rPr>
          <w:rFonts w:hint="eastAsia" w:eastAsia="仿宋_GB2312" w:cs="Times New Roman"/>
          <w:color w:val="auto"/>
          <w:kern w:val="2"/>
          <w:sz w:val="32"/>
          <w:szCs w:val="32"/>
          <w:highlight w:val="none"/>
          <w:lang w:val="zh-CN" w:eastAsia="zh-CN" w:bidi="ar-SA"/>
        </w:rPr>
        <w:t>。</w:t>
      </w:r>
    </w:p>
    <w:p w14:paraId="795D88D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4.社会保障和就业支出（类）行政事业单位养老支出（款）行政单位离退休（项）:支出决算数为250.36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45.77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22.37%，主要原因</w:t>
      </w:r>
      <w:r>
        <w:rPr>
          <w:rFonts w:hint="eastAsia" w:eastAsia="仿宋_GB2312" w:cs="Times New Roman"/>
          <w:color w:val="auto"/>
          <w:kern w:val="2"/>
          <w:sz w:val="32"/>
          <w:szCs w:val="32"/>
          <w:highlight w:val="none"/>
          <w:lang w:val="en-US" w:eastAsia="zh-CN" w:bidi="ar-SA"/>
        </w:rPr>
        <w:t>是：2023年度新增了退休人员</w:t>
      </w:r>
      <w:r>
        <w:rPr>
          <w:rFonts w:hint="eastAsia" w:eastAsia="仿宋_GB2312" w:cs="Times New Roman"/>
          <w:color w:val="auto"/>
          <w:kern w:val="2"/>
          <w:sz w:val="32"/>
          <w:szCs w:val="32"/>
          <w:highlight w:val="none"/>
          <w:lang w:val="zh-CN" w:eastAsia="zh-CN" w:bidi="ar-SA"/>
        </w:rPr>
        <w:t>。</w:t>
      </w:r>
    </w:p>
    <w:p w14:paraId="490FB8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5.社会保障和就业支出（类）行政事业单位养老支出（款）机关事业单位职业年金缴费支出（项）:支出决算数为20.95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15.75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302.</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8%，主要原因是：</w:t>
      </w:r>
      <w:r>
        <w:rPr>
          <w:rFonts w:hint="eastAsia" w:eastAsia="仿宋_GB2312" w:cs="Times New Roman"/>
          <w:color w:val="auto"/>
          <w:kern w:val="2"/>
          <w:sz w:val="32"/>
          <w:szCs w:val="32"/>
          <w:highlight w:val="none"/>
          <w:lang w:val="en-US" w:eastAsia="zh-CN" w:bidi="ar-SA"/>
        </w:rPr>
        <w:t>退休人员较上年增加。</w:t>
      </w:r>
    </w:p>
    <w:p w14:paraId="6A53993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6.社会保障和就业支出（类）行政事业单位养老支出（款）机关事业单位基本养老保险缴费支出（项）:支出决算数为204.79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35.04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20.64%，主要原因是：</w:t>
      </w:r>
      <w:r>
        <w:rPr>
          <w:rFonts w:hint="eastAsia" w:ascii="仿宋_GB2312" w:eastAsia="仿宋_GB2312"/>
          <w:sz w:val="32"/>
          <w:szCs w:val="32"/>
          <w:lang w:val="en-US" w:eastAsia="zh-CN"/>
        </w:rPr>
        <w:t>人员工资增加缴费基数提升以及新招录人员预算支出</w:t>
      </w:r>
      <w:r>
        <w:rPr>
          <w:rFonts w:hint="eastAsia" w:eastAsia="仿宋_GB2312" w:cs="Times New Roman"/>
          <w:color w:val="auto"/>
          <w:kern w:val="2"/>
          <w:sz w:val="32"/>
          <w:szCs w:val="32"/>
          <w:highlight w:val="none"/>
          <w:lang w:val="zh-CN" w:eastAsia="zh-CN" w:bidi="ar-SA"/>
        </w:rPr>
        <w:t>。</w:t>
      </w:r>
    </w:p>
    <w:p w14:paraId="04A8B8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7.交通运输支出（类）公路水路运输（款）行政运行（项）:支出决算数为1,852.00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118.26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6.82%，主要原因是：</w:t>
      </w:r>
      <w:r>
        <w:rPr>
          <w:rFonts w:hint="eastAsia" w:ascii="仿宋_GB2312" w:eastAsia="仿宋_GB2312"/>
          <w:sz w:val="32"/>
          <w:szCs w:val="32"/>
          <w:lang w:val="en-US" w:eastAsia="zh-CN"/>
        </w:rPr>
        <w:t>新招录人员预算支出</w:t>
      </w:r>
      <w:r>
        <w:rPr>
          <w:rFonts w:hint="eastAsia" w:eastAsia="仿宋_GB2312" w:cs="Times New Roman"/>
          <w:color w:val="auto"/>
          <w:kern w:val="2"/>
          <w:sz w:val="32"/>
          <w:szCs w:val="32"/>
          <w:highlight w:val="none"/>
          <w:lang w:val="zh-CN" w:eastAsia="zh-CN" w:bidi="ar-SA"/>
        </w:rPr>
        <w:t>。</w:t>
      </w:r>
    </w:p>
    <w:p w14:paraId="79047A4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8.交通运输支出（类）公路水路运输（款）公路运输管</w:t>
      </w:r>
      <w:bookmarkStart w:id="48" w:name="_GoBack"/>
      <w:bookmarkEnd w:id="48"/>
      <w:r>
        <w:rPr>
          <w:rFonts w:hint="eastAsia" w:ascii="Times New Roman" w:hAnsi="Times New Roman" w:eastAsia="仿宋_GB2312" w:cs="Times New Roman"/>
          <w:color w:val="auto"/>
          <w:kern w:val="2"/>
          <w:sz w:val="32"/>
          <w:szCs w:val="32"/>
          <w:highlight w:val="none"/>
          <w:lang w:val="en-US" w:eastAsia="zh-CN" w:bidi="ar-SA"/>
        </w:rPr>
        <w:t>理（项）:支出决算数为594.76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2.92%，主要原因是：</w:t>
      </w:r>
      <w:r>
        <w:rPr>
          <w:rFonts w:hint="eastAsia" w:ascii="仿宋_GB2312" w:eastAsia="仿宋_GB2312"/>
          <w:sz w:val="32"/>
          <w:szCs w:val="32"/>
          <w:lang w:val="en-US" w:eastAsia="zh-CN"/>
        </w:rPr>
        <w:t>综合行政执法工作经费及综合事务管理项目预算增加</w:t>
      </w:r>
      <w:r>
        <w:rPr>
          <w:rFonts w:hint="eastAsia" w:ascii="仿宋_GB2312" w:eastAsia="仿宋_GB2312"/>
          <w:sz w:val="32"/>
          <w:szCs w:val="32"/>
        </w:rPr>
        <w:t>。</w:t>
      </w:r>
    </w:p>
    <w:p w14:paraId="2904BD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00E56E2A">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2,778.80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2,607.21</w:t>
      </w:r>
      <w:r>
        <w:rPr>
          <w:rFonts w:hint="eastAsia" w:ascii="仿宋_GB2312" w:eastAsia="仿宋_GB2312"/>
          <w:color w:val="auto"/>
          <w:sz w:val="32"/>
          <w:szCs w:val="32"/>
          <w:highlight w:val="none"/>
        </w:rPr>
        <w:t>万元，包括：</w:t>
      </w:r>
      <w:r>
        <w:rPr>
          <w:rFonts w:hint="eastAsia" w:ascii="仿宋_GB2312" w:eastAsia="仿宋_GB2312"/>
          <w:sz w:val="32"/>
          <w:szCs w:val="32"/>
        </w:rPr>
        <w:t>基本工资、津贴补贴、奖金、机关事业单位基本养老保险缴费、职业年金缴费、职工基本医疗保险缴费、公务员医疗补助缴费、其他社会保障缴费、住房公积金、其他工资福利支出、退休费、抚恤金、奖励金、其他对个人和家庭的补助</w:t>
      </w:r>
      <w:r>
        <w:rPr>
          <w:rFonts w:hint="eastAsia" w:ascii="仿宋_GB2312" w:eastAsia="仿宋_GB2312"/>
          <w:sz w:val="32"/>
          <w:szCs w:val="32"/>
          <w:lang w:eastAsia="zh-CN"/>
        </w:rPr>
        <w:t>、</w:t>
      </w:r>
      <w:r>
        <w:rPr>
          <w:rFonts w:hint="eastAsia" w:ascii="仿宋_GB2312" w:eastAsia="仿宋_GB2312"/>
          <w:sz w:val="32"/>
          <w:szCs w:val="32"/>
          <w:lang w:val="en-US" w:eastAsia="zh-CN"/>
        </w:rPr>
        <w:t>绩效工资。</w:t>
      </w:r>
    </w:p>
    <w:p w14:paraId="153D3F0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171.60</w:t>
      </w:r>
      <w:r>
        <w:rPr>
          <w:rFonts w:hint="eastAsia" w:ascii="仿宋_GB2312" w:eastAsia="仿宋_GB2312"/>
          <w:color w:val="auto"/>
          <w:sz w:val="32"/>
          <w:szCs w:val="32"/>
          <w:highlight w:val="none"/>
        </w:rPr>
        <w:t>万元，包括：</w:t>
      </w:r>
      <w:r>
        <w:rPr>
          <w:rFonts w:hint="eastAsia" w:ascii="仿宋_GB2312" w:eastAsia="仿宋_GB2312"/>
          <w:sz w:val="32"/>
          <w:szCs w:val="32"/>
        </w:rPr>
        <w:t>办公费、水费、电费、邮电费、取暖费、差旅费、工会经费、福利费、公务用车运行维护费、其他商品和服务支出。</w:t>
      </w:r>
    </w:p>
    <w:p w14:paraId="7DA4C9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60DC671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“三公”经费支出24.79万元，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减少2.05万元，下降7.64%，主要原因是：</w:t>
      </w:r>
      <w:r>
        <w:rPr>
          <w:rFonts w:hint="eastAsia" w:ascii="仿宋_GB2312" w:eastAsia="仿宋_GB2312"/>
          <w:sz w:val="32"/>
          <w:szCs w:val="32"/>
          <w:lang w:val="en-US" w:eastAsia="zh-CN"/>
        </w:rPr>
        <w:t>严格落实中央八项规定，厉行节约，减少三公经费支出</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；公务用车购置及运行维护费支出24.79万元，占100.00%，比上年减少1.31万元，下降5.02%，主要原因是：</w:t>
      </w:r>
      <w:r>
        <w:rPr>
          <w:rFonts w:hint="eastAsia" w:ascii="仿宋_GB2312" w:eastAsia="仿宋_GB2312"/>
          <w:sz w:val="32"/>
          <w:szCs w:val="32"/>
          <w:lang w:val="en-US" w:eastAsia="zh-CN"/>
        </w:rPr>
        <w:t>严格落实中央八项规定，减少公务用车使用频次，减少公务用车运行维护费</w:t>
      </w:r>
      <w:r>
        <w:rPr>
          <w:rFonts w:hint="eastAsia" w:ascii="仿宋_GB2312" w:eastAsia="仿宋_GB2312"/>
          <w:color w:val="auto"/>
          <w:sz w:val="32"/>
          <w:szCs w:val="32"/>
          <w:highlight w:val="none"/>
          <w:lang w:val="zh-CN" w:eastAsia="zh-CN"/>
        </w:rPr>
        <w:t>；公务接待费支出0.00万元，占0.00%，比上年减少0.74万元，下降100.00%，主要原因是：</w:t>
      </w:r>
      <w:r>
        <w:rPr>
          <w:rFonts w:ascii="仿宋_GB2312" w:eastAsia="仿宋_GB2312"/>
          <w:sz w:val="32"/>
          <w:szCs w:val="32"/>
        </w:rPr>
        <w:t>我单位无</w:t>
      </w:r>
      <w:r>
        <w:rPr>
          <w:rFonts w:hint="eastAsia" w:ascii="仿宋_GB2312" w:eastAsia="仿宋_GB2312"/>
          <w:color w:val="auto"/>
          <w:sz w:val="32"/>
          <w:szCs w:val="32"/>
          <w:highlight w:val="none"/>
          <w:lang w:val="zh-CN" w:eastAsia="zh-CN"/>
        </w:rPr>
        <w:t>公务接待费。</w:t>
      </w:r>
    </w:p>
    <w:p w14:paraId="26794FD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7A2DEAC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2B589CE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公务用车购置及运行维护费24.79万元，其中：公务用车购置费0.00万元，公务用车运行维护费24.79万元。公务用车运行维护费开支内容包括</w:t>
      </w:r>
      <w:r>
        <w:rPr>
          <w:rFonts w:hint="eastAsia" w:ascii="仿宋_GB2312" w:eastAsia="仿宋_GB2312"/>
          <w:sz w:val="32"/>
          <w:szCs w:val="32"/>
        </w:rPr>
        <w:t>车辆油料费</w:t>
      </w:r>
      <w:r>
        <w:rPr>
          <w:rFonts w:hint="eastAsia" w:ascii="仿宋_GB2312" w:eastAsia="仿宋_GB2312"/>
          <w:sz w:val="32"/>
          <w:szCs w:val="32"/>
          <w:lang w:val="en-US" w:eastAsia="zh-CN"/>
        </w:rPr>
        <w:t>12.5</w:t>
      </w:r>
      <w:r>
        <w:rPr>
          <w:rFonts w:hint="eastAsia" w:ascii="仿宋_GB2312" w:eastAsia="仿宋_GB2312"/>
          <w:sz w:val="32"/>
          <w:szCs w:val="32"/>
        </w:rPr>
        <w:t>万元，车保险费</w:t>
      </w:r>
      <w:r>
        <w:rPr>
          <w:rFonts w:hint="eastAsia" w:ascii="仿宋_GB2312" w:eastAsia="仿宋_GB2312"/>
          <w:sz w:val="32"/>
          <w:szCs w:val="32"/>
          <w:lang w:val="en-US" w:eastAsia="zh-CN"/>
        </w:rPr>
        <w:t>7.5</w:t>
      </w:r>
      <w:r>
        <w:rPr>
          <w:rFonts w:hint="eastAsia" w:ascii="仿宋_GB2312" w:eastAsia="仿宋_GB2312"/>
          <w:sz w:val="32"/>
          <w:szCs w:val="32"/>
        </w:rPr>
        <w:t>万元，车辆维修费</w:t>
      </w:r>
      <w:r>
        <w:rPr>
          <w:rFonts w:hint="eastAsia" w:ascii="仿宋_GB2312" w:eastAsia="仿宋_GB2312"/>
          <w:sz w:val="32"/>
          <w:szCs w:val="32"/>
          <w:lang w:val="en-US" w:eastAsia="zh-CN"/>
        </w:rPr>
        <w:t>4.79</w:t>
      </w:r>
      <w:r>
        <w:rPr>
          <w:rFonts w:hint="eastAsia" w:ascii="仿宋_GB2312" w:eastAsia="仿宋_GB2312"/>
          <w:sz w:val="32"/>
          <w:szCs w:val="32"/>
        </w:rPr>
        <w:t>万元</w:t>
      </w:r>
      <w:r>
        <w:rPr>
          <w:rFonts w:hint="eastAsia" w:ascii="仿宋_GB2312" w:eastAsia="仿宋_GB2312"/>
          <w:color w:val="auto"/>
          <w:sz w:val="32"/>
          <w:szCs w:val="32"/>
          <w:highlight w:val="none"/>
          <w:lang w:val="zh-CN" w:eastAsia="zh-CN"/>
        </w:rPr>
        <w:t>。公务用车购置数0辆，公务用车保有量34辆。国有资产占用情况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34辆，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14:paraId="63BAC72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ascii="仿宋_GB2312" w:eastAsia="仿宋_GB2312"/>
          <w:sz w:val="32"/>
          <w:szCs w:val="32"/>
        </w:rPr>
        <w:t>我单位无</w:t>
      </w:r>
      <w:r>
        <w:rPr>
          <w:rFonts w:hint="eastAsia" w:ascii="仿宋_GB2312" w:eastAsia="仿宋_GB2312"/>
          <w:color w:val="auto"/>
          <w:sz w:val="32"/>
          <w:szCs w:val="32"/>
          <w:highlight w:val="none"/>
          <w:lang w:val="zh-CN" w:eastAsia="zh-CN"/>
        </w:rPr>
        <w:t>公务接待费。单位全年安排的国内公务接待0批次，0人次。</w:t>
      </w:r>
    </w:p>
    <w:p w14:paraId="2DBE140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预算数24.79万元，决算数24.79万元，预决算差异率0.00%，主要原因是：</w:t>
      </w:r>
      <w:r>
        <w:rPr>
          <w:rFonts w:hint="eastAsia" w:ascii="仿宋_GB2312" w:eastAsia="仿宋_GB2312"/>
          <w:sz w:val="32"/>
          <w:szCs w:val="32"/>
        </w:rPr>
        <w:t>厉行节约严控经费，预决算保持一致。</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我单位无公务用车购置</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预算数24.79万元，决算数24.79万元，预决算差异率0.00%，主要原因是：</w:t>
      </w:r>
      <w:r>
        <w:rPr>
          <w:rFonts w:hint="eastAsia" w:ascii="仿宋_GB2312" w:eastAsia="仿宋_GB2312"/>
          <w:sz w:val="32"/>
          <w:szCs w:val="32"/>
        </w:rPr>
        <w:t>厉行节约严控经费，预决算保持一致</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ascii="仿宋_GB2312" w:eastAsia="仿宋_GB2312"/>
          <w:sz w:val="32"/>
          <w:szCs w:val="32"/>
        </w:rPr>
        <w:t>我单位无</w:t>
      </w:r>
      <w:r>
        <w:rPr>
          <w:rFonts w:hint="eastAsia" w:ascii="仿宋_GB2312" w:eastAsia="仿宋_GB2312"/>
          <w:color w:val="auto"/>
          <w:sz w:val="32"/>
          <w:szCs w:val="32"/>
          <w:highlight w:val="none"/>
          <w:lang w:val="zh-CN" w:eastAsia="zh-CN"/>
        </w:rPr>
        <w:t>公务接待费。</w:t>
      </w:r>
    </w:p>
    <w:p w14:paraId="072D3D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3FA651E0">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9FA48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1DA6335">
      <w:pPr>
        <w:ind w:firstLine="640" w:firstLineChars="200"/>
        <w:rPr>
          <w:rFonts w:ascii="仿宋_GB2312" w:eastAsia="仿宋_GB2312"/>
          <w:sz w:val="32"/>
          <w:szCs w:val="32"/>
        </w:rPr>
      </w:pPr>
      <w:bookmarkStart w:id="20" w:name="_Toc1235"/>
      <w:bookmarkStart w:id="21" w:name="_Toc7314"/>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4BC79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3B9C5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3739A11">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新疆维吾尔自治区交通运输综合行政执法局巴音郭楞执法支队（行政单位和参照公务员法管理事业单位）机关运行经费支出171.60万元，比上年减少4.97万元，下降2.82%，主要原因是：</w:t>
      </w:r>
      <w:r>
        <w:rPr>
          <w:rFonts w:hint="eastAsia" w:ascii="仿宋_GB2312" w:eastAsia="仿宋_GB2312"/>
          <w:sz w:val="32"/>
          <w:szCs w:val="32"/>
        </w:rPr>
        <w:t>厉行节约严控经费。</w:t>
      </w:r>
    </w:p>
    <w:p w14:paraId="06205D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AE1D2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55.44万元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其中：政府采购货物支出2.00万元、政府采购工程支出32.00万元、政府采购服务支出21.44万元。</w:t>
      </w:r>
    </w:p>
    <w:p w14:paraId="11163DC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授予中小企业合同金额55.44万元，占政府采购支出总额的100.00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，其中：授予小微企业合同金额41.62万元，占政府采购支出总额的75.0</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232798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690FA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4,565.63</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屋15229.17平方米，价值2,722.37万元。车辆34辆，价值783.21万元，其中：副部（省）级及以上领导用车0辆、主要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用车0辆、机要通信用车0辆、应急保障用车0辆、执法执勤用车24辆、特种专业技术用车10辆、离退休干部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516296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E38A6E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yellow"/>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lang w:eastAsia="zh-CN"/>
        </w:rPr>
        <w:t>开展</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全年预算数594.96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全年执行数594.96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highlight w:val="none"/>
        </w:rPr>
        <w:t>一</w:t>
      </w:r>
      <w:r>
        <w:rPr>
          <w:rFonts w:ascii="仿宋_GB2312" w:eastAsia="仿宋_GB2312"/>
          <w:sz w:val="32"/>
          <w:szCs w:val="32"/>
        </w:rPr>
        <w:t>是优化了制度建设；二是完善项目绩效管理责任</w:t>
      </w:r>
      <w:r>
        <w:rPr>
          <w:rFonts w:hint="eastAsia" w:ascii="仿宋_GB2312" w:eastAsia="仿宋_GB2312"/>
          <w:sz w:val="32"/>
          <w:szCs w:val="32"/>
        </w:rPr>
        <w:t>。发现的问题及原因：</w:t>
      </w:r>
      <w:r>
        <w:rPr>
          <w:rFonts w:ascii="仿宋_GB2312" w:eastAsia="仿宋_GB2312"/>
          <w:sz w:val="32"/>
          <w:szCs w:val="32"/>
        </w:rPr>
        <w:t>一是预算绩效工作机制不完善；二是主管领导不够重视，各部门预算执行人员对预算绩效管理认识不到位、理解不充分；三是现有的工作人员业务水平不能满足要求，业务素质急需提高，往往形成了事后财务托盘，难以发挥绩效作用</w:t>
      </w:r>
      <w:r>
        <w:rPr>
          <w:rFonts w:hint="eastAsia" w:ascii="仿宋_GB2312" w:eastAsia="仿宋_GB2312"/>
          <w:sz w:val="32"/>
          <w:szCs w:val="32"/>
        </w:rPr>
        <w:t>。下一步改进措施：</w:t>
      </w:r>
      <w:r>
        <w:rPr>
          <w:rFonts w:ascii="仿宋_GB2312" w:eastAsia="仿宋_GB2312"/>
          <w:sz w:val="32"/>
          <w:szCs w:val="32"/>
        </w:rPr>
        <w:t>一是加强培训和指导，提高预算编制合理化；二是加强项目实施过程中的监督审核,建立健全财政专项资金的公开机制、评审机制、跟踪检查机制，确保资金安全高效使用。三是加强对重点部门，重点责任人的管理，从资金拨付、管理和使用各个环节实行全过程、全方位的监督，严格制度管控，厉行节约支出</w:t>
      </w:r>
      <w:r>
        <w:rPr>
          <w:rFonts w:hint="eastAsia" w:ascii="仿宋_GB2312" w:eastAsia="仿宋_GB2312"/>
          <w:sz w:val="32"/>
          <w:szCs w:val="32"/>
        </w:rPr>
        <w:t>。具体项目自评情况见附件</w:t>
      </w:r>
      <w:r>
        <w:rPr>
          <w:rFonts w:hint="eastAsia" w:ascii="仿宋_GB2312" w:eastAsia="仿宋_GB2312"/>
          <w:sz w:val="32"/>
          <w:szCs w:val="32"/>
          <w:lang w:eastAsia="zh-CN"/>
        </w:rPr>
        <w:t>。</w:t>
      </w:r>
    </w:p>
    <w:p w14:paraId="5ED006A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2C07D2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C0431B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BC0B38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D66C2C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6873E32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595DD3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F9330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D639B6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7DCA72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4FFB70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1CD74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431223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7282EE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2AEB98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05A8D7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1E62594">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AD5F6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DFB1B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04C8E9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164D59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222A9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2D93D0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485D74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2C0B6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5BFEF6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2CC0C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6B3A44C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A1193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53C681-8E36-4364-B65A-0DC24E0A69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A381C4D-A700-4150-B2B5-22318CC04310}"/>
  </w:font>
  <w:font w:name="仿宋_GB2312">
    <w:altName w:val="仿宋"/>
    <w:panose1 w:val="02010609030101010101"/>
    <w:charset w:val="86"/>
    <w:family w:val="modern"/>
    <w:pitch w:val="default"/>
    <w:sig w:usb0="00000000" w:usb1="00000000" w:usb2="00000000" w:usb3="00000000" w:csb0="00040000" w:csb1="00000000"/>
    <w:embedRegular r:id="rId3" w:fontKey="{5166C79A-2345-4923-B055-16E33E72213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F221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53EA0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553EA0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kZTJiNTEyZmMwMDU0YjA4YWRmYzI3ZmI3ZTA2YTA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4A2"/>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BEA6887"/>
    <w:rsid w:val="0C1C4780"/>
    <w:rsid w:val="0C3613A3"/>
    <w:rsid w:val="0C5E519C"/>
    <w:rsid w:val="0C7227A7"/>
    <w:rsid w:val="0CA52EE8"/>
    <w:rsid w:val="0CBD6988"/>
    <w:rsid w:val="0CD208AC"/>
    <w:rsid w:val="0D4903E8"/>
    <w:rsid w:val="0D495143"/>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B8435D"/>
    <w:rsid w:val="160D1149"/>
    <w:rsid w:val="163563C0"/>
    <w:rsid w:val="164315EF"/>
    <w:rsid w:val="16557DFE"/>
    <w:rsid w:val="167268FB"/>
    <w:rsid w:val="16D50C50"/>
    <w:rsid w:val="16E120E1"/>
    <w:rsid w:val="17385A05"/>
    <w:rsid w:val="173B3901"/>
    <w:rsid w:val="17473E95"/>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B34C02"/>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045B8B"/>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264808"/>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D6EFA3"/>
    <w:rsid w:val="6EF72976"/>
    <w:rsid w:val="6F795A80"/>
    <w:rsid w:val="6F7C1D2E"/>
    <w:rsid w:val="6F8E0407"/>
    <w:rsid w:val="6FDD069F"/>
    <w:rsid w:val="702B4D16"/>
    <w:rsid w:val="70AA6621"/>
    <w:rsid w:val="70D6013E"/>
    <w:rsid w:val="7111480F"/>
    <w:rsid w:val="71261F49"/>
    <w:rsid w:val="712E6956"/>
    <w:rsid w:val="71473612"/>
    <w:rsid w:val="71504F32"/>
    <w:rsid w:val="7152309F"/>
    <w:rsid w:val="716A5681"/>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D9BE16"/>
    <w:rsid w:val="77DF6C25"/>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5158</Words>
  <Characters>5894</Characters>
  <Lines>0</Lines>
  <Paragraphs>0</Paragraphs>
  <TotalTime>16</TotalTime>
  <ScaleCrop>false</ScaleCrop>
  <LinksUpToDate>false</LinksUpToDate>
  <CharactersWithSpaces>5906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cp:lastModifiedBy>
  <cp:lastPrinted>2024-10-16T04:49:33Z</cp:lastPrinted>
  <dcterms:modified xsi:type="dcterms:W3CDTF">2024-10-16T04:50:58Z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D624B15633CD43C8BF9435464A96BF70</vt:lpwstr>
  </property>
</Properties>
</file>