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eastAsiaTheme="minorEastAsia" w:cstheme="minorEastAsia"/>
          <w:color w:val="333333"/>
          <w:sz w:val="24"/>
          <w:szCs w:val="24"/>
          <w:lang w:val="en-US" w:eastAsia="zh-CN" w:bidi="ar"/>
        </w:rPr>
        <w:t>2</w:t>
      </w:r>
    </w:p>
    <w:p>
      <w:pPr>
        <w:pageBreakBefore w:val="0"/>
        <w:kinsoku/>
        <w:wordWrap/>
        <w:overflowPunct/>
        <w:topLinePunct w:val="0"/>
        <w:autoSpaceDE/>
        <w:autoSpaceDN/>
        <w:bidi w:val="0"/>
        <w:adjustRightInd/>
        <w:spacing w:line="560" w:lineRule="exact"/>
        <w:ind w:firstLine="880" w:firstLineChars="200"/>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ind w:firstLine="880" w:firstLineChars="200"/>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ind w:firstLine="880" w:firstLineChars="200"/>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ind w:firstLine="880" w:firstLineChars="200"/>
        <w:jc w:val="center"/>
        <w:textAlignment w:val="auto"/>
        <w:rPr>
          <w:rFonts w:hint="eastAsia" w:asciiTheme="majorEastAsia" w:hAnsiTheme="majorEastAsia" w:eastAsiaTheme="majorEastAsia" w:cstheme="majorEastAsia"/>
          <w:sz w:val="44"/>
          <w:szCs w:val="44"/>
          <w:lang w:val="en-US" w:eastAsia="zh-CN"/>
        </w:rPr>
      </w:pPr>
    </w:p>
    <w:p>
      <w:pPr>
        <w:spacing w:line="540" w:lineRule="exact"/>
        <w:jc w:val="center"/>
        <w:rPr>
          <w:rFonts w:hint="eastAsia" w:ascii="方正小标宋_GBK" w:hAnsi="华文中宋" w:eastAsia="方正小标宋_GBK" w:cs="宋体"/>
          <w:b/>
          <w:kern w:val="0"/>
          <w:sz w:val="48"/>
          <w:szCs w:val="48"/>
          <w:lang w:val="en-US" w:eastAsia="zh-CN"/>
        </w:rPr>
      </w:pPr>
      <w:r>
        <w:rPr>
          <w:rFonts w:hint="eastAsia" w:ascii="方正小标宋_GBK" w:hAnsi="华文中宋" w:eastAsia="方正小标宋_GBK" w:cs="宋体"/>
          <w:b/>
          <w:kern w:val="0"/>
          <w:sz w:val="48"/>
          <w:szCs w:val="48"/>
          <w:lang w:val="en-US" w:eastAsia="zh-CN"/>
        </w:rPr>
        <w:t>自治区财政项目支出绩效自评报告</w:t>
      </w: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spacing w:line="540" w:lineRule="exact"/>
        <w:jc w:val="center"/>
        <w:rPr>
          <w:rFonts w:hint="eastAsia" w:ascii="Times New Roman" w:hAnsi="宋体" w:eastAsia="仿宋_GB2312" w:cs="宋体"/>
          <w:kern w:val="0"/>
          <w:sz w:val="36"/>
          <w:szCs w:val="36"/>
          <w:lang w:val="en-US" w:eastAsia="zh-CN"/>
        </w:rPr>
      </w:pPr>
      <w:r>
        <w:rPr>
          <w:rFonts w:hint="eastAsia" w:ascii="Times New Roman" w:hAnsi="宋体" w:eastAsia="仿宋_GB2312" w:cs="宋体"/>
          <w:kern w:val="0"/>
          <w:sz w:val="36"/>
          <w:szCs w:val="36"/>
          <w:lang w:val="en-US" w:eastAsia="zh-CN"/>
        </w:rPr>
        <w:t>（   2023  年度）</w:t>
      </w: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sz w:val="44"/>
          <w:szCs w:val="44"/>
          <w:lang w:val="en-US" w:eastAsia="zh-CN"/>
        </w:rPr>
      </w:pPr>
      <w:r>
        <w:rPr>
          <w:rFonts w:hint="eastAsia" w:asciiTheme="majorEastAsia" w:hAnsiTheme="majorEastAsia" w:eastAsiaTheme="majorEastAsia" w:cstheme="majorEastAsia"/>
          <w:sz w:val="44"/>
          <w:szCs w:val="44"/>
          <w:lang w:val="en-US" w:eastAsia="zh-CN"/>
        </w:rPr>
        <w:t xml:space="preserve">     </w:t>
      </w:r>
    </w:p>
    <w:p>
      <w:pPr>
        <w:pageBreakBefore w:val="0"/>
        <w:kinsoku/>
        <w:wordWrap/>
        <w:overflowPunct/>
        <w:topLinePunct w:val="0"/>
        <w:autoSpaceDE/>
        <w:autoSpaceDN/>
        <w:bidi w:val="0"/>
        <w:adjustRightInd/>
        <w:spacing w:line="560" w:lineRule="exact"/>
        <w:jc w:val="left"/>
        <w:textAlignment w:val="auto"/>
        <w:rPr>
          <w:rFonts w:hint="eastAsia" w:ascii="方正仿宋_GBK" w:hAnsi="方正仿宋_GBK" w:eastAsia="方正仿宋_GBK" w:cs="方正仿宋_GBK"/>
          <w:b w:val="0"/>
          <w:bCs w:val="0"/>
          <w:sz w:val="44"/>
          <w:szCs w:val="44"/>
          <w:lang w:val="en-US" w:eastAsia="zh-CN"/>
        </w:rPr>
      </w:pPr>
      <w:r>
        <w:rPr>
          <w:rFonts w:hint="eastAsia" w:ascii="方正仿宋_GBK" w:hAnsi="方正仿宋_GBK" w:eastAsia="方正仿宋_GBK" w:cs="方正仿宋_GBK"/>
          <w:b w:val="0"/>
          <w:bCs w:val="0"/>
          <w:kern w:val="0"/>
          <w:sz w:val="36"/>
          <w:szCs w:val="36"/>
          <w:lang w:val="en-US" w:eastAsia="zh-CN"/>
        </w:rPr>
        <w:t>项目名称：</w:t>
      </w:r>
      <w:r>
        <w:rPr>
          <w:rStyle w:val="8"/>
          <w:rFonts w:hint="eastAsia" w:ascii="方正仿宋_GBK" w:hAnsi="方正仿宋_GBK" w:eastAsia="方正仿宋_GBK" w:cs="方正仿宋_GBK"/>
          <w:b w:val="0"/>
          <w:bCs w:val="0"/>
          <w:spacing w:val="-4"/>
          <w:sz w:val="32"/>
          <w:szCs w:val="32"/>
          <w:lang w:val="en-US" w:eastAsia="zh-CN"/>
        </w:rPr>
        <w:t>公路管理</w:t>
      </w:r>
    </w:p>
    <w:p>
      <w:pPr>
        <w:pageBreakBefore w:val="0"/>
        <w:kinsoku/>
        <w:wordWrap/>
        <w:overflowPunct/>
        <w:topLinePunct w:val="0"/>
        <w:autoSpaceDE/>
        <w:autoSpaceDN/>
        <w:bidi w:val="0"/>
        <w:adjustRightInd/>
        <w:spacing w:line="560" w:lineRule="exact"/>
        <w:jc w:val="left"/>
        <w:textAlignment w:val="auto"/>
        <w:rPr>
          <w:rStyle w:val="8"/>
          <w:rFonts w:hint="eastAsia" w:ascii="方正仿宋_GBK" w:hAnsi="方正仿宋_GBK" w:eastAsia="方正仿宋_GBK" w:cs="方正仿宋_GBK"/>
          <w:b w:val="0"/>
          <w:bCs w:val="0"/>
          <w:spacing w:val="-4"/>
          <w:sz w:val="32"/>
          <w:szCs w:val="32"/>
          <w:lang w:val="en-US" w:eastAsia="zh-CN"/>
        </w:rPr>
      </w:pPr>
      <w:r>
        <w:rPr>
          <w:rFonts w:hint="eastAsia" w:ascii="方正仿宋_GBK" w:hAnsi="方正仿宋_GBK" w:eastAsia="方正仿宋_GBK" w:cs="方正仿宋_GBK"/>
          <w:b w:val="0"/>
          <w:bCs w:val="0"/>
          <w:kern w:val="0"/>
          <w:sz w:val="36"/>
          <w:szCs w:val="36"/>
          <w:lang w:val="en-US" w:eastAsia="zh-CN"/>
        </w:rPr>
        <w:t>实施单位（公章）：</w:t>
      </w:r>
      <w:r>
        <w:rPr>
          <w:rStyle w:val="8"/>
          <w:rFonts w:hint="eastAsia" w:ascii="方正仿宋_GBK" w:hAnsi="方正仿宋_GBK" w:eastAsia="方正仿宋_GBK" w:cs="方正仿宋_GBK"/>
          <w:b w:val="0"/>
          <w:bCs w:val="0"/>
          <w:spacing w:val="-4"/>
          <w:sz w:val="32"/>
          <w:szCs w:val="32"/>
          <w:lang w:val="en-US" w:eastAsia="zh-CN"/>
        </w:rPr>
        <w:t>新疆维吾尔自治区交通运输综合行政执法局克拉玛依执法支队</w:t>
      </w:r>
    </w:p>
    <w:p>
      <w:pPr>
        <w:pageBreakBefore w:val="0"/>
        <w:kinsoku/>
        <w:wordWrap/>
        <w:overflowPunct/>
        <w:topLinePunct w:val="0"/>
        <w:autoSpaceDE/>
        <w:autoSpaceDN/>
        <w:bidi w:val="0"/>
        <w:adjustRightInd/>
        <w:spacing w:line="560" w:lineRule="exact"/>
        <w:jc w:val="left"/>
        <w:textAlignment w:val="auto"/>
        <w:rPr>
          <w:rFonts w:hint="eastAsia" w:ascii="方正仿宋_GBK" w:hAnsi="方正仿宋_GBK" w:eastAsia="方正仿宋_GBK" w:cs="方正仿宋_GBK"/>
          <w:b w:val="0"/>
          <w:bCs w:val="0"/>
          <w:sz w:val="44"/>
          <w:szCs w:val="44"/>
          <w:lang w:val="en-US" w:eastAsia="zh-CN"/>
        </w:rPr>
      </w:pPr>
      <w:r>
        <w:rPr>
          <w:rFonts w:hint="eastAsia" w:ascii="方正仿宋_GBK" w:hAnsi="方正仿宋_GBK" w:eastAsia="方正仿宋_GBK" w:cs="方正仿宋_GBK"/>
          <w:b w:val="0"/>
          <w:bCs w:val="0"/>
          <w:kern w:val="0"/>
          <w:sz w:val="36"/>
          <w:szCs w:val="36"/>
          <w:lang w:val="en-US" w:eastAsia="zh-CN"/>
        </w:rPr>
        <w:t>主管部门（公章）：</w:t>
      </w:r>
      <w:r>
        <w:rPr>
          <w:rStyle w:val="8"/>
          <w:rFonts w:hint="eastAsia" w:ascii="方正仿宋_GBK" w:hAnsi="方正仿宋_GBK" w:eastAsia="方正仿宋_GBK" w:cs="方正仿宋_GBK"/>
          <w:b w:val="0"/>
          <w:bCs w:val="0"/>
          <w:spacing w:val="-4"/>
          <w:sz w:val="32"/>
          <w:szCs w:val="32"/>
          <w:lang w:val="en-US" w:eastAsia="zh-CN"/>
        </w:rPr>
        <w:t>新疆维吾尔自治区交通运输综合行政执法局克拉玛依执法支队</w:t>
      </w:r>
    </w:p>
    <w:p>
      <w:pPr>
        <w:pageBreakBefore w:val="0"/>
        <w:kinsoku/>
        <w:wordWrap/>
        <w:overflowPunct/>
        <w:topLinePunct w:val="0"/>
        <w:autoSpaceDE/>
        <w:autoSpaceDN/>
        <w:bidi w:val="0"/>
        <w:adjustRightInd/>
        <w:spacing w:line="560" w:lineRule="exact"/>
        <w:jc w:val="both"/>
        <w:textAlignment w:val="auto"/>
        <w:rPr>
          <w:rFonts w:hint="eastAsia" w:ascii="方正仿宋_GBK" w:hAnsi="方正仿宋_GBK" w:eastAsia="方正仿宋_GBK" w:cs="方正仿宋_GBK"/>
          <w:b w:val="0"/>
          <w:bCs w:val="0"/>
          <w:sz w:val="44"/>
          <w:szCs w:val="44"/>
          <w:lang w:val="en-US" w:eastAsia="zh-CN"/>
        </w:rPr>
      </w:pPr>
      <w:r>
        <w:rPr>
          <w:rFonts w:hint="eastAsia" w:ascii="方正仿宋_GBK" w:hAnsi="方正仿宋_GBK" w:eastAsia="方正仿宋_GBK" w:cs="方正仿宋_GBK"/>
          <w:b w:val="0"/>
          <w:bCs w:val="0"/>
          <w:kern w:val="0"/>
          <w:sz w:val="36"/>
          <w:szCs w:val="36"/>
          <w:lang w:val="en-US" w:eastAsia="zh-CN"/>
        </w:rPr>
        <w:t>项目负责人（签章）：</w:t>
      </w:r>
      <w:r>
        <w:rPr>
          <w:rStyle w:val="8"/>
          <w:rFonts w:hint="eastAsia" w:ascii="方正仿宋_GBK" w:hAnsi="方正仿宋_GBK" w:eastAsia="方正仿宋_GBK" w:cs="方正仿宋_GBK"/>
          <w:b w:val="0"/>
          <w:bCs w:val="0"/>
          <w:spacing w:val="-4"/>
          <w:sz w:val="32"/>
          <w:szCs w:val="32"/>
          <w:lang w:val="en-US" w:eastAsia="zh-CN"/>
        </w:rPr>
        <w:t>菲尔东·培达衣</w:t>
      </w:r>
    </w:p>
    <w:p>
      <w:pPr>
        <w:pageBreakBefore w:val="0"/>
        <w:kinsoku/>
        <w:wordWrap/>
        <w:overflowPunct/>
        <w:topLinePunct w:val="0"/>
        <w:autoSpaceDE/>
        <w:autoSpaceDN/>
        <w:bidi w:val="0"/>
        <w:adjustRightInd/>
        <w:spacing w:line="560" w:lineRule="exact"/>
        <w:ind w:firstLine="1080" w:firstLineChars="300"/>
        <w:jc w:val="both"/>
        <w:textAlignment w:val="auto"/>
        <w:rPr>
          <w:rFonts w:hint="eastAsia" w:ascii="方正仿宋_GBK" w:hAnsi="方正仿宋_GBK" w:eastAsia="方正仿宋_GBK" w:cs="方正仿宋_GBK"/>
          <w:b w:val="0"/>
          <w:bCs w:val="0"/>
          <w:sz w:val="44"/>
          <w:szCs w:val="44"/>
          <w:lang w:val="en-US" w:eastAsia="zh-CN"/>
        </w:rPr>
      </w:pPr>
      <w:r>
        <w:rPr>
          <w:rFonts w:hint="eastAsia" w:ascii="方正仿宋_GBK" w:hAnsi="方正仿宋_GBK" w:eastAsia="方正仿宋_GBK" w:cs="方正仿宋_GBK"/>
          <w:b w:val="0"/>
          <w:bCs w:val="0"/>
          <w:kern w:val="0"/>
          <w:sz w:val="36"/>
          <w:szCs w:val="36"/>
          <w:lang w:val="en-US" w:eastAsia="zh-CN"/>
        </w:rPr>
        <w:t>填报时间：</w:t>
      </w:r>
      <w:r>
        <w:rPr>
          <w:rStyle w:val="8"/>
          <w:rFonts w:hint="default" w:ascii="Times New Roman" w:hAnsi="Times New Roman" w:eastAsia="方正仿宋_GBK" w:cs="Times New Roman"/>
          <w:b w:val="0"/>
          <w:bCs w:val="0"/>
          <w:spacing w:val="-4"/>
          <w:sz w:val="32"/>
          <w:szCs w:val="32"/>
          <w:lang w:val="en-US" w:eastAsia="zh-CN"/>
        </w:rPr>
        <w:t>2024</w:t>
      </w:r>
      <w:r>
        <w:rPr>
          <w:rStyle w:val="8"/>
          <w:rFonts w:hint="eastAsia" w:ascii="方正仿宋_GBK" w:hAnsi="方正仿宋_GBK" w:eastAsia="方正仿宋_GBK" w:cs="方正仿宋_GBK"/>
          <w:b w:val="0"/>
          <w:bCs w:val="0"/>
          <w:spacing w:val="-4"/>
          <w:sz w:val="32"/>
          <w:szCs w:val="32"/>
          <w:lang w:val="en-US" w:eastAsia="zh-CN"/>
        </w:rPr>
        <w:t>年</w:t>
      </w:r>
      <w:r>
        <w:rPr>
          <w:rStyle w:val="8"/>
          <w:rFonts w:hint="default" w:ascii="Times New Roman" w:hAnsi="Times New Roman" w:eastAsia="方正仿宋_GBK" w:cs="Times New Roman"/>
          <w:b w:val="0"/>
          <w:bCs w:val="0"/>
          <w:spacing w:val="-4"/>
          <w:sz w:val="32"/>
          <w:szCs w:val="32"/>
          <w:lang w:val="en-US" w:eastAsia="zh-CN"/>
        </w:rPr>
        <w:t>03</w:t>
      </w:r>
      <w:r>
        <w:rPr>
          <w:rStyle w:val="8"/>
          <w:rFonts w:hint="eastAsia" w:ascii="方正仿宋_GBK" w:hAnsi="方正仿宋_GBK" w:eastAsia="方正仿宋_GBK" w:cs="方正仿宋_GBK"/>
          <w:b w:val="0"/>
          <w:bCs w:val="0"/>
          <w:spacing w:val="-4"/>
          <w:sz w:val="32"/>
          <w:szCs w:val="32"/>
          <w:lang w:val="en-US" w:eastAsia="zh-CN"/>
        </w:rPr>
        <w:t>月</w:t>
      </w:r>
      <w:r>
        <w:rPr>
          <w:rStyle w:val="8"/>
          <w:rFonts w:hint="default" w:ascii="Times New Roman" w:hAnsi="Times New Roman" w:eastAsia="方正仿宋_GBK" w:cs="Times New Roman"/>
          <w:b w:val="0"/>
          <w:bCs w:val="0"/>
          <w:spacing w:val="-4"/>
          <w:sz w:val="32"/>
          <w:szCs w:val="32"/>
          <w:lang w:val="en-US" w:eastAsia="zh-CN"/>
        </w:rPr>
        <w:t>07</w:t>
      </w:r>
      <w:r>
        <w:rPr>
          <w:rStyle w:val="8"/>
          <w:rFonts w:hint="eastAsia" w:ascii="方正仿宋_GBK" w:hAnsi="方正仿宋_GBK" w:eastAsia="方正仿宋_GBK" w:cs="方正仿宋_GBK"/>
          <w:b w:val="0"/>
          <w:bCs w:val="0"/>
          <w:spacing w:val="-4"/>
          <w:sz w:val="32"/>
          <w:szCs w:val="32"/>
          <w:lang w:val="en-US" w:eastAsia="zh-CN"/>
        </w:rPr>
        <w:t>日</w:t>
      </w:r>
    </w:p>
    <w:p>
      <w:pPr>
        <w:pageBreakBefore w:val="0"/>
        <w:kinsoku/>
        <w:wordWrap/>
        <w:overflowPunct/>
        <w:topLinePunct w:val="0"/>
        <w:autoSpaceDE/>
        <w:autoSpaceDN/>
        <w:bidi w:val="0"/>
        <w:adjustRightInd/>
        <w:spacing w:line="560" w:lineRule="exact"/>
        <w:jc w:val="center"/>
        <w:textAlignment w:val="auto"/>
        <w:rPr>
          <w:rFonts w:hint="eastAsia" w:ascii="方正仿宋_GBK" w:hAnsi="方正仿宋_GBK" w:eastAsia="方正仿宋_GBK" w:cs="黑体"/>
          <w:b/>
          <w:bCs/>
          <w:sz w:val="44"/>
          <w:szCs w:val="44"/>
          <w:lang w:val="en-US" w:eastAsia="zh-CN"/>
        </w:rPr>
      </w:pPr>
    </w:p>
    <w:p>
      <w:pPr>
        <w:pageBreakBefore w:val="0"/>
        <w:kinsoku/>
        <w:wordWrap/>
        <w:overflowPunct/>
        <w:topLinePunct w:val="0"/>
        <w:autoSpaceDE/>
        <w:autoSpaceDN/>
        <w:bidi w:val="0"/>
        <w:adjustRightIn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公路管理项目支出绩效评价报告</w:t>
      </w:r>
    </w:p>
    <w:p>
      <w:pPr>
        <w:pStyle w:val="3"/>
        <w:rPr>
          <w:rFonts w:hint="eastAsia"/>
          <w:lang w:val="en-US" w:eastAsia="zh-CN"/>
        </w:rPr>
      </w:pPr>
    </w:p>
    <w:p>
      <w:pPr>
        <w:pageBreakBefore w:val="0"/>
        <w:kinsoku/>
        <w:wordWrap/>
        <w:overflowPunct/>
        <w:topLinePunct w:val="0"/>
        <w:autoSpaceDE/>
        <w:autoSpaceDN/>
        <w:bidi w:val="0"/>
        <w:adjustRightInd/>
        <w:spacing w:line="560" w:lineRule="exact"/>
        <w:ind w:firstLine="600" w:firstLine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一、基本情况</w:t>
      </w:r>
    </w:p>
    <w:p>
      <w:pPr>
        <w:pageBreakBefore w:val="0"/>
        <w:kinsoku/>
        <w:wordWrap/>
        <w:overflowPunct/>
        <w:topLinePunct w:val="0"/>
        <w:autoSpaceDE/>
        <w:autoSpaceDN/>
        <w:bidi w:val="0"/>
        <w:adjustRightInd/>
        <w:spacing w:line="560" w:lineRule="exact"/>
        <w:ind w:firstLine="600" w:firstLineChars="200"/>
        <w:textAlignment w:val="auto"/>
        <w:outlineLvl w:val="0"/>
        <w:rPr>
          <w:rFonts w:hint="eastAsia" w:ascii="方正黑体_GBK" w:hAnsi="方正黑体_GBK" w:eastAsia="方正黑体_GBK" w:cs="方正黑体_GBK"/>
        </w:rPr>
      </w:pPr>
      <w:r>
        <w:rPr>
          <w:rFonts w:hint="eastAsia" w:ascii="方正黑体_GBK" w:hAnsi="方正黑体_GBK" w:eastAsia="方正黑体_GBK" w:cs="方正黑体_GBK"/>
        </w:rPr>
        <w:t>（一）项目概况</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按照自治区编委新党编委</w:t>
      </w:r>
      <w:r>
        <w:rPr>
          <w:rFonts w:hint="default" w:ascii="Times New Roman" w:hAnsi="Times New Roman" w:eastAsia="方正仿宋_GBK" w:cs="Times New Roman"/>
          <w:b w:val="0"/>
          <w:bCs w:val="0"/>
          <w:color w:val="auto"/>
          <w:sz w:val="30"/>
          <w:szCs w:val="30"/>
          <w:lang w:val="en-US" w:eastAsia="zh-CN"/>
        </w:rPr>
        <w:t>〔2020〕44</w:t>
      </w:r>
      <w:r>
        <w:rPr>
          <w:rFonts w:hint="eastAsia" w:ascii="方正仿宋_GBK" w:hAnsi="方正仿宋_GBK" w:eastAsia="方正仿宋_GBK" w:cs="方正仿宋_GBK"/>
          <w:b w:val="0"/>
          <w:bCs w:val="0"/>
          <w:color w:val="auto"/>
          <w:sz w:val="30"/>
          <w:szCs w:val="30"/>
          <w:lang w:val="en-US" w:eastAsia="zh-CN"/>
        </w:rPr>
        <w:t>号文批准，克拉玛依执法支队</w:t>
      </w:r>
      <w:r>
        <w:rPr>
          <w:rFonts w:hint="default" w:ascii="Times New Roman" w:hAnsi="Times New Roman" w:eastAsia="方正仿宋_GBK" w:cs="Times New Roman"/>
          <w:b w:val="0"/>
          <w:bCs w:val="0"/>
          <w:color w:val="auto"/>
          <w:sz w:val="30"/>
          <w:szCs w:val="30"/>
          <w:lang w:val="en-US" w:eastAsia="zh-CN"/>
        </w:rPr>
        <w:t>2020</w:t>
      </w:r>
      <w:r>
        <w:rPr>
          <w:rFonts w:hint="eastAsia" w:ascii="方正仿宋_GBK" w:hAnsi="方正仿宋_GBK" w:eastAsia="方正仿宋_GBK" w:cs="方正仿宋_GBK"/>
          <w:b w:val="0"/>
          <w:bCs w:val="0"/>
          <w:color w:val="auto"/>
          <w:sz w:val="30"/>
          <w:szCs w:val="30"/>
          <w:lang w:val="en-US" w:eastAsia="zh-CN"/>
        </w:rPr>
        <w:t>年</w:t>
      </w:r>
      <w:r>
        <w:rPr>
          <w:rFonts w:hint="default" w:ascii="Times New Roman" w:hAnsi="Times New Roman" w:eastAsia="方正仿宋_GBK" w:cs="Times New Roman"/>
          <w:b w:val="0"/>
          <w:bCs w:val="0"/>
          <w:color w:val="auto"/>
          <w:sz w:val="30"/>
          <w:szCs w:val="30"/>
          <w:lang w:val="en-US" w:eastAsia="zh-CN"/>
        </w:rPr>
        <w:t>6</w:t>
      </w:r>
      <w:r>
        <w:rPr>
          <w:rFonts w:hint="eastAsia" w:ascii="方正仿宋_GBK" w:hAnsi="方正仿宋_GBK" w:eastAsia="方正仿宋_GBK" w:cs="方正仿宋_GBK"/>
          <w:b w:val="0"/>
          <w:bCs w:val="0"/>
          <w:color w:val="auto"/>
          <w:sz w:val="30"/>
          <w:szCs w:val="30"/>
          <w:lang w:val="en-US" w:eastAsia="zh-CN"/>
        </w:rPr>
        <w:t>月正式成立，隶属于交通运输厅副处级单位（全额拨款事业单位）。为确保路政执法，超限超载管理等工作正常开展，依法行使公路方面行政处罚权，并对我支队辖区公路超限超载，路域环境等进行治理监督管理，本项目包括综合行政执法工作经费。</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2.项目实施主体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新疆维吾尔自治区交通运输综合行政执法局克拉玛依执法支队是隶属于新疆维吾尔自治区交通运输综合行政执法局的全额拨款参公事业单位，属于独立核算的三级预算单位，于</w:t>
      </w:r>
      <w:r>
        <w:rPr>
          <w:rFonts w:hint="default" w:ascii="Times New Roman" w:hAnsi="Times New Roman" w:eastAsia="方正仿宋_GBK" w:cs="Times New Roman"/>
          <w:b w:val="0"/>
          <w:bCs w:val="0"/>
          <w:color w:val="auto"/>
          <w:sz w:val="30"/>
          <w:szCs w:val="30"/>
          <w:lang w:val="en-US" w:eastAsia="zh-CN"/>
        </w:rPr>
        <w:t>2020</w:t>
      </w:r>
      <w:r>
        <w:rPr>
          <w:rFonts w:hint="eastAsia" w:ascii="方正仿宋_GBK" w:hAnsi="方正仿宋_GBK" w:eastAsia="方正仿宋_GBK" w:cs="方正仿宋_GBK"/>
          <w:b w:val="0"/>
          <w:bCs w:val="0"/>
          <w:color w:val="auto"/>
          <w:sz w:val="30"/>
          <w:szCs w:val="30"/>
          <w:lang w:val="en-US" w:eastAsia="zh-CN"/>
        </w:rPr>
        <w:t>年</w:t>
      </w:r>
      <w:r>
        <w:rPr>
          <w:rFonts w:hint="default" w:ascii="Times New Roman" w:hAnsi="Times New Roman" w:eastAsia="方正仿宋_GBK" w:cs="Times New Roman"/>
          <w:b w:val="0"/>
          <w:bCs w:val="0"/>
          <w:color w:val="auto"/>
          <w:sz w:val="30"/>
          <w:szCs w:val="30"/>
          <w:lang w:val="en-US" w:eastAsia="zh-CN"/>
        </w:rPr>
        <w:t>6</w:t>
      </w:r>
      <w:r>
        <w:rPr>
          <w:rFonts w:hint="eastAsia" w:ascii="方正仿宋_GBK" w:hAnsi="方正仿宋_GBK" w:eastAsia="方正仿宋_GBK" w:cs="方正仿宋_GBK"/>
          <w:b w:val="0"/>
          <w:bCs w:val="0"/>
          <w:color w:val="auto"/>
          <w:sz w:val="30"/>
          <w:szCs w:val="30"/>
          <w:lang w:val="en-US" w:eastAsia="zh-CN"/>
        </w:rPr>
        <w:t>月正式挂牌成立。工作职责是依法做好高速公路、国省道及专用公路、公路用地和公路附属设施的管理、保护，以及公路两侧建筑控制区的管理工作，参与公路工程交、竣工验收，审核处理国道、省道路政行政许可；会同有关部门，组织开展车辆超限超载治理工作及非现场执法治超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新疆维吾尔自治区交通运输综合行政执法局克拉玛依执法支队无下属预算单位，下设</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方正仿宋_GBK"/>
          <w:b w:val="0"/>
          <w:bCs w:val="0"/>
          <w:color w:val="auto"/>
          <w:sz w:val="30"/>
          <w:szCs w:val="30"/>
          <w:lang w:val="en-US" w:eastAsia="zh-CN"/>
        </w:rPr>
        <w:t>个执法大队（新疆维吾尔自治区交通运输综合行政执法局克拉玛依执法支队白碱滩执法大队、新疆维吾尔自治区交通运输综合行政执法局克拉玛依执法支队独山子执法大队、新疆维吾尔自治区交通运输综合行政执法局克拉玛依执法支队乌苏执法大队、新疆维吾尔自治区交通运输综合行政执法局克拉玛依执法支队沙湾执法大队、新疆维吾尔自治区交通运输综合行政执法局克拉玛依执法支队乌尔禾执法大队），</w:t>
      </w:r>
      <w:r>
        <w:rPr>
          <w:rFonts w:hint="default" w:ascii="Times New Roman" w:hAnsi="Times New Roman" w:eastAsia="方正仿宋_GBK" w:cs="Times New Roman"/>
          <w:b w:val="0"/>
          <w:bCs w:val="0"/>
          <w:color w:val="auto"/>
          <w:sz w:val="30"/>
          <w:szCs w:val="30"/>
          <w:lang w:val="en-US" w:eastAsia="zh-CN"/>
        </w:rPr>
        <w:t>1</w:t>
      </w:r>
      <w:r>
        <w:rPr>
          <w:rFonts w:hint="eastAsia" w:ascii="方正仿宋_GBK" w:hAnsi="方正仿宋_GBK" w:eastAsia="方正仿宋_GBK" w:cs="方正仿宋_GBK"/>
          <w:b w:val="0"/>
          <w:bCs w:val="0"/>
          <w:color w:val="auto"/>
          <w:sz w:val="30"/>
          <w:szCs w:val="30"/>
          <w:lang w:val="en-US" w:eastAsia="zh-CN"/>
        </w:rPr>
        <w:t>个超限检测站。</w:t>
      </w:r>
      <w:r>
        <w:rPr>
          <w:rFonts w:hint="default" w:ascii="Times New Roman" w:hAnsi="Times New Roman" w:eastAsia="方正仿宋_GBK" w:cs="Times New Roman"/>
          <w:b w:val="0"/>
          <w:bCs w:val="0"/>
          <w:color w:val="auto"/>
          <w:sz w:val="30"/>
          <w:szCs w:val="30"/>
          <w:lang w:val="en-US" w:eastAsia="zh-CN"/>
        </w:rPr>
        <w:t>6</w:t>
      </w:r>
      <w:r>
        <w:rPr>
          <w:rFonts w:hint="eastAsia" w:ascii="方正仿宋_GBK" w:hAnsi="方正仿宋_GBK" w:eastAsia="方正仿宋_GBK" w:cs="方正仿宋_GBK"/>
          <w:b w:val="0"/>
          <w:bCs w:val="0"/>
          <w:color w:val="auto"/>
          <w:sz w:val="30"/>
          <w:szCs w:val="30"/>
          <w:lang w:val="en-US" w:eastAsia="zh-CN"/>
        </w:rPr>
        <w:t>个内设科室（办公室、人事科、执法科、法制科、督查科、纪检监察室）。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单位编制</w:t>
      </w:r>
      <w:r>
        <w:rPr>
          <w:rFonts w:hint="default" w:ascii="Times New Roman" w:hAnsi="Times New Roman" w:eastAsia="方正仿宋_GBK" w:cs="Times New Roman"/>
          <w:b w:val="0"/>
          <w:bCs w:val="0"/>
          <w:color w:val="auto"/>
          <w:sz w:val="30"/>
          <w:szCs w:val="30"/>
          <w:lang w:val="en-US" w:eastAsia="zh-CN"/>
        </w:rPr>
        <w:t>89</w:t>
      </w:r>
      <w:r>
        <w:rPr>
          <w:rFonts w:hint="eastAsia" w:ascii="方正仿宋_GBK" w:hAnsi="方正仿宋_GBK" w:eastAsia="方正仿宋_GBK" w:cs="方正仿宋_GBK"/>
          <w:b w:val="0"/>
          <w:bCs w:val="0"/>
          <w:color w:val="auto"/>
          <w:sz w:val="30"/>
          <w:szCs w:val="30"/>
          <w:lang w:val="en-US" w:eastAsia="zh-CN"/>
        </w:rPr>
        <w:t>人，实有人数</w:t>
      </w:r>
      <w:r>
        <w:rPr>
          <w:rFonts w:hint="default" w:ascii="Times New Roman" w:hAnsi="Times New Roman" w:eastAsia="方正仿宋_GBK" w:cs="Times New Roman"/>
          <w:b w:val="0"/>
          <w:bCs w:val="0"/>
          <w:color w:val="auto"/>
          <w:sz w:val="30"/>
          <w:szCs w:val="30"/>
          <w:lang w:val="en-US" w:eastAsia="zh-CN"/>
        </w:rPr>
        <w:t>79</w:t>
      </w:r>
      <w:r>
        <w:rPr>
          <w:rFonts w:hint="eastAsia" w:ascii="方正仿宋_GBK" w:hAnsi="方正仿宋_GBK" w:eastAsia="方正仿宋_GBK" w:cs="方正仿宋_GBK"/>
          <w:b w:val="0"/>
          <w:bCs w:val="0"/>
          <w:color w:val="auto"/>
          <w:sz w:val="30"/>
          <w:szCs w:val="30"/>
          <w:lang w:val="en-US" w:eastAsia="zh-CN"/>
        </w:rPr>
        <w:t>人，其中：在职职工</w:t>
      </w:r>
      <w:r>
        <w:rPr>
          <w:rFonts w:hint="default" w:ascii="Times New Roman" w:hAnsi="Times New Roman" w:eastAsia="方正仿宋_GBK" w:cs="Times New Roman"/>
          <w:b w:val="0"/>
          <w:bCs w:val="0"/>
          <w:color w:val="auto"/>
          <w:sz w:val="30"/>
          <w:szCs w:val="30"/>
          <w:lang w:val="en-US" w:eastAsia="zh-CN"/>
        </w:rPr>
        <w:t>79</w:t>
      </w:r>
      <w:r>
        <w:rPr>
          <w:rFonts w:hint="eastAsia" w:ascii="方正仿宋_GBK" w:hAnsi="方正仿宋_GBK" w:eastAsia="方正仿宋_GBK" w:cs="方正仿宋_GBK"/>
          <w:b w:val="0"/>
          <w:bCs w:val="0"/>
          <w:color w:val="auto"/>
          <w:sz w:val="30"/>
          <w:szCs w:val="30"/>
          <w:lang w:val="en-US" w:eastAsia="zh-CN"/>
        </w:rPr>
        <w:t>人。</w:t>
      </w:r>
    </w:p>
    <w:p>
      <w:pPr>
        <w:pageBreakBefore w:val="0"/>
        <w:kinsoku/>
        <w:wordWrap/>
        <w:overflowPunct/>
        <w:topLinePunct w:val="0"/>
        <w:autoSpaceDE/>
        <w:autoSpaceDN/>
        <w:bidi w:val="0"/>
        <w:adjustRightInd/>
        <w:spacing w:line="560" w:lineRule="exact"/>
        <w:ind w:firstLine="602"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b/>
          <w:bCs/>
          <w:kern w:val="0"/>
          <w:sz w:val="30"/>
          <w:szCs w:val="30"/>
          <w:lang w:val="en-US" w:eastAsia="zh-CN" w:bidi="ar-SA"/>
        </w:rPr>
        <w:t>3.主要内容及实施情况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项目属性为延续性项目支出，项目负责人为业务科室组织实施。根据《中华人民共和国公路法》、《路政管理规定》(交通运输部令</w:t>
      </w:r>
      <w:r>
        <w:rPr>
          <w:rFonts w:hint="default" w:ascii="Times New Roman" w:hAnsi="Times New Roman" w:eastAsia="方正仿宋_GBK" w:cs="Times New Roman"/>
          <w:b w:val="0"/>
          <w:bCs w:val="0"/>
          <w:color w:val="auto"/>
          <w:sz w:val="30"/>
          <w:szCs w:val="30"/>
          <w:lang w:val="en-US" w:eastAsia="zh-CN"/>
        </w:rPr>
        <w:t>2003</w:t>
      </w:r>
      <w:r>
        <w:rPr>
          <w:rFonts w:hint="eastAsia" w:ascii="方正仿宋_GBK" w:hAnsi="方正仿宋_GBK" w:eastAsia="方正仿宋_GBK" w:cs="方正仿宋_GBK"/>
          <w:b w:val="0"/>
          <w:bCs w:val="0"/>
          <w:color w:val="auto"/>
          <w:sz w:val="30"/>
          <w:szCs w:val="30"/>
          <w:lang w:val="en-US" w:eastAsia="zh-CN"/>
        </w:rPr>
        <w:t>年第</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方正仿宋_GBK"/>
          <w:b w:val="0"/>
          <w:bCs w:val="0"/>
          <w:color w:val="auto"/>
          <w:sz w:val="30"/>
          <w:szCs w:val="30"/>
          <w:lang w:val="en-US" w:eastAsia="zh-CN"/>
        </w:rPr>
        <w:t>号)、《公路安全保护条例》、《新疆维吾尔自治区公路路政管理条例》、《新疆维吾尔自治区公路路产损失赔（补）偿费、路政罚没收支财务管理办法》（新交发</w:t>
      </w:r>
      <w:r>
        <w:rPr>
          <w:rFonts w:hint="default" w:ascii="Times New Roman" w:hAnsi="Times New Roman" w:eastAsia="方正仿宋_GBK" w:cs="Times New Roman"/>
          <w:b w:val="0"/>
          <w:bCs w:val="0"/>
          <w:color w:val="auto"/>
          <w:sz w:val="30"/>
          <w:szCs w:val="30"/>
          <w:lang w:val="en-US" w:eastAsia="zh-CN"/>
        </w:rPr>
        <w:t>〔2012〕105</w:t>
      </w:r>
      <w:r>
        <w:rPr>
          <w:rFonts w:hint="eastAsia" w:ascii="方正仿宋_GBK" w:hAnsi="方正仿宋_GBK" w:eastAsia="方正仿宋_GBK" w:cs="方正仿宋_GBK"/>
          <w:b w:val="0"/>
          <w:bCs w:val="0"/>
          <w:color w:val="auto"/>
          <w:sz w:val="30"/>
          <w:szCs w:val="30"/>
          <w:lang w:val="en-US" w:eastAsia="zh-CN"/>
        </w:rPr>
        <w:t>号）、《公路超限检测站管理办法》（中华人民共和国交通运输部令</w:t>
      </w:r>
      <w:r>
        <w:rPr>
          <w:rFonts w:hint="default" w:ascii="Times New Roman" w:hAnsi="Times New Roman" w:eastAsia="方正仿宋_GBK" w:cs="Times New Roman"/>
          <w:b w:val="0"/>
          <w:bCs w:val="0"/>
          <w:color w:val="auto"/>
          <w:sz w:val="30"/>
          <w:szCs w:val="30"/>
          <w:lang w:val="en-US" w:eastAsia="zh-CN"/>
        </w:rPr>
        <w:t>2011</w:t>
      </w:r>
      <w:r>
        <w:rPr>
          <w:rFonts w:hint="eastAsia" w:ascii="方正仿宋_GBK" w:hAnsi="方正仿宋_GBK" w:eastAsia="方正仿宋_GBK" w:cs="方正仿宋_GBK"/>
          <w:b w:val="0"/>
          <w:bCs w:val="0"/>
          <w:color w:val="auto"/>
          <w:sz w:val="30"/>
          <w:szCs w:val="30"/>
          <w:lang w:val="en-US" w:eastAsia="zh-CN"/>
        </w:rPr>
        <w:t>年第</w:t>
      </w:r>
      <w:r>
        <w:rPr>
          <w:rFonts w:hint="default" w:ascii="Times New Roman" w:hAnsi="Times New Roman" w:eastAsia="方正仿宋_GBK" w:cs="Times New Roman"/>
          <w:b w:val="0"/>
          <w:bCs w:val="0"/>
          <w:color w:val="auto"/>
          <w:sz w:val="30"/>
          <w:szCs w:val="30"/>
          <w:lang w:val="en-US" w:eastAsia="zh-CN"/>
        </w:rPr>
        <w:t>7</w:t>
      </w:r>
      <w:r>
        <w:rPr>
          <w:rFonts w:hint="eastAsia" w:ascii="方正仿宋_GBK" w:hAnsi="方正仿宋_GBK" w:eastAsia="方正仿宋_GBK" w:cs="方正仿宋_GBK"/>
          <w:b w:val="0"/>
          <w:bCs w:val="0"/>
          <w:color w:val="auto"/>
          <w:sz w:val="30"/>
          <w:szCs w:val="30"/>
          <w:lang w:val="en-US" w:eastAsia="zh-CN"/>
        </w:rPr>
        <w:t>号）第五条规定及自治区人民政府批复等文件要求，确保公路路产路权不侵犯，维护公路完好、安全、畅通，路政工作人员需要按照相关规定对所辖公路进行巡查，及时发现安全隐患予以处置，及时处置路产损害案件并对超限超载车辆进行查处，确保治超工作顺利开展,维护正常的道路运输市场秩序。因我辖区公路沿线长，需从公路管理费中弥补差旅费不足及案卷评查费，实施时间为</w:t>
      </w:r>
      <w:r>
        <w:rPr>
          <w:rFonts w:hint="default" w:ascii="Times New Roman" w:hAnsi="Times New Roman" w:eastAsia="方正仿宋_GBK" w:cs="Times New Roman"/>
          <w:b w:val="0"/>
          <w:bCs w:val="0"/>
          <w:color w:val="auto"/>
          <w:sz w:val="30"/>
          <w:szCs w:val="30"/>
          <w:lang w:val="en-US" w:eastAsia="zh-CN"/>
        </w:rPr>
        <w:t>1</w:t>
      </w:r>
      <w:r>
        <w:rPr>
          <w:rFonts w:hint="eastAsia" w:ascii="方正仿宋_GBK" w:hAnsi="方正仿宋_GBK" w:eastAsia="方正仿宋_GBK" w:cs="方正仿宋_GBK"/>
          <w:b w:val="0"/>
          <w:bCs w:val="0"/>
          <w:color w:val="auto"/>
          <w:sz w:val="30"/>
          <w:szCs w:val="30"/>
          <w:lang w:val="en-US" w:eastAsia="zh-CN"/>
        </w:rPr>
        <w:t>月-</w:t>
      </w:r>
      <w:r>
        <w:rPr>
          <w:rFonts w:hint="default" w:ascii="Times New Roman" w:hAnsi="Times New Roman" w:eastAsia="方正仿宋_GBK" w:cs="Times New Roman"/>
          <w:b w:val="0"/>
          <w:bCs w:val="0"/>
          <w:color w:val="auto"/>
          <w:sz w:val="30"/>
          <w:szCs w:val="30"/>
          <w:lang w:val="en-US" w:eastAsia="zh-CN"/>
        </w:rPr>
        <w:t>12</w:t>
      </w:r>
      <w:r>
        <w:rPr>
          <w:rFonts w:hint="eastAsia" w:ascii="方正仿宋_GBK" w:hAnsi="方正仿宋_GBK" w:eastAsia="方正仿宋_GBK" w:cs="方正仿宋_GBK"/>
          <w:b w:val="0"/>
          <w:bCs w:val="0"/>
          <w:color w:val="auto"/>
          <w:sz w:val="30"/>
          <w:szCs w:val="30"/>
          <w:lang w:val="en-US" w:eastAsia="zh-CN"/>
        </w:rPr>
        <w:t>月。按照往年实际测算，预算共计</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方正仿宋_GBK"/>
          <w:b w:val="0"/>
          <w:bCs w:val="0"/>
          <w:color w:val="auto"/>
          <w:sz w:val="30"/>
          <w:szCs w:val="30"/>
          <w:lang w:val="en-US" w:eastAsia="zh-CN"/>
        </w:rPr>
        <w:t>万元。</w:t>
      </w:r>
    </w:p>
    <w:p>
      <w:pPr>
        <w:pageBreakBefore w:val="0"/>
        <w:kinsoku/>
        <w:wordWrap/>
        <w:overflowPunct/>
        <w:topLinePunct w:val="0"/>
        <w:autoSpaceDE/>
        <w:autoSpaceDN/>
        <w:bidi w:val="0"/>
        <w:adjustRightInd/>
        <w:spacing w:line="560" w:lineRule="exact"/>
        <w:ind w:firstLine="602" w:firstLineChars="200"/>
        <w:textAlignment w:val="auto"/>
        <w:rPr>
          <w:rFonts w:hint="eastAsia" w:ascii="方正仿宋_GBK" w:hAnsi="方正仿宋_GBK" w:eastAsia="方正仿宋_GBK" w:cs="方正仿宋_GBK"/>
          <w:b/>
          <w:bCs/>
          <w:kern w:val="0"/>
          <w:sz w:val="30"/>
          <w:szCs w:val="30"/>
          <w:lang w:val="en-US" w:eastAsia="zh-CN" w:bidi="ar-SA"/>
        </w:rPr>
      </w:pPr>
      <w:r>
        <w:rPr>
          <w:rFonts w:hint="eastAsia" w:ascii="方正仿宋_GBK" w:hAnsi="方正仿宋_GBK" w:eastAsia="方正仿宋_GBK" w:cs="方正仿宋_GBK"/>
          <w:b/>
          <w:bCs/>
          <w:kern w:val="0"/>
          <w:sz w:val="30"/>
          <w:szCs w:val="30"/>
          <w:lang w:val="en-US" w:eastAsia="zh-CN" w:bidi="ar-SA"/>
        </w:rPr>
        <w:t>4.资金投入和使用情况</w:t>
      </w:r>
    </w:p>
    <w:p>
      <w:pPr>
        <w:pageBreakBefore w:val="0"/>
        <w:numPr>
          <w:ilvl w:val="0"/>
          <w:numId w:val="0"/>
        </w:numPr>
        <w:kinsoku/>
        <w:wordWrap/>
        <w:overflowPunct/>
        <w:topLinePunct w:val="0"/>
        <w:autoSpaceDE/>
        <w:autoSpaceDN/>
        <w:bidi w:val="0"/>
        <w:adjustRightInd/>
        <w:spacing w:line="560" w:lineRule="exact"/>
        <w:ind w:firstLine="584" w:firstLineChars="200"/>
        <w:textAlignment w:val="auto"/>
        <w:rPr>
          <w:rFonts w:hint="eastAsia" w:ascii="方正仿宋_GBK" w:hAnsi="方正仿宋_GBK" w:eastAsia="方正仿宋_GBK" w:cs="方正仿宋_GBK"/>
          <w:bCs/>
          <w:spacing w:val="-4"/>
          <w:sz w:val="30"/>
          <w:szCs w:val="30"/>
        </w:rPr>
      </w:pPr>
      <w:r>
        <w:rPr>
          <w:rFonts w:hint="default" w:ascii="Times New Roman" w:hAnsi="Times New Roman" w:eastAsia="方正仿宋_GBK" w:cs="Times New Roman"/>
          <w:bCs/>
          <w:spacing w:val="-4"/>
          <w:sz w:val="30"/>
          <w:szCs w:val="30"/>
        </w:rPr>
        <w:t>（1）</w:t>
      </w:r>
      <w:r>
        <w:rPr>
          <w:rFonts w:hint="eastAsia" w:ascii="方正仿宋_GBK" w:hAnsi="方正仿宋_GBK" w:eastAsia="方正仿宋_GBK" w:cs="方正仿宋_GBK"/>
          <w:bCs/>
          <w:spacing w:val="-4"/>
          <w:sz w:val="30"/>
          <w:szCs w:val="30"/>
        </w:rPr>
        <w:t>项目资金安排落实、总投入等情况分析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公路管理项目预算安排总额为</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方正仿宋_GBK"/>
          <w:b w:val="0"/>
          <w:bCs w:val="0"/>
          <w:color w:val="auto"/>
          <w:sz w:val="30"/>
          <w:szCs w:val="30"/>
          <w:lang w:val="en-US" w:eastAsia="zh-CN"/>
        </w:rPr>
        <w:t>万元，其中财政资金</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方正仿宋_GBK"/>
          <w:b w:val="0"/>
          <w:bCs w:val="0"/>
          <w:color w:val="auto"/>
          <w:sz w:val="30"/>
          <w:szCs w:val="30"/>
          <w:lang w:val="en-US" w:eastAsia="zh-CN"/>
        </w:rPr>
        <w:t>万元，其他资金</w:t>
      </w:r>
      <w:r>
        <w:rPr>
          <w:rFonts w:hint="default" w:ascii="Times New Roman" w:hAnsi="Times New Roman" w:eastAsia="方正仿宋_GBK" w:cs="Times New Roman"/>
          <w:b w:val="0"/>
          <w:bCs w:val="0"/>
          <w:color w:val="auto"/>
          <w:sz w:val="30"/>
          <w:szCs w:val="30"/>
          <w:lang w:val="en-US" w:eastAsia="zh-CN"/>
        </w:rPr>
        <w:t>0</w:t>
      </w:r>
      <w:r>
        <w:rPr>
          <w:rFonts w:hint="eastAsia" w:ascii="方正仿宋_GBK" w:hAnsi="方正仿宋_GBK" w:eastAsia="方正仿宋_GBK" w:cs="方正仿宋_GBK"/>
          <w:b w:val="0"/>
          <w:bCs w:val="0"/>
          <w:color w:val="auto"/>
          <w:sz w:val="30"/>
          <w:szCs w:val="30"/>
          <w:lang w:val="en-US" w:eastAsia="zh-CN"/>
        </w:rPr>
        <w:t>万元，</w:t>
      </w:r>
      <w:r>
        <w:rPr>
          <w:rFonts w:hint="default" w:ascii="Times New Roman" w:hAnsi="Times New Roman" w:eastAsia="方正仿宋_GBK" w:cs="Times New Roman"/>
          <w:b w:val="0"/>
          <w:bCs w:val="0"/>
          <w:color w:val="auto"/>
          <w:sz w:val="30"/>
          <w:szCs w:val="30"/>
          <w:lang w:val="en-US" w:eastAsia="zh-CN"/>
        </w:rPr>
        <w:t>2023</w:t>
      </w:r>
      <w:r>
        <w:rPr>
          <w:rFonts w:hint="eastAsia" w:ascii="方正仿宋_GBK" w:hAnsi="方正仿宋_GBK" w:eastAsia="方正仿宋_GBK" w:cs="方正仿宋_GBK"/>
          <w:b w:val="0"/>
          <w:bCs w:val="0"/>
          <w:color w:val="auto"/>
          <w:sz w:val="30"/>
          <w:szCs w:val="30"/>
          <w:lang w:val="en-US" w:eastAsia="zh-CN"/>
        </w:rPr>
        <w:t>年实际收到预算资金</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方正仿宋_GBK"/>
          <w:b w:val="0"/>
          <w:bCs w:val="0"/>
          <w:color w:val="auto"/>
          <w:sz w:val="30"/>
          <w:szCs w:val="30"/>
          <w:lang w:val="en-US" w:eastAsia="zh-CN"/>
        </w:rPr>
        <w:t>万元，预算资金到位率为</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方正仿宋_GBK"/>
          <w:b w:val="0"/>
          <w:bCs w:val="0"/>
          <w:color w:val="auto"/>
          <w:sz w:val="30"/>
          <w:szCs w:val="30"/>
          <w:lang w:val="en-US" w:eastAsia="zh-CN"/>
        </w:rPr>
        <w:t>。</w:t>
      </w:r>
    </w:p>
    <w:p>
      <w:pPr>
        <w:pageBreakBefore w:val="0"/>
        <w:numPr>
          <w:ilvl w:val="0"/>
          <w:numId w:val="2"/>
        </w:numPr>
        <w:kinsoku/>
        <w:wordWrap/>
        <w:overflowPunct/>
        <w:topLinePunct w:val="0"/>
        <w:autoSpaceDE/>
        <w:autoSpaceDN/>
        <w:bidi w:val="0"/>
        <w:adjustRightInd/>
        <w:spacing w:line="560" w:lineRule="exact"/>
        <w:ind w:firstLine="584"/>
        <w:textAlignment w:val="auto"/>
        <w:rPr>
          <w:rFonts w:ascii="方正仿宋_GBK" w:hAnsi="方正仿宋_GBK" w:eastAsia="方正仿宋_GBK"/>
          <w:bCs/>
          <w:spacing w:val="-4"/>
          <w:sz w:val="30"/>
          <w:szCs w:val="30"/>
        </w:rPr>
      </w:pPr>
      <w:r>
        <w:rPr>
          <w:rFonts w:hint="eastAsia" w:ascii="方正仿宋_GBK" w:hAnsi="方正仿宋_GBK" w:eastAsia="方正仿宋_GBK"/>
          <w:bCs/>
          <w:spacing w:val="-4"/>
          <w:sz w:val="30"/>
          <w:szCs w:val="30"/>
        </w:rPr>
        <w:t>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pPr>
      <w:r>
        <w:rPr>
          <w:rFonts w:hint="eastAsia" w:ascii="方正仿宋_GBK" w:hAnsi="方正仿宋_GBK" w:eastAsia="方正仿宋_GBK" w:cs="Times New Roman"/>
          <w:b w:val="0"/>
          <w:bCs w:val="0"/>
          <w:color w:val="auto"/>
          <w:sz w:val="30"/>
          <w:szCs w:val="30"/>
          <w:lang w:val="en-US" w:eastAsia="zh-CN"/>
        </w:rPr>
        <w:t>本项目实际支付资金</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Times New Roman"/>
          <w:b w:val="0"/>
          <w:bCs w:val="0"/>
          <w:color w:val="auto"/>
          <w:sz w:val="30"/>
          <w:szCs w:val="30"/>
          <w:lang w:val="en-US" w:eastAsia="zh-CN"/>
        </w:rPr>
        <w:t>万元，预算执行率</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Times New Roman"/>
          <w:b w:val="0"/>
          <w:bCs w:val="0"/>
          <w:color w:val="auto"/>
          <w:sz w:val="30"/>
          <w:szCs w:val="30"/>
          <w:lang w:val="en-US" w:eastAsia="zh-CN"/>
        </w:rPr>
        <w:t>。项目资金主要用于支付综合行政执法工作经费费用</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Times New Roman"/>
          <w:b w:val="0"/>
          <w:bCs w:val="0"/>
          <w:color w:val="auto"/>
          <w:sz w:val="30"/>
          <w:szCs w:val="30"/>
          <w:lang w:val="en-US" w:eastAsia="zh-CN"/>
        </w:rPr>
        <w:t>万元。</w:t>
      </w:r>
    </w:p>
    <w:p>
      <w:pPr>
        <w:pageBreakBefore w:val="0"/>
        <w:numPr>
          <w:ilvl w:val="0"/>
          <w:numId w:val="3"/>
        </w:numPr>
        <w:kinsoku/>
        <w:wordWrap/>
        <w:overflowPunct/>
        <w:topLinePunct w:val="0"/>
        <w:autoSpaceDE/>
        <w:autoSpaceDN/>
        <w:bidi w:val="0"/>
        <w:adjustRightInd/>
        <w:spacing w:line="560" w:lineRule="exact"/>
        <w:ind w:firstLine="600" w:firstLineChars="200"/>
        <w:textAlignment w:val="auto"/>
        <w:rPr>
          <w:rFonts w:hint="eastAsia" w:ascii="方正黑体_GBK" w:hAnsi="方正黑体_GBK" w:eastAsia="方正黑体_GBK" w:cs="方正黑体_GBK"/>
          <w:b w:val="0"/>
          <w:bCs w:val="0"/>
        </w:rPr>
      </w:pPr>
      <w:r>
        <w:rPr>
          <w:rFonts w:hint="eastAsia" w:ascii="方正黑体_GBK" w:hAnsi="方正黑体_GBK" w:eastAsia="方正黑体_GBK" w:cs="方正黑体_GBK"/>
          <w:b w:val="0"/>
          <w:bCs w:val="0"/>
        </w:rPr>
        <w:t>项目绩效目标</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按照自治区交通运输综合行政执法局克拉玛依执法支队主要职责及</w:t>
      </w:r>
      <w:r>
        <w:rPr>
          <w:rFonts w:hint="default" w:ascii="Times New Roman" w:hAnsi="Times New Roman" w:eastAsia="方正仿宋_GBK" w:cs="Times New Roman"/>
          <w:b w:val="0"/>
          <w:bCs w:val="0"/>
          <w:color w:val="auto"/>
          <w:sz w:val="30"/>
          <w:szCs w:val="30"/>
          <w:lang w:val="en-US" w:eastAsia="zh-CN"/>
        </w:rPr>
        <w:t>2023</w:t>
      </w:r>
      <w:r>
        <w:rPr>
          <w:rFonts w:hint="eastAsia" w:ascii="方正仿宋_GBK" w:hAnsi="方正仿宋_GBK" w:eastAsia="方正仿宋_GBK" w:cs="方正仿宋_GBK"/>
          <w:b w:val="0"/>
          <w:bCs w:val="0"/>
          <w:color w:val="auto"/>
          <w:sz w:val="30"/>
          <w:szCs w:val="30"/>
          <w:lang w:val="en-US" w:eastAsia="zh-CN"/>
        </w:rPr>
        <w:t>年工作计划完成综合行政执法既定工作任务。确保行政执法工作、治理超限超载管理工作正常开展。所属</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方正仿宋_GBK"/>
          <w:b w:val="0"/>
          <w:bCs w:val="0"/>
          <w:color w:val="auto"/>
          <w:sz w:val="30"/>
          <w:szCs w:val="30"/>
          <w:lang w:val="en-US" w:eastAsia="zh-CN"/>
        </w:rPr>
        <w:t>个执法大队依法治理违法行为，做好公路路域的预防性管理工作。依法做好行政执法、超限超载监督工作，严格履行行政执法工作职责，确保公路路产路权不受侵犯，维护公路完好、安全、畅通。</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阶段性目标</w:t>
      </w:r>
    </w:p>
    <w:p>
      <w:pPr>
        <w:pageBreakBefore w:val="0"/>
        <w:kinsoku/>
        <w:wordWrap/>
        <w:overflowPunct/>
        <w:topLinePunct w:val="0"/>
        <w:autoSpaceDE/>
        <w:autoSpaceDN/>
        <w:bidi w:val="0"/>
        <w:adjustRightInd/>
        <w:spacing w:line="560" w:lineRule="exact"/>
        <w:ind w:firstLine="567"/>
        <w:textAlignment w:val="auto"/>
        <w:rPr>
          <w:rFonts w:hint="eastAsia" w:ascii="方正仿宋_GBK" w:hAnsi="方正仿宋_GBK" w:eastAsia="方正仿宋_GBK" w:cs="方正仿宋_GBK"/>
          <w:bCs/>
          <w:color w:val="000000"/>
          <w:sz w:val="30"/>
          <w:szCs w:val="30"/>
          <w:lang w:eastAsia="zh-CN"/>
        </w:rPr>
      </w:pPr>
      <w:r>
        <w:rPr>
          <w:rFonts w:hint="eastAsia" w:ascii="方正仿宋_GBK" w:hAnsi="方正仿宋_GBK" w:eastAsia="方正仿宋_GBK" w:cs="方正仿宋_GBK"/>
          <w:bCs/>
          <w:color w:val="000000"/>
          <w:sz w:val="30"/>
          <w:szCs w:val="30"/>
        </w:rPr>
        <w:t>根据《</w:t>
      </w:r>
      <w:r>
        <w:rPr>
          <w:rFonts w:hint="eastAsia" w:ascii="方正仿宋_GBK" w:hAnsi="方正仿宋_GBK" w:eastAsia="方正仿宋_GBK" w:cs="方正仿宋_GBK"/>
          <w:bCs/>
          <w:color w:val="000000"/>
          <w:sz w:val="30"/>
          <w:szCs w:val="30"/>
          <w:lang w:eastAsia="zh-CN"/>
        </w:rPr>
        <w:t>中华人民共和国</w:t>
      </w:r>
      <w:r>
        <w:rPr>
          <w:rFonts w:hint="eastAsia" w:ascii="方正仿宋_GBK" w:hAnsi="方正仿宋_GBK" w:eastAsia="方正仿宋_GBK" w:cs="方正仿宋_GBK"/>
          <w:bCs/>
          <w:color w:val="000000"/>
          <w:sz w:val="30"/>
          <w:szCs w:val="30"/>
        </w:rPr>
        <w:t>预算法》、《财政支出绩效评价管理暂行办法》（财预〔</w:t>
      </w:r>
      <w:r>
        <w:rPr>
          <w:rFonts w:hint="default" w:ascii="Times New Roman" w:hAnsi="Times New Roman" w:eastAsia="方正仿宋_GBK" w:cs="Times New Roman"/>
          <w:bCs/>
          <w:color w:val="000000"/>
          <w:sz w:val="30"/>
          <w:szCs w:val="30"/>
        </w:rPr>
        <w:t>2020</w:t>
      </w:r>
      <w:r>
        <w:rPr>
          <w:rFonts w:hint="eastAsia" w:ascii="方正仿宋_GBK" w:hAnsi="方正仿宋_GBK" w:eastAsia="方正仿宋_GBK" w:cs="方正仿宋_GBK"/>
          <w:bCs/>
          <w:color w:val="000000"/>
          <w:sz w:val="30"/>
          <w:szCs w:val="30"/>
        </w:rPr>
        <w:t>〕</w:t>
      </w:r>
      <w:r>
        <w:rPr>
          <w:rFonts w:hint="default" w:ascii="Times New Roman" w:hAnsi="Times New Roman" w:eastAsia="方正仿宋_GBK" w:cs="Times New Roman"/>
          <w:bCs/>
          <w:color w:val="000000"/>
          <w:sz w:val="30"/>
          <w:szCs w:val="30"/>
        </w:rPr>
        <w:t>10</w:t>
      </w:r>
      <w:r>
        <w:rPr>
          <w:rFonts w:hint="eastAsia" w:ascii="方正仿宋_GBK" w:hAnsi="方正仿宋_GBK" w:eastAsia="方正仿宋_GBK" w:cs="方正仿宋_GBK"/>
          <w:bCs/>
          <w:color w:val="000000"/>
          <w:sz w:val="30"/>
          <w:szCs w:val="30"/>
        </w:rPr>
        <w:t>号）、《中共中央国务院关于全面实施预算绩效管理的意见》（中发〔</w:t>
      </w:r>
      <w:r>
        <w:rPr>
          <w:rFonts w:hint="default" w:ascii="Times New Roman" w:hAnsi="Times New Roman" w:eastAsia="方正仿宋_GBK" w:cs="Times New Roman"/>
          <w:bCs/>
          <w:color w:val="000000"/>
          <w:sz w:val="30"/>
          <w:szCs w:val="30"/>
        </w:rPr>
        <w:t>2018</w:t>
      </w:r>
      <w:r>
        <w:rPr>
          <w:rFonts w:hint="eastAsia" w:ascii="方正仿宋_GBK" w:hAnsi="方正仿宋_GBK" w:eastAsia="方正仿宋_GBK" w:cs="方正仿宋_GBK"/>
          <w:bCs/>
          <w:color w:val="000000"/>
          <w:sz w:val="30"/>
          <w:szCs w:val="30"/>
        </w:rPr>
        <w:t>〕</w:t>
      </w:r>
      <w:r>
        <w:rPr>
          <w:rFonts w:hint="default" w:ascii="Times New Roman" w:hAnsi="Times New Roman" w:eastAsia="方正仿宋_GBK" w:cs="Times New Roman"/>
          <w:bCs/>
          <w:color w:val="000000"/>
          <w:sz w:val="30"/>
          <w:szCs w:val="30"/>
        </w:rPr>
        <w:t>34</w:t>
      </w:r>
      <w:r>
        <w:rPr>
          <w:rFonts w:hint="eastAsia" w:ascii="方正仿宋_GBK" w:hAnsi="方正仿宋_GBK" w:eastAsia="方正仿宋_GBK" w:cs="方正仿宋_GBK"/>
          <w:bCs/>
          <w:color w:val="000000"/>
          <w:sz w:val="30"/>
          <w:szCs w:val="30"/>
        </w:rPr>
        <w:t>号）、《自治区党委自治区人民政府关于全面实施预算绩效管理的实施意见》（新党发〔</w:t>
      </w:r>
      <w:r>
        <w:rPr>
          <w:rFonts w:hint="default" w:ascii="Times New Roman" w:hAnsi="Times New Roman" w:eastAsia="方正仿宋_GBK" w:cs="Times New Roman"/>
          <w:bCs/>
          <w:color w:val="000000"/>
          <w:sz w:val="30"/>
          <w:szCs w:val="30"/>
        </w:rPr>
        <w:t>2018</w:t>
      </w:r>
      <w:r>
        <w:rPr>
          <w:rFonts w:hint="eastAsia" w:ascii="方正仿宋_GBK" w:hAnsi="方正仿宋_GBK" w:eastAsia="方正仿宋_GBK" w:cs="方正仿宋_GBK"/>
          <w:bCs/>
          <w:color w:val="000000"/>
          <w:sz w:val="30"/>
          <w:szCs w:val="30"/>
        </w:rPr>
        <w:t>〕</w:t>
      </w:r>
      <w:r>
        <w:rPr>
          <w:rFonts w:hint="default" w:ascii="Times New Roman" w:hAnsi="Times New Roman" w:eastAsia="方正仿宋_GBK" w:cs="Times New Roman"/>
          <w:bCs/>
          <w:color w:val="000000"/>
          <w:sz w:val="30"/>
          <w:szCs w:val="30"/>
        </w:rPr>
        <w:t>30</w:t>
      </w:r>
      <w:r>
        <w:rPr>
          <w:rFonts w:hint="eastAsia" w:ascii="方正仿宋_GBK" w:hAnsi="方正仿宋_GBK" w:eastAsia="方正仿宋_GBK" w:cs="方正仿宋_GBK"/>
          <w:bCs/>
          <w:color w:val="000000"/>
          <w:sz w:val="30"/>
          <w:szCs w:val="30"/>
        </w:rPr>
        <w:t>号）、</w:t>
      </w:r>
      <w:r>
        <w:rPr>
          <w:rFonts w:hint="eastAsia" w:ascii="方正仿宋_GBK" w:hAnsi="方正仿宋_GBK" w:eastAsia="方正仿宋_GBK" w:cs="方正仿宋_GBK"/>
          <w:sz w:val="30"/>
          <w:szCs w:val="30"/>
        </w:rPr>
        <w:t>《自治区财政支出绩效评价管理暂行办法》（新财预〔</w:t>
      </w:r>
      <w:r>
        <w:rPr>
          <w:rFonts w:hint="default" w:ascii="Times New Roman" w:hAnsi="Times New Roman" w:eastAsia="方正仿宋_GBK" w:cs="Times New Roman"/>
          <w:sz w:val="30"/>
          <w:szCs w:val="30"/>
        </w:rPr>
        <w:t>2018</w:t>
      </w:r>
      <w:r>
        <w:rPr>
          <w:rFonts w:hint="eastAsia" w:ascii="方正仿宋_GBK" w:hAnsi="方正仿宋_GBK" w:eastAsia="方正仿宋_GBK" w:cs="方正仿宋_GBK"/>
          <w:sz w:val="30"/>
          <w:szCs w:val="30"/>
        </w:rPr>
        <w:t>〕</w:t>
      </w:r>
      <w:r>
        <w:rPr>
          <w:rFonts w:hint="default" w:ascii="Times New Roman" w:hAnsi="Times New Roman" w:eastAsia="方正仿宋_GBK" w:cs="Times New Roman"/>
          <w:sz w:val="30"/>
          <w:szCs w:val="30"/>
        </w:rPr>
        <w:t>189</w:t>
      </w:r>
      <w:r>
        <w:rPr>
          <w:rFonts w:hint="eastAsia" w:ascii="方正仿宋_GBK" w:hAnsi="方正仿宋_GBK" w:eastAsia="方正仿宋_GBK" w:cs="方正仿宋_GBK"/>
          <w:sz w:val="30"/>
          <w:szCs w:val="30"/>
        </w:rPr>
        <w:t>号）</w:t>
      </w:r>
      <w:r>
        <w:rPr>
          <w:rFonts w:hint="eastAsia" w:ascii="方正仿宋_GBK" w:hAnsi="方正仿宋_GBK" w:eastAsia="方正仿宋_GBK" w:cs="方正仿宋_GBK"/>
          <w:bCs/>
          <w:color w:val="000000"/>
          <w:sz w:val="30"/>
          <w:szCs w:val="30"/>
        </w:rPr>
        <w:t>的规定，我单位制定《收支业务管理办法》、《采购业务管理办法》、《大额资金管理办法》等相关管理制度，结合单位的规章制度以及财务相关资料，对项目进行评价，通过在</w:t>
      </w:r>
      <w:r>
        <w:rPr>
          <w:rFonts w:hint="default" w:ascii="Times New Roman" w:hAnsi="Times New Roman" w:eastAsia="方正仿宋_GBK" w:cs="Times New Roman"/>
          <w:bCs/>
          <w:color w:val="000000"/>
          <w:sz w:val="30"/>
          <w:szCs w:val="30"/>
        </w:rPr>
        <w:t>5</w:t>
      </w:r>
      <w:r>
        <w:rPr>
          <w:rFonts w:hint="eastAsia" w:ascii="方正仿宋_GBK" w:hAnsi="方正仿宋_GBK" w:eastAsia="方正仿宋_GBK" w:cs="方正仿宋_GBK"/>
          <w:bCs/>
          <w:color w:val="000000"/>
          <w:sz w:val="30"/>
          <w:szCs w:val="30"/>
        </w:rPr>
        <w:t>月底、</w:t>
      </w:r>
      <w:r>
        <w:rPr>
          <w:rFonts w:hint="default" w:ascii="Times New Roman" w:hAnsi="Times New Roman" w:eastAsia="方正仿宋_GBK" w:cs="Times New Roman"/>
          <w:bCs/>
          <w:color w:val="000000"/>
          <w:sz w:val="30"/>
          <w:szCs w:val="30"/>
        </w:rPr>
        <w:t>8</w:t>
      </w:r>
      <w:r>
        <w:rPr>
          <w:rFonts w:hint="eastAsia" w:ascii="方正仿宋_GBK" w:hAnsi="方正仿宋_GBK" w:eastAsia="方正仿宋_GBK" w:cs="方正仿宋_GBK"/>
          <w:bCs/>
          <w:color w:val="000000"/>
          <w:sz w:val="30"/>
          <w:szCs w:val="30"/>
        </w:rPr>
        <w:t>月底两个节点监控项目执行情况，提升预算执行质量。</w:t>
      </w:r>
    </w:p>
    <w:p>
      <w:pPr>
        <w:pageBreakBefore w:val="0"/>
        <w:kinsoku/>
        <w:wordWrap/>
        <w:overflowPunct/>
        <w:topLinePunct w:val="0"/>
        <w:autoSpaceDE/>
        <w:autoSpaceDN/>
        <w:bidi w:val="0"/>
        <w:adjustRightInd/>
        <w:spacing w:line="560" w:lineRule="exact"/>
        <w:ind w:firstLine="600" w:firstLineChars="200"/>
        <w:textAlignment w:val="auto"/>
        <w:rPr>
          <w:rStyle w:val="8"/>
          <w:rFonts w:hint="eastAsia" w:ascii="方正仿宋_GBK" w:hAnsi="方正仿宋_GBK" w:eastAsia="方正仿宋_GBK" w:cs="方正仿宋_GBK"/>
          <w:b w:val="0"/>
          <w:bCs w:val="0"/>
          <w:spacing w:val="-4"/>
          <w:sz w:val="32"/>
          <w:szCs w:val="32"/>
          <w:lang w:eastAsia="zh-CN"/>
        </w:rPr>
      </w:pPr>
      <w:r>
        <w:rPr>
          <w:rFonts w:hint="default" w:ascii="Times New Roman" w:hAnsi="Times New Roman" w:eastAsia="方正仿宋_GBK" w:cs="Times New Roman"/>
          <w:sz w:val="30"/>
          <w:szCs w:val="30"/>
        </w:rPr>
        <w:t>1、202</w:t>
      </w:r>
      <w:r>
        <w:rPr>
          <w:rFonts w:hint="default" w:ascii="Times New Roman" w:hAnsi="Times New Roman" w:eastAsia="方正仿宋_GBK" w:cs="Times New Roman"/>
          <w:sz w:val="30"/>
          <w:szCs w:val="30"/>
          <w:lang w:val="en-US" w:eastAsia="zh-CN"/>
        </w:rPr>
        <w:t>3</w:t>
      </w:r>
      <w:r>
        <w:rPr>
          <w:rFonts w:hint="eastAsia" w:ascii="方正仿宋_GBK" w:hAnsi="方正仿宋_GBK" w:eastAsia="方正仿宋_GBK" w:cs="方正仿宋_GBK"/>
          <w:sz w:val="30"/>
          <w:szCs w:val="30"/>
        </w:rPr>
        <w:t>年</w:t>
      </w:r>
      <w:r>
        <w:rPr>
          <w:rFonts w:hint="default" w:ascii="Times New Roman" w:hAnsi="Times New Roman" w:eastAsia="方正仿宋_GBK" w:cs="Times New Roman"/>
          <w:sz w:val="30"/>
          <w:szCs w:val="30"/>
        </w:rPr>
        <w:t>05</w:t>
      </w:r>
      <w:r>
        <w:rPr>
          <w:rFonts w:hint="eastAsia" w:ascii="方正仿宋_GBK" w:hAnsi="方正仿宋_GBK" w:eastAsia="方正仿宋_GBK" w:cs="方正仿宋_GBK"/>
          <w:sz w:val="30"/>
          <w:szCs w:val="30"/>
        </w:rPr>
        <w:t>月</w:t>
      </w:r>
      <w:r>
        <w:rPr>
          <w:rFonts w:hint="eastAsia" w:ascii="Times New Roman" w:hAnsi="Times New Roman" w:eastAsia="方正仿宋_GBK" w:cs="Times New Roman"/>
          <w:sz w:val="30"/>
          <w:szCs w:val="30"/>
        </w:rPr>
        <w:t>31</w:t>
      </w:r>
      <w:r>
        <w:rPr>
          <w:rFonts w:hint="eastAsia" w:ascii="方正仿宋_GBK" w:hAnsi="方正仿宋_GBK" w:eastAsia="方正仿宋_GBK" w:cs="方正仿宋_GBK"/>
          <w:sz w:val="30"/>
          <w:szCs w:val="30"/>
        </w:rPr>
        <w:t>日，完成预算</w:t>
      </w:r>
      <w:r>
        <w:rPr>
          <w:rFonts w:hint="eastAsia" w:ascii="方正仿宋_GBK" w:hAnsi="方正仿宋_GBK" w:eastAsia="方正仿宋_GBK" w:cs="方正仿宋_GBK"/>
          <w:b w:val="0"/>
          <w:bCs w:val="0"/>
          <w:sz w:val="30"/>
          <w:szCs w:val="30"/>
        </w:rPr>
        <w:t>资金的</w:t>
      </w:r>
      <w:r>
        <w:rPr>
          <w:rFonts w:hint="eastAsia" w:ascii="Times New Roman" w:hAnsi="Times New Roman" w:eastAsia="方正仿宋_GBK" w:cs="Times New Roman"/>
          <w:sz w:val="30"/>
          <w:szCs w:val="30"/>
        </w:rPr>
        <w:t>41.67%</w:t>
      </w:r>
      <w:r>
        <w:rPr>
          <w:rFonts w:hint="eastAsia" w:ascii="方正仿宋_GBK" w:hAnsi="方正仿宋_GBK" w:eastAsia="方正仿宋_GBK" w:cs="方正仿宋_GBK"/>
          <w:b w:val="0"/>
          <w:bCs w:val="0"/>
          <w:sz w:val="30"/>
          <w:szCs w:val="30"/>
        </w:rPr>
        <w:t>，</w:t>
      </w:r>
      <w:r>
        <w:rPr>
          <w:rStyle w:val="8"/>
          <w:rFonts w:hint="eastAsia" w:ascii="方正仿宋_GBK" w:hAnsi="方正仿宋_GBK" w:eastAsia="方正仿宋_GBK" w:cs="方正仿宋_GBK"/>
          <w:b w:val="0"/>
          <w:bCs w:val="0"/>
          <w:spacing w:val="-4"/>
          <w:sz w:val="32"/>
          <w:szCs w:val="32"/>
        </w:rPr>
        <w:t>实现了完成既定工作任务，</w:t>
      </w:r>
      <w:r>
        <w:rPr>
          <w:rStyle w:val="8"/>
          <w:rFonts w:hint="eastAsia" w:ascii="方正仿宋_GBK" w:hAnsi="方正仿宋_GBK" w:eastAsia="方正仿宋_GBK" w:cs="方正仿宋_GBK"/>
          <w:b w:val="0"/>
          <w:bCs w:val="0"/>
          <w:spacing w:val="-4"/>
          <w:sz w:val="32"/>
          <w:szCs w:val="32"/>
          <w:lang w:eastAsia="zh-CN"/>
        </w:rPr>
        <w:t>通过</w:t>
      </w:r>
      <w:r>
        <w:rPr>
          <w:rStyle w:val="8"/>
          <w:rFonts w:hint="eastAsia" w:ascii="方正仿宋_GBK" w:hAnsi="方正仿宋_GBK" w:eastAsia="方正仿宋_GBK" w:cs="方正仿宋_GBK"/>
          <w:b w:val="0"/>
          <w:bCs w:val="0"/>
          <w:spacing w:val="-4"/>
          <w:sz w:val="32"/>
          <w:szCs w:val="32"/>
        </w:rPr>
        <w:t>加强项目负责人员与财务人员协作和沟通，由本项目负责人员及时提供项目完成情况资料，财务人员进行工作梳理，并根据完成情况及时支付项目资金，提升项目执行效果。</w:t>
      </w:r>
    </w:p>
    <w:p>
      <w:pPr>
        <w:spacing w:line="540" w:lineRule="exact"/>
        <w:ind w:firstLine="567"/>
        <w:rPr>
          <w:rFonts w:hint="eastAsia" w:ascii="方正仿宋_GBK" w:hAnsi="方正仿宋_GBK" w:eastAsia="方正仿宋_GBK" w:cs="方正仿宋_GBK"/>
          <w:b w:val="0"/>
          <w:bCs w:val="0"/>
          <w:sz w:val="30"/>
          <w:szCs w:val="30"/>
          <w:lang w:eastAsia="zh-CN"/>
        </w:rPr>
      </w:pPr>
      <w:r>
        <w:rPr>
          <w:rFonts w:hint="default" w:ascii="Times New Roman" w:hAnsi="Times New Roman" w:eastAsia="方正仿宋_GBK" w:cs="Times New Roman"/>
          <w:b w:val="0"/>
          <w:bCs w:val="0"/>
          <w:sz w:val="30"/>
          <w:szCs w:val="30"/>
        </w:rPr>
        <w:t>2、</w:t>
      </w:r>
      <w:r>
        <w:rPr>
          <w:rFonts w:hint="eastAsia" w:ascii="Times New Roman" w:hAnsi="Times New Roman" w:eastAsia="方正仿宋_GBK" w:cs="Times New Roman"/>
          <w:sz w:val="30"/>
          <w:szCs w:val="30"/>
        </w:rPr>
        <w:t>202</w:t>
      </w:r>
      <w:r>
        <w:rPr>
          <w:rFonts w:hint="eastAsia" w:ascii="Times New Roman" w:hAnsi="Times New Roman" w:eastAsia="方正仿宋_GBK" w:cs="Times New Roman"/>
          <w:sz w:val="30"/>
          <w:szCs w:val="30"/>
          <w:lang w:val="en-US" w:eastAsia="zh-CN"/>
        </w:rPr>
        <w:t>3</w:t>
      </w:r>
      <w:r>
        <w:rPr>
          <w:rFonts w:hint="eastAsia" w:ascii="方正仿宋_GBK" w:hAnsi="方正仿宋_GBK" w:eastAsia="方正仿宋_GBK" w:cs="方正仿宋_GBK"/>
          <w:b w:val="0"/>
          <w:bCs w:val="0"/>
          <w:sz w:val="30"/>
          <w:szCs w:val="30"/>
        </w:rPr>
        <w:t>年</w:t>
      </w:r>
      <w:r>
        <w:rPr>
          <w:rFonts w:hint="eastAsia" w:ascii="Times New Roman" w:hAnsi="Times New Roman" w:eastAsia="方正仿宋_GBK" w:cs="Times New Roman"/>
          <w:sz w:val="30"/>
          <w:szCs w:val="30"/>
        </w:rPr>
        <w:t>08</w:t>
      </w:r>
      <w:r>
        <w:rPr>
          <w:rFonts w:hint="eastAsia" w:ascii="方正仿宋_GBK" w:hAnsi="方正仿宋_GBK" w:eastAsia="方正仿宋_GBK" w:cs="方正仿宋_GBK"/>
          <w:b w:val="0"/>
          <w:bCs w:val="0"/>
          <w:sz w:val="30"/>
          <w:szCs w:val="30"/>
        </w:rPr>
        <w:t>月</w:t>
      </w:r>
      <w:r>
        <w:rPr>
          <w:rFonts w:hint="eastAsia" w:ascii="Times New Roman" w:hAnsi="Times New Roman" w:eastAsia="方正仿宋_GBK" w:cs="Times New Roman"/>
          <w:sz w:val="30"/>
          <w:szCs w:val="30"/>
        </w:rPr>
        <w:t>31</w:t>
      </w:r>
      <w:r>
        <w:rPr>
          <w:rFonts w:hint="eastAsia" w:ascii="方正仿宋_GBK" w:hAnsi="方正仿宋_GBK" w:eastAsia="方正仿宋_GBK" w:cs="方正仿宋_GBK"/>
          <w:b w:val="0"/>
          <w:bCs w:val="0"/>
          <w:sz w:val="30"/>
          <w:szCs w:val="30"/>
        </w:rPr>
        <w:t>日，完成预算资金的</w:t>
      </w:r>
      <w:r>
        <w:rPr>
          <w:rFonts w:hint="eastAsia" w:ascii="Times New Roman" w:hAnsi="Times New Roman" w:eastAsia="方正仿宋_GBK" w:cs="Times New Roman"/>
          <w:sz w:val="30"/>
          <w:szCs w:val="30"/>
        </w:rPr>
        <w:t>66.67%</w:t>
      </w:r>
      <w:r>
        <w:rPr>
          <w:rFonts w:hint="eastAsia" w:ascii="方正仿宋_GBK" w:hAnsi="方正仿宋_GBK" w:eastAsia="方正仿宋_GBK" w:cs="方正仿宋_GBK"/>
          <w:b w:val="0"/>
          <w:bCs w:val="0"/>
          <w:sz w:val="30"/>
          <w:szCs w:val="30"/>
        </w:rPr>
        <w:t>，</w:t>
      </w:r>
      <w:r>
        <w:rPr>
          <w:rStyle w:val="8"/>
          <w:rFonts w:hint="eastAsia" w:ascii="方正仿宋_GBK" w:hAnsi="方正仿宋_GBK" w:eastAsia="方正仿宋_GBK" w:cs="方正仿宋_GBK"/>
          <w:b w:val="0"/>
          <w:bCs w:val="0"/>
          <w:spacing w:val="-4"/>
          <w:sz w:val="32"/>
          <w:szCs w:val="32"/>
        </w:rPr>
        <w:t>实现了完成既定工作任务，</w:t>
      </w:r>
      <w:r>
        <w:rPr>
          <w:rStyle w:val="8"/>
          <w:rFonts w:hint="eastAsia" w:ascii="方正仿宋_GBK" w:hAnsi="方正仿宋_GBK" w:eastAsia="方正仿宋_GBK" w:cs="方正仿宋_GBK"/>
          <w:b w:val="0"/>
          <w:bCs w:val="0"/>
          <w:spacing w:val="-4"/>
          <w:sz w:val="32"/>
          <w:szCs w:val="32"/>
          <w:lang w:eastAsia="zh-CN"/>
        </w:rPr>
        <w:t>严格按照计划支付工作，</w:t>
      </w:r>
      <w:r>
        <w:rPr>
          <w:rStyle w:val="8"/>
          <w:rFonts w:hint="eastAsia" w:ascii="方正仿宋_GBK" w:hAnsi="方正仿宋_GBK" w:eastAsia="方正仿宋_GBK" w:cs="方正仿宋_GBK"/>
          <w:b w:val="0"/>
          <w:bCs w:val="0"/>
          <w:spacing w:val="-4"/>
          <w:sz w:val="32"/>
          <w:szCs w:val="32"/>
        </w:rPr>
        <w:t>确保路政管理、治理超限超载管理工作正常开展的工作目标，提升了预算资金使用效益，实现专款专用，完成阶段性绩效目标的效果。</w:t>
      </w:r>
    </w:p>
    <w:p>
      <w:pPr>
        <w:pageBreakBefore w:val="0"/>
        <w:kinsoku/>
        <w:wordWrap/>
        <w:overflowPunct/>
        <w:topLinePunct w:val="0"/>
        <w:autoSpaceDE/>
        <w:autoSpaceDN/>
        <w:bidi w:val="0"/>
        <w:adjustRightInd/>
        <w:spacing w:line="560" w:lineRule="exact"/>
        <w:ind w:firstLine="600" w:firstLine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二、绩效评价工作开展情况</w:t>
      </w:r>
    </w:p>
    <w:p>
      <w:pPr>
        <w:pageBreakBefore w:val="0"/>
        <w:kinsoku/>
        <w:wordWrap/>
        <w:overflowPunct/>
        <w:topLinePunct w:val="0"/>
        <w:autoSpaceDE/>
        <w:autoSpaceDN/>
        <w:bidi w:val="0"/>
        <w:adjustRightInd/>
        <w:spacing w:line="560" w:lineRule="exact"/>
        <w:ind w:firstLine="600" w:firstLine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（一）绩效评价目的、对象和范围</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default" w:ascii="Times New Roman" w:hAnsi="Times New Roman" w:eastAsia="方正仿宋_GBK" w:cs="Times New Roman"/>
          <w:sz w:val="30"/>
          <w:szCs w:val="30"/>
        </w:rPr>
        <w:t>1</w:t>
      </w:r>
      <w:r>
        <w:rPr>
          <w:rFonts w:hint="default" w:ascii="Times New Roman" w:hAnsi="Times New Roman" w:eastAsia="方正仿宋_GBK" w:cs="Times New Roman"/>
          <w:sz w:val="30"/>
          <w:szCs w:val="30"/>
          <w:lang w:eastAsia="zh-CN"/>
        </w:rPr>
        <w:t>、</w:t>
      </w:r>
      <w:r>
        <w:rPr>
          <w:rFonts w:hint="eastAsia" w:ascii="方正仿宋_GBK" w:hAnsi="方正仿宋_GBK" w:eastAsia="方正仿宋_GBK" w:cs="方正仿宋_GBK"/>
          <w:sz w:val="30"/>
          <w:szCs w:val="30"/>
        </w:rPr>
        <w:t>绩效评价的目的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default" w:ascii="Times New Roman" w:hAnsi="Times New Roman" w:eastAsia="方正仿宋_GBK" w:cs="Times New Roman"/>
          <w:sz w:val="30"/>
          <w:szCs w:val="30"/>
        </w:rPr>
        <w:t>2</w:t>
      </w:r>
      <w:r>
        <w:rPr>
          <w:rFonts w:hint="default" w:ascii="Times New Roman" w:hAnsi="Times New Roman" w:eastAsia="方正仿宋_GBK" w:cs="Times New Roman"/>
          <w:sz w:val="30"/>
          <w:szCs w:val="30"/>
          <w:lang w:eastAsia="zh-CN"/>
        </w:rPr>
        <w:t>、</w:t>
      </w:r>
      <w:r>
        <w:rPr>
          <w:rFonts w:hint="eastAsia" w:ascii="方正仿宋_GBK" w:hAnsi="方正仿宋_GBK" w:eastAsia="方正仿宋_GBK" w:cs="方正仿宋_GBK"/>
          <w:sz w:val="30"/>
          <w:szCs w:val="30"/>
        </w:rPr>
        <w:t>绩效评价的对象和范围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此次我单位根据《财政支出绩效评价管理暂行办法》（财预〔</w:t>
      </w:r>
      <w:r>
        <w:rPr>
          <w:rFonts w:hint="default" w:ascii="Times New Roman" w:hAnsi="Times New Roman" w:eastAsia="方正仿宋_GBK" w:cs="Times New Roman"/>
          <w:b w:val="0"/>
          <w:bCs w:val="0"/>
          <w:color w:val="auto"/>
          <w:sz w:val="30"/>
          <w:szCs w:val="30"/>
          <w:lang w:val="en-US" w:eastAsia="zh-CN"/>
        </w:rPr>
        <w:t>2020</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方正仿宋_GBK"/>
          <w:b w:val="0"/>
          <w:bCs w:val="0"/>
          <w:color w:val="auto"/>
          <w:sz w:val="30"/>
          <w:szCs w:val="30"/>
          <w:lang w:val="en-US" w:eastAsia="zh-CN"/>
        </w:rPr>
        <w:t>号）文件要求对</w:t>
      </w:r>
      <w:r>
        <w:rPr>
          <w:rFonts w:hint="default" w:ascii="Times New Roman" w:hAnsi="Times New Roman" w:eastAsia="方正仿宋_GBK" w:cs="Times New Roman"/>
          <w:b w:val="0"/>
          <w:bCs w:val="0"/>
          <w:color w:val="auto"/>
          <w:sz w:val="30"/>
          <w:szCs w:val="30"/>
          <w:lang w:val="en-US" w:eastAsia="zh-CN"/>
        </w:rPr>
        <w:t>2023</w:t>
      </w:r>
      <w:r>
        <w:rPr>
          <w:rFonts w:hint="eastAsia" w:ascii="方正仿宋_GBK" w:hAnsi="方正仿宋_GBK" w:eastAsia="方正仿宋_GBK" w:cs="方正仿宋_GBK"/>
          <w:b w:val="0"/>
          <w:bCs w:val="0"/>
          <w:color w:val="auto"/>
          <w:sz w:val="30"/>
          <w:szCs w:val="30"/>
          <w:lang w:val="en-US" w:eastAsia="zh-CN"/>
        </w:rPr>
        <w:t>年度我单位实施的公路管理项目开展部门绩效评价，项目总金额</w:t>
      </w:r>
      <w:r>
        <w:rPr>
          <w:rFonts w:hint="default" w:ascii="Times New Roman" w:hAnsi="Times New Roman" w:eastAsia="方正仿宋_GBK" w:cs="Times New Roman"/>
          <w:b w:val="0"/>
          <w:bCs w:val="0"/>
          <w:color w:val="auto"/>
          <w:sz w:val="30"/>
          <w:szCs w:val="30"/>
          <w:lang w:val="en-US" w:eastAsia="zh-CN"/>
        </w:rPr>
        <w:t>64.74</w:t>
      </w:r>
      <w:r>
        <w:rPr>
          <w:rFonts w:hint="eastAsia" w:ascii="方正仿宋_GBK" w:hAnsi="方正仿宋_GBK" w:eastAsia="方正仿宋_GBK" w:cs="方正仿宋_GBK"/>
          <w:b w:val="0"/>
          <w:bCs w:val="0"/>
          <w:color w:val="auto"/>
          <w:sz w:val="30"/>
          <w:szCs w:val="30"/>
          <w:lang w:val="en-US"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rPr>
      </w:pPr>
      <w:r>
        <w:rPr>
          <w:rFonts w:hint="eastAsia" w:ascii="方正仿宋_GBK" w:hAnsi="方正仿宋_GBK" w:eastAsia="方正仿宋_GBK" w:cs="方正仿宋_GBK"/>
          <w:b w:val="0"/>
          <w:bCs w:val="0"/>
          <w:color w:val="auto"/>
          <w:sz w:val="30"/>
          <w:szCs w:val="30"/>
          <w:lang w:val="en-US" w:eastAsia="zh-CN"/>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pageBreakBefore w:val="0"/>
        <w:numPr>
          <w:ilvl w:val="0"/>
          <w:numId w:val="3"/>
        </w:numPr>
        <w:kinsoku/>
        <w:wordWrap/>
        <w:overflowPunct/>
        <w:topLinePunct w:val="0"/>
        <w:autoSpaceDE/>
        <w:autoSpaceDN/>
        <w:bidi w:val="0"/>
        <w:adjustRightInd/>
        <w:spacing w:line="560" w:lineRule="exact"/>
        <w:ind w:left="0" w:leftChars="0" w:firstLine="60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绩效评价原则、评价指标体系（附表说明）、评价方法、</w:t>
      </w:r>
    </w:p>
    <w:p>
      <w:pPr>
        <w:pageBreakBefore w:val="0"/>
        <w:numPr>
          <w:ilvl w:val="0"/>
          <w:numId w:val="0"/>
        </w:numPr>
        <w:kinsoku/>
        <w:wordWrap/>
        <w:overflowPunct/>
        <w:topLinePunct w:val="0"/>
        <w:autoSpaceDE/>
        <w:autoSpaceDN/>
        <w:bidi w:val="0"/>
        <w:adjustRightInd/>
        <w:spacing w:line="560" w:lineRule="exact"/>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评价标准等。</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依据《中华人民共和国预算法》、《中共中央国务院关于全面实施预算绩效管理的意见》（中发〔</w:t>
      </w:r>
      <w:r>
        <w:rPr>
          <w:rFonts w:hint="default" w:ascii="Times New Roman" w:hAnsi="Times New Roman" w:eastAsia="方正仿宋_GBK" w:cs="Times New Roman"/>
          <w:b w:val="0"/>
          <w:bCs w:val="0"/>
          <w:color w:val="auto"/>
          <w:sz w:val="30"/>
          <w:szCs w:val="30"/>
          <w:lang w:val="en-US" w:eastAsia="zh-CN"/>
        </w:rPr>
        <w:t>2018</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34</w:t>
      </w:r>
      <w:r>
        <w:rPr>
          <w:rFonts w:hint="eastAsia" w:ascii="方正仿宋_GBK" w:hAnsi="方正仿宋_GBK" w:eastAsia="方正仿宋_GBK" w:cs="方正仿宋_GBK"/>
          <w:b w:val="0"/>
          <w:bCs w:val="0"/>
          <w:color w:val="auto"/>
          <w:sz w:val="30"/>
          <w:szCs w:val="30"/>
          <w:lang w:val="en-US" w:eastAsia="zh-CN"/>
        </w:rPr>
        <w:t>号）、《自治区党委自治区人民政府关于全面实施预算绩效管理的实施意见》（新党发〔</w:t>
      </w:r>
      <w:r>
        <w:rPr>
          <w:rFonts w:hint="default" w:ascii="Times New Roman" w:hAnsi="Times New Roman" w:eastAsia="方正仿宋_GBK" w:cs="Times New Roman"/>
          <w:b w:val="0"/>
          <w:bCs w:val="0"/>
          <w:color w:val="auto"/>
          <w:sz w:val="30"/>
          <w:szCs w:val="30"/>
          <w:lang w:val="en-US" w:eastAsia="zh-CN"/>
        </w:rPr>
        <w:t>2018</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30</w:t>
      </w:r>
      <w:r>
        <w:rPr>
          <w:rFonts w:hint="eastAsia" w:ascii="方正仿宋_GBK" w:hAnsi="方正仿宋_GBK" w:eastAsia="方正仿宋_GBK" w:cs="方正仿宋_GBK"/>
          <w:b w:val="0"/>
          <w:bCs w:val="0"/>
          <w:color w:val="auto"/>
          <w:sz w:val="30"/>
          <w:szCs w:val="30"/>
          <w:lang w:val="en-US" w:eastAsia="zh-CN"/>
        </w:rPr>
        <w:t>号）、《自治区财政支出绩效评价管理暂行办法》（新财预〔</w:t>
      </w:r>
      <w:r>
        <w:rPr>
          <w:rFonts w:hint="default" w:ascii="Times New Roman" w:hAnsi="Times New Roman" w:eastAsia="方正仿宋_GBK" w:cs="Times New Roman"/>
          <w:b w:val="0"/>
          <w:bCs w:val="0"/>
          <w:color w:val="auto"/>
          <w:sz w:val="30"/>
          <w:szCs w:val="30"/>
          <w:lang w:val="en-US" w:eastAsia="zh-CN"/>
        </w:rPr>
        <w:t>2018</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189</w:t>
      </w:r>
      <w:r>
        <w:rPr>
          <w:rFonts w:hint="eastAsia" w:ascii="方正仿宋_GBK" w:hAnsi="方正仿宋_GBK" w:eastAsia="方正仿宋_GBK" w:cs="方正仿宋_GBK"/>
          <w:b w:val="0"/>
          <w:bCs w:val="0"/>
          <w:color w:val="auto"/>
          <w:sz w:val="30"/>
          <w:szCs w:val="30"/>
          <w:lang w:val="en-US" w:eastAsia="zh-CN"/>
        </w:rPr>
        <w:t>号）等要求，本次绩效评价秉承科学规范、公正公开、分级分类、绩效相关等原则，按照从投入、过程到产出效果和影响的绩效逻辑路径，结合公路管理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根据以上原则，绩效评价应遵循如下要求：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default" w:ascii="Times New Roman" w:hAnsi="Times New Roman" w:eastAsia="方正仿宋_GBK" w:cs="Times New Roman"/>
          <w:b w:val="0"/>
          <w:bCs w:val="0"/>
          <w:color w:val="auto"/>
          <w:sz w:val="30"/>
          <w:szCs w:val="30"/>
          <w:lang w:val="en-US" w:eastAsia="zh-CN"/>
        </w:rPr>
        <w:t>（1）</w:t>
      </w:r>
      <w:r>
        <w:rPr>
          <w:rFonts w:hint="eastAsia" w:ascii="方正仿宋_GBK" w:hAnsi="方正仿宋_GBK" w:eastAsia="方正仿宋_GBK" w:cs="方正仿宋_GBK"/>
          <w:b w:val="0"/>
          <w:bCs w:val="0"/>
          <w:color w:val="auto"/>
          <w:sz w:val="30"/>
          <w:szCs w:val="30"/>
          <w:lang w:val="en-US" w:eastAsia="zh-CN"/>
        </w:rPr>
        <w:t>在数据采集时，采取客观数据，以保证各项指标的真实性。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方正仿宋_GBK"/>
          <w:b w:val="0"/>
          <w:bCs w:val="0"/>
          <w:color w:val="auto"/>
          <w:sz w:val="30"/>
          <w:szCs w:val="30"/>
          <w:lang w:val="en-US" w:eastAsia="zh-CN"/>
        </w:rPr>
        <w:t>保证评价结果的真实性、公正性，提高评价报告的公信力。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sz w:val="30"/>
          <w:szCs w:val="30"/>
        </w:rPr>
      </w:pP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方正仿宋_GBK"/>
          <w:b w:val="0"/>
          <w:bCs w:val="0"/>
          <w:color w:val="auto"/>
          <w:sz w:val="30"/>
          <w:szCs w:val="30"/>
          <w:lang w:val="en-US" w:eastAsia="zh-CN"/>
        </w:rPr>
        <w:t>绩效评价报告应当简明扼要，除了对绩效评价的过程、结果描述外，还应总结经验，指出问题，并就共性问题提出可操作性改进建议。</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bookmarkStart w:id="0" w:name="_Toc428278230"/>
      <w:bookmarkStart w:id="1" w:name="_Toc1913"/>
      <w:bookmarkStart w:id="2" w:name="_Toc419984722"/>
      <w:bookmarkStart w:id="3" w:name="_Toc26131"/>
      <w:r>
        <w:rPr>
          <w:rFonts w:hint="default" w:ascii="Times New Roman" w:hAnsi="Times New Roman" w:eastAsia="方正仿宋_GBK" w:cs="Times New Roman"/>
          <w:sz w:val="30"/>
          <w:szCs w:val="30"/>
        </w:rPr>
        <w:t>2</w:t>
      </w:r>
      <w:r>
        <w:rPr>
          <w:rFonts w:hint="eastAsia" w:ascii="Times New Roman" w:hAnsi="Times New Roman" w:eastAsia="方正仿宋_GBK" w:cs="Times New Roman"/>
          <w:sz w:val="30"/>
          <w:szCs w:val="30"/>
          <w:lang w:eastAsia="zh-CN"/>
        </w:rPr>
        <w:t>、</w:t>
      </w:r>
      <w:r>
        <w:rPr>
          <w:rFonts w:hint="eastAsia" w:ascii="方正仿宋_GBK" w:hAnsi="方正仿宋_GBK" w:eastAsia="方正仿宋_GBK" w:cs="方正仿宋_GBK"/>
          <w:sz w:val="30"/>
          <w:szCs w:val="30"/>
        </w:rPr>
        <w:t>绩效评价指标体系</w:t>
      </w:r>
      <w:bookmarkEnd w:id="0"/>
      <w:bookmarkEnd w:id="1"/>
      <w:bookmarkEnd w:id="2"/>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zh-TW" w:eastAsia="zh-CN"/>
        </w:rPr>
      </w:pPr>
      <w:r>
        <w:rPr>
          <w:rFonts w:hint="eastAsia" w:ascii="方正仿宋_GBK" w:hAnsi="方正仿宋_GBK" w:eastAsia="方正仿宋_GBK" w:cs="方正仿宋_GBK"/>
          <w:b w:val="0"/>
          <w:bCs w:val="0"/>
          <w:color w:val="auto"/>
          <w:sz w:val="30"/>
          <w:szCs w:val="30"/>
          <w:lang w:val="en-US" w:eastAsia="zh-CN"/>
        </w:rPr>
        <w:t>我单位</w:t>
      </w:r>
      <w:r>
        <w:rPr>
          <w:rFonts w:hint="eastAsia" w:ascii="方正仿宋_GBK" w:hAnsi="方正仿宋_GBK" w:eastAsia="方正仿宋_GBK" w:cs="方正仿宋_GBK"/>
          <w:b w:val="0"/>
          <w:bCs w:val="0"/>
          <w:color w:val="auto"/>
          <w:sz w:val="30"/>
          <w:szCs w:val="30"/>
          <w:lang w:val="zh-TW" w:eastAsia="zh-TW"/>
        </w:rPr>
        <w:t>根据项目的</w:t>
      </w:r>
      <w:r>
        <w:rPr>
          <w:rFonts w:hint="eastAsia" w:ascii="方正仿宋_GBK" w:hAnsi="方正仿宋_GBK" w:eastAsia="方正仿宋_GBK" w:cs="方正仿宋_GBK"/>
          <w:b w:val="0"/>
          <w:bCs w:val="0"/>
          <w:color w:val="auto"/>
          <w:sz w:val="30"/>
          <w:szCs w:val="30"/>
          <w:lang w:val="en-US" w:eastAsia="zh-CN"/>
        </w:rPr>
        <w:t>实施</w:t>
      </w:r>
      <w:r>
        <w:rPr>
          <w:rFonts w:hint="eastAsia" w:ascii="方正仿宋_GBK" w:hAnsi="方正仿宋_GBK" w:eastAsia="方正仿宋_GBK" w:cs="方正仿宋_GBK"/>
          <w:b w:val="0"/>
          <w:bCs w:val="0"/>
          <w:color w:val="auto"/>
          <w:sz w:val="30"/>
          <w:szCs w:val="30"/>
          <w:lang w:val="zh-TW" w:eastAsia="zh-TW"/>
        </w:rPr>
        <w:t>资料研读及前期调研，结合项目的实际开展情况，将项目的指标体系进行了调整和完善</w:t>
      </w:r>
      <w:r>
        <w:rPr>
          <w:rFonts w:hint="eastAsia" w:ascii="方正仿宋_GBK" w:hAnsi="方正仿宋_GBK" w:eastAsia="方正仿宋_GBK" w:cs="方正仿宋_GBK"/>
          <w:b w:val="0"/>
          <w:bCs w:val="0"/>
          <w:color w:val="auto"/>
          <w:sz w:val="30"/>
          <w:szCs w:val="30"/>
          <w:lang w:val="zh-TW" w:eastAsia="zh-CN"/>
        </w:rPr>
        <w:t>，</w:t>
      </w:r>
      <w:r>
        <w:rPr>
          <w:rFonts w:hint="eastAsia" w:ascii="方正仿宋_GBK" w:hAnsi="方正仿宋_GBK" w:eastAsia="方正仿宋_GBK" w:cs="方正仿宋_GBK"/>
          <w:b w:val="0"/>
          <w:bCs w:val="0"/>
          <w:color w:val="auto"/>
          <w:sz w:val="30"/>
          <w:szCs w:val="30"/>
          <w:lang w:val="zh-TW" w:eastAsia="zh-TW"/>
        </w:rPr>
        <w:t>最终形成了项目绩效评价指标体系</w:t>
      </w:r>
      <w:r>
        <w:rPr>
          <w:rFonts w:hint="eastAsia" w:ascii="方正仿宋_GBK" w:hAnsi="方正仿宋_GBK" w:eastAsia="方正仿宋_GBK" w:cs="方正仿宋_GBK"/>
          <w:b w:val="0"/>
          <w:bCs w:val="0"/>
          <w:color w:val="auto"/>
          <w:sz w:val="30"/>
          <w:szCs w:val="30"/>
          <w:lang w:val="zh-TW" w:eastAsia="zh-CN"/>
        </w:rPr>
        <w:t>。我单位已将项目绩效评价指标体系模版上传到系统中。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评价指标体系严格按照《项目支出绩效评价管理办法》（财预〔</w:t>
      </w:r>
      <w:r>
        <w:rPr>
          <w:rFonts w:hint="default" w:ascii="Times New Roman" w:hAnsi="Times New Roman" w:eastAsia="方正仿宋_GBK" w:cs="Times New Roman"/>
          <w:b w:val="0"/>
          <w:bCs w:val="0"/>
          <w:color w:val="auto"/>
          <w:sz w:val="30"/>
          <w:szCs w:val="30"/>
          <w:lang w:val="en-US" w:eastAsia="zh-CN"/>
        </w:rPr>
        <w:t>2020</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方正仿宋_GBK"/>
          <w:b w:val="0"/>
          <w:bCs w:val="0"/>
          <w:color w:val="auto"/>
          <w:sz w:val="30"/>
          <w:szCs w:val="30"/>
          <w:lang w:val="en-US" w:eastAsia="zh-CN"/>
        </w:rPr>
        <w:t>号）文件要求设置，指标体系设置一级指标共</w:t>
      </w:r>
      <w:r>
        <w:rPr>
          <w:rFonts w:hint="default" w:ascii="Times New Roman" w:hAnsi="Times New Roman" w:eastAsia="方正仿宋_GBK" w:cs="Times New Roman"/>
          <w:b w:val="0"/>
          <w:bCs w:val="0"/>
          <w:color w:val="auto"/>
          <w:sz w:val="30"/>
          <w:szCs w:val="30"/>
          <w:lang w:val="en-US" w:eastAsia="zh-CN"/>
        </w:rPr>
        <w:t>4</w:t>
      </w:r>
      <w:r>
        <w:rPr>
          <w:rFonts w:hint="eastAsia" w:ascii="方正仿宋_GBK" w:hAnsi="方正仿宋_GBK" w:eastAsia="方正仿宋_GBK" w:cs="方正仿宋_GBK"/>
          <w:b w:val="0"/>
          <w:bCs w:val="0"/>
          <w:color w:val="auto"/>
          <w:sz w:val="30"/>
          <w:szCs w:val="30"/>
          <w:lang w:val="en-US" w:eastAsia="zh-CN"/>
        </w:rPr>
        <w:t>个，包括决策指标（</w:t>
      </w:r>
      <w:r>
        <w:rPr>
          <w:rFonts w:hint="default" w:ascii="Times New Roman" w:hAnsi="Times New Roman" w:eastAsia="方正仿宋_GBK" w:cs="Times New Roman"/>
          <w:b w:val="0"/>
          <w:bCs w:val="0"/>
          <w:color w:val="auto"/>
          <w:sz w:val="30"/>
          <w:szCs w:val="30"/>
          <w:lang w:val="en-US" w:eastAsia="zh-CN"/>
        </w:rPr>
        <w:t>20.00%</w:t>
      </w:r>
      <w:r>
        <w:rPr>
          <w:rFonts w:hint="eastAsia" w:ascii="方正仿宋_GBK" w:hAnsi="方正仿宋_GBK" w:eastAsia="方正仿宋_GBK" w:cs="方正仿宋_GBK"/>
          <w:b w:val="0"/>
          <w:bCs w:val="0"/>
          <w:color w:val="auto"/>
          <w:sz w:val="30"/>
          <w:szCs w:val="30"/>
          <w:lang w:val="en-US" w:eastAsia="zh-CN"/>
        </w:rPr>
        <w:t>）、过程指标（</w:t>
      </w:r>
      <w:r>
        <w:rPr>
          <w:rFonts w:hint="default" w:ascii="Times New Roman" w:hAnsi="Times New Roman" w:eastAsia="方正仿宋_GBK" w:cs="Times New Roman"/>
          <w:b w:val="0"/>
          <w:bCs w:val="0"/>
          <w:color w:val="auto"/>
          <w:sz w:val="30"/>
          <w:szCs w:val="30"/>
          <w:lang w:val="en-US" w:eastAsia="zh-CN"/>
        </w:rPr>
        <w:t>20.00%</w:t>
      </w:r>
      <w:r>
        <w:rPr>
          <w:rFonts w:hint="eastAsia" w:ascii="方正仿宋_GBK" w:hAnsi="方正仿宋_GBK" w:eastAsia="方正仿宋_GBK" w:cs="方正仿宋_GBK"/>
          <w:b w:val="0"/>
          <w:bCs w:val="0"/>
          <w:color w:val="auto"/>
          <w:sz w:val="30"/>
          <w:szCs w:val="30"/>
          <w:lang w:val="en-US" w:eastAsia="zh-CN"/>
        </w:rPr>
        <w:t>）、产出指标（</w:t>
      </w:r>
      <w:r>
        <w:rPr>
          <w:rFonts w:hint="default" w:ascii="Times New Roman" w:hAnsi="Times New Roman" w:eastAsia="方正仿宋_GBK" w:cs="Times New Roman"/>
          <w:b w:val="0"/>
          <w:bCs w:val="0"/>
          <w:color w:val="auto"/>
          <w:sz w:val="30"/>
          <w:szCs w:val="30"/>
          <w:lang w:val="en-US" w:eastAsia="zh-CN"/>
        </w:rPr>
        <w:t>30.00%</w:t>
      </w:r>
      <w:r>
        <w:rPr>
          <w:rFonts w:hint="eastAsia" w:ascii="方正仿宋_GBK" w:hAnsi="方正仿宋_GBK" w:eastAsia="方正仿宋_GBK" w:cs="方正仿宋_GBK"/>
          <w:b w:val="0"/>
          <w:bCs w:val="0"/>
          <w:color w:val="auto"/>
          <w:sz w:val="30"/>
          <w:szCs w:val="30"/>
          <w:lang w:val="en-US" w:eastAsia="zh-CN"/>
        </w:rPr>
        <w:t>）、 效益指标（</w:t>
      </w:r>
      <w:r>
        <w:rPr>
          <w:rFonts w:hint="default" w:ascii="Times New Roman" w:hAnsi="Times New Roman" w:eastAsia="方正仿宋_GBK" w:cs="Times New Roman"/>
          <w:b w:val="0"/>
          <w:bCs w:val="0"/>
          <w:color w:val="auto"/>
          <w:sz w:val="30"/>
          <w:szCs w:val="30"/>
          <w:lang w:val="en-US" w:eastAsia="zh-CN"/>
        </w:rPr>
        <w:t>20.00%</w:t>
      </w:r>
      <w:r>
        <w:rPr>
          <w:rFonts w:hint="eastAsia" w:ascii="方正仿宋_GBK" w:hAnsi="方正仿宋_GBK" w:eastAsia="方正仿宋_GBK" w:cs="方正仿宋_GBK"/>
          <w:b w:val="0"/>
          <w:bCs w:val="0"/>
          <w:color w:val="auto"/>
          <w:sz w:val="30"/>
          <w:szCs w:val="30"/>
          <w:lang w:val="en-US" w:eastAsia="zh-CN"/>
        </w:rPr>
        <w:t>）、满意度指标（</w:t>
      </w:r>
      <w:r>
        <w:rPr>
          <w:rFonts w:hint="default" w:ascii="Times New Roman" w:hAnsi="Times New Roman" w:eastAsia="方正仿宋_GBK" w:cs="Times New Roman"/>
          <w:b w:val="0"/>
          <w:bCs w:val="0"/>
          <w:color w:val="auto"/>
          <w:sz w:val="30"/>
          <w:szCs w:val="30"/>
          <w:lang w:val="en-US" w:eastAsia="zh-CN"/>
        </w:rPr>
        <w:t>10.00%</w:t>
      </w:r>
      <w:r>
        <w:rPr>
          <w:rFonts w:hint="eastAsia" w:ascii="方正仿宋_GBK" w:hAnsi="方正仿宋_GBK" w:eastAsia="方正仿宋_GBK" w:cs="方正仿宋_GBK"/>
          <w:b w:val="0"/>
          <w:bCs w:val="0"/>
          <w:color w:val="auto"/>
          <w:sz w:val="30"/>
          <w:szCs w:val="30"/>
          <w:lang w:val="en-US" w:eastAsia="zh-CN"/>
        </w:rPr>
        <w:t xml:space="preserve">）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 xml:space="preserve">一级指标为：决策、过程、产出、效益、满意度。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 xml:space="preserve">二级指标为：项目立项、绩效目标、资金投入、资金管理、组织实施、数量指标、质量指标、时效指标、成本指标、满意度指标。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三级指标</w:t>
      </w:r>
      <w:r>
        <w:rPr>
          <w:rFonts w:hint="eastAsia" w:ascii="方正仿宋_GBK" w:hAnsi="方正仿宋_GBK" w:eastAsia="方正仿宋_GBK" w:cs="方正仿宋_GBK"/>
          <w:b w:val="0"/>
          <w:bCs w:val="0"/>
          <w:color w:val="auto"/>
          <w:sz w:val="30"/>
          <w:szCs w:val="30"/>
          <w:lang w:val="en-US" w:eastAsia="zh-Hans"/>
        </w:rPr>
        <w:t>为</w:t>
      </w:r>
      <w:r>
        <w:rPr>
          <w:rFonts w:hint="eastAsia" w:ascii="方正仿宋_GBK" w:hAnsi="方正仿宋_GBK" w:eastAsia="方正仿宋_GBK" w:cs="方正仿宋_GBK"/>
          <w:b w:val="0"/>
          <w:bCs w:val="0"/>
          <w:color w:val="auto"/>
          <w:sz w:val="30"/>
          <w:szCs w:val="30"/>
          <w:lang w:val="en-US" w:eastAsia="zh-CN"/>
        </w:rPr>
        <w:t xml:space="preserve">：立项依据充分性、立项程序规范性、绩效目标合理性、绩效指标明确性、预算编制科学性、资金分配合理性、资金到位率、预算执行率、资金使用合规性、管理制度健全性、制度执行有效性等年初设置的其他三级指标。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lang w:val="zh-TW"/>
        </w:rPr>
      </w:pPr>
      <w:r>
        <w:rPr>
          <w:rFonts w:hint="eastAsia" w:ascii="方正仿宋_GBK" w:hAnsi="方正仿宋_GBK" w:eastAsia="方正仿宋_GBK" w:cs="方正仿宋_GBK"/>
          <w:b w:val="0"/>
          <w:bCs w:val="0"/>
          <w:color w:val="auto"/>
          <w:sz w:val="30"/>
          <w:szCs w:val="30"/>
          <w:lang w:val="en-US" w:eastAsia="zh-CN"/>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p>
    <w:p>
      <w:pPr>
        <w:pStyle w:val="3"/>
        <w:pageBreakBefore w:val="0"/>
        <w:widowControl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color w:val="auto"/>
          <w:sz w:val="30"/>
          <w:szCs w:val="30"/>
        </w:rPr>
      </w:pPr>
      <w:r>
        <w:rPr>
          <w:rFonts w:hint="default" w:ascii="Times New Roman" w:hAnsi="Times New Roman" w:eastAsia="方正仿宋_GBK" w:cs="Times New Roman"/>
          <w:color w:val="auto"/>
          <w:sz w:val="30"/>
          <w:szCs w:val="30"/>
        </w:rPr>
        <w:t>3</w:t>
      </w:r>
      <w:r>
        <w:rPr>
          <w:rFonts w:hint="default" w:ascii="Times New Roman" w:hAnsi="Times New Roman" w:eastAsia="方正仿宋_GBK" w:cs="Times New Roman"/>
          <w:color w:val="auto"/>
          <w:sz w:val="30"/>
          <w:szCs w:val="30"/>
          <w:lang w:eastAsia="zh-CN"/>
        </w:rPr>
        <w:t>、</w:t>
      </w:r>
      <w:r>
        <w:rPr>
          <w:rFonts w:hint="eastAsia" w:ascii="方正仿宋_GBK" w:hAnsi="方正仿宋_GBK" w:eastAsia="方正仿宋_GBK" w:cs="方正仿宋_GBK"/>
          <w:color w:val="auto"/>
          <w:sz w:val="30"/>
          <w:szCs w:val="30"/>
        </w:rPr>
        <w:t>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评价方法采用比较法，将项目实施情况与绩效目标进行比较，把项目实际完成指标情况与年度指标值进行对比，形成评价结果。</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rPr>
      </w:pPr>
      <w:r>
        <w:rPr>
          <w:rFonts w:hint="eastAsia" w:ascii="方正仿宋_GBK" w:hAnsi="方正仿宋_GBK" w:eastAsia="方正仿宋_GBK" w:cs="方正仿宋_GBK"/>
          <w:b w:val="0"/>
          <w:bCs w:val="0"/>
          <w:color w:val="auto"/>
          <w:kern w:val="2"/>
          <w:sz w:val="30"/>
          <w:szCs w:val="30"/>
          <w:lang w:val="en-US" w:eastAsia="zh-CN" w:bidi="ar-SA"/>
        </w:rPr>
        <w:t xml:space="preserve">三级指标分析环节：总体采用比较法，同时辅以文献法、成本效益法、因素分析法以及公众评判法，根据不同三级指标类型进行逐项分析。 </w:t>
      </w:r>
      <w:r>
        <w:rPr>
          <w:rFonts w:hint="eastAsia" w:ascii="方正仿宋_GBK" w:hAnsi="方正仿宋_GBK" w:eastAsia="方正仿宋_GBK" w:cs="方正仿宋_GBK"/>
          <w:b w:val="0"/>
          <w:bCs w:val="0"/>
          <w:color w:val="auto"/>
          <w:kern w:val="2"/>
          <w:sz w:val="30"/>
          <w:szCs w:val="30"/>
          <w:lang w:val="en-US" w:eastAsia="zh-CN" w:bidi="ar-SA"/>
        </w:rPr>
        <w:cr/>
      </w:r>
      <w:r>
        <w:rPr>
          <w:rFonts w:hint="default" w:ascii="Times New Roman" w:hAnsi="Times New Roman" w:eastAsia="方正仿宋_GBK" w:cs="Times New Roman"/>
          <w:b w:val="0"/>
          <w:bCs w:val="0"/>
          <w:color w:val="auto"/>
          <w:kern w:val="2"/>
          <w:sz w:val="30"/>
          <w:szCs w:val="30"/>
          <w:lang w:val="en-US" w:eastAsia="zh-CN" w:bidi="ar-SA"/>
        </w:rPr>
        <w:t>（1）</w:t>
      </w:r>
      <w:r>
        <w:rPr>
          <w:rFonts w:hint="eastAsia" w:ascii="方正仿宋_GBK" w:hAnsi="方正仿宋_GBK" w:eastAsia="方正仿宋_GBK" w:cs="方正仿宋_GBK"/>
          <w:b w:val="0"/>
          <w:bCs w:val="0"/>
          <w:color w:val="auto"/>
          <w:kern w:val="2"/>
          <w:sz w:val="30"/>
          <w:szCs w:val="30"/>
          <w:lang w:val="en-US" w:eastAsia="zh-CN" w:bidi="ar-SA"/>
        </w:rPr>
        <w:t xml:space="preserve">定量指标分析环节：主要采用比较法，对比三级指标预期指标值和三级指标截止评价日的完成情况，综合分析绩效目标实现程度。详细评价方法的应用如下: </w:t>
      </w:r>
      <w:r>
        <w:rPr>
          <w:rFonts w:hint="eastAsia" w:ascii="方正仿宋_GBK" w:hAnsi="方正仿宋_GBK" w:eastAsia="方正仿宋_GBK" w:cs="方正仿宋_GBK"/>
          <w:b w:val="0"/>
          <w:bCs w:val="0"/>
          <w:color w:val="auto"/>
          <w:kern w:val="2"/>
          <w:sz w:val="30"/>
          <w:szCs w:val="30"/>
          <w:lang w:val="en-US" w:eastAsia="zh-CN" w:bidi="ar-SA"/>
        </w:rPr>
        <w:cr/>
      </w:r>
      <w:r>
        <w:rPr>
          <w:rFonts w:hint="default" w:ascii="Times New Roman" w:hAnsi="Times New Roman" w:eastAsia="方正仿宋_GBK" w:cs="Times New Roman"/>
          <w:b w:val="0"/>
          <w:bCs w:val="0"/>
          <w:color w:val="auto"/>
          <w:kern w:val="2"/>
          <w:sz w:val="30"/>
          <w:szCs w:val="30"/>
          <w:lang w:val="en-US" w:eastAsia="zh-CN" w:bidi="ar-SA"/>
        </w:rPr>
        <w:t>①</w:t>
      </w:r>
      <w:r>
        <w:rPr>
          <w:rFonts w:hint="eastAsia" w:ascii="方正仿宋_GBK" w:hAnsi="方正仿宋_GBK" w:eastAsia="方正仿宋_GBK" w:cs="方正仿宋_GBK"/>
          <w:b w:val="0"/>
          <w:bCs w:val="0"/>
          <w:color w:val="auto"/>
          <w:kern w:val="2"/>
          <w:sz w:val="30"/>
          <w:szCs w:val="30"/>
          <w:lang w:val="en-US" w:eastAsia="zh-CN" w:bidi="ar-SA"/>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方正仿宋_GBK" w:hAnsi="方正仿宋_GBK" w:eastAsia="方正仿宋_GBK" w:cs="方正仿宋_GBK"/>
          <w:b w:val="0"/>
          <w:bCs w:val="0"/>
          <w:color w:val="auto"/>
          <w:kern w:val="2"/>
          <w:sz w:val="30"/>
          <w:szCs w:val="30"/>
          <w:lang w:val="en-US" w:eastAsia="zh-CN" w:bidi="ar-SA"/>
        </w:rPr>
        <w:cr/>
      </w:r>
      <w:r>
        <w:rPr>
          <w:rFonts w:hint="default" w:ascii="Times New Roman" w:hAnsi="Times New Roman" w:eastAsia="方正仿宋_GBK" w:cs="Times New Roman"/>
          <w:b w:val="0"/>
          <w:bCs w:val="0"/>
          <w:color w:val="auto"/>
          <w:kern w:val="2"/>
          <w:sz w:val="30"/>
          <w:szCs w:val="30"/>
          <w:lang w:val="en-US" w:eastAsia="zh-CN" w:bidi="ar-SA"/>
        </w:rPr>
        <w:t>②</w:t>
      </w:r>
      <w:r>
        <w:rPr>
          <w:rFonts w:hint="eastAsia" w:ascii="方正仿宋_GBK" w:hAnsi="方正仿宋_GBK" w:eastAsia="方正仿宋_GBK" w:cs="方正仿宋_GBK"/>
          <w:b w:val="0"/>
          <w:bCs w:val="0"/>
          <w:color w:val="auto"/>
          <w:kern w:val="2"/>
          <w:sz w:val="30"/>
          <w:szCs w:val="30"/>
          <w:lang w:val="en-US" w:eastAsia="zh-CN" w:bidi="ar-SA"/>
        </w:rPr>
        <w:t xml:space="preserve">属于“是”或“否”判断的单一评判定量指标：比较法，符合要求的得满分，不符合要求的不得分或者扣相应的分数。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③</w:t>
      </w:r>
      <w:r>
        <w:rPr>
          <w:rFonts w:hint="eastAsia" w:ascii="方正仿宋_GBK" w:hAnsi="方正仿宋_GBK" w:eastAsia="方正仿宋_GBK" w:cs="方正仿宋_GBK"/>
          <w:b w:val="0"/>
          <w:bCs w:val="0"/>
          <w:color w:val="auto"/>
          <w:kern w:val="2"/>
          <w:sz w:val="30"/>
          <w:szCs w:val="30"/>
          <w:lang w:val="en-US" w:eastAsia="zh-CN" w:bidi="ar-SA"/>
        </w:rPr>
        <w:t>满意度指标：主要采用比较法，根</w:t>
      </w:r>
      <w:bookmarkStart w:id="6" w:name="_GoBack"/>
      <w:bookmarkEnd w:id="6"/>
      <w:r>
        <w:rPr>
          <w:rFonts w:hint="eastAsia" w:ascii="方正仿宋_GBK" w:hAnsi="方正仿宋_GBK" w:eastAsia="方正仿宋_GBK" w:cs="方正仿宋_GBK"/>
          <w:b w:val="0"/>
          <w:bCs w:val="0"/>
          <w:color w:val="auto"/>
          <w:kern w:val="2"/>
          <w:sz w:val="30"/>
          <w:szCs w:val="30"/>
          <w:lang w:val="en-US" w:eastAsia="zh-CN" w:bidi="ar-SA"/>
        </w:rPr>
        <w:t>据满意度问卷统计情况计算完成比率与预期指标值对比，达成满意度预期目标的，得满分；未完成指标值的，按照完成值与预期指标值的比例记分；满意度小于</w:t>
      </w:r>
      <w:r>
        <w:rPr>
          <w:rFonts w:hint="default" w:ascii="Times New Roman" w:hAnsi="Times New Roman" w:eastAsia="方正仿宋_GBK" w:cs="Times New Roman"/>
          <w:b w:val="0"/>
          <w:bCs w:val="0"/>
          <w:color w:val="auto"/>
          <w:kern w:val="2"/>
          <w:sz w:val="30"/>
          <w:szCs w:val="30"/>
          <w:lang w:val="en-US" w:eastAsia="zh-CN" w:bidi="ar-SA"/>
        </w:rPr>
        <w:t xml:space="preserve"> 60%</w:t>
      </w:r>
      <w:r>
        <w:rPr>
          <w:rFonts w:hint="eastAsia" w:ascii="方正仿宋_GBK" w:hAnsi="方正仿宋_GBK" w:eastAsia="方正仿宋_GBK" w:cs="方正仿宋_GBK"/>
          <w:b w:val="0"/>
          <w:bCs w:val="0"/>
          <w:color w:val="auto"/>
          <w:kern w:val="2"/>
          <w:sz w:val="30"/>
          <w:szCs w:val="30"/>
          <w:lang w:val="en-US" w:eastAsia="zh-CN" w:bidi="ar-SA"/>
        </w:rPr>
        <w:t xml:space="preserve">不得分。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（2）</w:t>
      </w:r>
      <w:r>
        <w:rPr>
          <w:rFonts w:hint="eastAsia" w:ascii="方正仿宋_GBK" w:hAnsi="方正仿宋_GBK" w:eastAsia="方正仿宋_GBK" w:cs="方正仿宋_GBK"/>
          <w:b w:val="0"/>
          <w:bCs w:val="0"/>
          <w:color w:val="auto"/>
          <w:kern w:val="2"/>
          <w:sz w:val="30"/>
          <w:szCs w:val="30"/>
          <w:lang w:val="en-US" w:eastAsia="zh-CN" w:bidi="ar-SA"/>
        </w:rPr>
        <w:t>定性指标分析环节：主要采用公众评判法，通过问卷及抽样调查等方式评价本项目实施后社会公众对于其实施效果的满意程度，将调研结果按照《项目支出绩效评价管理办法》（财预〔</w:t>
      </w:r>
      <w:r>
        <w:rPr>
          <w:rFonts w:hint="default" w:ascii="Times New Roman" w:hAnsi="Times New Roman" w:eastAsia="方正仿宋_GBK" w:cs="Times New Roman"/>
          <w:b w:val="0"/>
          <w:bCs w:val="0"/>
          <w:color w:val="auto"/>
          <w:kern w:val="2"/>
          <w:sz w:val="30"/>
          <w:szCs w:val="30"/>
          <w:lang w:val="en-US" w:eastAsia="zh-CN" w:bidi="ar-SA"/>
        </w:rPr>
        <w:t>2020</w:t>
      </w:r>
      <w:r>
        <w:rPr>
          <w:rFonts w:hint="eastAsia" w:ascii="方正仿宋_GBK" w:hAnsi="方正仿宋_GBK" w:eastAsia="方正仿宋_GBK" w:cs="方正仿宋_GBK"/>
          <w:b w:val="0"/>
          <w:bCs w:val="0"/>
          <w:color w:val="auto"/>
          <w:kern w:val="2"/>
          <w:sz w:val="30"/>
          <w:szCs w:val="30"/>
          <w:lang w:val="en-US" w:eastAsia="zh-CN" w:bidi="ar-SA"/>
        </w:rPr>
        <w:t>〕</w:t>
      </w:r>
      <w:r>
        <w:rPr>
          <w:rFonts w:hint="default" w:ascii="Times New Roman" w:hAnsi="Times New Roman" w:eastAsia="方正仿宋_GBK" w:cs="Times New Roman"/>
          <w:b w:val="0"/>
          <w:bCs w:val="0"/>
          <w:color w:val="auto"/>
          <w:kern w:val="2"/>
          <w:sz w:val="30"/>
          <w:szCs w:val="30"/>
          <w:lang w:val="en-US" w:eastAsia="zh-CN" w:bidi="ar-SA"/>
        </w:rPr>
        <w:t xml:space="preserve">10 </w:t>
      </w:r>
      <w:r>
        <w:rPr>
          <w:rFonts w:hint="eastAsia" w:ascii="方正仿宋_GBK" w:hAnsi="方正仿宋_GBK" w:eastAsia="方正仿宋_GBK" w:cs="方正仿宋_GBK"/>
          <w:b w:val="0"/>
          <w:bCs w:val="0"/>
          <w:color w:val="auto"/>
          <w:kern w:val="2"/>
          <w:sz w:val="30"/>
          <w:szCs w:val="30"/>
          <w:lang w:val="en-US" w:eastAsia="zh-CN" w:bidi="ar-SA"/>
        </w:rPr>
        <w:t>号）《关于印发&lt;自治区项目支出绩效目标设置指引&gt;的通知）（新财预〔</w:t>
      </w:r>
      <w:r>
        <w:rPr>
          <w:rFonts w:hint="default" w:ascii="Times New Roman" w:hAnsi="Times New Roman" w:eastAsia="方正仿宋_GBK" w:cs="Times New Roman"/>
          <w:b w:val="0"/>
          <w:bCs w:val="0"/>
          <w:color w:val="auto"/>
          <w:kern w:val="2"/>
          <w:sz w:val="30"/>
          <w:szCs w:val="30"/>
          <w:lang w:val="en-US" w:eastAsia="zh-CN" w:bidi="ar-SA"/>
        </w:rPr>
        <w:t>2022</w:t>
      </w:r>
      <w:r>
        <w:rPr>
          <w:rFonts w:hint="eastAsia" w:ascii="方正仿宋_GBK" w:hAnsi="方正仿宋_GBK" w:eastAsia="方正仿宋_GBK" w:cs="方正仿宋_GBK"/>
          <w:b w:val="0"/>
          <w:bCs w:val="0"/>
          <w:color w:val="auto"/>
          <w:kern w:val="2"/>
          <w:sz w:val="30"/>
          <w:szCs w:val="30"/>
          <w:lang w:val="en-US" w:eastAsia="zh-CN" w:bidi="ar-SA"/>
        </w:rPr>
        <w:t>〔</w:t>
      </w:r>
      <w:r>
        <w:rPr>
          <w:rFonts w:hint="default" w:ascii="Times New Roman" w:hAnsi="Times New Roman" w:eastAsia="方正仿宋_GBK" w:cs="Times New Roman"/>
          <w:b w:val="0"/>
          <w:bCs w:val="0"/>
          <w:color w:val="auto"/>
          <w:kern w:val="2"/>
          <w:sz w:val="30"/>
          <w:szCs w:val="30"/>
          <w:lang w:val="en-US" w:eastAsia="zh-CN" w:bidi="ar-SA"/>
        </w:rPr>
        <w:t>42</w:t>
      </w:r>
      <w:r>
        <w:rPr>
          <w:rFonts w:hint="eastAsia" w:ascii="方正仿宋_GBK" w:hAnsi="方正仿宋_GBK" w:eastAsia="方正仿宋_GBK" w:cs="方正仿宋_GBK"/>
          <w:b w:val="0"/>
          <w:bCs w:val="0"/>
          <w:color w:val="auto"/>
          <w:kern w:val="2"/>
          <w:sz w:val="30"/>
          <w:szCs w:val="30"/>
          <w:lang w:val="en-US" w:eastAsia="zh-CN" w:bidi="ar-SA"/>
        </w:rPr>
        <w:t xml:space="preserve"> 号）文要求分为基本达成目标、部分实现目标、实现目标程度较低三档，分别按照该指标对应分值区间 </w:t>
      </w:r>
      <w:r>
        <w:rPr>
          <w:rFonts w:hint="default" w:ascii="Times New Roman" w:hAnsi="Times New Roman" w:eastAsia="方正仿宋_GBK" w:cs="Times New Roman"/>
          <w:b w:val="0"/>
          <w:bCs w:val="0"/>
          <w:color w:val="auto"/>
          <w:kern w:val="2"/>
          <w:sz w:val="30"/>
          <w:szCs w:val="30"/>
          <w:lang w:val="en-US" w:eastAsia="zh-CN" w:bidi="ar-SA"/>
        </w:rPr>
        <w:t>100.00%-80%</w:t>
      </w:r>
      <w:r>
        <w:rPr>
          <w:rFonts w:hint="eastAsia" w:ascii="方正仿宋_GBK" w:hAnsi="方正仿宋_GBK" w:eastAsia="方正仿宋_GBK" w:cs="方正仿宋_GBK"/>
          <w:b w:val="0"/>
          <w:bCs w:val="0"/>
          <w:color w:val="auto"/>
          <w:kern w:val="2"/>
          <w:sz w:val="30"/>
          <w:szCs w:val="30"/>
          <w:lang w:val="en-US" w:eastAsia="zh-CN" w:bidi="ar-SA"/>
        </w:rPr>
        <w:t>（含）、</w:t>
      </w:r>
      <w:r>
        <w:rPr>
          <w:rFonts w:hint="default" w:ascii="Times New Roman" w:hAnsi="Times New Roman" w:eastAsia="方正仿宋_GBK" w:cs="Times New Roman"/>
          <w:b w:val="0"/>
          <w:bCs w:val="0"/>
          <w:color w:val="auto"/>
          <w:kern w:val="2"/>
          <w:sz w:val="30"/>
          <w:szCs w:val="30"/>
          <w:lang w:val="en-US" w:eastAsia="zh-CN" w:bidi="ar-SA"/>
        </w:rPr>
        <w:t>80%-60%</w:t>
      </w:r>
      <w:r>
        <w:rPr>
          <w:rFonts w:hint="eastAsia" w:ascii="方正仿宋_GBK" w:hAnsi="方正仿宋_GBK" w:eastAsia="方正仿宋_GBK" w:cs="方正仿宋_GBK"/>
          <w:b w:val="0"/>
          <w:bCs w:val="0"/>
          <w:color w:val="auto"/>
          <w:kern w:val="2"/>
          <w:sz w:val="30"/>
          <w:szCs w:val="30"/>
          <w:lang w:val="en-US" w:eastAsia="zh-CN" w:bidi="ar-SA"/>
        </w:rPr>
        <w:t>（含）、</w:t>
      </w:r>
      <w:r>
        <w:rPr>
          <w:rFonts w:hint="default" w:ascii="Times New Roman" w:hAnsi="Times New Roman" w:eastAsia="方正仿宋_GBK" w:cs="Times New Roman"/>
          <w:b w:val="0"/>
          <w:bCs w:val="0"/>
          <w:color w:val="auto"/>
          <w:kern w:val="2"/>
          <w:sz w:val="30"/>
          <w:szCs w:val="30"/>
          <w:lang w:val="en-US" w:eastAsia="zh-CN" w:bidi="ar-SA"/>
        </w:rPr>
        <w:t>60%-0%</w:t>
      </w:r>
      <w:r>
        <w:rPr>
          <w:rFonts w:hint="eastAsia" w:ascii="方正仿宋_GBK" w:hAnsi="方正仿宋_GBK" w:eastAsia="方正仿宋_GBK" w:cs="方正仿宋_GBK"/>
          <w:b w:val="0"/>
          <w:bCs w:val="0"/>
          <w:color w:val="auto"/>
          <w:kern w:val="2"/>
          <w:sz w:val="30"/>
          <w:szCs w:val="30"/>
          <w:lang w:val="en-US" w:eastAsia="zh-CN" w:bidi="ar-SA"/>
        </w:rPr>
        <w:t xml:space="preserve">合理确定分值，详细评价方法的应用如下：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①</w:t>
      </w:r>
      <w:r>
        <w:rPr>
          <w:rFonts w:hint="eastAsia" w:ascii="方正仿宋_GBK" w:hAnsi="方正仿宋_GBK" w:eastAsia="方正仿宋_GBK" w:cs="方正仿宋_GBK"/>
          <w:b w:val="0"/>
          <w:bCs w:val="0"/>
          <w:color w:val="auto"/>
          <w:kern w:val="2"/>
          <w:sz w:val="30"/>
          <w:szCs w:val="30"/>
          <w:lang w:val="en-US" w:eastAsia="zh-CN" w:bidi="ar-SA"/>
        </w:rPr>
        <w:t xml:space="preserve">立项依据充分性：比较法和文献法，查找法律法规政策以及规划，对比实际执行内容和政策支持内容是否匹配，分析立项依据充分性。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eastAsia" w:ascii="方正仿宋_GBK" w:hAnsi="方正仿宋_GBK" w:eastAsia="方正仿宋_GBK" w:cs="方正仿宋_GBK"/>
          <w:b w:val="0"/>
          <w:bCs w:val="0"/>
          <w:color w:val="auto"/>
          <w:kern w:val="2"/>
          <w:sz w:val="30"/>
          <w:szCs w:val="30"/>
          <w:lang w:val="en-US" w:eastAsia="zh-CN" w:bidi="ar-SA"/>
        </w:rPr>
        <w:t xml:space="preserve">立项程序规范性：比较法和文献法，查找相关项目设立的政策和文件要求，对比分析实际执行程序是否按照政策及文件要求执行，分析立项程序的规范性。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②</w:t>
      </w:r>
      <w:r>
        <w:rPr>
          <w:rFonts w:hint="eastAsia" w:ascii="方正仿宋_GBK" w:hAnsi="方正仿宋_GBK" w:eastAsia="方正仿宋_GBK" w:cs="方正仿宋_GBK"/>
          <w:b w:val="0"/>
          <w:bCs w:val="0"/>
          <w:color w:val="auto"/>
          <w:kern w:val="2"/>
          <w:sz w:val="30"/>
          <w:szCs w:val="30"/>
          <w:lang w:val="en-US" w:eastAsia="zh-CN" w:bidi="ar-SA"/>
        </w:rPr>
        <w:t xml:space="preserve">绩效目标合理性：比较法和因素分析法，对比分析年初编制项目支出绩效目标表与项目内容的相关性、资金的匹配性等。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eastAsia" w:ascii="方正仿宋_GBK" w:hAnsi="方正仿宋_GBK" w:eastAsia="方正仿宋_GBK" w:cs="方正仿宋_GBK"/>
          <w:b w:val="0"/>
          <w:bCs w:val="0"/>
          <w:color w:val="auto"/>
          <w:kern w:val="2"/>
          <w:sz w:val="30"/>
          <w:szCs w:val="30"/>
          <w:lang w:val="en-US" w:eastAsia="zh-CN" w:bidi="ar-SA"/>
        </w:rPr>
        <w:t xml:space="preserve">绩效指标明确性：比较法和因素分析法，比较分析年初编制项目支出绩效目标表是否符合双七原则，是否可衡量。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③</w:t>
      </w:r>
      <w:r>
        <w:rPr>
          <w:rFonts w:hint="eastAsia" w:ascii="方正仿宋_GBK" w:hAnsi="方正仿宋_GBK" w:eastAsia="方正仿宋_GBK" w:cs="方正仿宋_GBK"/>
          <w:b w:val="0"/>
          <w:bCs w:val="0"/>
          <w:color w:val="auto"/>
          <w:kern w:val="2"/>
          <w:sz w:val="30"/>
          <w:szCs w:val="30"/>
          <w:lang w:val="en-US" w:eastAsia="zh-CN" w:bidi="ar-SA"/>
        </w:rPr>
        <w:t xml:space="preserve">预算编制科学性：专项资金分配采取因素分析法，应当主要选取自然、经济、社会、绩效等客观因素，并在资金管理办法中明确相应的权重或标准。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eastAsia" w:ascii="方正仿宋_GBK" w:hAnsi="方正仿宋_GBK" w:eastAsia="方正仿宋_GBK" w:cs="方正仿宋_GBK"/>
          <w:b w:val="0"/>
          <w:bCs w:val="0"/>
          <w:color w:val="auto"/>
          <w:kern w:val="2"/>
          <w:sz w:val="30"/>
          <w:szCs w:val="30"/>
          <w:lang w:val="en-US" w:eastAsia="zh-CN" w:bidi="ar-SA"/>
        </w:rPr>
        <w:t xml:space="preserve">资金分配合理性：因素分析法，综合分析资金的分配依据是否充分，分配金额是否与项目实施单位需求金额一致。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④</w:t>
      </w:r>
      <w:r>
        <w:rPr>
          <w:rFonts w:hint="eastAsia" w:ascii="方正仿宋_GBK" w:hAnsi="方正仿宋_GBK" w:eastAsia="方正仿宋_GBK" w:cs="方正仿宋_GBK"/>
          <w:b w:val="0"/>
          <w:bCs w:val="0"/>
          <w:color w:val="auto"/>
          <w:kern w:val="2"/>
          <w:sz w:val="30"/>
          <w:szCs w:val="30"/>
          <w:lang w:val="en-US" w:eastAsia="zh-CN" w:bidi="ar-SA"/>
        </w:rPr>
        <w:t xml:space="preserve">资金到位率：按照完成比率得分，并分析实际完成值和预期指标值之间的差距和原因。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eastAsia" w:ascii="方正仿宋_GBK" w:hAnsi="方正仿宋_GBK" w:eastAsia="方正仿宋_GBK" w:cs="方正仿宋_GBK"/>
          <w:b w:val="0"/>
          <w:bCs w:val="0"/>
          <w:color w:val="auto"/>
          <w:kern w:val="2"/>
          <w:sz w:val="30"/>
          <w:szCs w:val="30"/>
          <w:lang w:val="en-US" w:eastAsia="zh-CN" w:bidi="ar-SA"/>
        </w:rPr>
        <w:t xml:space="preserve">预算执行率：按照完成比率得分，并分析实际完成值和预期指标值之间的差距和原因。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⑤</w:t>
      </w:r>
      <w:r>
        <w:rPr>
          <w:rFonts w:hint="eastAsia" w:ascii="方正仿宋_GBK" w:hAnsi="方正仿宋_GBK" w:eastAsia="方正仿宋_GBK" w:cs="方正仿宋_GBK"/>
          <w:b w:val="0"/>
          <w:bCs w:val="0"/>
          <w:color w:val="auto"/>
          <w:kern w:val="2"/>
          <w:sz w:val="30"/>
          <w:szCs w:val="30"/>
          <w:lang w:val="en-US" w:eastAsia="zh-CN" w:bidi="ar-SA"/>
        </w:rPr>
        <w:t xml:space="preserve">资金使用合规性：比较法、文献法和因素分析法等，通过实地调研，检查项目资金使用情况，对比专项资金管理办法要求，分析资金使用合规性。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⑥</w:t>
      </w:r>
      <w:r>
        <w:rPr>
          <w:rFonts w:hint="eastAsia" w:ascii="方正仿宋_GBK" w:hAnsi="方正仿宋_GBK" w:eastAsia="方正仿宋_GBK" w:cs="方正仿宋_GBK"/>
          <w:b w:val="0"/>
          <w:bCs w:val="0"/>
          <w:color w:val="auto"/>
          <w:kern w:val="2"/>
          <w:sz w:val="30"/>
          <w:szCs w:val="30"/>
          <w:lang w:val="en-US" w:eastAsia="zh-CN" w:bidi="ar-SA"/>
        </w:rPr>
        <w:t xml:space="preserve">管理制度健全性：文献法、比较法和因素分析法等，通过查阅项目实施单位提供的财务和业务管理制度，将已建立的制度与现行的法律法规和政策要求进行对比，分析项目制度的合法性、合规性、完整性。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eastAsia" w:ascii="方正仿宋_GBK" w:hAnsi="方正仿宋_GBK" w:eastAsia="方正仿宋_GBK" w:cs="方正仿宋_GBK"/>
          <w:b w:val="0"/>
          <w:bCs w:val="0"/>
          <w:color w:val="auto"/>
          <w:kern w:val="2"/>
          <w:sz w:val="30"/>
          <w:szCs w:val="30"/>
          <w:lang w:val="en-US" w:eastAsia="zh-CN" w:bidi="ar-SA"/>
        </w:rPr>
        <w:t xml:space="preserve">制度执行有效性：比较法，结合项目实际实施过程性文件，根据已建设的财务管理制度和项目管理制度综合分析制度执行的有效性。 </w:t>
      </w:r>
      <w:r>
        <w:rPr>
          <w:rFonts w:hint="eastAsia" w:ascii="方正仿宋_GBK" w:hAnsi="方正仿宋_GBK" w:eastAsia="方正仿宋_GBK" w:cs="方正仿宋_GBK"/>
          <w:b w:val="0"/>
          <w:bCs w:val="0"/>
          <w:color w:val="auto"/>
          <w:kern w:val="2"/>
          <w:sz w:val="30"/>
          <w:szCs w:val="30"/>
          <w:lang w:val="en-US" w:eastAsia="zh-CN" w:bidi="ar-SA"/>
        </w:rPr>
        <w:br w:type="textWrapping"/>
      </w:r>
      <w:r>
        <w:rPr>
          <w:rFonts w:hint="default" w:ascii="Times New Roman" w:hAnsi="Times New Roman" w:eastAsia="方正仿宋_GBK" w:cs="Times New Roman"/>
          <w:b w:val="0"/>
          <w:bCs w:val="0"/>
          <w:color w:val="auto"/>
          <w:kern w:val="2"/>
          <w:sz w:val="30"/>
          <w:szCs w:val="30"/>
          <w:lang w:val="en-US" w:eastAsia="zh-CN" w:bidi="ar-SA"/>
        </w:rPr>
        <w:t>⑦</w:t>
      </w:r>
      <w:r>
        <w:rPr>
          <w:rFonts w:hint="eastAsia" w:ascii="方正仿宋_GBK" w:hAnsi="方正仿宋_GBK" w:eastAsia="方正仿宋_GBK" w:cs="方正仿宋_GBK"/>
          <w:b w:val="0"/>
          <w:bCs w:val="0"/>
          <w:color w:val="auto"/>
          <w:kern w:val="2"/>
          <w:sz w:val="30"/>
          <w:szCs w:val="30"/>
          <w:lang w:val="en-US" w:eastAsia="zh-CN" w:bidi="ar-SA"/>
        </w:rPr>
        <w:t>其他定性指标：公众评判法，通过问卷及抽样调查等方式评价本项目实施后社会公众对于其实施效果的满意程度。</w:t>
      </w:r>
    </w:p>
    <w:p>
      <w:pPr>
        <w:pStyle w:val="3"/>
        <w:pageBreakBefore w:val="0"/>
        <w:kinsoku/>
        <w:wordWrap/>
        <w:overflowPunct/>
        <w:topLinePunct w:val="0"/>
        <w:autoSpaceDE/>
        <w:autoSpaceDN/>
        <w:bidi w:val="0"/>
        <w:adjustRightInd/>
        <w:spacing w:line="560" w:lineRule="exact"/>
        <w:ind w:firstLine="602"/>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4</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pPr>
      <w:r>
        <w:rPr>
          <w:rFonts w:hint="eastAsia" w:ascii="方正仿宋_GBK" w:hAnsi="方正仿宋_GBK" w:eastAsia="方正仿宋_GBK" w:cs="Times New Roman"/>
          <w:b w:val="0"/>
          <w:bCs w:val="0"/>
          <w:color w:val="auto"/>
          <w:sz w:val="30"/>
          <w:szCs w:val="30"/>
          <w:lang w:val="en-US" w:eastAsia="zh-CN"/>
        </w:rPr>
        <w:t>评价标准参照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pageBreakBefore w:val="0"/>
        <w:numPr>
          <w:ilvl w:val="0"/>
          <w:numId w:val="3"/>
        </w:numPr>
        <w:kinsoku/>
        <w:wordWrap/>
        <w:overflowPunct/>
        <w:topLinePunct w:val="0"/>
        <w:autoSpaceDE/>
        <w:autoSpaceDN/>
        <w:bidi w:val="0"/>
        <w:adjustRightInd/>
        <w:spacing w:line="560" w:lineRule="exact"/>
        <w:ind w:left="0" w:leftChars="0" w:firstLine="600" w:firstLine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绩效评价工作过程</w:t>
      </w:r>
    </w:p>
    <w:p>
      <w:pPr>
        <w:keepNext w:val="0"/>
        <w:keepLines w:val="0"/>
        <w:pageBreakBefore w:val="0"/>
        <w:widowControl/>
        <w:suppressLineNumbers w:val="0"/>
        <w:kinsoku/>
        <w:wordWrap/>
        <w:overflowPunct/>
        <w:topLinePunct w:val="0"/>
        <w:autoSpaceDE/>
        <w:autoSpaceDN/>
        <w:bidi w:val="0"/>
        <w:adjustRightInd/>
        <w:spacing w:line="560" w:lineRule="exact"/>
        <w:ind w:firstLine="602" w:firstLineChars="200"/>
        <w:jc w:val="left"/>
        <w:textAlignment w:val="auto"/>
        <w:outlineLvl w:val="2"/>
        <w:rPr>
          <w:rFonts w:hint="eastAsia" w:ascii="方正仿宋_GBK" w:hAnsi="方正仿宋_GBK" w:eastAsia="方正仿宋_GBK" w:cs="方正仿宋_GBK"/>
          <w:b/>
          <w:bCs/>
          <w:highlight w:val="none"/>
        </w:rPr>
      </w:pPr>
      <w:r>
        <w:rPr>
          <w:rFonts w:hint="eastAsia" w:ascii="方正仿宋_GBK" w:hAnsi="方正仿宋_GBK" w:eastAsia="方正仿宋_GBK" w:cs="方正仿宋_GBK"/>
          <w:b/>
          <w:bCs/>
          <w:sz w:val="30"/>
          <w:szCs w:val="30"/>
          <w:highlight w:val="none"/>
          <w:lang w:val="en-US" w:eastAsia="zh-CN"/>
        </w:rPr>
        <w:t>1、</w:t>
      </w:r>
      <w:r>
        <w:rPr>
          <w:rFonts w:hint="eastAsia" w:ascii="方正仿宋_GBK" w:hAnsi="方正仿宋_GBK" w:eastAsia="方正仿宋_GBK" w:cs="方正仿宋_GBK"/>
          <w:b/>
          <w:bCs/>
          <w:kern w:val="2"/>
          <w:sz w:val="30"/>
          <w:szCs w:val="30"/>
          <w:highlight w:val="none"/>
          <w:lang w:val="en-US" w:eastAsia="zh-CN" w:bidi="ar-SA"/>
        </w:rPr>
        <w:t>成立绩效评价小组</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本次评价成立了评价工作组，成员如下：</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w:t>
      </w:r>
      <w:r>
        <w:rPr>
          <w:rFonts w:hint="eastAsia" w:ascii="方正仿宋_GBK" w:hAnsi="方正仿宋_GBK" w:eastAsia="方正仿宋_GBK" w:cs="方正仿宋_GBK"/>
          <w:b w:val="0"/>
          <w:bCs w:val="0"/>
          <w:color w:val="auto"/>
          <w:sz w:val="30"/>
          <w:szCs w:val="30"/>
          <w:lang w:val="en-US" w:eastAsia="zh-CN"/>
        </w:rPr>
        <w:t>）评价组组长：刘锋、帕哈尔·阿布利米提，职责：负责绩效评价管理领导工作，工作内容：对绩效评价管理办法，指标体系审核;</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方正仿宋_GBK"/>
          <w:b w:val="0"/>
          <w:bCs w:val="0"/>
          <w:color w:val="auto"/>
          <w:sz w:val="30"/>
          <w:szCs w:val="30"/>
          <w:lang w:val="en-US" w:eastAsia="zh-CN"/>
        </w:rPr>
        <w:t>）评价组成员：王新华，职责：负责绩效评价组织实施工作，工作内容：组织安排绩效评价工作，保证绩效评价工作顺利进行和相关资料真实完整;</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方正仿宋_GBK"/>
          <w:b w:val="0"/>
          <w:bCs w:val="0"/>
          <w:color w:val="auto"/>
          <w:sz w:val="30"/>
          <w:szCs w:val="30"/>
          <w:lang w:val="en-US" w:eastAsia="zh-CN"/>
        </w:rPr>
        <w:t>）评价组成员：</w:t>
      </w:r>
      <w:r>
        <w:rPr>
          <w:rFonts w:hint="eastAsia" w:ascii="方正仿宋_GBK" w:hAnsi="方正仿宋_GBK" w:eastAsia="方正仿宋_GBK" w:cs="方正仿宋_GBK"/>
          <w:b w:val="0"/>
          <w:bCs/>
          <w:color w:val="000000" w:themeColor="text1"/>
          <w:kern w:val="2"/>
          <w:sz w:val="30"/>
          <w:szCs w:val="30"/>
          <w:lang w:val="en-US" w:eastAsia="zh-CN" w:bidi="ar-SA"/>
          <w14:textFill>
            <w14:solidFill>
              <w14:schemeClr w14:val="tx1"/>
            </w14:solidFill>
          </w14:textFill>
        </w:rPr>
        <w:t>杨杰、贾建勇、冯敬彬、宋喆、丁维、薛昌盛、马艳、</w:t>
      </w:r>
      <w:r>
        <w:rPr>
          <w:rFonts w:hint="eastAsia" w:ascii="方正仿宋_GBK" w:hAnsi="方正仿宋_GBK" w:eastAsia="方正仿宋_GBK" w:cs="方正仿宋_GBK"/>
          <w:b w:val="0"/>
          <w:bCs w:val="0"/>
          <w:color w:val="auto"/>
          <w:sz w:val="30"/>
          <w:szCs w:val="30"/>
          <w:lang w:val="en-US" w:eastAsia="zh-CN"/>
        </w:rPr>
        <w:t>陈雪，职责：负责绩效评价工作的具体实施，工作内容：负责完成绩效自评表，自评报告，收集整理绩效自评过程中相关原始资料，提出绩效项目管理的有关建议。</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keepNext w:val="0"/>
        <w:keepLines w:val="0"/>
        <w:pageBreakBefore w:val="0"/>
        <w:widowControl/>
        <w:suppressLineNumbers w:val="0"/>
        <w:kinsoku/>
        <w:wordWrap/>
        <w:overflowPunct/>
        <w:topLinePunct w:val="0"/>
        <w:autoSpaceDE/>
        <w:autoSpaceDN/>
        <w:bidi w:val="0"/>
        <w:adjustRightInd/>
        <w:spacing w:line="560" w:lineRule="exact"/>
        <w:ind w:firstLine="602" w:firstLineChars="200"/>
        <w:jc w:val="left"/>
        <w:textAlignment w:val="auto"/>
        <w:outlineLvl w:val="2"/>
        <w:rPr>
          <w:rFonts w:hint="eastAsia" w:ascii="方正仿宋_GBK" w:hAnsi="方正仿宋_GBK" w:eastAsia="方正仿宋_GBK" w:cs="方正仿宋_GBK"/>
          <w:b/>
          <w:bCs/>
          <w:highlight w:val="none"/>
        </w:rPr>
      </w:pPr>
      <w:r>
        <w:rPr>
          <w:rFonts w:hint="default" w:ascii="Times New Roman" w:hAnsi="Times New Roman" w:eastAsia="方正仿宋_GBK" w:cs="Times New Roman"/>
          <w:b/>
          <w:bCs/>
          <w:color w:val="000000" w:themeColor="text1"/>
          <w:sz w:val="30"/>
          <w:szCs w:val="30"/>
          <w:highlight w:val="none"/>
          <w:lang w:val="en-US" w:eastAsia="zh-CN"/>
          <w14:textFill>
            <w14:solidFill>
              <w14:schemeClr w14:val="tx1"/>
            </w14:solidFill>
          </w14:textFill>
        </w:rPr>
        <w:t>2、</w:t>
      </w:r>
      <w:r>
        <w:rPr>
          <w:rFonts w:hint="eastAsia" w:ascii="方正仿宋_GBK" w:hAnsi="方正仿宋_GBK" w:eastAsia="方正仿宋_GBK" w:cs="方正仿宋_GBK"/>
          <w:b/>
          <w:bCs/>
          <w:color w:val="000000"/>
          <w:kern w:val="0"/>
          <w:sz w:val="31"/>
          <w:szCs w:val="31"/>
          <w:highlight w:val="none"/>
          <w:lang w:val="en-US" w:eastAsia="zh-CN" w:bidi="ar"/>
        </w:rPr>
        <w:t>完善评价指标体系</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评价指标体系是评价实施方案的核心。绩效评价小组通过对项目绩效目标已有指标进行分析研究，根据项目的资料研读及前期调研，结合项目的实际开展情况，严格按照《项目支出绩效评价管理办法》（财预〔</w:t>
      </w:r>
      <w:r>
        <w:rPr>
          <w:rFonts w:hint="default" w:ascii="Times New Roman" w:hAnsi="Times New Roman" w:eastAsia="方正仿宋_GBK" w:cs="Times New Roman"/>
          <w:b w:val="0"/>
          <w:bCs w:val="0"/>
          <w:color w:val="auto"/>
          <w:sz w:val="30"/>
          <w:szCs w:val="30"/>
          <w:lang w:val="en-US" w:eastAsia="zh-CN"/>
        </w:rPr>
        <w:t>2020</w:t>
      </w:r>
      <w:r>
        <w:rPr>
          <w:rFonts w:hint="eastAsia" w:ascii="方正仿宋_GBK" w:hAnsi="方正仿宋_GBK" w:eastAsia="方正仿宋_GBK" w:cs="方正仿宋_GBK"/>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方正仿宋_GBK"/>
          <w:b w:val="0"/>
          <w:bCs w:val="0"/>
          <w:color w:val="auto"/>
          <w:sz w:val="30"/>
          <w:szCs w:val="30"/>
          <w:lang w:val="en-US" w:eastAsia="zh-CN"/>
        </w:rPr>
        <w:t xml:space="preserve"> 号）文件要求设置完善绩效评价指标体系。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02" w:firstLineChars="200"/>
        <w:jc w:val="left"/>
        <w:textAlignment w:val="auto"/>
        <w:outlineLvl w:val="2"/>
        <w:rPr>
          <w:rFonts w:hint="eastAsia" w:ascii="方正仿宋_GBK" w:hAnsi="方正仿宋_GBK" w:eastAsia="方正仿宋_GBK" w:cs="方正仿宋_GBK"/>
          <w:b/>
          <w:bCs/>
          <w:color w:val="000000"/>
          <w:kern w:val="0"/>
          <w:sz w:val="30"/>
          <w:szCs w:val="30"/>
          <w:highlight w:val="none"/>
          <w:lang w:val="en-US" w:eastAsia="zh-CN" w:bidi="ar"/>
        </w:rPr>
      </w:pPr>
      <w:r>
        <w:rPr>
          <w:rFonts w:hint="default" w:ascii="Times New Roman" w:hAnsi="Times New Roman" w:eastAsia="方正仿宋_GBK" w:cs="Times New Roman"/>
          <w:b/>
          <w:bCs/>
          <w:color w:val="000000"/>
          <w:kern w:val="0"/>
          <w:sz w:val="30"/>
          <w:szCs w:val="30"/>
          <w:highlight w:val="none"/>
          <w:lang w:val="en-US" w:eastAsia="zh-CN" w:bidi="ar"/>
        </w:rPr>
        <w:t>3、</w:t>
      </w:r>
      <w:r>
        <w:rPr>
          <w:rFonts w:hint="eastAsia" w:ascii="方正仿宋_GBK" w:hAnsi="方正仿宋_GBK" w:eastAsia="方正仿宋_GBK" w:cs="方正仿宋_GBK"/>
          <w:b/>
          <w:bCs/>
          <w:color w:val="000000"/>
          <w:kern w:val="0"/>
          <w:sz w:val="30"/>
          <w:szCs w:val="30"/>
          <w:highlight w:val="none"/>
          <w:lang w:val="en-US" w:eastAsia="zh-CN" w:bidi="ar"/>
        </w:rPr>
        <w:t>核查资金使用情况</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p>
    <w:p>
      <w:pPr>
        <w:pStyle w:val="3"/>
        <w:pageBreakBefore w:val="0"/>
        <w:kinsoku/>
        <w:wordWrap/>
        <w:overflowPunct/>
        <w:topLinePunct w:val="0"/>
        <w:autoSpaceDE/>
        <w:autoSpaceDN/>
        <w:bidi w:val="0"/>
        <w:adjustRightInd/>
        <w:spacing w:line="560" w:lineRule="exact"/>
        <w:ind w:left="0" w:leftChars="0" w:firstLine="602" w:firstLineChars="200"/>
        <w:textAlignment w:val="auto"/>
        <w:rPr>
          <w:rFonts w:hint="eastAsia" w:ascii="方正仿宋_GBK" w:hAnsi="方正仿宋_GBK" w:eastAsia="方正仿宋_GBK" w:cs="方正仿宋_GBK"/>
          <w:lang w:val="en-US" w:eastAsia="zh-CN"/>
        </w:rPr>
      </w:pPr>
      <w:r>
        <w:rPr>
          <w:rFonts w:hint="default" w:ascii="Times New Roman" w:hAnsi="Times New Roman" w:eastAsia="方正仿宋_GBK" w:cs="Times New Roman"/>
          <w:lang w:eastAsia="zh-CN"/>
        </w:rPr>
        <w:t>4</w:t>
      </w:r>
      <w:r>
        <w:rPr>
          <w:rFonts w:hint="default" w:ascii="Times New Roman" w:hAnsi="Times New Roman" w:eastAsia="方正仿宋_GBK" w:cs="Times New Roman"/>
          <w:lang w:eastAsia="zh-Hans"/>
        </w:rPr>
        <w:t>、</w:t>
      </w:r>
      <w:r>
        <w:rPr>
          <w:rFonts w:hint="eastAsia" w:ascii="方正仿宋_GBK" w:hAnsi="方正仿宋_GBK" w:eastAsia="方正仿宋_GBK" w:cs="方正仿宋_GBK"/>
          <w:lang w:val="en-US" w:eastAsia="zh-CN"/>
        </w:rPr>
        <w:t>采集评价基础数据及相关资料</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w:t>
      </w:r>
    </w:p>
    <w:p>
      <w:pPr>
        <w:pStyle w:val="3"/>
        <w:pageBreakBefore w:val="0"/>
        <w:numPr>
          <w:ilvl w:val="0"/>
          <w:numId w:val="0"/>
        </w:numPr>
        <w:kinsoku/>
        <w:wordWrap/>
        <w:overflowPunct/>
        <w:topLinePunct w:val="0"/>
        <w:autoSpaceDE/>
        <w:autoSpaceDN/>
        <w:bidi w:val="0"/>
        <w:adjustRightInd/>
        <w:spacing w:line="560" w:lineRule="exact"/>
        <w:ind w:firstLine="602" w:firstLineChars="200"/>
        <w:textAlignment w:val="auto"/>
        <w:rPr>
          <w:rFonts w:hint="eastAsia" w:ascii="方正仿宋_GBK" w:hAnsi="方正仿宋_GBK" w:eastAsia="方正仿宋_GBK" w:cs="方正仿宋_GBK"/>
          <w:color w:val="000000" w:themeColor="text1"/>
          <w:sz w:val="30"/>
          <w:szCs w:val="30"/>
          <w:highlight w:val="none"/>
          <w14:textFill>
            <w14:solidFill>
              <w14:schemeClr w14:val="tx1"/>
            </w14:solidFill>
          </w14:textFill>
        </w:rPr>
      </w:pPr>
      <w:r>
        <w:rPr>
          <w:rFonts w:hint="default" w:ascii="Times New Roman" w:hAnsi="Times New Roman" w:eastAsia="方正仿宋_GBK" w:cs="Times New Roman"/>
          <w:color w:val="000000" w:themeColor="text1"/>
          <w:sz w:val="30"/>
          <w:szCs w:val="30"/>
          <w:highlight w:val="none"/>
          <w:lang w:eastAsia="zh-Hans"/>
          <w14:textFill>
            <w14:solidFill>
              <w14:schemeClr w14:val="tx1"/>
            </w14:solidFill>
          </w14:textFill>
        </w:rPr>
        <w:t>5、</w:t>
      </w:r>
      <w:r>
        <w:rPr>
          <w:rFonts w:hint="eastAsia" w:ascii="方正仿宋_GBK" w:hAnsi="方正仿宋_GBK" w:eastAsia="方正仿宋_GBK" w:cs="方正仿宋_GBK"/>
          <w:color w:val="000000" w:themeColor="text1"/>
          <w:sz w:val="30"/>
          <w:szCs w:val="30"/>
          <w:highlight w:val="none"/>
          <w:lang w:val="en-US" w:eastAsia="zh-Hans"/>
          <w14:textFill>
            <w14:solidFill>
              <w14:schemeClr w14:val="tx1"/>
            </w14:solidFill>
          </w14:textFill>
        </w:rPr>
        <w:t>形成</w:t>
      </w:r>
      <w:r>
        <w:rPr>
          <w:rFonts w:hint="eastAsia" w:ascii="方正仿宋_GBK" w:hAnsi="方正仿宋_GBK" w:eastAsia="方正仿宋_GBK" w:cs="方正仿宋_GBK"/>
          <w:color w:val="000000" w:themeColor="text1"/>
          <w:sz w:val="30"/>
          <w:szCs w:val="30"/>
          <w:highlight w:val="none"/>
          <w14:textFill>
            <w14:solidFill>
              <w14:schemeClr w14:val="tx1"/>
            </w14:solidFill>
          </w14:textFill>
        </w:rPr>
        <w:t>综合评价意见</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en-US" w:eastAsia="zh-CN"/>
        </w:rPr>
      </w:pPr>
      <w:r>
        <w:rPr>
          <w:rFonts w:hint="eastAsia" w:ascii="方正仿宋_GBK" w:hAnsi="方正仿宋_GBK" w:eastAsia="方正仿宋_GBK" w:cs="方正仿宋_GBK"/>
          <w:b w:val="0"/>
          <w:bCs w:val="0"/>
          <w:color w:val="auto"/>
          <w:sz w:val="30"/>
          <w:szCs w:val="30"/>
          <w:lang w:val="en-US" w:eastAsia="zh-CN"/>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pageBreakBefore w:val="0"/>
        <w:kinsoku/>
        <w:wordWrap/>
        <w:overflowPunct/>
        <w:topLinePunct w:val="0"/>
        <w:autoSpaceDE/>
        <w:autoSpaceDN/>
        <w:bidi w:val="0"/>
        <w:adjustRightInd/>
        <w:spacing w:line="560" w:lineRule="exact"/>
        <w:ind w:firstLine="60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lang w:eastAsia="zh-CN"/>
        </w:rPr>
        <w:t>三、</w:t>
      </w:r>
      <w:r>
        <w:rPr>
          <w:rFonts w:hint="eastAsia" w:ascii="方正仿宋_GBK" w:hAnsi="方正仿宋_GBK" w:eastAsia="方正仿宋_GBK" w:cs="方正仿宋_GBK"/>
        </w:rPr>
        <w:t>综合评价情况及评价结论（附相关评分表）</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方正仿宋_GBK"/>
          <w:b w:val="0"/>
          <w:bCs w:val="0"/>
          <w:color w:val="auto"/>
          <w:sz w:val="30"/>
          <w:szCs w:val="30"/>
          <w:lang w:val="zh-TW" w:eastAsia="zh-TW"/>
        </w:rPr>
      </w:pPr>
      <w:r>
        <w:rPr>
          <w:rFonts w:hint="eastAsia" w:ascii="方正仿宋_GBK" w:hAnsi="方正仿宋_GBK" w:eastAsia="方正仿宋_GBK" w:cs="方正仿宋_GBK"/>
          <w:b w:val="0"/>
          <w:bCs w:val="0"/>
          <w:color w:val="auto"/>
          <w:sz w:val="30"/>
          <w:szCs w:val="30"/>
          <w:lang w:val="en-US" w:eastAsia="zh-CN"/>
        </w:rPr>
        <w:t>此次绩效评价</w:t>
      </w:r>
      <w:r>
        <w:rPr>
          <w:rFonts w:hint="eastAsia" w:ascii="方正仿宋_GBK" w:hAnsi="方正仿宋_GBK" w:eastAsia="方正仿宋_GBK" w:cs="方正仿宋_GBK"/>
          <w:b w:val="0"/>
          <w:bCs w:val="0"/>
          <w:color w:val="auto"/>
          <w:sz w:val="30"/>
          <w:szCs w:val="30"/>
          <w:lang w:val="zh-TW" w:eastAsia="zh-TW"/>
        </w:rPr>
        <w:t>通过组论证的评价指标体系及评分标准，</w:t>
      </w:r>
      <w:r>
        <w:rPr>
          <w:rFonts w:hint="eastAsia" w:ascii="方正仿宋_GBK" w:hAnsi="方正仿宋_GBK" w:eastAsia="方正仿宋_GBK" w:cs="方正仿宋_GBK"/>
          <w:b w:val="0"/>
          <w:bCs w:val="0"/>
          <w:color w:val="auto"/>
          <w:sz w:val="30"/>
          <w:szCs w:val="30"/>
          <w:lang w:val="en-US" w:eastAsia="zh-CN"/>
        </w:rPr>
        <w:t>采用的方法为比较法，</w:t>
      </w:r>
      <w:r>
        <w:rPr>
          <w:rFonts w:hint="eastAsia" w:ascii="方正仿宋_GBK" w:hAnsi="方正仿宋_GBK" w:eastAsia="方正仿宋_GBK" w:cs="方正仿宋_GBK"/>
          <w:b w:val="0"/>
          <w:bCs w:val="0"/>
          <w:color w:val="auto"/>
          <w:sz w:val="30"/>
          <w:szCs w:val="30"/>
          <w:lang w:val="zh-TW" w:eastAsia="zh-TW"/>
        </w:rPr>
        <w:t>对</w:t>
      </w:r>
      <w:r>
        <w:rPr>
          <w:rFonts w:hint="eastAsia" w:ascii="方正仿宋_GBK" w:hAnsi="方正仿宋_GBK" w:eastAsia="方正仿宋_GBK" w:cs="方正仿宋_GBK"/>
          <w:b w:val="0"/>
          <w:bCs w:val="0"/>
          <w:color w:val="auto"/>
          <w:sz w:val="30"/>
          <w:szCs w:val="30"/>
          <w:lang w:val="en-US" w:eastAsia="zh-CN"/>
        </w:rPr>
        <w:t>公路管理项目</w:t>
      </w:r>
      <w:r>
        <w:rPr>
          <w:rFonts w:hint="eastAsia" w:ascii="方正仿宋_GBK" w:hAnsi="方正仿宋_GBK" w:eastAsia="方正仿宋_GBK" w:cs="方正仿宋_GBK"/>
          <w:b w:val="0"/>
          <w:bCs w:val="0"/>
          <w:color w:val="auto"/>
          <w:sz w:val="30"/>
          <w:szCs w:val="30"/>
          <w:lang w:val="zh-TW" w:eastAsia="zh-TW"/>
        </w:rPr>
        <w:t>绩效进行客观评价，最终评分结果：总分为</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方正仿宋_GBK"/>
          <w:b w:val="0"/>
          <w:bCs w:val="0"/>
          <w:color w:val="auto"/>
          <w:sz w:val="30"/>
          <w:szCs w:val="30"/>
          <w:lang w:val="zh-TW" w:eastAsia="zh-TW"/>
        </w:rPr>
        <w:t>分，其中：项目决策</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方正仿宋_GBK"/>
          <w:b w:val="0"/>
          <w:bCs w:val="0"/>
          <w:color w:val="auto"/>
          <w:sz w:val="30"/>
          <w:szCs w:val="30"/>
          <w:lang w:val="zh-TW" w:eastAsia="zh-CN"/>
        </w:rPr>
        <w:t>分、过程管理</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方正仿宋_GBK"/>
          <w:b w:val="0"/>
          <w:bCs w:val="0"/>
          <w:color w:val="auto"/>
          <w:sz w:val="30"/>
          <w:szCs w:val="30"/>
          <w:lang w:val="zh-TW" w:eastAsia="zh-CN"/>
        </w:rPr>
        <w:t>分、项目产出</w:t>
      </w:r>
      <w:r>
        <w:rPr>
          <w:rFonts w:hint="default" w:ascii="Times New Roman" w:hAnsi="Times New Roman" w:eastAsia="方正仿宋_GBK" w:cs="Times New Roman"/>
          <w:b w:val="0"/>
          <w:bCs w:val="0"/>
          <w:color w:val="auto"/>
          <w:sz w:val="30"/>
          <w:szCs w:val="30"/>
          <w:lang w:val="en-US" w:eastAsia="zh-CN"/>
        </w:rPr>
        <w:t>30</w:t>
      </w:r>
      <w:r>
        <w:rPr>
          <w:rFonts w:hint="eastAsia" w:ascii="方正仿宋_GBK" w:hAnsi="方正仿宋_GBK" w:eastAsia="方正仿宋_GBK" w:cs="方正仿宋_GBK"/>
          <w:b w:val="0"/>
          <w:bCs w:val="0"/>
          <w:color w:val="auto"/>
          <w:sz w:val="30"/>
          <w:szCs w:val="30"/>
          <w:lang w:val="zh-TW" w:eastAsia="zh-CN"/>
        </w:rPr>
        <w:t>分、项目效益</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方正仿宋_GBK"/>
          <w:b w:val="0"/>
          <w:bCs w:val="0"/>
          <w:color w:val="auto"/>
          <w:sz w:val="30"/>
          <w:szCs w:val="30"/>
          <w:lang w:val="zh-TW" w:eastAsia="zh-CN"/>
        </w:rPr>
        <w:t>分、满意度指标</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方正仿宋_GBK"/>
          <w:b w:val="0"/>
          <w:bCs w:val="0"/>
          <w:color w:val="auto"/>
          <w:sz w:val="30"/>
          <w:szCs w:val="30"/>
          <w:lang w:val="zh-TW" w:eastAsia="zh-CN"/>
        </w:rPr>
        <w:t>分。</w:t>
      </w:r>
      <w:r>
        <w:rPr>
          <w:rFonts w:hint="eastAsia" w:ascii="方正仿宋_GBK" w:hAnsi="方正仿宋_GBK" w:eastAsia="方正仿宋_GBK" w:cs="方正仿宋_GBK"/>
          <w:b w:val="0"/>
          <w:bCs w:val="0"/>
          <w:color w:val="auto"/>
          <w:sz w:val="30"/>
          <w:szCs w:val="30"/>
          <w:lang w:val="zh-TW" w:eastAsia="zh-TW"/>
        </w:rPr>
        <w:t>绩效评级为“</w:t>
      </w:r>
      <w:r>
        <w:rPr>
          <w:rFonts w:hint="eastAsia" w:ascii="方正仿宋_GBK" w:hAnsi="方正仿宋_GBK" w:eastAsia="方正仿宋_GBK" w:cs="方正仿宋_GBK"/>
          <w:b w:val="0"/>
          <w:bCs w:val="0"/>
          <w:color w:val="auto"/>
          <w:sz w:val="30"/>
          <w:szCs w:val="30"/>
          <w:lang w:val="en-US" w:eastAsia="zh-CN"/>
        </w:rPr>
        <w:t>优</w:t>
      </w:r>
      <w:r>
        <w:rPr>
          <w:rFonts w:hint="eastAsia" w:ascii="方正仿宋_GBK" w:hAnsi="方正仿宋_GBK" w:eastAsia="方正仿宋_GBK" w:cs="方正仿宋_GBK"/>
          <w:b w:val="0"/>
          <w:bCs w:val="0"/>
          <w:color w:val="auto"/>
          <w:sz w:val="30"/>
          <w:szCs w:val="30"/>
          <w:lang w:val="zh-TW" w:eastAsia="zh-TW"/>
        </w:rPr>
        <w:t>”。</w:t>
      </w:r>
    </w:p>
    <w:tbl>
      <w:tblPr>
        <w:tblStyle w:val="1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一级指标</w:t>
            </w:r>
          </w:p>
        </w:tc>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权重分</w:t>
            </w:r>
          </w:p>
        </w:tc>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得分</w:t>
            </w:r>
          </w:p>
        </w:tc>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项目决策</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项目过程</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pacing w:line="560" w:lineRule="exact"/>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项目产出</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30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30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pacing w:line="560" w:lineRule="exact"/>
              <w:ind w:left="0" w:leftChars="0" w:firstLine="0" w:firstLineChars="0"/>
              <w:jc w:val="both"/>
              <w:textAlignment w:val="auto"/>
              <w:outlineLvl w:val="9"/>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项目效益</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20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5" w:type="dxa"/>
            <w:vAlign w:val="top"/>
          </w:tcPr>
          <w:p>
            <w:pPr>
              <w:pageBreakBefore w:val="0"/>
              <w:kinsoku/>
              <w:wordWrap/>
              <w:overflowPunct/>
              <w:topLinePunct w:val="0"/>
              <w:autoSpaceDE/>
              <w:autoSpaceDN/>
              <w:bidi w:val="0"/>
              <w:adjustRightInd/>
              <w:spacing w:line="560" w:lineRule="exact"/>
              <w:ind w:left="0" w:leftChars="0" w:firstLine="0" w:firstLineChars="0"/>
              <w:jc w:val="both"/>
              <w:textAlignment w:val="auto"/>
              <w:outlineLvl w:val="9"/>
              <w:rPr>
                <w:rFonts w:hint="eastAsia" w:ascii="仿宋" w:hAnsi="仿宋" w:eastAsia="仿宋" w:cs="仿宋"/>
                <w:color w:val="000000" w:themeColor="text1"/>
                <w:kern w:val="2"/>
                <w:sz w:val="30"/>
                <w:szCs w:val="30"/>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sz w:val="30"/>
                <w:szCs w:val="30"/>
                <w:highlight w:val="none"/>
                <w:vertAlign w:val="baseline"/>
                <w:lang w:val="en-US" w:eastAsia="zh-CN"/>
                <w14:textFill>
                  <w14:solidFill>
                    <w14:schemeClr w14:val="tx1"/>
                  </w14:solidFill>
                </w14:textFill>
              </w:rPr>
              <w:t>项目满意度</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kern w:val="2"/>
                <w:sz w:val="30"/>
                <w:szCs w:val="30"/>
                <w:highlight w:val="none"/>
                <w:vertAlign w:val="baseline"/>
                <w:lang w:val="en-US" w:eastAsia="zh-CN" w:bidi="ar-SA"/>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kern w:val="2"/>
                <w:sz w:val="30"/>
                <w:szCs w:val="30"/>
                <w:highlight w:val="none"/>
                <w:vertAlign w:val="baseline"/>
                <w:lang w:val="en-US" w:eastAsia="zh-CN" w:bidi="ar-SA"/>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w:t>
            </w:r>
          </w:p>
        </w:tc>
        <w:tc>
          <w:tcPr>
            <w:tcW w:w="2265" w:type="dxa"/>
            <w:vAlign w:val="center"/>
          </w:tcPr>
          <w:p>
            <w:pPr>
              <w:pageBreakBefore w:val="0"/>
              <w:kinsoku/>
              <w:wordWrap/>
              <w:overflowPunct/>
              <w:topLinePunct w:val="0"/>
              <w:autoSpaceDE/>
              <w:autoSpaceDN/>
              <w:bidi w:val="0"/>
              <w:adjustRightInd/>
              <w:spacing w:line="560" w:lineRule="exact"/>
              <w:jc w:val="center"/>
              <w:textAlignment w:val="auto"/>
              <w:outlineLvl w:val="9"/>
              <w:rPr>
                <w:rFonts w:hint="default" w:ascii="Times New Roman" w:hAnsi="Times New Roman" w:eastAsia="仿宋" w:cs="Times New Roman"/>
                <w:color w:val="000000" w:themeColor="text1"/>
                <w:kern w:val="2"/>
                <w:sz w:val="30"/>
                <w:szCs w:val="30"/>
                <w:highlight w:val="none"/>
                <w:vertAlign w:val="baseline"/>
                <w:lang w:val="en-US" w:eastAsia="zh-CN" w:bidi="ar-SA"/>
                <w14:textFill>
                  <w14:solidFill>
                    <w14:schemeClr w14:val="tx1"/>
                  </w14:solidFill>
                </w14:textFill>
              </w:rPr>
            </w:pPr>
            <w:r>
              <w:rPr>
                <w:rFonts w:hint="default" w:ascii="Times New Roman" w:hAnsi="Times New Roman" w:eastAsia="仿宋" w:cs="Times New Roman"/>
                <w:color w:val="000000" w:themeColor="text1"/>
                <w:sz w:val="30"/>
                <w:szCs w:val="30"/>
                <w:highlight w:val="none"/>
                <w:vertAlign w:val="baseline"/>
                <w:lang w:val="en-US" w:eastAsia="zh-CN"/>
                <w14:textFill>
                  <w14:solidFill>
                    <w14:schemeClr w14:val="tx1"/>
                  </w14:solidFill>
                </w14:textFill>
              </w:rPr>
              <w:t>100%</w:t>
            </w:r>
          </w:p>
        </w:tc>
      </w:tr>
    </w:tbl>
    <w:p>
      <w:pPr>
        <w:pageBreakBefore w:val="0"/>
        <w:kinsoku/>
        <w:wordWrap/>
        <w:overflowPunct/>
        <w:topLinePunct w:val="0"/>
        <w:autoSpaceDE/>
        <w:autoSpaceDN/>
        <w:bidi w:val="0"/>
        <w:adjustRightInd/>
        <w:spacing w:line="560" w:lineRule="exact"/>
        <w:ind w:firstLine="600" w:firstLineChars="200"/>
        <w:textAlignment w:val="auto"/>
        <w:rPr>
          <w:rFonts w:ascii="黑体" w:hAnsi="黑体" w:eastAsia="黑体"/>
        </w:rPr>
      </w:pPr>
      <w:r>
        <w:rPr>
          <w:rFonts w:hint="eastAsia" w:ascii="黑体" w:hAnsi="黑体" w:eastAsia="黑体"/>
        </w:rPr>
        <w:t>四、绩效评价指标分析</w:t>
      </w:r>
    </w:p>
    <w:p>
      <w:pPr>
        <w:pageBreakBefore w:val="0"/>
        <w:kinsoku/>
        <w:wordWrap/>
        <w:overflowPunct/>
        <w:topLinePunct w:val="0"/>
        <w:autoSpaceDE/>
        <w:autoSpaceDN/>
        <w:bidi w:val="0"/>
        <w:adjustRightInd/>
        <w:spacing w:line="560" w:lineRule="exact"/>
        <w:ind w:firstLine="602" w:firstLineChars="200"/>
        <w:textAlignment w:val="auto"/>
        <w:outlineLvl w:val="0"/>
        <w:rPr>
          <w:rFonts w:hint="eastAsia" w:ascii="仿宋_GB2312"/>
          <w:b/>
          <w:bCs/>
        </w:rPr>
      </w:pPr>
      <w:r>
        <w:rPr>
          <w:rFonts w:hint="eastAsia" w:ascii="仿宋_GB2312"/>
          <w:b/>
          <w:bCs/>
        </w:rPr>
        <w:t>（一）项目决策情况</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en-US" w:eastAsia="zh-CN"/>
        </w:rPr>
      </w:pPr>
      <w:r>
        <w:rPr>
          <w:rFonts w:hint="eastAsia" w:ascii="方正仿宋_GBK" w:hAnsi="方正仿宋_GBK" w:eastAsia="方正仿宋_GBK" w:cs="Times New Roman"/>
          <w:b w:val="0"/>
          <w:bCs w:val="0"/>
          <w:color w:val="auto"/>
          <w:sz w:val="30"/>
          <w:szCs w:val="30"/>
          <w:lang w:val="en-US" w:eastAsia="zh-CN"/>
        </w:rPr>
        <w:t>项目决策由</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Times New Roman"/>
          <w:b w:val="0"/>
          <w:bCs w:val="0"/>
          <w:color w:val="auto"/>
          <w:sz w:val="30"/>
          <w:szCs w:val="30"/>
          <w:lang w:val="en-US" w:eastAsia="zh-CN"/>
        </w:rPr>
        <w:t>个二级指标和</w:t>
      </w:r>
      <w:r>
        <w:rPr>
          <w:rFonts w:hint="default" w:ascii="Times New Roman" w:hAnsi="Times New Roman" w:eastAsia="方正仿宋_GBK" w:cs="Times New Roman"/>
          <w:b w:val="0"/>
          <w:bCs w:val="0"/>
          <w:color w:val="auto"/>
          <w:sz w:val="30"/>
          <w:szCs w:val="30"/>
          <w:lang w:val="en-US" w:eastAsia="zh-CN"/>
        </w:rPr>
        <w:t>6</w:t>
      </w:r>
      <w:r>
        <w:rPr>
          <w:rFonts w:hint="eastAsia" w:ascii="方正仿宋_GBK" w:hAnsi="方正仿宋_GBK" w:eastAsia="方正仿宋_GBK" w:cs="Times New Roman"/>
          <w:b w:val="0"/>
          <w:bCs w:val="0"/>
          <w:color w:val="auto"/>
          <w:sz w:val="30"/>
          <w:szCs w:val="30"/>
          <w:lang w:val="en-US" w:eastAsia="zh-CN"/>
        </w:rPr>
        <w:t>个三级指标构成，权重分</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Times New Roman"/>
          <w:b w:val="0"/>
          <w:bCs w:val="0"/>
          <w:color w:val="auto"/>
          <w:sz w:val="30"/>
          <w:szCs w:val="30"/>
          <w:lang w:val="en-US" w:eastAsia="zh-CN"/>
        </w:rPr>
        <w:t>分，实际得分</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Times New Roman"/>
          <w:b w:val="0"/>
          <w:bCs w:val="0"/>
          <w:color w:val="auto"/>
          <w:sz w:val="30"/>
          <w:szCs w:val="30"/>
          <w:lang w:val="en-US" w:eastAsia="zh-CN"/>
        </w:rPr>
        <w:t>分。具体如下：</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en-US" w:eastAsia="zh-CN"/>
        </w:rPr>
      </w:pPr>
      <w:r>
        <w:rPr>
          <w:rFonts w:hint="eastAsia" w:ascii="方正仿宋_GBK" w:hAnsi="方正仿宋_GBK" w:eastAsia="方正仿宋_GBK" w:cs="Times New Roman"/>
          <w:b w:val="0"/>
          <w:bCs w:val="0"/>
          <w:color w:val="auto"/>
          <w:sz w:val="30"/>
          <w:szCs w:val="30"/>
          <w:lang w:val="en-US" w:eastAsia="zh-CN"/>
        </w:rPr>
        <w:t>项目立项分值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分。其中：立项依据充分性分值2分，得分</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Times New Roman"/>
          <w:b w:val="0"/>
          <w:bCs w:val="0"/>
          <w:color w:val="auto"/>
          <w:sz w:val="30"/>
          <w:szCs w:val="30"/>
          <w:lang w:val="en-US" w:eastAsia="zh-CN"/>
        </w:rPr>
        <w:t>分；立项程序规范性分值</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Times New Roman"/>
          <w:b w:val="0"/>
          <w:bCs w:val="0"/>
          <w:color w:val="auto"/>
          <w:sz w:val="30"/>
          <w:szCs w:val="30"/>
          <w:lang w:val="en-US" w:eastAsia="zh-CN"/>
        </w:rPr>
        <w:t>分。该项目符合国家法律法规、国民经济发展规划和相关政策，符合行业发展规划和政策要求，与部门职责范围相符，属于部门履职所需，属于公共财政支持范围，符合中央、地方事权支出责任划分原则，该项目通过克拉玛依执法支队党委会进行了可行性研究、绩效评估，按照《自治区财政支出绩效评价管理暂行办法》（新财预〔</w:t>
      </w:r>
      <w:r>
        <w:rPr>
          <w:rFonts w:hint="default" w:ascii="Times New Roman" w:hAnsi="Times New Roman" w:eastAsia="方正仿宋_GBK" w:cs="Times New Roman"/>
          <w:b w:val="0"/>
          <w:bCs w:val="0"/>
          <w:color w:val="auto"/>
          <w:sz w:val="30"/>
          <w:szCs w:val="30"/>
          <w:lang w:val="en-US" w:eastAsia="zh-CN"/>
        </w:rPr>
        <w:t>2018</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189</w:t>
      </w:r>
      <w:r>
        <w:rPr>
          <w:rFonts w:hint="eastAsia" w:ascii="方正仿宋_GBK" w:hAnsi="方正仿宋_GBK" w:eastAsia="方正仿宋_GBK" w:cs="Times New Roman"/>
          <w:b w:val="0"/>
          <w:bCs w:val="0"/>
          <w:color w:val="auto"/>
          <w:sz w:val="30"/>
          <w:szCs w:val="30"/>
          <w:lang w:val="en-US" w:eastAsia="zh-CN"/>
        </w:rPr>
        <w:t>号）《中华人民共和国公路法》、《公路安全保护条例》、《交通运输行政执法程序规定》（中华人民共和国交通运输部令</w:t>
      </w:r>
      <w:r>
        <w:rPr>
          <w:rFonts w:hint="default" w:ascii="Times New Roman" w:hAnsi="Times New Roman" w:eastAsia="方正仿宋_GBK" w:cs="Times New Roman"/>
          <w:b w:val="0"/>
          <w:bCs w:val="0"/>
          <w:color w:val="auto"/>
          <w:sz w:val="30"/>
          <w:szCs w:val="30"/>
          <w:lang w:val="en-US" w:eastAsia="zh-CN"/>
        </w:rPr>
        <w:t>2019</w:t>
      </w:r>
      <w:r>
        <w:rPr>
          <w:rFonts w:hint="eastAsia" w:ascii="方正仿宋_GBK" w:hAnsi="方正仿宋_GBK" w:eastAsia="方正仿宋_GBK" w:cs="Times New Roman"/>
          <w:b w:val="0"/>
          <w:bCs w:val="0"/>
          <w:color w:val="auto"/>
          <w:sz w:val="30"/>
          <w:szCs w:val="30"/>
          <w:lang w:val="en-US" w:eastAsia="zh-CN"/>
        </w:rPr>
        <w:t>年</w:t>
      </w:r>
      <w:r>
        <w:rPr>
          <w:rFonts w:hint="default" w:ascii="Times New Roman" w:hAnsi="Times New Roman" w:eastAsia="方正仿宋_GBK" w:cs="Times New Roman"/>
          <w:b w:val="0"/>
          <w:bCs w:val="0"/>
          <w:color w:val="auto"/>
          <w:sz w:val="30"/>
          <w:szCs w:val="30"/>
          <w:lang w:val="en-US" w:eastAsia="zh-CN"/>
        </w:rPr>
        <w:t>9</w:t>
      </w:r>
      <w:r>
        <w:rPr>
          <w:rFonts w:hint="eastAsia" w:ascii="方正仿宋_GBK" w:hAnsi="方正仿宋_GBK" w:eastAsia="方正仿宋_GBK" w:cs="Times New Roman"/>
          <w:b w:val="0"/>
          <w:bCs w:val="0"/>
          <w:color w:val="auto"/>
          <w:sz w:val="30"/>
          <w:szCs w:val="30"/>
          <w:lang w:val="en-US" w:eastAsia="zh-CN"/>
        </w:rPr>
        <w:t>号令）、《路政管理规定》(中华人民共和国交通运输部令</w:t>
      </w:r>
      <w:r>
        <w:rPr>
          <w:rFonts w:hint="default" w:ascii="Times New Roman" w:hAnsi="Times New Roman" w:eastAsia="方正仿宋_GBK" w:cs="Times New Roman"/>
          <w:b w:val="0"/>
          <w:bCs w:val="0"/>
          <w:color w:val="auto"/>
          <w:sz w:val="30"/>
          <w:szCs w:val="30"/>
          <w:lang w:val="en-US" w:eastAsia="zh-CN"/>
        </w:rPr>
        <w:t>2003</w:t>
      </w:r>
      <w:r>
        <w:rPr>
          <w:rFonts w:hint="eastAsia" w:ascii="方正仿宋_GBK" w:hAnsi="方正仿宋_GBK" w:eastAsia="方正仿宋_GBK" w:cs="Times New Roman"/>
          <w:b w:val="0"/>
          <w:bCs w:val="0"/>
          <w:color w:val="auto"/>
          <w:sz w:val="30"/>
          <w:szCs w:val="30"/>
          <w:lang w:val="en-US" w:eastAsia="zh-CN"/>
        </w:rPr>
        <w:t>年第</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Times New Roman"/>
          <w:b w:val="0"/>
          <w:bCs w:val="0"/>
          <w:color w:val="auto"/>
          <w:sz w:val="30"/>
          <w:szCs w:val="30"/>
          <w:lang w:val="en-US" w:eastAsia="zh-CN"/>
        </w:rPr>
        <w:t>号)、《超限运输车辆行驶公路管理规定》(中华人民共和国交通运输部令</w:t>
      </w:r>
      <w:r>
        <w:rPr>
          <w:rFonts w:hint="default" w:ascii="Times New Roman" w:hAnsi="Times New Roman" w:eastAsia="方正仿宋_GBK" w:cs="Times New Roman"/>
          <w:b w:val="0"/>
          <w:bCs w:val="0"/>
          <w:color w:val="auto"/>
          <w:sz w:val="30"/>
          <w:szCs w:val="30"/>
          <w:lang w:val="en-US" w:eastAsia="zh-CN"/>
        </w:rPr>
        <w:t>2016</w:t>
      </w:r>
      <w:r>
        <w:rPr>
          <w:rFonts w:hint="eastAsia" w:ascii="方正仿宋_GBK" w:hAnsi="方正仿宋_GBK" w:eastAsia="方正仿宋_GBK" w:cs="Times New Roman"/>
          <w:b w:val="0"/>
          <w:bCs w:val="0"/>
          <w:color w:val="auto"/>
          <w:sz w:val="30"/>
          <w:szCs w:val="30"/>
          <w:lang w:val="en-US" w:eastAsia="zh-CN"/>
        </w:rPr>
        <w:t>年第</w:t>
      </w:r>
      <w:r>
        <w:rPr>
          <w:rFonts w:hint="default" w:ascii="Times New Roman" w:hAnsi="Times New Roman" w:eastAsia="方正仿宋_GBK" w:cs="Times New Roman"/>
          <w:b w:val="0"/>
          <w:bCs w:val="0"/>
          <w:color w:val="auto"/>
          <w:sz w:val="30"/>
          <w:szCs w:val="30"/>
          <w:lang w:val="en-US" w:eastAsia="zh-CN"/>
        </w:rPr>
        <w:t>62</w:t>
      </w:r>
      <w:r>
        <w:rPr>
          <w:rFonts w:hint="eastAsia" w:ascii="方正仿宋_GBK" w:hAnsi="方正仿宋_GBK" w:eastAsia="方正仿宋_GBK" w:cs="Times New Roman"/>
          <w:b w:val="0"/>
          <w:bCs w:val="0"/>
          <w:color w:val="auto"/>
          <w:sz w:val="30"/>
          <w:szCs w:val="30"/>
          <w:lang w:val="en-US" w:eastAsia="zh-CN"/>
        </w:rPr>
        <w:t>号)、《关于印发&lt;新疆维吾尔自治区国省干线公路路政巡查办法的通知》（新交体法﹝</w:t>
      </w:r>
      <w:r>
        <w:rPr>
          <w:rFonts w:hint="default" w:ascii="Times New Roman" w:hAnsi="Times New Roman" w:eastAsia="方正仿宋_GBK" w:cs="Times New Roman"/>
          <w:b w:val="0"/>
          <w:bCs w:val="0"/>
          <w:color w:val="auto"/>
          <w:sz w:val="30"/>
          <w:szCs w:val="30"/>
          <w:lang w:val="en-US" w:eastAsia="zh-CN"/>
        </w:rPr>
        <w:t>2015</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15</w:t>
      </w:r>
      <w:r>
        <w:rPr>
          <w:rFonts w:hint="eastAsia" w:ascii="方正仿宋_GBK" w:hAnsi="方正仿宋_GBK" w:eastAsia="方正仿宋_GBK" w:cs="Times New Roman"/>
          <w:b w:val="0"/>
          <w:bCs w:val="0"/>
          <w:color w:val="auto"/>
          <w:sz w:val="30"/>
          <w:szCs w:val="30"/>
          <w:lang w:val="en-US" w:eastAsia="zh-CN"/>
        </w:rPr>
        <w:t>号）、《公路超限检测站管理办法》(中华人民共和国交通运输部令</w:t>
      </w:r>
      <w:r>
        <w:rPr>
          <w:rFonts w:hint="default" w:ascii="Times New Roman" w:hAnsi="Times New Roman" w:eastAsia="方正仿宋_GBK" w:cs="Times New Roman"/>
          <w:b w:val="0"/>
          <w:bCs w:val="0"/>
          <w:color w:val="auto"/>
          <w:sz w:val="30"/>
          <w:szCs w:val="30"/>
          <w:lang w:val="en-US" w:eastAsia="zh-CN"/>
        </w:rPr>
        <w:t>2011</w:t>
      </w:r>
      <w:r>
        <w:rPr>
          <w:rFonts w:hint="eastAsia" w:ascii="方正仿宋_GBK" w:hAnsi="方正仿宋_GBK" w:eastAsia="方正仿宋_GBK" w:cs="Times New Roman"/>
          <w:b w:val="0"/>
          <w:bCs w:val="0"/>
          <w:color w:val="auto"/>
          <w:sz w:val="30"/>
          <w:szCs w:val="30"/>
          <w:lang w:val="en-US" w:eastAsia="zh-CN"/>
        </w:rPr>
        <w:t>年第</w:t>
      </w:r>
      <w:r>
        <w:rPr>
          <w:rFonts w:hint="default" w:ascii="Times New Roman" w:hAnsi="Times New Roman" w:eastAsia="方正仿宋_GBK" w:cs="Times New Roman"/>
          <w:b w:val="0"/>
          <w:bCs w:val="0"/>
          <w:color w:val="auto"/>
          <w:sz w:val="30"/>
          <w:szCs w:val="30"/>
          <w:lang w:val="en-US" w:eastAsia="zh-CN"/>
        </w:rPr>
        <w:t>7</w:t>
      </w:r>
      <w:r>
        <w:rPr>
          <w:rFonts w:hint="eastAsia" w:ascii="方正仿宋_GBK" w:hAnsi="方正仿宋_GBK" w:eastAsia="方正仿宋_GBK" w:cs="Times New Roman"/>
          <w:b w:val="0"/>
          <w:bCs w:val="0"/>
          <w:color w:val="auto"/>
          <w:sz w:val="30"/>
          <w:szCs w:val="30"/>
          <w:lang w:val="en-US" w:eastAsia="zh-CN"/>
        </w:rPr>
        <w:t>号)、《关于进一步加强货车超限超载治理工作确保全区公路运输秩序和交通安全有关事宜的通告》（新政办函〔</w:t>
      </w:r>
      <w:r>
        <w:rPr>
          <w:rFonts w:hint="default" w:ascii="Times New Roman" w:hAnsi="Times New Roman" w:eastAsia="方正仿宋_GBK" w:cs="Times New Roman"/>
          <w:b w:val="0"/>
          <w:bCs w:val="0"/>
          <w:color w:val="auto"/>
          <w:sz w:val="30"/>
          <w:szCs w:val="30"/>
          <w:lang w:val="en-US" w:eastAsia="zh-CN"/>
        </w:rPr>
        <w:t>2019</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176</w:t>
      </w:r>
      <w:r>
        <w:rPr>
          <w:rFonts w:hint="eastAsia" w:ascii="方正仿宋_GBK" w:hAnsi="方正仿宋_GBK" w:eastAsia="方正仿宋_GBK" w:cs="Times New Roman"/>
          <w:b w:val="0"/>
          <w:bCs w:val="0"/>
          <w:color w:val="auto"/>
          <w:sz w:val="30"/>
          <w:szCs w:val="30"/>
          <w:lang w:val="en-US" w:eastAsia="zh-CN"/>
        </w:rPr>
        <w:t>号）文件规定的程序申请设立，审批文件、材料符合相关要求，没有重复立项，立项依据充分。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en-US" w:eastAsia="zh-CN"/>
        </w:rPr>
      </w:pPr>
      <w:r>
        <w:rPr>
          <w:rFonts w:hint="eastAsia" w:ascii="方正仿宋_GBK" w:hAnsi="方正仿宋_GBK" w:eastAsia="方正仿宋_GBK" w:cs="Times New Roman"/>
          <w:b w:val="0"/>
          <w:bCs w:val="0"/>
          <w:color w:val="auto"/>
          <w:sz w:val="30"/>
          <w:szCs w:val="30"/>
          <w:lang w:val="en-US" w:eastAsia="zh-CN"/>
        </w:rPr>
        <w:t>绩效目标分值</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en-US" w:eastAsia="zh-CN"/>
        </w:rPr>
        <w:t>分。其中：绩效目标合理性分值5分，得分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分；绩效指标明确性分值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 xml:space="preserve">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克拉玛依执法支队通过对项目的功能进行梳理，包括资金性质、预期投入、支出范围、实施内容、工作任务、收益对象等明确了项目的功能特性，根据以前年度项目完成情况，收集相关基准数据，确定绩效目标，并结合项目预期进展、预计投入等情况，确定绩效指标具体数值。 </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en-US" w:eastAsia="zh-CN"/>
        </w:rPr>
      </w:pPr>
      <w:r>
        <w:rPr>
          <w:rFonts w:hint="eastAsia" w:ascii="方正仿宋_GBK" w:hAnsi="方正仿宋_GBK" w:eastAsia="方正仿宋_GBK" w:cs="Times New Roman"/>
          <w:b w:val="0"/>
          <w:bCs w:val="0"/>
          <w:color w:val="auto"/>
          <w:sz w:val="30"/>
          <w:szCs w:val="30"/>
          <w:lang w:val="en-US" w:eastAsia="zh-CN"/>
        </w:rPr>
        <w:t>资金投入分值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en-US" w:eastAsia="zh-CN"/>
        </w:rPr>
        <w:t>分。其中预算编制科学性分值</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Times New Roman"/>
          <w:b w:val="0"/>
          <w:bCs w:val="0"/>
          <w:color w:val="auto"/>
          <w:sz w:val="30"/>
          <w:szCs w:val="30"/>
          <w:lang w:val="en-US" w:eastAsia="zh-CN"/>
        </w:rPr>
        <w:t>分；资金分配合理性分值</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Times New Roman"/>
          <w:b w:val="0"/>
          <w:bCs w:val="0"/>
          <w:color w:val="auto"/>
          <w:sz w:val="30"/>
          <w:szCs w:val="30"/>
          <w:lang w:val="en-US" w:eastAsia="zh-CN"/>
        </w:rPr>
        <w:t>分，得分</w:t>
      </w:r>
      <w:r>
        <w:rPr>
          <w:rFonts w:hint="default" w:ascii="Times New Roman" w:hAnsi="Times New Roman" w:eastAsia="方正仿宋_GBK" w:cs="Times New Roman"/>
          <w:b w:val="0"/>
          <w:bCs w:val="0"/>
          <w:color w:val="auto"/>
          <w:sz w:val="30"/>
          <w:szCs w:val="30"/>
          <w:lang w:val="en-US" w:eastAsia="zh-CN"/>
        </w:rPr>
        <w:t>3</w:t>
      </w:r>
      <w:r>
        <w:rPr>
          <w:rFonts w:hint="eastAsia" w:ascii="方正仿宋_GBK" w:hAnsi="方正仿宋_GBK" w:eastAsia="方正仿宋_GBK" w:cs="Times New Roman"/>
          <w:b w:val="0"/>
          <w:bCs w:val="0"/>
          <w:color w:val="auto"/>
          <w:sz w:val="30"/>
          <w:szCs w:val="30"/>
          <w:lang w:val="en-US" w:eastAsia="zh-CN"/>
        </w:rPr>
        <w:t>分。该项目预算编制合理，经过科学论证，预算内容与项目内容相匹配，预算额度按照标准编制，测算依据充分，预算确定的项目投资额或资金量与工作任务相匹配，预算资金分配依据充分，资金分配额度合理，与实际相适应。克拉玛依执法支队首先明确预算编制责任人、工作流程，在预算编制过程中，收集了相关的数据和资料，对项目支出总体目标进行细化分解，根据项目总目标实现程度制定的绩效目标。</w:t>
      </w:r>
    </w:p>
    <w:p>
      <w:pPr>
        <w:pageBreakBefore w:val="0"/>
        <w:numPr>
          <w:ilvl w:val="0"/>
          <w:numId w:val="4"/>
        </w:numPr>
        <w:kinsoku/>
        <w:wordWrap/>
        <w:overflowPunct/>
        <w:topLinePunct w:val="0"/>
        <w:autoSpaceDE/>
        <w:autoSpaceDN/>
        <w:bidi w:val="0"/>
        <w:adjustRightInd/>
        <w:spacing w:line="560" w:lineRule="exact"/>
        <w:ind w:firstLine="602" w:firstLineChars="200"/>
        <w:textAlignment w:val="auto"/>
        <w:outlineLvl w:val="0"/>
        <w:rPr>
          <w:rFonts w:hint="eastAsia" w:ascii="仿宋_GB2312"/>
          <w:b/>
          <w:bCs/>
        </w:rPr>
      </w:pPr>
      <w:r>
        <w:rPr>
          <w:rFonts w:hint="eastAsia" w:ascii="仿宋_GB2312"/>
          <w:b/>
          <w:bCs/>
        </w:rPr>
        <w:t>项目过程情况</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项目过程管理类指标由</w:t>
      </w:r>
      <w:r>
        <w:rPr>
          <w:rFonts w:hint="default" w:ascii="Times New Roman" w:hAnsi="Times New Roman" w:eastAsia="方正仿宋_GBK" w:cs="Times New Roman"/>
          <w:b w:val="0"/>
          <w:bCs w:val="0"/>
          <w:color w:val="auto"/>
          <w:sz w:val="30"/>
          <w:szCs w:val="30"/>
          <w:lang w:val="zh-TW" w:eastAsia="zh-TW"/>
        </w:rPr>
        <w:t>2</w:t>
      </w:r>
      <w:r>
        <w:rPr>
          <w:rFonts w:hint="eastAsia" w:ascii="方正仿宋_GBK" w:hAnsi="方正仿宋_GBK" w:eastAsia="方正仿宋_GBK" w:cs="Times New Roman"/>
          <w:b w:val="0"/>
          <w:bCs w:val="0"/>
          <w:color w:val="auto"/>
          <w:sz w:val="30"/>
          <w:szCs w:val="30"/>
          <w:lang w:val="zh-TW" w:eastAsia="zh-TW"/>
        </w:rPr>
        <w:t>个二级指标和</w:t>
      </w:r>
      <w:r>
        <w:rPr>
          <w:rFonts w:hint="default" w:ascii="Times New Roman" w:hAnsi="Times New Roman" w:eastAsia="方正仿宋_GBK" w:cs="Times New Roman"/>
          <w:b w:val="0"/>
          <w:bCs w:val="0"/>
          <w:color w:val="auto"/>
          <w:sz w:val="30"/>
          <w:szCs w:val="30"/>
          <w:lang w:val="zh-TW" w:eastAsia="zh-TW"/>
        </w:rPr>
        <w:t>5</w:t>
      </w:r>
      <w:r>
        <w:rPr>
          <w:rFonts w:hint="eastAsia" w:ascii="方正仿宋_GBK" w:hAnsi="方正仿宋_GBK" w:eastAsia="方正仿宋_GBK" w:cs="Times New Roman"/>
          <w:b w:val="0"/>
          <w:bCs w:val="0"/>
          <w:color w:val="auto"/>
          <w:sz w:val="30"/>
          <w:szCs w:val="30"/>
          <w:lang w:val="zh-TW" w:eastAsia="zh-TW"/>
        </w:rPr>
        <w:t>个三级指标构成，权重分</w:t>
      </w:r>
      <w:r>
        <w:rPr>
          <w:rFonts w:hint="default" w:ascii="Times New Roman" w:hAnsi="Times New Roman" w:eastAsia="方正仿宋_GBK" w:cs="Times New Roman"/>
          <w:b w:val="0"/>
          <w:bCs w:val="0"/>
          <w:color w:val="auto"/>
          <w:sz w:val="30"/>
          <w:szCs w:val="30"/>
          <w:lang w:val="zh-TW" w:eastAsia="zh-TW"/>
        </w:rPr>
        <w:t>20</w:t>
      </w:r>
      <w:r>
        <w:rPr>
          <w:rFonts w:hint="eastAsia" w:ascii="方正仿宋_GBK" w:hAnsi="方正仿宋_GBK" w:eastAsia="方正仿宋_GBK" w:cs="Times New Roman"/>
          <w:b w:val="0"/>
          <w:bCs w:val="0"/>
          <w:color w:val="auto"/>
          <w:sz w:val="30"/>
          <w:szCs w:val="30"/>
          <w:lang w:val="zh-TW" w:eastAsia="zh-TW"/>
        </w:rPr>
        <w:t>分，实际得分</w:t>
      </w:r>
      <w:r>
        <w:rPr>
          <w:rFonts w:hint="default" w:ascii="Times New Roman" w:hAnsi="Times New Roman" w:eastAsia="方正仿宋_GBK" w:cs="Times New Roman"/>
          <w:b w:val="0"/>
          <w:bCs w:val="0"/>
          <w:color w:val="auto"/>
          <w:sz w:val="30"/>
          <w:szCs w:val="30"/>
          <w:lang w:val="zh-TW" w:eastAsia="zh-TW"/>
        </w:rPr>
        <w:t>20</w:t>
      </w:r>
      <w:r>
        <w:rPr>
          <w:rFonts w:hint="eastAsia" w:ascii="方正仿宋_GBK" w:hAnsi="方正仿宋_GBK" w:eastAsia="方正仿宋_GBK" w:cs="Times New Roman"/>
          <w:b w:val="0"/>
          <w:bCs w:val="0"/>
          <w:color w:val="auto"/>
          <w:sz w:val="30"/>
          <w:szCs w:val="30"/>
          <w:lang w:val="zh-TW" w:eastAsia="zh-TW"/>
        </w:rPr>
        <w:t>分。具体如下：</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资金管理分值</w:t>
      </w:r>
      <w:r>
        <w:rPr>
          <w:rFonts w:hint="default" w:ascii="Times New Roman" w:hAnsi="Times New Roman" w:eastAsia="方正仿宋_GBK" w:cs="Times New Roman"/>
          <w:b w:val="0"/>
          <w:bCs w:val="0"/>
          <w:color w:val="auto"/>
          <w:sz w:val="30"/>
          <w:szCs w:val="30"/>
          <w:lang w:val="zh-TW" w:eastAsia="zh-TW"/>
        </w:rPr>
        <w:t>12</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12</w:t>
      </w:r>
      <w:r>
        <w:rPr>
          <w:rFonts w:hint="eastAsia" w:ascii="方正仿宋_GBK" w:hAnsi="方正仿宋_GBK" w:eastAsia="方正仿宋_GBK" w:cs="Times New Roman"/>
          <w:b w:val="0"/>
          <w:bCs w:val="0"/>
          <w:color w:val="auto"/>
          <w:sz w:val="30"/>
          <w:szCs w:val="30"/>
          <w:lang w:val="zh-TW" w:eastAsia="zh-TW"/>
        </w:rPr>
        <w:t>分。其中资金到位率分值</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分；预算执行率分值</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分；资金使用合规性分值</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分。该项目预算资金</w:t>
      </w:r>
      <w:r>
        <w:rPr>
          <w:rFonts w:hint="default" w:ascii="Times New Roman" w:hAnsi="Times New Roman" w:eastAsia="方正仿宋_GBK" w:cs="Times New Roman"/>
          <w:b w:val="0"/>
          <w:bCs w:val="0"/>
          <w:color w:val="auto"/>
          <w:sz w:val="30"/>
          <w:szCs w:val="30"/>
          <w:lang w:val="zh-TW" w:eastAsia="zh-CN"/>
        </w:rPr>
        <w:t>64.74</w:t>
      </w:r>
      <w:r>
        <w:rPr>
          <w:rFonts w:hint="eastAsia" w:ascii="方正仿宋_GBK" w:hAnsi="方正仿宋_GBK" w:eastAsia="方正仿宋_GBK" w:cs="Times New Roman"/>
          <w:b w:val="0"/>
          <w:bCs w:val="0"/>
          <w:color w:val="auto"/>
          <w:sz w:val="30"/>
          <w:szCs w:val="30"/>
          <w:lang w:val="zh-TW" w:eastAsia="zh-TW"/>
        </w:rPr>
        <w:t>万元，到位资金</w:t>
      </w:r>
      <w:r>
        <w:rPr>
          <w:rFonts w:hint="default" w:ascii="Times New Roman" w:hAnsi="Times New Roman" w:eastAsia="方正仿宋_GBK" w:cs="Times New Roman"/>
          <w:b w:val="0"/>
          <w:bCs w:val="0"/>
          <w:color w:val="auto"/>
          <w:sz w:val="30"/>
          <w:szCs w:val="30"/>
          <w:lang w:val="zh-TW" w:eastAsia="zh-CN"/>
        </w:rPr>
        <w:t>64.74</w:t>
      </w:r>
      <w:r>
        <w:rPr>
          <w:rFonts w:hint="eastAsia" w:ascii="方正仿宋_GBK" w:hAnsi="方正仿宋_GBK" w:eastAsia="方正仿宋_GBK" w:cs="Times New Roman"/>
          <w:b w:val="0"/>
          <w:bCs w:val="0"/>
          <w:color w:val="auto"/>
          <w:sz w:val="30"/>
          <w:szCs w:val="30"/>
          <w:lang w:val="zh-TW" w:eastAsia="zh-TW"/>
        </w:rPr>
        <w:t>万元，实际支出资金</w:t>
      </w:r>
      <w:r>
        <w:rPr>
          <w:rFonts w:hint="default" w:ascii="Times New Roman" w:hAnsi="Times New Roman" w:eastAsia="方正仿宋_GBK" w:cs="Times New Roman"/>
          <w:b w:val="0"/>
          <w:bCs w:val="0"/>
          <w:color w:val="auto"/>
          <w:sz w:val="30"/>
          <w:szCs w:val="30"/>
          <w:lang w:val="zh-TW" w:eastAsia="zh-CN"/>
        </w:rPr>
        <w:t>64.74</w:t>
      </w:r>
      <w:r>
        <w:rPr>
          <w:rFonts w:hint="eastAsia" w:ascii="方正仿宋_GBK" w:hAnsi="方正仿宋_GBK" w:eastAsia="方正仿宋_GBK" w:cs="Times New Roman"/>
          <w:b w:val="0"/>
          <w:bCs w:val="0"/>
          <w:color w:val="auto"/>
          <w:sz w:val="30"/>
          <w:szCs w:val="30"/>
          <w:lang w:val="zh-TW" w:eastAsia="zh-TW"/>
        </w:rPr>
        <w:t>万元，资金到位率</w:t>
      </w:r>
      <w:r>
        <w:rPr>
          <w:rFonts w:hint="default" w:ascii="Times New Roman" w:hAnsi="Times New Roman" w:eastAsia="方正仿宋_GBK" w:cs="Times New Roman"/>
          <w:b w:val="0"/>
          <w:bCs w:val="0"/>
          <w:color w:val="auto"/>
          <w:sz w:val="30"/>
          <w:szCs w:val="30"/>
          <w:lang w:val="zh-TW" w:eastAsia="zh-TW"/>
        </w:rPr>
        <w:t>100.00%</w:t>
      </w:r>
      <w:r>
        <w:rPr>
          <w:rFonts w:hint="eastAsia" w:ascii="方正仿宋_GBK" w:hAnsi="方正仿宋_GBK" w:eastAsia="方正仿宋_GBK" w:cs="Times New Roman"/>
          <w:b w:val="0"/>
          <w:bCs w:val="0"/>
          <w:color w:val="auto"/>
          <w:sz w:val="30"/>
          <w:szCs w:val="30"/>
          <w:lang w:val="zh-TW" w:eastAsia="zh-TW"/>
        </w:rPr>
        <w:t>，预算执行率</w:t>
      </w:r>
      <w:r>
        <w:rPr>
          <w:rFonts w:hint="default" w:ascii="Times New Roman" w:hAnsi="Times New Roman" w:eastAsia="方正仿宋_GBK" w:cs="Times New Roman"/>
          <w:b w:val="0"/>
          <w:bCs w:val="0"/>
          <w:color w:val="auto"/>
          <w:sz w:val="30"/>
          <w:szCs w:val="30"/>
          <w:lang w:val="zh-TW" w:eastAsia="zh-TW"/>
        </w:rPr>
        <w:t>100.00%</w:t>
      </w:r>
      <w:r>
        <w:rPr>
          <w:rFonts w:hint="eastAsia" w:ascii="方正仿宋_GBK" w:hAnsi="方正仿宋_GBK" w:eastAsia="方正仿宋_GBK" w:cs="Times New Roman"/>
          <w:b w:val="0"/>
          <w:bCs w:val="0"/>
          <w:color w:val="auto"/>
          <w:sz w:val="30"/>
          <w:szCs w:val="30"/>
          <w:lang w:val="zh-TW" w:eastAsia="zh-TW"/>
        </w:rPr>
        <w:t>。资金使用合规，符合国家财经法规和财务管理制度以及有关专项资金管理办法的规定，资金支付均具有完整的审批程序和手续，与预算批复内容相符，不存在截留、挤占、挪用、虚列支出等情况。</w:t>
      </w:r>
      <w:r>
        <w:rPr>
          <w:rFonts w:hint="eastAsia" w:ascii="方正仿宋_GBK" w:hAnsi="方正仿宋_GBK" w:eastAsia="方正仿宋_GBK" w:cs="Times New Roman"/>
          <w:b w:val="0"/>
          <w:bCs w:val="0"/>
          <w:color w:val="auto"/>
          <w:sz w:val="30"/>
          <w:szCs w:val="30"/>
          <w:lang w:val="en-US" w:eastAsia="zh-CN"/>
        </w:rPr>
        <w:t>克拉玛依执法支队明确规范资金计划的编制、资金使用及监督管理等程序。尤其针对项目资金按预算支付，强化支队各部门职责，加强项目资金预算编制，及对项目执行的监督，以确保项目制定科学、实施到位、专款专用、发挥有限资金的最大效用。</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组织实施分值</w:t>
      </w:r>
      <w:r>
        <w:rPr>
          <w:rFonts w:hint="default" w:ascii="Times New Roman" w:hAnsi="Times New Roman" w:eastAsia="方正仿宋_GBK" w:cs="Times New Roman"/>
          <w:b w:val="0"/>
          <w:bCs w:val="0"/>
          <w:color w:val="auto"/>
          <w:sz w:val="30"/>
          <w:szCs w:val="30"/>
          <w:lang w:val="zh-TW" w:eastAsia="zh-TW"/>
        </w:rPr>
        <w:t>8</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8</w:t>
      </w:r>
      <w:r>
        <w:rPr>
          <w:rFonts w:hint="eastAsia" w:ascii="方正仿宋_GBK" w:hAnsi="方正仿宋_GBK" w:eastAsia="方正仿宋_GBK" w:cs="Times New Roman"/>
          <w:b w:val="0"/>
          <w:bCs w:val="0"/>
          <w:color w:val="auto"/>
          <w:sz w:val="30"/>
          <w:szCs w:val="30"/>
          <w:lang w:val="zh-TW" w:eastAsia="zh-TW"/>
        </w:rPr>
        <w:t>分。其中管理制度健全性分值</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分；制度执行有效性分值</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zh-TW" w:eastAsia="zh-TW"/>
        </w:rPr>
        <w:t>4</w:t>
      </w:r>
      <w:r>
        <w:rPr>
          <w:rFonts w:hint="eastAsia" w:ascii="方正仿宋_GBK" w:hAnsi="方正仿宋_GBK" w:eastAsia="方正仿宋_GBK" w:cs="Times New Roman"/>
          <w:b w:val="0"/>
          <w:bCs w:val="0"/>
          <w:color w:val="auto"/>
          <w:sz w:val="30"/>
          <w:szCs w:val="30"/>
          <w:lang w:val="zh-TW" w:eastAsia="zh-TW"/>
        </w:rPr>
        <w:t>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w:t>
      </w:r>
      <w:r>
        <w:rPr>
          <w:rFonts w:hint="eastAsia" w:ascii="方正仿宋_GBK" w:hAnsi="方正仿宋_GBK" w:eastAsia="方正仿宋_GBK" w:cs="Times New Roman"/>
          <w:b w:val="0"/>
          <w:bCs w:val="0"/>
          <w:color w:val="auto"/>
          <w:sz w:val="30"/>
          <w:szCs w:val="30"/>
          <w:lang w:val="en-US" w:eastAsia="zh-CN"/>
        </w:rPr>
        <w:t>克拉玛依执法支队按照项目批复内容组织实施，落实项目实施条件，执行项目管理制度，确保绩效目标实现；完善内部财务管理办法，对项目资金进行财务管理和专项核算，确保项目资金专款专用。按部门职责分工明确，专项制定了相应资金管理办法和实施方案，并遵循工作计划稳步推进实施。</w:t>
      </w:r>
    </w:p>
    <w:p>
      <w:pPr>
        <w:pageBreakBefore w:val="0"/>
        <w:numPr>
          <w:ilvl w:val="0"/>
          <w:numId w:val="4"/>
        </w:numPr>
        <w:kinsoku/>
        <w:wordWrap/>
        <w:overflowPunct/>
        <w:topLinePunct w:val="0"/>
        <w:autoSpaceDE/>
        <w:autoSpaceDN/>
        <w:bidi w:val="0"/>
        <w:adjustRightInd/>
        <w:spacing w:line="560" w:lineRule="exact"/>
        <w:ind w:left="0" w:leftChars="0" w:firstLine="602" w:firstLineChars="200"/>
        <w:textAlignment w:val="auto"/>
        <w:outlineLvl w:val="0"/>
        <w:rPr>
          <w:rFonts w:hint="eastAsia" w:ascii="仿宋_GB2312"/>
          <w:b/>
          <w:bCs/>
        </w:rPr>
      </w:pPr>
      <w:r>
        <w:rPr>
          <w:rFonts w:hint="eastAsia" w:ascii="仿宋_GB2312"/>
          <w:b/>
          <w:bCs/>
        </w:rPr>
        <w:t>项目产出情况</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项目产出类指标由</w:t>
      </w:r>
      <w:r>
        <w:rPr>
          <w:rFonts w:hint="default" w:ascii="Times New Roman" w:hAnsi="Times New Roman" w:eastAsia="方正仿宋_GBK" w:cs="Times New Roman"/>
          <w:b w:val="0"/>
          <w:bCs w:val="0"/>
          <w:color w:val="auto"/>
          <w:sz w:val="30"/>
          <w:szCs w:val="30"/>
          <w:lang w:val="en-US" w:eastAsia="zh-CN"/>
        </w:rPr>
        <w:t>4</w:t>
      </w:r>
      <w:r>
        <w:rPr>
          <w:rFonts w:hint="eastAsia" w:ascii="方正仿宋_GBK" w:hAnsi="方正仿宋_GBK" w:eastAsia="方正仿宋_GBK" w:cs="Times New Roman"/>
          <w:b w:val="0"/>
          <w:bCs w:val="0"/>
          <w:color w:val="auto"/>
          <w:sz w:val="30"/>
          <w:szCs w:val="30"/>
          <w:lang w:val="zh-TW" w:eastAsia="zh-TW"/>
        </w:rPr>
        <w:t>个二级指标和</w:t>
      </w:r>
      <w:r>
        <w:rPr>
          <w:rFonts w:hint="default" w:ascii="Times New Roman" w:hAnsi="Times New Roman" w:eastAsia="方正仿宋_GBK" w:cs="Times New Roman"/>
          <w:b w:val="0"/>
          <w:bCs w:val="0"/>
          <w:color w:val="auto"/>
          <w:sz w:val="30"/>
          <w:szCs w:val="30"/>
          <w:lang w:val="en-US" w:eastAsia="zh-CN"/>
        </w:rPr>
        <w:t>6</w:t>
      </w:r>
      <w:r>
        <w:rPr>
          <w:rFonts w:hint="eastAsia" w:ascii="方正仿宋_GBK" w:hAnsi="方正仿宋_GBK" w:eastAsia="方正仿宋_GBK" w:cs="Times New Roman"/>
          <w:b w:val="0"/>
          <w:bCs w:val="0"/>
          <w:color w:val="auto"/>
          <w:sz w:val="30"/>
          <w:szCs w:val="30"/>
          <w:lang w:val="zh-TW" w:eastAsia="zh-TW"/>
        </w:rPr>
        <w:t>个三级指标构成，权重分</w:t>
      </w:r>
      <w:r>
        <w:rPr>
          <w:rFonts w:hint="default" w:ascii="Times New Roman" w:hAnsi="Times New Roman" w:eastAsia="方正仿宋_GBK" w:cs="Times New Roman"/>
          <w:b w:val="0"/>
          <w:bCs w:val="0"/>
          <w:color w:val="auto"/>
          <w:sz w:val="30"/>
          <w:szCs w:val="30"/>
          <w:lang w:val="en-US" w:eastAsia="zh-CN"/>
        </w:rPr>
        <w:t>30</w:t>
      </w:r>
      <w:r>
        <w:rPr>
          <w:rFonts w:hint="eastAsia" w:ascii="方正仿宋_GBK" w:hAnsi="方正仿宋_GBK" w:eastAsia="方正仿宋_GBK" w:cs="Times New Roman"/>
          <w:b w:val="0"/>
          <w:bCs w:val="0"/>
          <w:color w:val="auto"/>
          <w:sz w:val="30"/>
          <w:szCs w:val="30"/>
          <w:lang w:val="zh-TW" w:eastAsia="zh-TW"/>
        </w:rPr>
        <w:t>分，实际得分</w:t>
      </w:r>
      <w:r>
        <w:rPr>
          <w:rFonts w:hint="default" w:ascii="Times New Roman" w:hAnsi="Times New Roman" w:eastAsia="方正仿宋_GBK" w:cs="Times New Roman"/>
          <w:b w:val="0"/>
          <w:bCs w:val="0"/>
          <w:color w:val="auto"/>
          <w:sz w:val="30"/>
          <w:szCs w:val="30"/>
          <w:lang w:val="en-US" w:eastAsia="zh-CN"/>
        </w:rPr>
        <w:t>30</w:t>
      </w:r>
      <w:r>
        <w:rPr>
          <w:rFonts w:hint="eastAsia" w:ascii="方正仿宋_GBK" w:hAnsi="方正仿宋_GBK" w:eastAsia="方正仿宋_GBK" w:cs="Times New Roman"/>
          <w:b w:val="0"/>
          <w:bCs w:val="0"/>
          <w:color w:val="auto"/>
          <w:sz w:val="30"/>
          <w:szCs w:val="30"/>
          <w:lang w:val="zh-TW" w:eastAsia="zh-TW"/>
        </w:rPr>
        <w:t>分。具体如下：</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default" w:ascii="Times New Roman" w:hAnsi="Times New Roman" w:eastAsia="方正仿宋_GBK" w:cs="Times New Roman"/>
          <w:b w:val="0"/>
          <w:bCs w:val="0"/>
          <w:color w:val="auto"/>
          <w:sz w:val="30"/>
          <w:szCs w:val="30"/>
          <w:lang w:val="zh-TW" w:eastAsia="zh-TW"/>
        </w:rPr>
        <w:t>①</w:t>
      </w:r>
      <w:r>
        <w:rPr>
          <w:rFonts w:hint="eastAsia" w:ascii="方正仿宋_GBK" w:hAnsi="方正仿宋_GBK" w:eastAsia="方正仿宋_GBK" w:cs="Times New Roman"/>
          <w:b w:val="0"/>
          <w:bCs w:val="0"/>
          <w:color w:val="auto"/>
          <w:sz w:val="30"/>
          <w:szCs w:val="30"/>
          <w:lang w:val="zh-TW" w:eastAsia="zh-TW"/>
        </w:rPr>
        <w:t>数量指标</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w:t>
      </w:r>
      <w:r>
        <w:rPr>
          <w:rFonts w:hint="default" w:ascii="Times New Roman" w:hAnsi="Times New Roman" w:eastAsia="方正仿宋_GBK" w:cs="Times New Roman"/>
          <w:b w:val="0"/>
          <w:bCs w:val="0"/>
          <w:color w:val="auto"/>
          <w:sz w:val="30"/>
          <w:szCs w:val="30"/>
          <w:lang w:val="zh-TW" w:eastAsia="zh-TW"/>
        </w:rPr>
        <w:t>2023</w:t>
      </w:r>
      <w:r>
        <w:rPr>
          <w:rFonts w:hint="eastAsia" w:ascii="方正仿宋_GBK" w:hAnsi="方正仿宋_GBK" w:eastAsia="方正仿宋_GBK" w:cs="Times New Roman"/>
          <w:b w:val="0"/>
          <w:bCs w:val="0"/>
          <w:color w:val="auto"/>
          <w:sz w:val="30"/>
          <w:szCs w:val="30"/>
          <w:lang w:val="zh-TW" w:eastAsia="zh-TW"/>
        </w:rPr>
        <w:t>年本单位办理案件数（个）”指标，预期指标值为</w:t>
      </w:r>
      <w:r>
        <w:rPr>
          <w:rFonts w:hint="eastAsia" w:ascii="方正仿宋_GBK" w:hAnsi="方正仿宋_GBK" w:eastAsia="方正仿宋_GBK" w:cs="Times New Roman"/>
          <w:b w:val="0"/>
          <w:bCs w:val="0"/>
          <w:color w:val="auto"/>
          <w:sz w:val="30"/>
          <w:szCs w:val="30"/>
          <w:lang w:val="en-US" w:eastAsia="zh-CN"/>
        </w:rPr>
        <w:t>&gt;=</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Times New Roman"/>
          <w:b w:val="0"/>
          <w:bCs w:val="0"/>
          <w:color w:val="auto"/>
          <w:sz w:val="30"/>
          <w:szCs w:val="30"/>
          <w:lang w:val="en-US" w:eastAsia="zh-CN"/>
        </w:rPr>
        <w:t>个</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Times New Roman"/>
          <w:b w:val="0"/>
          <w:bCs w:val="0"/>
          <w:color w:val="auto"/>
          <w:sz w:val="30"/>
          <w:szCs w:val="30"/>
          <w:lang w:val="en-US" w:eastAsia="zh-CN"/>
        </w:rPr>
        <w:t>个</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lang w:val="zh-TW" w:eastAsia="zh-TW"/>
        </w:rPr>
      </w:pPr>
      <w:r>
        <w:rPr>
          <w:rFonts w:hint="eastAsia" w:ascii="方正仿宋_GBK" w:hAnsi="方正仿宋_GBK" w:eastAsia="方正仿宋_GBK" w:cs="Times New Roman"/>
          <w:b w:val="0"/>
          <w:bCs w:val="0"/>
          <w:color w:val="auto"/>
          <w:sz w:val="30"/>
          <w:szCs w:val="30"/>
          <w:lang w:val="zh-TW" w:eastAsia="zh-TW"/>
        </w:rPr>
        <w:t>“</w:t>
      </w:r>
      <w:r>
        <w:rPr>
          <w:rFonts w:hint="eastAsia"/>
          <w:lang w:val="zh-TW" w:eastAsia="zh-TW"/>
        </w:rPr>
        <w:t>开展路政巡查里程数</w:t>
      </w:r>
      <w:r>
        <w:rPr>
          <w:rFonts w:hint="eastAsia" w:ascii="方正仿宋_GBK" w:hAnsi="方正仿宋_GBK" w:eastAsia="方正仿宋_GBK" w:cs="Times New Roman"/>
          <w:b w:val="0"/>
          <w:bCs w:val="0"/>
          <w:color w:val="auto"/>
          <w:sz w:val="30"/>
          <w:szCs w:val="30"/>
          <w:lang w:val="zh-TW" w:eastAsia="zh-TW"/>
        </w:rPr>
        <w:t>”指标，预期指标值为</w:t>
      </w:r>
      <w:r>
        <w:rPr>
          <w:rFonts w:hint="default" w:ascii="Times New Roman" w:hAnsi="Times New Roman" w:eastAsia="方正仿宋_GBK" w:cs="Times New Roman"/>
          <w:b w:val="0"/>
          <w:bCs w:val="0"/>
          <w:color w:val="auto"/>
          <w:sz w:val="30"/>
          <w:szCs w:val="30"/>
          <w:lang w:val="en-US" w:eastAsia="zh-CN"/>
        </w:rPr>
        <w:t>&gt;=50</w:t>
      </w:r>
      <w:r>
        <w:rPr>
          <w:rFonts w:hint="eastAsia" w:ascii="方正仿宋_GBK" w:hAnsi="方正仿宋_GBK" w:eastAsia="方正仿宋_GBK" w:cs="Times New Roman"/>
          <w:b w:val="0"/>
          <w:bCs w:val="0"/>
          <w:color w:val="auto"/>
          <w:sz w:val="30"/>
          <w:szCs w:val="30"/>
          <w:lang w:val="en-US" w:eastAsia="zh-CN"/>
        </w:rPr>
        <w:t>万公里</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50</w:t>
      </w:r>
      <w:r>
        <w:rPr>
          <w:rFonts w:hint="eastAsia" w:ascii="方正仿宋_GBK" w:hAnsi="方正仿宋_GBK" w:eastAsia="方正仿宋_GBK" w:cs="Times New Roman"/>
          <w:b w:val="0"/>
          <w:bCs w:val="0"/>
          <w:color w:val="auto"/>
          <w:sz w:val="30"/>
          <w:szCs w:val="30"/>
          <w:lang w:val="en-US" w:eastAsia="zh-CN"/>
        </w:rPr>
        <w:t>万公里</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default" w:ascii="Times New Roman" w:hAnsi="Times New Roman" w:eastAsia="方正仿宋_GBK" w:cs="Times New Roman"/>
          <w:b w:val="0"/>
          <w:bCs w:val="0"/>
          <w:color w:val="auto"/>
          <w:sz w:val="30"/>
          <w:szCs w:val="30"/>
          <w:lang w:val="zh-TW" w:eastAsia="zh-TW"/>
        </w:rPr>
        <w:t>②</w:t>
      </w:r>
      <w:r>
        <w:rPr>
          <w:rFonts w:hint="eastAsia" w:ascii="方正仿宋_GBK" w:hAnsi="方正仿宋_GBK" w:eastAsia="方正仿宋_GBK" w:cs="Times New Roman"/>
          <w:b w:val="0"/>
          <w:bCs w:val="0"/>
          <w:color w:val="auto"/>
          <w:sz w:val="30"/>
          <w:szCs w:val="30"/>
          <w:lang w:val="zh-TW" w:eastAsia="zh-TW"/>
        </w:rPr>
        <w:t>质量指标</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“立案案件办结率”指标，预期指标值为</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5</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“立案案件破案率”指标，预期指标值为</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2.5</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2.5</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default" w:ascii="Times New Roman" w:hAnsi="Times New Roman" w:eastAsia="方正仿宋_GBK" w:cs="Times New Roman"/>
          <w:b w:val="0"/>
          <w:bCs w:val="0"/>
          <w:color w:val="auto"/>
          <w:sz w:val="30"/>
          <w:szCs w:val="30"/>
          <w:lang w:val="zh-TW" w:eastAsia="zh-TW"/>
        </w:rPr>
        <w:t>③</w:t>
      </w:r>
      <w:r>
        <w:rPr>
          <w:rFonts w:hint="eastAsia" w:ascii="方正仿宋_GBK" w:hAnsi="方正仿宋_GBK" w:eastAsia="方正仿宋_GBK" w:cs="Times New Roman"/>
          <w:b w:val="0"/>
          <w:bCs w:val="0"/>
          <w:color w:val="auto"/>
          <w:sz w:val="30"/>
          <w:szCs w:val="30"/>
          <w:lang w:val="en-US" w:eastAsia="zh-CN"/>
        </w:rPr>
        <w:t>时效</w:t>
      </w:r>
      <w:r>
        <w:rPr>
          <w:rFonts w:hint="eastAsia" w:ascii="方正仿宋_GBK" w:hAnsi="方正仿宋_GBK" w:eastAsia="方正仿宋_GBK" w:cs="Times New Roman"/>
          <w:b w:val="0"/>
          <w:bCs w:val="0"/>
          <w:color w:val="auto"/>
          <w:sz w:val="30"/>
          <w:szCs w:val="30"/>
          <w:lang w:val="zh-TW" w:eastAsia="zh-TW"/>
        </w:rPr>
        <w:t>指标</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“案件办理时限达标率”指标，预期指标值为</w:t>
      </w:r>
      <w:r>
        <w:rPr>
          <w:rFonts w:hint="eastAsia" w:ascii="方正仿宋_GBK" w:hAnsi="方正仿宋_GBK" w:eastAsia="方正仿宋_GBK" w:cs="Times New Roman"/>
          <w:b w:val="0"/>
          <w:bCs w:val="0"/>
          <w:color w:val="auto"/>
          <w:sz w:val="30"/>
          <w:szCs w:val="30"/>
          <w:lang w:val="en-US" w:eastAsia="zh-CN"/>
        </w:rPr>
        <w:t>&gt;=90%</w:t>
      </w:r>
      <w:r>
        <w:rPr>
          <w:rFonts w:hint="eastAsia" w:ascii="方正仿宋_GBK" w:hAnsi="方正仿宋_GBK" w:eastAsia="方正仿宋_GBK" w:cs="Times New Roman"/>
          <w:b w:val="0"/>
          <w:bCs w:val="0"/>
          <w:color w:val="auto"/>
          <w:sz w:val="30"/>
          <w:szCs w:val="30"/>
          <w:lang w:val="zh-TW" w:eastAsia="zh-TW"/>
        </w:rPr>
        <w:t>，指标完成值为</w:t>
      </w:r>
      <w:r>
        <w:rPr>
          <w:rFonts w:hint="eastAsia" w:ascii="方正仿宋_GBK" w:hAnsi="方正仿宋_GBK" w:eastAsia="方正仿宋_GBK" w:cs="Times New Roman"/>
          <w:b w:val="0"/>
          <w:bCs w:val="0"/>
          <w:color w:val="auto"/>
          <w:sz w:val="30"/>
          <w:szCs w:val="30"/>
          <w:lang w:val="en-US" w:eastAsia="zh-CN"/>
        </w:rPr>
        <w:t>=</w:t>
      </w:r>
      <w:r>
        <w:rPr>
          <w:rFonts w:hint="default" w:ascii="Times New Roman" w:hAnsi="Times New Roman" w:eastAsia="方正仿宋_GBK" w:cs="Times New Roman"/>
          <w:b w:val="0"/>
          <w:bCs w:val="0"/>
          <w:color w:val="auto"/>
          <w:sz w:val="30"/>
          <w:szCs w:val="30"/>
          <w:lang w:val="en-US" w:eastAsia="zh-CN"/>
        </w:rPr>
        <w:t>91%</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2.5</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2.5</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default" w:ascii="Times New Roman" w:hAnsi="Times New Roman" w:eastAsia="方正仿宋_GBK" w:cs="Times New Roman"/>
          <w:b w:val="0"/>
          <w:bCs w:val="0"/>
          <w:color w:val="auto"/>
          <w:sz w:val="30"/>
          <w:szCs w:val="30"/>
          <w:lang w:val="zh-TW" w:eastAsia="zh-CN"/>
        </w:rPr>
        <w:t>④</w:t>
      </w:r>
      <w:r>
        <w:rPr>
          <w:rFonts w:hint="eastAsia" w:ascii="方正仿宋_GBK" w:hAnsi="方正仿宋_GBK" w:eastAsia="方正仿宋_GBK" w:cs="Times New Roman"/>
          <w:b w:val="0"/>
          <w:bCs w:val="0"/>
          <w:color w:val="auto"/>
          <w:sz w:val="30"/>
          <w:szCs w:val="30"/>
          <w:lang w:val="zh-TW" w:eastAsia="zh-TW"/>
        </w:rPr>
        <w:t>成本指标</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“项目预算控制率”指标，预期指标值为</w:t>
      </w:r>
      <w:r>
        <w:rPr>
          <w:rFonts w:hint="default" w:ascii="Times New Roman" w:hAnsi="Times New Roman" w:eastAsia="方正仿宋_GBK" w:cs="Times New Roman"/>
          <w:b w:val="0"/>
          <w:bCs w:val="0"/>
          <w:color w:val="auto"/>
          <w:sz w:val="30"/>
          <w:szCs w:val="30"/>
          <w:lang w:val="en-US" w:eastAsia="zh-CN"/>
        </w:rPr>
        <w:t>&lt;=100%</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w:t>
      </w:r>
    </w:p>
    <w:p>
      <w:pPr>
        <w:pageBreakBefore w:val="0"/>
        <w:numPr>
          <w:ilvl w:val="0"/>
          <w:numId w:val="4"/>
        </w:numPr>
        <w:kinsoku/>
        <w:wordWrap/>
        <w:overflowPunct/>
        <w:topLinePunct w:val="0"/>
        <w:autoSpaceDE/>
        <w:autoSpaceDN/>
        <w:bidi w:val="0"/>
        <w:adjustRightInd/>
        <w:spacing w:line="560" w:lineRule="exact"/>
        <w:ind w:left="0" w:leftChars="0" w:firstLine="602" w:firstLineChars="200"/>
        <w:textAlignment w:val="auto"/>
        <w:outlineLvl w:val="0"/>
        <w:rPr>
          <w:rFonts w:hint="eastAsia" w:ascii="仿宋_GB2312"/>
          <w:b/>
          <w:bCs/>
        </w:rPr>
      </w:pPr>
      <w:r>
        <w:rPr>
          <w:rFonts w:hint="eastAsia" w:ascii="仿宋_GB2312"/>
          <w:b/>
          <w:bCs/>
        </w:rPr>
        <w:t>项目效益情况</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项目效益类指标由</w:t>
      </w:r>
      <w:r>
        <w:rPr>
          <w:rFonts w:hint="eastAsia" w:ascii="方正仿宋_GBK" w:hAnsi="方正仿宋_GBK" w:eastAsia="方正仿宋_GBK" w:cs="Times New Roman"/>
          <w:b/>
          <w:bCs/>
          <w:color w:val="auto"/>
          <w:sz w:val="30"/>
          <w:szCs w:val="30"/>
          <w:lang w:val="en-US" w:eastAsia="zh-CN"/>
        </w:rPr>
        <w:t>1</w:t>
      </w:r>
      <w:r>
        <w:rPr>
          <w:rFonts w:hint="eastAsia" w:ascii="方正仿宋_GBK" w:hAnsi="方正仿宋_GBK" w:eastAsia="方正仿宋_GBK" w:cs="Times New Roman"/>
          <w:b w:val="0"/>
          <w:bCs w:val="0"/>
          <w:color w:val="auto"/>
          <w:sz w:val="30"/>
          <w:szCs w:val="30"/>
          <w:lang w:val="zh-TW" w:eastAsia="zh-TW"/>
        </w:rPr>
        <w:t>个二级指标和</w:t>
      </w:r>
      <w:r>
        <w:rPr>
          <w:rFonts w:hint="default" w:ascii="Times New Roman" w:hAnsi="Times New Roman" w:eastAsia="方正仿宋_GBK" w:cs="Times New Roman"/>
          <w:b w:val="0"/>
          <w:bCs w:val="0"/>
          <w:color w:val="auto"/>
          <w:sz w:val="30"/>
          <w:szCs w:val="30"/>
          <w:lang w:val="en-US" w:eastAsia="zh-CN"/>
        </w:rPr>
        <w:t>2</w:t>
      </w:r>
      <w:r>
        <w:rPr>
          <w:rFonts w:hint="eastAsia" w:ascii="方正仿宋_GBK" w:hAnsi="方正仿宋_GBK" w:eastAsia="方正仿宋_GBK" w:cs="Times New Roman"/>
          <w:b w:val="0"/>
          <w:bCs w:val="0"/>
          <w:color w:val="auto"/>
          <w:sz w:val="30"/>
          <w:szCs w:val="30"/>
          <w:lang w:val="zh-TW" w:eastAsia="zh-TW"/>
        </w:rPr>
        <w:t>个三级指标构成，权重分</w:t>
      </w:r>
      <w:r>
        <w:rPr>
          <w:rFonts w:hint="default" w:ascii="Times New Roman" w:hAnsi="Times New Roman" w:eastAsia="方正仿宋_GBK" w:cs="Times New Roman"/>
          <w:b w:val="0"/>
          <w:bCs w:val="0"/>
          <w:color w:val="auto"/>
          <w:sz w:val="30"/>
          <w:szCs w:val="30"/>
          <w:lang w:val="zh-TW" w:eastAsia="zh-TW"/>
        </w:rPr>
        <w:t>20</w:t>
      </w:r>
      <w:r>
        <w:rPr>
          <w:rFonts w:hint="eastAsia" w:ascii="方正仿宋_GBK" w:hAnsi="方正仿宋_GBK" w:eastAsia="方正仿宋_GBK" w:cs="Times New Roman"/>
          <w:b w:val="0"/>
          <w:bCs w:val="0"/>
          <w:color w:val="auto"/>
          <w:sz w:val="30"/>
          <w:szCs w:val="30"/>
          <w:lang w:val="zh-TW" w:eastAsia="zh-TW"/>
        </w:rPr>
        <w:t>分，实际得分</w:t>
      </w:r>
      <w:r>
        <w:rPr>
          <w:rFonts w:hint="default" w:ascii="Times New Roman" w:hAnsi="Times New Roman" w:eastAsia="方正仿宋_GBK" w:cs="Times New Roman"/>
          <w:b w:val="0"/>
          <w:bCs w:val="0"/>
          <w:color w:val="auto"/>
          <w:sz w:val="30"/>
          <w:szCs w:val="30"/>
          <w:lang w:val="en-US" w:eastAsia="zh-CN"/>
        </w:rPr>
        <w:t>20</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default" w:ascii="Times New Roman" w:hAnsi="Times New Roman" w:eastAsia="方正仿宋_GBK" w:cs="Times New Roman"/>
          <w:b w:val="0"/>
          <w:bCs w:val="0"/>
          <w:color w:val="auto"/>
          <w:sz w:val="30"/>
          <w:szCs w:val="30"/>
          <w:lang w:val="zh-TW" w:eastAsia="zh-TW"/>
        </w:rPr>
        <w:t>①</w:t>
      </w:r>
      <w:r>
        <w:rPr>
          <w:rFonts w:hint="eastAsia" w:ascii="方正仿宋_GBK" w:hAnsi="方正仿宋_GBK" w:eastAsia="方正仿宋_GBK" w:cs="Times New Roman"/>
          <w:b w:val="0"/>
          <w:bCs w:val="0"/>
          <w:color w:val="auto"/>
          <w:sz w:val="30"/>
          <w:szCs w:val="30"/>
          <w:lang w:val="zh-TW" w:eastAsia="zh-TW"/>
        </w:rPr>
        <w:t>社会效益指标</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“严格行政执法程序和办案工作流程”指标，预期指标值为</w:t>
      </w:r>
      <w:r>
        <w:rPr>
          <w:rFonts w:hint="eastAsia" w:ascii="方正仿宋_GBK" w:hAnsi="方正仿宋_GBK" w:eastAsia="方正仿宋_GBK" w:cs="Times New Roman"/>
          <w:b w:val="0"/>
          <w:bCs w:val="0"/>
          <w:color w:val="auto"/>
          <w:sz w:val="30"/>
          <w:szCs w:val="30"/>
          <w:lang w:val="en-US" w:eastAsia="zh-CN"/>
        </w:rPr>
        <w:t>效果明显</w:t>
      </w:r>
      <w:r>
        <w:rPr>
          <w:rFonts w:hint="eastAsia" w:ascii="方正仿宋_GBK" w:hAnsi="方正仿宋_GBK" w:eastAsia="方正仿宋_GBK" w:cs="Times New Roman"/>
          <w:b w:val="0"/>
          <w:bCs w:val="0"/>
          <w:color w:val="auto"/>
          <w:sz w:val="30"/>
          <w:szCs w:val="30"/>
          <w:lang w:val="zh-TW" w:eastAsia="zh-TW"/>
        </w:rPr>
        <w:t>，指标完成值为</w:t>
      </w:r>
      <w:r>
        <w:rPr>
          <w:rFonts w:hint="eastAsia" w:ascii="方正仿宋_GBK" w:hAnsi="方正仿宋_GBK" w:eastAsia="方正仿宋_GBK" w:cs="Times New Roman"/>
          <w:b w:val="0"/>
          <w:bCs w:val="0"/>
          <w:color w:val="auto"/>
          <w:sz w:val="30"/>
          <w:szCs w:val="30"/>
          <w:lang w:val="en-US" w:eastAsia="zh-CN"/>
        </w:rPr>
        <w:t>效果明显</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w:t>
      </w:r>
    </w:p>
    <w:p>
      <w:pPr>
        <w:pageBreakBefore w:val="0"/>
        <w:kinsoku/>
        <w:wordWrap/>
        <w:overflowPunct/>
        <w:topLinePunct w:val="0"/>
        <w:autoSpaceDE/>
        <w:autoSpaceDN/>
        <w:bidi w:val="0"/>
        <w:adjustRightInd/>
        <w:spacing w:line="560" w:lineRule="exact"/>
        <w:ind w:firstLine="600"/>
        <w:textAlignment w:val="auto"/>
        <w:rPr>
          <w:rFonts w:hint="eastAsia"/>
          <w:lang w:val="zh-TW" w:eastAsia="zh-TW"/>
        </w:rPr>
      </w:pPr>
      <w:r>
        <w:rPr>
          <w:rFonts w:hint="eastAsia" w:ascii="方正仿宋_GBK" w:hAnsi="方正仿宋_GBK" w:eastAsia="方正仿宋_GBK" w:cs="Times New Roman"/>
          <w:b w:val="0"/>
          <w:bCs w:val="0"/>
          <w:color w:val="auto"/>
          <w:sz w:val="30"/>
          <w:szCs w:val="30"/>
          <w:lang w:val="zh-TW" w:eastAsia="zh-TW"/>
        </w:rPr>
        <w:t>“促进社会全面了解交通综合行政执法政策和工作”指标，预期指标值为</w:t>
      </w:r>
      <w:r>
        <w:rPr>
          <w:rFonts w:hint="eastAsia" w:ascii="方正仿宋_GBK" w:hAnsi="方正仿宋_GBK" w:eastAsia="方正仿宋_GBK" w:cs="Times New Roman"/>
          <w:b w:val="0"/>
          <w:bCs w:val="0"/>
          <w:color w:val="auto"/>
          <w:sz w:val="30"/>
          <w:szCs w:val="30"/>
          <w:lang w:val="en-US" w:eastAsia="zh-CN"/>
        </w:rPr>
        <w:t>长期促进</w:t>
      </w:r>
      <w:r>
        <w:rPr>
          <w:rFonts w:hint="eastAsia" w:ascii="方正仿宋_GBK" w:hAnsi="方正仿宋_GBK" w:eastAsia="方正仿宋_GBK" w:cs="Times New Roman"/>
          <w:b w:val="0"/>
          <w:bCs w:val="0"/>
          <w:color w:val="auto"/>
          <w:sz w:val="30"/>
          <w:szCs w:val="30"/>
          <w:lang w:val="zh-TW" w:eastAsia="zh-TW"/>
        </w:rPr>
        <w:t>，指标完成值为</w:t>
      </w:r>
      <w:r>
        <w:rPr>
          <w:rFonts w:hint="eastAsia" w:ascii="方正仿宋_GBK" w:hAnsi="方正仿宋_GBK" w:eastAsia="方正仿宋_GBK" w:cs="Times New Roman"/>
          <w:b w:val="0"/>
          <w:bCs w:val="0"/>
          <w:color w:val="auto"/>
          <w:sz w:val="30"/>
          <w:szCs w:val="30"/>
          <w:lang w:val="en-US" w:eastAsia="zh-CN"/>
        </w:rPr>
        <w:t>长期促进</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w:t>
      </w:r>
    </w:p>
    <w:p>
      <w:pPr>
        <w:pageBreakBefore w:val="0"/>
        <w:numPr>
          <w:ilvl w:val="0"/>
          <w:numId w:val="4"/>
        </w:numPr>
        <w:kinsoku/>
        <w:wordWrap/>
        <w:overflowPunct/>
        <w:topLinePunct w:val="0"/>
        <w:autoSpaceDE/>
        <w:autoSpaceDN/>
        <w:bidi w:val="0"/>
        <w:adjustRightInd/>
        <w:spacing w:line="560" w:lineRule="exact"/>
        <w:ind w:left="0" w:leftChars="0" w:firstLine="602" w:firstLineChars="200"/>
        <w:textAlignment w:val="auto"/>
        <w:outlineLvl w:val="0"/>
        <w:rPr>
          <w:rFonts w:hint="eastAsia" w:ascii="仿宋_GB2312" w:hAnsi="Times New Roman" w:cs="Times New Roman"/>
          <w:b/>
          <w:bCs/>
        </w:rPr>
      </w:pPr>
      <w:r>
        <w:rPr>
          <w:rFonts w:hint="eastAsia" w:ascii="仿宋_GB2312" w:hAnsi="Times New Roman" w:cs="Times New Roman"/>
          <w:b/>
          <w:bCs/>
        </w:rPr>
        <w:t>满意度指标完成情况分析</w:t>
      </w:r>
    </w:p>
    <w:p>
      <w:pPr>
        <w:pageBreakBefore w:val="0"/>
        <w:kinsoku/>
        <w:wordWrap/>
        <w:overflowPunct/>
        <w:topLinePunct w:val="0"/>
        <w:autoSpaceDE/>
        <w:autoSpaceDN/>
        <w:bidi w:val="0"/>
        <w:adjustRightInd/>
        <w:spacing w:line="560" w:lineRule="exact"/>
        <w:ind w:firstLine="600"/>
        <w:textAlignment w:val="auto"/>
        <w:rPr>
          <w:rFonts w:hint="eastAsia" w:ascii="方正仿宋_GBK" w:hAnsi="方正仿宋_GBK" w:eastAsia="方正仿宋_GBK" w:cs="Times New Roman"/>
          <w:b w:val="0"/>
          <w:bCs w:val="0"/>
          <w:color w:val="auto"/>
          <w:sz w:val="30"/>
          <w:szCs w:val="30"/>
          <w:lang w:val="zh-TW" w:eastAsia="zh-TW"/>
        </w:rPr>
      </w:pPr>
      <w:r>
        <w:rPr>
          <w:rFonts w:hint="eastAsia" w:ascii="方正仿宋_GBK" w:hAnsi="方正仿宋_GBK" w:eastAsia="方正仿宋_GBK" w:cs="Times New Roman"/>
          <w:b w:val="0"/>
          <w:bCs w:val="0"/>
          <w:color w:val="auto"/>
          <w:sz w:val="30"/>
          <w:szCs w:val="30"/>
          <w:lang w:val="zh-TW" w:eastAsia="zh-TW"/>
        </w:rPr>
        <w:t>项目满意度指标由</w:t>
      </w:r>
      <w:r>
        <w:rPr>
          <w:rFonts w:hint="default" w:ascii="Times New Roman" w:hAnsi="Times New Roman" w:eastAsia="方正仿宋_GBK" w:cs="Times New Roman"/>
          <w:b w:val="0"/>
          <w:bCs w:val="0"/>
          <w:color w:val="auto"/>
          <w:sz w:val="30"/>
          <w:szCs w:val="30"/>
          <w:lang w:val="zh-TW" w:eastAsia="zh-TW"/>
        </w:rPr>
        <w:t>1</w:t>
      </w:r>
      <w:r>
        <w:rPr>
          <w:rFonts w:hint="eastAsia" w:ascii="方正仿宋_GBK" w:hAnsi="方正仿宋_GBK" w:eastAsia="方正仿宋_GBK" w:cs="Times New Roman"/>
          <w:b w:val="0"/>
          <w:bCs w:val="0"/>
          <w:color w:val="auto"/>
          <w:sz w:val="30"/>
          <w:szCs w:val="30"/>
          <w:lang w:val="zh-TW" w:eastAsia="zh-TW"/>
        </w:rPr>
        <w:t>个二级指标和</w:t>
      </w:r>
      <w:r>
        <w:rPr>
          <w:rFonts w:hint="default" w:ascii="Times New Roman" w:hAnsi="Times New Roman" w:eastAsia="方正仿宋_GBK" w:cs="Times New Roman"/>
          <w:b w:val="0"/>
          <w:bCs w:val="0"/>
          <w:color w:val="auto"/>
          <w:sz w:val="30"/>
          <w:szCs w:val="30"/>
          <w:lang w:val="en-US" w:eastAsia="zh-CN"/>
        </w:rPr>
        <w:t>1</w:t>
      </w:r>
      <w:r>
        <w:rPr>
          <w:rFonts w:hint="eastAsia" w:ascii="方正仿宋_GBK" w:hAnsi="方正仿宋_GBK" w:eastAsia="方正仿宋_GBK" w:cs="Times New Roman"/>
          <w:b w:val="0"/>
          <w:bCs w:val="0"/>
          <w:color w:val="auto"/>
          <w:sz w:val="30"/>
          <w:szCs w:val="30"/>
          <w:lang w:val="zh-TW" w:eastAsia="zh-TW"/>
        </w:rPr>
        <w:t>个三级指标构成，权重分</w:t>
      </w:r>
      <w:r>
        <w:rPr>
          <w:rFonts w:hint="default" w:ascii="Times New Roman" w:hAnsi="Times New Roman" w:eastAsia="方正仿宋_GBK" w:cs="Times New Roman"/>
          <w:b w:val="0"/>
          <w:bCs w:val="0"/>
          <w:color w:val="auto"/>
          <w:sz w:val="30"/>
          <w:szCs w:val="30"/>
          <w:lang w:val="zh-TW" w:eastAsia="zh-TW"/>
        </w:rPr>
        <w:t>10</w:t>
      </w:r>
      <w:r>
        <w:rPr>
          <w:rFonts w:hint="eastAsia" w:ascii="方正仿宋_GBK" w:hAnsi="方正仿宋_GBK" w:eastAsia="方正仿宋_GBK" w:cs="Times New Roman"/>
          <w:b w:val="0"/>
          <w:bCs w:val="0"/>
          <w:color w:val="auto"/>
          <w:sz w:val="30"/>
          <w:szCs w:val="30"/>
          <w:lang w:val="zh-TW" w:eastAsia="zh-TW"/>
        </w:rPr>
        <w:t>分，实际得分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分。具体如下：</w:t>
      </w:r>
    </w:p>
    <w:p>
      <w:pPr>
        <w:pageBreakBefore w:val="0"/>
        <w:kinsoku/>
        <w:wordWrap/>
        <w:overflowPunct/>
        <w:topLinePunct w:val="0"/>
        <w:autoSpaceDE/>
        <w:autoSpaceDN/>
        <w:bidi w:val="0"/>
        <w:adjustRightInd/>
        <w:spacing w:line="560" w:lineRule="exact"/>
        <w:ind w:firstLine="600"/>
        <w:textAlignment w:val="auto"/>
      </w:pPr>
      <w:r>
        <w:rPr>
          <w:rFonts w:hint="eastAsia" w:ascii="方正仿宋_GBK" w:hAnsi="方正仿宋_GBK" w:eastAsia="方正仿宋_GBK" w:cs="Times New Roman"/>
          <w:b w:val="0"/>
          <w:bCs w:val="0"/>
          <w:color w:val="auto"/>
          <w:sz w:val="30"/>
          <w:szCs w:val="30"/>
          <w:lang w:val="zh-TW" w:eastAsia="zh-TW"/>
        </w:rPr>
        <w:t>“群众对执法办案行为满意度”指标，预期指标值为</w:t>
      </w:r>
      <w:r>
        <w:rPr>
          <w:rFonts w:hint="eastAsia" w:ascii="方正仿宋_GBK" w:hAnsi="方正仿宋_GBK"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，指标完成值为</w:t>
      </w:r>
      <w:r>
        <w:rPr>
          <w:rFonts w:hint="default" w:ascii="Times New Roman" w:hAnsi="Times New Roman" w:eastAsia="方正仿宋_GBK" w:cs="Times New Roman"/>
          <w:b w:val="0"/>
          <w:bCs w:val="0"/>
          <w:color w:val="auto"/>
          <w:sz w:val="30"/>
          <w:szCs w:val="30"/>
          <w:lang w:val="en-US" w:eastAsia="zh-CN"/>
        </w:rPr>
        <w:t>90%</w:t>
      </w:r>
      <w:r>
        <w:rPr>
          <w:rFonts w:hint="eastAsia" w:ascii="方正仿宋_GBK" w:hAnsi="方正仿宋_GBK" w:eastAsia="方正仿宋_GBK" w:cs="Times New Roman"/>
          <w:b w:val="0"/>
          <w:bCs w:val="0"/>
          <w:color w:val="auto"/>
          <w:sz w:val="30"/>
          <w:szCs w:val="30"/>
          <w:lang w:val="zh-TW" w:eastAsia="zh-TW"/>
        </w:rPr>
        <w:t>，完成率为</w:t>
      </w:r>
      <w:r>
        <w:rPr>
          <w:rFonts w:hint="default" w:ascii="Times New Roman" w:hAnsi="Times New Roman" w:eastAsia="方正仿宋_GBK" w:cs="Times New Roman"/>
          <w:b w:val="0"/>
          <w:bCs w:val="0"/>
          <w:color w:val="auto"/>
          <w:sz w:val="30"/>
          <w:szCs w:val="30"/>
          <w:lang w:val="en-US" w:eastAsia="zh-CN"/>
        </w:rPr>
        <w:t>100</w:t>
      </w:r>
      <w:r>
        <w:rPr>
          <w:rFonts w:hint="default" w:ascii="Times New Roman" w:hAnsi="Times New Roman" w:eastAsia="方正仿宋_GBK" w:cs="Times New Roman"/>
          <w:b w:val="0"/>
          <w:bCs w:val="0"/>
          <w:color w:val="auto"/>
          <w:sz w:val="30"/>
          <w:szCs w:val="30"/>
          <w:lang w:val="zh-TW" w:eastAsia="zh-TW"/>
        </w:rPr>
        <w:t>%</w:t>
      </w:r>
      <w:r>
        <w:rPr>
          <w:rFonts w:hint="eastAsia" w:ascii="方正仿宋_GBK" w:hAnsi="方正仿宋_GBK" w:eastAsia="方正仿宋_GBK" w:cs="Times New Roman"/>
          <w:b w:val="0"/>
          <w:bCs w:val="0"/>
          <w:color w:val="auto"/>
          <w:sz w:val="30"/>
          <w:szCs w:val="30"/>
          <w:lang w:val="zh-TW" w:eastAsia="zh-TW"/>
        </w:rPr>
        <w:t>，分值</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分，得分</w:t>
      </w:r>
      <w:r>
        <w:rPr>
          <w:rFonts w:hint="default" w:ascii="Times New Roman" w:hAnsi="Times New Roman" w:eastAsia="方正仿宋_GBK" w:cs="Times New Roman"/>
          <w:b w:val="0"/>
          <w:bCs w:val="0"/>
          <w:color w:val="auto"/>
          <w:sz w:val="30"/>
          <w:szCs w:val="30"/>
          <w:lang w:val="en-US" w:eastAsia="zh-CN"/>
        </w:rPr>
        <w:t>10</w:t>
      </w:r>
      <w:r>
        <w:rPr>
          <w:rFonts w:hint="eastAsia" w:ascii="方正仿宋_GBK" w:hAnsi="方正仿宋_GBK" w:eastAsia="方正仿宋_GBK" w:cs="Times New Roman"/>
          <w:b w:val="0"/>
          <w:bCs w:val="0"/>
          <w:color w:val="auto"/>
          <w:sz w:val="30"/>
          <w:szCs w:val="30"/>
          <w:lang w:val="zh-TW" w:eastAsia="zh-TW"/>
        </w:rPr>
        <w:t>分。</w:t>
      </w:r>
    </w:p>
    <w:p>
      <w:pPr>
        <w:pageBreakBefore w:val="0"/>
        <w:numPr>
          <w:ilvl w:val="0"/>
          <w:numId w:val="0"/>
        </w:numPr>
        <w:kinsoku/>
        <w:wordWrap/>
        <w:overflowPunct/>
        <w:topLinePunct w:val="0"/>
        <w:autoSpaceDE/>
        <w:autoSpaceDN/>
        <w:bidi w:val="0"/>
        <w:adjustRightInd/>
        <w:spacing w:line="560" w:lineRule="exact"/>
        <w:ind w:left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lang w:eastAsia="zh-CN"/>
        </w:rPr>
        <w:t>五、</w:t>
      </w:r>
      <w:r>
        <w:rPr>
          <w:rFonts w:hint="eastAsia" w:ascii="方正黑体_GBK" w:hAnsi="方正黑体_GBK" w:eastAsia="方正黑体_GBK" w:cs="方正黑体_GBK"/>
        </w:rPr>
        <w:t>主要经验及做法、存在的问题及原因分析</w:t>
      </w:r>
    </w:p>
    <w:p>
      <w:pPr>
        <w:pStyle w:val="2"/>
        <w:pageBreakBefore w:val="0"/>
        <w:numPr>
          <w:ilvl w:val="0"/>
          <w:numId w:val="5"/>
        </w:numPr>
        <w:kinsoku/>
        <w:wordWrap/>
        <w:overflowPunct/>
        <w:topLinePunct w:val="0"/>
        <w:autoSpaceDE/>
        <w:autoSpaceDN/>
        <w:bidi w:val="0"/>
        <w:adjustRightInd/>
        <w:spacing w:line="560" w:lineRule="exact"/>
        <w:ind w:firstLine="602"/>
        <w:textAlignment w:val="auto"/>
        <w:rPr>
          <w:rFonts w:ascii="方正仿宋_GBK" w:hAnsi="方正仿宋_GBK" w:eastAsia="方正仿宋_GBK"/>
          <w:sz w:val="30"/>
          <w:szCs w:val="30"/>
        </w:rPr>
      </w:pPr>
      <w:bookmarkStart w:id="4" w:name="_Toc1921"/>
      <w:bookmarkStart w:id="5" w:name="_Toc28290"/>
      <w:r>
        <w:rPr>
          <w:rFonts w:hint="eastAsia" w:ascii="方正仿宋_GBK" w:hAnsi="方正仿宋_GBK" w:eastAsia="方正仿宋_GBK"/>
          <w:sz w:val="30"/>
          <w:szCs w:val="30"/>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Times New Roman"/>
          <w:b w:val="0"/>
          <w:bCs w:val="0"/>
          <w:color w:val="auto"/>
          <w:sz w:val="30"/>
          <w:szCs w:val="30"/>
          <w:lang w:val="en-US" w:eastAsia="zh-CN"/>
        </w:rPr>
      </w:pPr>
      <w:r>
        <w:rPr>
          <w:rFonts w:hint="eastAsia" w:ascii="方正仿宋_GBK" w:hAnsi="方正仿宋_GBK" w:eastAsia="方正仿宋_GBK" w:cs="Times New Roman"/>
          <w:b w:val="0"/>
          <w:bCs w:val="0"/>
          <w:color w:val="auto"/>
          <w:sz w:val="30"/>
          <w:szCs w:val="30"/>
          <w:lang w:val="en-US" w:eastAsia="zh-CN"/>
        </w:rPr>
        <w:t>经过自评，该项目按照财政部设定的绩效目标较好完成，未出现偏离情况。该项目绩效评价得分为</w:t>
      </w:r>
      <w:r>
        <w:rPr>
          <w:rFonts w:hint="default" w:ascii="Times New Roman" w:hAnsi="Times New Roman" w:eastAsia="方正仿宋_GBK" w:cs="Times New Roman"/>
          <w:b w:val="0"/>
          <w:bCs w:val="0"/>
          <w:color w:val="auto"/>
          <w:sz w:val="30"/>
          <w:szCs w:val="30"/>
          <w:lang w:val="en-US" w:eastAsia="zh-CN"/>
        </w:rPr>
        <w:t>100</w:t>
      </w:r>
      <w:r>
        <w:rPr>
          <w:rFonts w:hint="eastAsia" w:ascii="方正仿宋_GBK" w:hAnsi="方正仿宋_GBK" w:eastAsia="方正仿宋_GBK" w:cs="Times New Roman"/>
          <w:b w:val="0"/>
          <w:bCs w:val="0"/>
          <w:color w:val="auto"/>
          <w:sz w:val="30"/>
          <w:szCs w:val="30"/>
          <w:lang w:val="en-US" w:eastAsia="zh-CN"/>
        </w:rPr>
        <w:t>分。为确保资金到位，保证交通执法工作正常开展，项目绩效目标细化分解为具体的绩效指标，通过具体的数量指标值予以体现，绩效指标与项目目标任务数相对应。预算资金分配充足，用于落实好保障所辖公路的安全，及时发现安全隐患，保障路产路权不受侵害，并及时处置路产损害案件，开展治理超限超载工作。做好我单位相关保障工作</w:t>
      </w:r>
      <w:r>
        <w:rPr>
          <w:rFonts w:hint="eastAsia" w:ascii="方正仿宋_GBK" w:hAnsi="方正仿宋_GBK" w:eastAsia="方正仿宋_GBK" w:cs="Times New Roman"/>
          <w:color w:val="000000"/>
          <w:sz w:val="30"/>
          <w:szCs w:val="30"/>
          <w:u w:color="000000"/>
          <w:lang w:val="en-US" w:eastAsia="zh-CN"/>
        </w:rPr>
        <w:t>严</w:t>
      </w:r>
      <w:r>
        <w:rPr>
          <w:rFonts w:hint="eastAsia" w:ascii="方正仿宋_GBK" w:hAnsi="方正仿宋_GBK" w:eastAsia="方正仿宋_GBK"/>
          <w:sz w:val="30"/>
          <w:szCs w:val="30"/>
          <w:lang w:val="en-US" w:eastAsia="zh-CN"/>
        </w:rPr>
        <w:t>格按照专项经费的用途和相关合同条款，加强资金的管理和使用，确保“专款专用”，加强资金使用监管力度，强化组织领导，细化工作任务，</w:t>
      </w:r>
      <w:r>
        <w:rPr>
          <w:rFonts w:hint="eastAsia" w:ascii="方正仿宋_GBK" w:hAnsi="方正仿宋_GBK" w:eastAsia="方正仿宋_GBK" w:cs="Times New Roman"/>
          <w:color w:val="000000"/>
          <w:sz w:val="30"/>
          <w:szCs w:val="30"/>
          <w:u w:color="000000"/>
          <w:lang w:val="en-US" w:eastAsia="zh-CN"/>
        </w:rPr>
        <w:t>项目在规定的用途和范围内有效执行，完成工作任务，确保逐步完善公路服务设施提高公路管理水平保证公路的安全、完好。</w:t>
      </w:r>
    </w:p>
    <w:bookmarkEnd w:id="4"/>
    <w:bookmarkEnd w:id="5"/>
    <w:p>
      <w:pPr>
        <w:pStyle w:val="2"/>
        <w:pageBreakBefore w:val="0"/>
        <w:numPr>
          <w:ilvl w:val="0"/>
          <w:numId w:val="5"/>
        </w:numPr>
        <w:kinsoku/>
        <w:wordWrap/>
        <w:overflowPunct/>
        <w:topLinePunct w:val="0"/>
        <w:autoSpaceDE/>
        <w:autoSpaceDN/>
        <w:bidi w:val="0"/>
        <w:adjustRightInd/>
        <w:spacing w:line="560" w:lineRule="exact"/>
        <w:ind w:firstLine="602"/>
        <w:textAlignment w:val="auto"/>
        <w:rPr>
          <w:rFonts w:ascii="方正仿宋_GBK" w:hAnsi="方正仿宋_GBK" w:eastAsia="方正仿宋_GBK"/>
          <w:sz w:val="30"/>
          <w:szCs w:val="30"/>
        </w:rPr>
      </w:pPr>
      <w:r>
        <w:rPr>
          <w:rFonts w:hint="eastAsia" w:ascii="方正仿宋_GBK" w:hAnsi="方正仿宋_GBK" w:eastAsia="方正仿宋_GBK"/>
          <w:sz w:val="30"/>
          <w:szCs w:val="30"/>
        </w:rPr>
        <w:t>存在的问题及原因分析</w:t>
      </w:r>
    </w:p>
    <w:p>
      <w:pPr>
        <w:pageBreakBefore w:val="0"/>
        <w:kinsoku/>
        <w:wordWrap/>
        <w:overflowPunct/>
        <w:topLinePunct w:val="0"/>
        <w:autoSpaceDE/>
        <w:autoSpaceDN/>
        <w:bidi w:val="0"/>
        <w:adjustRightInd/>
        <w:spacing w:line="560" w:lineRule="exact"/>
        <w:ind w:firstLine="600"/>
        <w:textAlignment w:val="auto"/>
      </w:pPr>
      <w:r>
        <w:rPr>
          <w:rFonts w:hint="eastAsia" w:ascii="方正仿宋_GBK" w:hAnsi="方正仿宋_GBK" w:eastAsia="方正仿宋_GBK" w:cs="Times New Roman"/>
          <w:b w:val="0"/>
          <w:bCs w:val="0"/>
          <w:color w:val="auto"/>
          <w:sz w:val="30"/>
          <w:szCs w:val="30"/>
          <w:lang w:val="en-US" w:eastAsia="zh-CN"/>
        </w:rPr>
        <w:t>随着新疆交通事业的发展，新建公路陆续投入使用，交通综合执法管理公路里程不断增加，预算存在超支的风险因素，这就需要预算能够根据实际情况适时调整。需要进一步取得财政支持，以不断满足和确保交通执法、安全管理、和公路突发事件应急保障等多方面工作的需要。要严格项目过程管理，加强预算执行进度考核，强化业务学习与制度管理，强化对项目经费的审查与控制意识，提高预算编制的准确性、科学性、合理性，提高资金使用效率，加强内部控制。资金使用效益有待进一步提高，绩效目标设立不够明确、细化和量化，项目单位虽然设立了项目资金绩效目标，但目标不够明确、细化和量化。</w:t>
      </w:r>
    </w:p>
    <w:p>
      <w:pPr>
        <w:pageBreakBefore w:val="0"/>
        <w:numPr>
          <w:ilvl w:val="0"/>
          <w:numId w:val="0"/>
        </w:numPr>
        <w:kinsoku/>
        <w:wordWrap/>
        <w:overflowPunct/>
        <w:topLinePunct w:val="0"/>
        <w:autoSpaceDE/>
        <w:autoSpaceDN/>
        <w:bidi w:val="0"/>
        <w:adjustRightInd/>
        <w:spacing w:line="560" w:lineRule="exact"/>
        <w:ind w:left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lang w:eastAsia="zh-CN"/>
        </w:rPr>
        <w:t>六、</w:t>
      </w:r>
      <w:r>
        <w:rPr>
          <w:rFonts w:hint="eastAsia" w:ascii="方正黑体_GBK" w:hAnsi="方正黑体_GBK" w:eastAsia="方正黑体_GBK" w:cs="方正黑体_GBK"/>
        </w:rPr>
        <w:t>有关建议</w:t>
      </w:r>
    </w:p>
    <w:p>
      <w:pPr>
        <w:pageBreakBefore w:val="0"/>
        <w:kinsoku/>
        <w:wordWrap/>
        <w:overflowPunct/>
        <w:topLinePunct w:val="0"/>
        <w:autoSpaceDE/>
        <w:autoSpaceDN/>
        <w:bidi w:val="0"/>
        <w:adjustRightInd/>
        <w:spacing w:line="560" w:lineRule="exact"/>
        <w:ind w:firstLine="600"/>
        <w:textAlignment w:val="auto"/>
      </w:pPr>
      <w:r>
        <w:rPr>
          <w:rFonts w:hint="eastAsia" w:ascii="方正仿宋_GBK" w:hAnsi="方正仿宋_GBK" w:eastAsia="方正仿宋_GBK" w:cs="Times New Roman"/>
          <w:b w:val="0"/>
          <w:bCs w:val="0"/>
          <w:color w:val="auto"/>
          <w:sz w:val="30"/>
          <w:szCs w:val="30"/>
          <w:lang w:val="en-US" w:eastAsia="zh-CN"/>
        </w:rPr>
        <w:t>在今后工作中执法、法制科室加大公路管理力度，以制度建设为抓手，强化队伍建设，整合人力和物力资源，全面监管加强巡查力度，严格按照单位内部财务管理制度，严格落实项目申报计划，加强资金管理，确保专项资金安全有效。加强项目实施过程中的监督审核，建立健全财政专项资金的公开机制、评审机制、跟踪检查机制，确保资金安全高效使用。切实抓好财政专项资金的分配、使用、管理和效益情况的审计监督和纪律监督，严肃查处违纪违规行为。加强对重点部门，重点责任人的监督，从资金拨付、管理和使用各个环节实行全过程、全方位的监督，确保各项工作顺利完成。</w:t>
      </w:r>
    </w:p>
    <w:p>
      <w:pPr>
        <w:pageBreakBefore w:val="0"/>
        <w:numPr>
          <w:ilvl w:val="0"/>
          <w:numId w:val="0"/>
        </w:numPr>
        <w:kinsoku/>
        <w:wordWrap/>
        <w:overflowPunct/>
        <w:topLinePunct w:val="0"/>
        <w:autoSpaceDE/>
        <w:autoSpaceDN/>
        <w:bidi w:val="0"/>
        <w:adjustRightInd/>
        <w:spacing w:line="560" w:lineRule="exact"/>
        <w:ind w:left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lang w:eastAsia="zh-CN"/>
        </w:rPr>
        <w:t>七、</w:t>
      </w:r>
      <w:r>
        <w:rPr>
          <w:rFonts w:hint="eastAsia" w:ascii="方正黑体_GBK" w:hAnsi="方正黑体_GBK" w:eastAsia="方正黑体_GBK" w:cs="方正黑体_GBK"/>
        </w:rPr>
        <w:t>其他需要说明的问题</w:t>
      </w:r>
    </w:p>
    <w:p>
      <w:pPr>
        <w:pageBreakBefore w:val="0"/>
        <w:kinsoku/>
        <w:wordWrap/>
        <w:overflowPunct/>
        <w:topLinePunct w:val="0"/>
        <w:autoSpaceDE/>
        <w:autoSpaceDN/>
        <w:bidi w:val="0"/>
        <w:adjustRightInd/>
        <w:spacing w:line="560" w:lineRule="exact"/>
        <w:ind w:firstLine="600"/>
        <w:textAlignment w:val="auto"/>
        <w:rPr>
          <w:rFonts w:hint="eastAsia"/>
        </w:rPr>
      </w:pPr>
      <w:r>
        <w:rPr>
          <w:rFonts w:hint="eastAsia" w:ascii="方正仿宋_GBK" w:hAnsi="方正仿宋_GBK" w:eastAsia="方正仿宋_GBK" w:cs="Times New Roman"/>
          <w:b w:val="0"/>
          <w:bCs w:val="0"/>
          <w:color w:val="auto"/>
          <w:sz w:val="30"/>
          <w:szCs w:val="30"/>
          <w:lang w:val="en-US" w:eastAsia="zh-CN"/>
        </w:rPr>
        <w:t>无其他说明内容。</w:t>
      </w:r>
    </w:p>
    <w:sectPr>
      <w:headerReference r:id="rId3" w:type="default"/>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B1EE89-D9BF-4ABA-962E-1AC8883DB1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A6B761C8-EE7D-4FC0-9131-E6C54A6FD462}"/>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0" w:usb1="00000000" w:usb2="00000000" w:usb3="00000000" w:csb0="00000000" w:csb1="00000000"/>
    <w:embedRegular r:id="rId3" w:fontKey="{31378C07-9B53-418A-9FC2-B42255DB5577}"/>
  </w:font>
  <w:font w:name="华文中宋">
    <w:altName w:val="宋体"/>
    <w:panose1 w:val="02010600040101010101"/>
    <w:charset w:val="86"/>
    <w:family w:val="auto"/>
    <w:pitch w:val="default"/>
    <w:sig w:usb0="00000000" w:usb1="00000000" w:usb2="00000000" w:usb3="00000000" w:csb0="0004009F" w:csb1="DFD70000"/>
    <w:embedRegular r:id="rId4" w:fontKey="{0DAC44C4-5F14-40FE-A080-22E989895BDF}"/>
  </w:font>
  <w:font w:name="方正仿宋_GBK">
    <w:panose1 w:val="03000509000000000000"/>
    <w:charset w:val="86"/>
    <w:family w:val="auto"/>
    <w:pitch w:val="default"/>
    <w:sig w:usb0="00000000" w:usb1="00000000" w:usb2="00000000" w:usb3="00000000" w:csb0="00000000" w:csb1="00000000"/>
    <w:embedRegular r:id="rId5" w:fontKey="{429B44F4-BDE2-42CB-AE17-A7054E26C016}"/>
  </w:font>
  <w:font w:name="仿宋">
    <w:panose1 w:val="02010609060101010101"/>
    <w:charset w:val="86"/>
    <w:family w:val="modern"/>
    <w:pitch w:val="default"/>
    <w:sig w:usb0="800002BF" w:usb1="38CF7CFA" w:usb2="00000016" w:usb3="00000000" w:csb0="00040001" w:csb1="00000000"/>
    <w:embedRegular r:id="rId6" w:fontKey="{0DD1334F-FB96-46B7-9756-DAB34DF3A2A0}"/>
  </w:font>
  <w:font w:name="方正黑体_GBK">
    <w:panose1 w:val="03000509000000000000"/>
    <w:charset w:val="86"/>
    <w:family w:val="auto"/>
    <w:pitch w:val="default"/>
    <w:sig w:usb0="00000000" w:usb1="00000000" w:usb2="00000000" w:usb3="00000000" w:csb0="00000000" w:csb1="00000000"/>
    <w:embedRegular r:id="rId7" w:fontKey="{EDD5B14C-F386-4216-90B1-A9B12099D996}"/>
  </w:font>
  <w:font w:name="新宋体">
    <w:panose1 w:val="02010609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Gulim">
    <w:panose1 w:val="020B0600000101010101"/>
    <w:charset w:val="81"/>
    <w:family w:val="auto"/>
    <w:pitch w:val="default"/>
    <w:sig w:usb0="B00002AF" w:usb1="69D77CFB" w:usb2="00000030" w:usb3="00000000" w:csb0="4008009F" w:csb1="DFD7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FB933D"/>
    <w:multiLevelType w:val="singleLevel"/>
    <w:tmpl w:val="9BFB933D"/>
    <w:lvl w:ilvl="0" w:tentative="0">
      <w:start w:val="2"/>
      <w:numFmt w:val="chineseCounting"/>
      <w:suff w:val="nothing"/>
      <w:lvlText w:val="（%1）"/>
      <w:lvlJc w:val="left"/>
      <w:rPr>
        <w:rFonts w:hint="eastAsia"/>
      </w:rPr>
    </w:lvl>
  </w:abstractNum>
  <w:abstractNum w:abstractNumId="1">
    <w:nsid w:val="D5637710"/>
    <w:multiLevelType w:val="singleLevel"/>
    <w:tmpl w:val="D5637710"/>
    <w:lvl w:ilvl="0" w:tentative="0">
      <w:start w:val="2"/>
      <w:numFmt w:val="decimal"/>
      <w:suff w:val="nothing"/>
      <w:lvlText w:val="（%1）"/>
      <w:lvlJc w:val="left"/>
      <w:rPr>
        <w:rFonts w:hint="default" w:ascii="Times New Roman" w:hAnsi="Times New Roman" w:cs="Times New Roman"/>
      </w:rPr>
    </w:lvl>
  </w:abstractNum>
  <w:abstractNum w:abstractNumId="2">
    <w:nsid w:val="3A7260C0"/>
    <w:multiLevelType w:val="multilevel"/>
    <w:tmpl w:val="3A7260C0"/>
    <w:lvl w:ilvl="0" w:tentative="0">
      <w:start w:val="1"/>
      <w:numFmt w:val="chineseCountingThousand"/>
      <w:pStyle w:val="1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5FDDAB3E"/>
    <w:multiLevelType w:val="singleLevel"/>
    <w:tmpl w:val="5FDDAB3E"/>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wNTBiMGQ1NjRmZjM0NjhmYzU0ZGVhYmNlMWQxNWMifQ=="/>
    <w:docVar w:name="KSO_WPS_MARK_KEY" w:val="e10ab2d6-5b05-49a4-a9fb-7ed2e63a2032"/>
  </w:docVars>
  <w:rsids>
    <w:rsidRoot w:val="00000000"/>
    <w:rsid w:val="032F004E"/>
    <w:rsid w:val="04797601"/>
    <w:rsid w:val="06FD4082"/>
    <w:rsid w:val="096D0E88"/>
    <w:rsid w:val="0B880226"/>
    <w:rsid w:val="0BA61553"/>
    <w:rsid w:val="0D801AC2"/>
    <w:rsid w:val="11EC41D4"/>
    <w:rsid w:val="13313292"/>
    <w:rsid w:val="13EF37A0"/>
    <w:rsid w:val="15BF56EC"/>
    <w:rsid w:val="1AA27C17"/>
    <w:rsid w:val="1F0B55D3"/>
    <w:rsid w:val="20266F4A"/>
    <w:rsid w:val="2B82123D"/>
    <w:rsid w:val="2CC01E64"/>
    <w:rsid w:val="31BC0551"/>
    <w:rsid w:val="33AC25F0"/>
    <w:rsid w:val="380E52A9"/>
    <w:rsid w:val="39610526"/>
    <w:rsid w:val="3DEA40FF"/>
    <w:rsid w:val="43F059B8"/>
    <w:rsid w:val="45EC0627"/>
    <w:rsid w:val="4B8D5461"/>
    <w:rsid w:val="4C3A6834"/>
    <w:rsid w:val="4DF97F58"/>
    <w:rsid w:val="52F01BB9"/>
    <w:rsid w:val="53580AEC"/>
    <w:rsid w:val="57DF24E8"/>
    <w:rsid w:val="5CCE7744"/>
    <w:rsid w:val="61FE2CDA"/>
    <w:rsid w:val="64023BA7"/>
    <w:rsid w:val="65C15EE3"/>
    <w:rsid w:val="6B1D34C5"/>
    <w:rsid w:val="6D3C3656"/>
    <w:rsid w:val="6D4F049E"/>
    <w:rsid w:val="6F263764"/>
    <w:rsid w:val="710E63F5"/>
    <w:rsid w:val="72F60F06"/>
    <w:rsid w:val="75273F5C"/>
    <w:rsid w:val="7A403276"/>
    <w:rsid w:val="7B1A6C79"/>
    <w:rsid w:val="7D537532"/>
    <w:rsid w:val="7D711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3">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8">
    <w:name w:val="Strong"/>
    <w:basedOn w:val="7"/>
    <w:qFormat/>
    <w:uiPriority w:val="0"/>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标题2"/>
    <w:basedOn w:val="2"/>
    <w:qFormat/>
    <w:uiPriority w:val="0"/>
    <w:pPr>
      <w:numPr>
        <w:ilvl w:val="0"/>
        <w:numId w:val="1"/>
      </w:numPr>
      <w:spacing w:before="120" w:after="120" w:line="500" w:lineRule="exact"/>
    </w:pPr>
    <w:rPr>
      <w:rFonts w:ascii="仿宋_GB2312" w:eastAsia="仿宋_GB231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9160</Words>
  <Characters>9549</Characters>
  <Lines>0</Lines>
  <Paragraphs>0</Paragraphs>
  <TotalTime>0</TotalTime>
  <ScaleCrop>false</ScaleCrop>
  <LinksUpToDate>false</LinksUpToDate>
  <CharactersWithSpaces>9592</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Administrator</cp:lastModifiedBy>
  <cp:lastPrinted>2024-03-04T11:32:00Z</cp:lastPrinted>
  <dcterms:modified xsi:type="dcterms:W3CDTF">2024-08-21T04:45:27Z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64C77228B653447F8CE1980BFEC30A9E_13</vt:lpwstr>
  </property>
</Properties>
</file>