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ascii="仿宋" w:hAnsi="仿宋" w:eastAsia="仿宋" w:cs="宋体"/>
          <w:kern w:val="0"/>
          <w:sz w:val="32"/>
          <w:szCs w:val="32"/>
        </w:rPr>
      </w:pPr>
      <w:r>
        <w:rPr>
          <w:rFonts w:hint="eastAsia" w:ascii="仿宋" w:hAnsi="仿宋" w:eastAsia="仿宋" w:cs="宋体"/>
          <w:kern w:val="0"/>
          <w:sz w:val="32"/>
          <w:szCs w:val="32"/>
        </w:rPr>
        <w:t>附件2：</w:t>
      </w:r>
    </w:p>
    <w:p>
      <w:pPr>
        <w:keepNext w:val="0"/>
        <w:keepLines w:val="0"/>
        <w:pageBreakBefore w:val="0"/>
        <w:widowControl w:val="0"/>
        <w:kinsoku/>
        <w:wordWrap/>
        <w:overflowPunct/>
        <w:topLinePunct w:val="0"/>
        <w:autoSpaceDE/>
        <w:autoSpaceDN/>
        <w:bidi w:val="0"/>
        <w:adjustRightInd/>
        <w:snapToGrid/>
        <w:spacing w:line="560" w:lineRule="exact"/>
        <w:ind w:left="0" w:firstLine="1044" w:firstLineChars="200"/>
        <w:jc w:val="center"/>
        <w:textAlignment w:val="auto"/>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adjustRightInd/>
        <w:snapToGrid/>
        <w:spacing w:line="560" w:lineRule="exact"/>
        <w:ind w:left="0" w:firstLine="1044" w:firstLineChars="200"/>
        <w:jc w:val="center"/>
        <w:textAlignment w:val="auto"/>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adjustRightInd/>
        <w:snapToGrid/>
        <w:spacing w:line="560" w:lineRule="exact"/>
        <w:ind w:left="0" w:firstLine="1044" w:firstLineChars="200"/>
        <w:jc w:val="center"/>
        <w:textAlignment w:val="auto"/>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adjustRightInd/>
        <w:snapToGrid/>
        <w:spacing w:line="560" w:lineRule="exact"/>
        <w:ind w:left="0" w:firstLine="1044" w:firstLineChars="200"/>
        <w:jc w:val="center"/>
        <w:textAlignment w:val="auto"/>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adjustRightInd/>
        <w:snapToGrid/>
        <w:spacing w:line="560" w:lineRule="exact"/>
        <w:ind w:left="0" w:firstLine="1044" w:firstLineChars="200"/>
        <w:jc w:val="center"/>
        <w:textAlignment w:val="auto"/>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adjustRightInd/>
        <w:snapToGrid/>
        <w:spacing w:line="560" w:lineRule="exact"/>
        <w:ind w:left="0" w:firstLine="1044" w:firstLineChars="200"/>
        <w:jc w:val="center"/>
        <w:textAlignment w:val="auto"/>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adjustRightInd/>
        <w:snapToGrid/>
        <w:spacing w:line="560" w:lineRule="exact"/>
        <w:ind w:left="0" w:firstLine="960" w:firstLineChars="200"/>
        <w:jc w:val="center"/>
        <w:textAlignment w:val="auto"/>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keepNext w:val="0"/>
        <w:keepLines w:val="0"/>
        <w:pageBreakBefore w:val="0"/>
        <w:widowControl w:val="0"/>
        <w:kinsoku/>
        <w:wordWrap/>
        <w:overflowPunct/>
        <w:topLinePunct w:val="0"/>
        <w:autoSpaceDE/>
        <w:autoSpaceDN/>
        <w:bidi w:val="0"/>
        <w:adjustRightInd/>
        <w:snapToGrid/>
        <w:spacing w:line="560" w:lineRule="exact"/>
        <w:ind w:left="0" w:firstLine="1044" w:firstLineChars="200"/>
        <w:jc w:val="center"/>
        <w:textAlignment w:val="auto"/>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adjustRightInd/>
        <w:snapToGrid/>
        <w:spacing w:line="560" w:lineRule="exact"/>
        <w:ind w:left="0" w:firstLine="720" w:firstLineChars="200"/>
        <w:jc w:val="center"/>
        <w:textAlignment w:val="auto"/>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jc w:val="center"/>
        <w:textAlignment w:val="auto"/>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jc w:val="center"/>
        <w:textAlignment w:val="auto"/>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jc w:val="center"/>
        <w:textAlignment w:val="auto"/>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jc w:val="center"/>
        <w:textAlignment w:val="auto"/>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jc w:val="center"/>
        <w:textAlignment w:val="auto"/>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textAlignment w:val="auto"/>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left="0" w:firstLine="720" w:firstLineChars="200"/>
        <w:jc w:val="left"/>
        <w:textAlignment w:val="auto"/>
        <w:rPr>
          <w:rFonts w:hAnsi="宋体" w:eastAsia="仿宋_GB2312" w:cs="宋体"/>
          <w:kern w:val="0"/>
          <w:sz w:val="36"/>
          <w:szCs w:val="36"/>
        </w:rPr>
      </w:pPr>
      <w:r>
        <w:rPr>
          <w:rFonts w:hint="eastAsia" w:hAnsi="宋体" w:eastAsia="仿宋_GB2312" w:cs="宋体"/>
          <w:kern w:val="0"/>
          <w:sz w:val="36"/>
          <w:szCs w:val="36"/>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firstLine="1080" w:firstLineChars="300"/>
        <w:jc w:val="left"/>
        <w:textAlignment w:val="auto"/>
        <w:rPr>
          <w:rFonts w:hint="eastAsia" w:ascii="方正仿宋_GBK" w:hAnsi="方正仿宋_GBK" w:eastAsia="方正仿宋_GBK" w:cs="方正仿宋_GBK"/>
          <w:b w:val="0"/>
          <w:bCs w:val="0"/>
          <w:kern w:val="0"/>
          <w:sz w:val="32"/>
          <w:szCs w:val="32"/>
        </w:rPr>
      </w:pPr>
      <w:r>
        <w:rPr>
          <w:rFonts w:hint="eastAsia" w:hAnsi="宋体" w:eastAsia="仿宋_GB2312" w:cs="宋体"/>
          <w:kern w:val="0"/>
          <w:sz w:val="36"/>
          <w:szCs w:val="36"/>
        </w:rPr>
        <w:t>项目名称：</w:t>
      </w:r>
      <w:r>
        <w:rPr>
          <w:rStyle w:val="18"/>
          <w:rFonts w:hint="eastAsia" w:ascii="方正仿宋_GBK" w:hAnsi="方正仿宋_GBK" w:eastAsia="方正仿宋_GBK" w:cs="方正仿宋_GBK"/>
          <w:b w:val="0"/>
          <w:bCs w:val="0"/>
          <w:spacing w:val="-4"/>
          <w:sz w:val="32"/>
          <w:szCs w:val="32"/>
        </w:rPr>
        <w:t>公路管理</w:t>
      </w:r>
    </w:p>
    <w:p>
      <w:pPr>
        <w:keepNext w:val="0"/>
        <w:keepLines w:val="0"/>
        <w:pageBreakBefore w:val="0"/>
        <w:widowControl w:val="0"/>
        <w:kinsoku/>
        <w:wordWrap/>
        <w:overflowPunct/>
        <w:topLinePunct w:val="0"/>
        <w:autoSpaceDE/>
        <w:autoSpaceDN/>
        <w:bidi w:val="0"/>
        <w:adjustRightInd/>
        <w:snapToGrid/>
        <w:spacing w:line="560" w:lineRule="exact"/>
        <w:ind w:left="0" w:firstLine="720" w:firstLineChars="200"/>
        <w:textAlignment w:val="auto"/>
        <w:rPr>
          <w:rStyle w:val="18"/>
          <w:rFonts w:hint="eastAsia" w:ascii="方正仿宋_GBK" w:hAnsi="方正仿宋_GBK" w:eastAsia="方正仿宋_GBK" w:cs="方正仿宋_GBK"/>
          <w:b w:val="0"/>
          <w:bCs w:val="0"/>
          <w:spacing w:val="-4"/>
          <w:sz w:val="32"/>
          <w:szCs w:val="32"/>
        </w:rPr>
      </w:pPr>
      <w:r>
        <w:rPr>
          <w:rFonts w:hint="eastAsia" w:hAnsi="宋体" w:eastAsia="仿宋_GB2312" w:cs="宋体"/>
          <w:kern w:val="0"/>
          <w:sz w:val="36"/>
          <w:szCs w:val="36"/>
        </w:rPr>
        <w:t xml:space="preserve">  实施单位（公章）：</w:t>
      </w:r>
      <w:r>
        <w:rPr>
          <w:rStyle w:val="18"/>
          <w:rFonts w:hint="eastAsia" w:ascii="方正仿宋_GBK" w:hAnsi="方正仿宋_GBK" w:eastAsia="方正仿宋_GBK" w:cs="方正仿宋_GBK"/>
          <w:b w:val="0"/>
          <w:bCs w:val="0"/>
          <w:spacing w:val="-4"/>
          <w:sz w:val="32"/>
          <w:szCs w:val="32"/>
        </w:rPr>
        <w:t>新疆维吾尔自治区交通运输综合行政执法局</w:t>
      </w:r>
    </w:p>
    <w:p>
      <w:pPr>
        <w:keepNext w:val="0"/>
        <w:keepLines w:val="0"/>
        <w:pageBreakBefore w:val="0"/>
        <w:widowControl w:val="0"/>
        <w:kinsoku/>
        <w:wordWrap/>
        <w:overflowPunct/>
        <w:topLinePunct w:val="0"/>
        <w:autoSpaceDE/>
        <w:autoSpaceDN/>
        <w:bidi w:val="0"/>
        <w:adjustRightInd/>
        <w:snapToGrid/>
        <w:spacing w:line="560" w:lineRule="exact"/>
        <w:ind w:left="0" w:firstLine="1080" w:firstLineChars="300"/>
        <w:textAlignment w:val="auto"/>
        <w:rPr>
          <w:rStyle w:val="18"/>
          <w:rFonts w:hint="eastAsia" w:ascii="方正仿宋_GBK" w:hAnsi="方正仿宋_GBK" w:eastAsia="方正仿宋_GBK" w:cs="方正仿宋_GBK"/>
          <w:b w:val="0"/>
          <w:bCs w:val="0"/>
          <w:spacing w:val="-4"/>
          <w:sz w:val="32"/>
          <w:szCs w:val="32"/>
        </w:rPr>
      </w:pPr>
      <w:r>
        <w:rPr>
          <w:rFonts w:hint="eastAsia" w:hAnsi="宋体" w:eastAsia="仿宋_GB2312" w:cs="宋体"/>
          <w:kern w:val="0"/>
          <w:sz w:val="36"/>
          <w:szCs w:val="36"/>
        </w:rPr>
        <w:t>主管部门（公章）：</w:t>
      </w:r>
      <w:r>
        <w:rPr>
          <w:rStyle w:val="18"/>
          <w:rFonts w:hint="eastAsia" w:ascii="方正仿宋_GBK" w:hAnsi="方正仿宋_GBK" w:eastAsia="方正仿宋_GBK" w:cs="方正仿宋_GBK"/>
          <w:b w:val="0"/>
          <w:bCs w:val="0"/>
          <w:spacing w:val="-4"/>
          <w:sz w:val="32"/>
          <w:szCs w:val="32"/>
        </w:rPr>
        <w:t>新疆维吾尔自治区交通运输综合行政执法局</w:t>
      </w:r>
    </w:p>
    <w:p>
      <w:pPr>
        <w:keepNext w:val="0"/>
        <w:keepLines w:val="0"/>
        <w:pageBreakBefore w:val="0"/>
        <w:widowControl w:val="0"/>
        <w:kinsoku/>
        <w:wordWrap/>
        <w:overflowPunct/>
        <w:topLinePunct w:val="0"/>
        <w:autoSpaceDE/>
        <w:autoSpaceDN/>
        <w:bidi w:val="0"/>
        <w:adjustRightInd/>
        <w:snapToGrid/>
        <w:spacing w:line="560" w:lineRule="exact"/>
        <w:ind w:left="0" w:firstLine="1080" w:firstLineChars="300"/>
        <w:textAlignment w:val="auto"/>
        <w:rPr>
          <w:rStyle w:val="18"/>
          <w:rFonts w:hint="eastAsia" w:ascii="方正仿宋_GBK" w:hAnsi="方正仿宋_GBK" w:eastAsia="方正仿宋_GBK" w:cs="方正仿宋_GBK"/>
          <w:b w:val="0"/>
          <w:bCs w:val="0"/>
          <w:spacing w:val="-4"/>
          <w:sz w:val="32"/>
          <w:szCs w:val="32"/>
        </w:rPr>
      </w:pPr>
      <w:r>
        <w:rPr>
          <w:rFonts w:hint="eastAsia" w:hAnsi="宋体" w:eastAsia="仿宋_GB2312" w:cs="宋体"/>
          <w:kern w:val="0"/>
          <w:sz w:val="36"/>
          <w:szCs w:val="36"/>
        </w:rPr>
        <w:t>项目负责人（签章）：</w:t>
      </w:r>
      <w:r>
        <w:rPr>
          <w:rStyle w:val="18"/>
          <w:rFonts w:hint="eastAsia" w:ascii="方正仿宋_GBK" w:hAnsi="方正仿宋_GBK" w:eastAsia="方正仿宋_GBK" w:cs="方正仿宋_GBK"/>
          <w:b w:val="0"/>
          <w:bCs w:val="0"/>
          <w:spacing w:val="-4"/>
          <w:sz w:val="32"/>
          <w:szCs w:val="32"/>
        </w:rPr>
        <w:t>刘晓哲</w:t>
      </w:r>
    </w:p>
    <w:p>
      <w:pPr>
        <w:keepNext w:val="0"/>
        <w:keepLines w:val="0"/>
        <w:pageBreakBefore w:val="0"/>
        <w:widowControl w:val="0"/>
        <w:kinsoku/>
        <w:wordWrap/>
        <w:overflowPunct/>
        <w:topLinePunct w:val="0"/>
        <w:autoSpaceDE/>
        <w:autoSpaceDN/>
        <w:bidi w:val="0"/>
        <w:adjustRightInd/>
        <w:snapToGrid/>
        <w:spacing w:line="560" w:lineRule="exact"/>
        <w:ind w:left="0" w:firstLine="1080" w:firstLineChars="300"/>
        <w:textAlignment w:val="auto"/>
        <w:rPr>
          <w:rStyle w:val="18"/>
          <w:rFonts w:hint="default" w:ascii="Times New Roman" w:hAnsi="Times New Roman" w:eastAsia="方正仿宋_GBK" w:cs="Times New Roman"/>
          <w:b w:val="0"/>
          <w:bCs w:val="0"/>
          <w:spacing w:val="-4"/>
          <w:sz w:val="32"/>
          <w:szCs w:val="32"/>
        </w:rPr>
      </w:pPr>
      <w:r>
        <w:rPr>
          <w:rFonts w:hint="eastAsia" w:hAnsi="宋体" w:eastAsia="仿宋_GB2312" w:cs="宋体"/>
          <w:kern w:val="0"/>
          <w:sz w:val="36"/>
          <w:szCs w:val="36"/>
        </w:rPr>
        <w:t>填报时间：</w:t>
      </w:r>
      <w:r>
        <w:rPr>
          <w:rStyle w:val="18"/>
          <w:rFonts w:hint="default" w:ascii="Times New Roman" w:hAnsi="Times New Roman" w:eastAsia="方正仿宋_GBK" w:cs="Times New Roman"/>
          <w:b w:val="0"/>
          <w:bCs w:val="0"/>
          <w:spacing w:val="-4"/>
          <w:sz w:val="32"/>
          <w:szCs w:val="32"/>
        </w:rPr>
        <w:t>2024年03月07日</w:t>
      </w:r>
    </w:p>
    <w:p>
      <w:pPr>
        <w:keepNext w:val="0"/>
        <w:keepLines w:val="0"/>
        <w:pageBreakBefore w:val="0"/>
        <w:widowControl w:val="0"/>
        <w:kinsoku/>
        <w:wordWrap/>
        <w:overflowPunct/>
        <w:topLinePunct w:val="0"/>
        <w:autoSpaceDE/>
        <w:autoSpaceDN/>
        <w:bidi w:val="0"/>
        <w:adjustRightInd/>
        <w:snapToGrid/>
        <w:spacing w:line="560" w:lineRule="exact"/>
        <w:ind w:left="0" w:firstLine="600" w:firstLineChars="200"/>
        <w:jc w:val="left"/>
        <w:textAlignment w:val="auto"/>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ascii="黑体" w:hAnsi="黑体" w:eastAsia="黑体"/>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方正黑体_GBK" w:hAnsi="方正黑体_GBK" w:eastAsia="方正黑体_GBK" w:cs="方正黑体_GBK"/>
          <w:b w:val="0"/>
          <w:bCs/>
          <w:spacing w:val="-4"/>
          <w:sz w:val="32"/>
          <w:szCs w:val="32"/>
          <w:lang w:eastAsia="zh-CN"/>
        </w:rPr>
      </w:pPr>
      <w:r>
        <w:rPr>
          <w:rStyle w:val="18"/>
          <w:rFonts w:hint="eastAsia" w:ascii="方正黑体_GBK" w:hAnsi="方正黑体_GBK" w:eastAsia="方正黑体_GBK" w:cs="方正黑体_GBK"/>
          <w:b w:val="0"/>
          <w:bCs/>
          <w:spacing w:val="-4"/>
          <w:sz w:val="32"/>
          <w:szCs w:val="32"/>
          <w:lang w:eastAsia="zh-CN"/>
        </w:rPr>
        <w:t>一、基本情况</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方正楷体_GBK" w:hAnsi="方正楷体_GBK" w:eastAsia="方正楷体_GBK" w:cs="方正楷体_GBK"/>
          <w:b w:val="0"/>
          <w:bCs w:val="0"/>
          <w:spacing w:val="-4"/>
          <w:sz w:val="32"/>
          <w:szCs w:val="32"/>
        </w:rPr>
      </w:pPr>
      <w:r>
        <w:rPr>
          <w:rStyle w:val="18"/>
          <w:rFonts w:hint="eastAsia" w:ascii="方正楷体_GBK" w:hAnsi="方正楷体_GBK" w:eastAsia="方正楷体_GBK" w:cs="方正楷体_GBK"/>
          <w:b w:val="0"/>
          <w:bCs w:val="0"/>
          <w:spacing w:val="-4"/>
          <w:sz w:val="32"/>
          <w:szCs w:val="32"/>
        </w:rPr>
        <w:t>（一）项目概况。包括项目背景、主要内容及实施情况、资金投入和使用情况等。</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1.项目背景</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新疆维吾尔自治区交通运输综合行政执法局是新疆维吾尔自治区交通运输厅下属的全额拨款事业单位。工作职责是依法做好公路保护，采用科学的管理方法和先进的技术手段，提高公路管理水平，逐步完善公路服务设施，保障公路的完好、安全、畅通。我单位依据《中华人民共和国公路法》、《公路安全保护条例》、新疆维吾尔自治区实施〈中华人民共和国公路法〉办法等文件，为全面做好综合行政执法各项工作，申请公路管理预算，其中包含综合行政执法工作经费项目、治超专项经费等，以确保执法人员能够正常、安全</w:t>
      </w:r>
      <w:r>
        <w:rPr>
          <w:rStyle w:val="18"/>
          <w:rFonts w:hint="eastAsia" w:eastAsia="方正仿宋_GBK" w:cs="Times New Roman"/>
          <w:b w:val="0"/>
          <w:bCs w:val="0"/>
          <w:spacing w:val="-4"/>
          <w:sz w:val="32"/>
          <w:szCs w:val="32"/>
          <w:lang w:eastAsia="zh-CN"/>
        </w:rPr>
        <w:t>地</w:t>
      </w:r>
      <w:r>
        <w:rPr>
          <w:rStyle w:val="18"/>
          <w:rFonts w:hint="eastAsia" w:ascii="Times New Roman" w:hAnsi="Times New Roman" w:eastAsia="方正仿宋_GBK" w:cs="Times New Roman"/>
          <w:b w:val="0"/>
          <w:bCs w:val="0"/>
          <w:spacing w:val="-4"/>
          <w:sz w:val="32"/>
          <w:szCs w:val="32"/>
        </w:rPr>
        <w:t>开展业务工作，为新疆社会稳定、经济发展做出应有的贡献。</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default" w:ascii="Times New Roman" w:hAnsi="Times New Roman" w:eastAsia="方正仿宋_GBK" w:cs="Times New Roman"/>
          <w:b w:val="0"/>
          <w:bCs w:val="0"/>
          <w:spacing w:val="-4"/>
          <w:sz w:val="32"/>
          <w:szCs w:val="32"/>
        </w:rPr>
      </w:pPr>
      <w:r>
        <w:rPr>
          <w:rStyle w:val="18"/>
          <w:rFonts w:hint="default" w:ascii="Times New Roman" w:hAnsi="Times New Roman" w:eastAsia="方正仿宋_GBK" w:cs="Times New Roman"/>
          <w:b w:val="0"/>
          <w:bCs w:val="0"/>
          <w:spacing w:val="-4"/>
          <w:sz w:val="32"/>
          <w:szCs w:val="32"/>
        </w:rPr>
        <w:t>2.项目实施主体</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我局是交通运输厅所属的全额拨款参公事业单位，工作职责是依法做好公路保护，采用科学的管理方法和先进的技术手段，提高公路管理水平，逐步完善公路服务设施，保障公路的完好、安全、畅通和新疆境内水域的水上安全监督管理，水上船舶的检验、管理工作。</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自治区交通运输综合行政执法局局机关2023年人员编制数96人，实有在职人员76人，离休人员0人， 退休人员42人。</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3.主要内容及实施情况</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按照自治区交通运输综合行政执法局主要职责及2023年工作计划完成路政管理既定工作任务，确保路政管理、治理超限超载管理工作正常开展，确保超限检测站路警联合治理超限超载工作平稳开展，做好公路路域的预防性管理工作，依法做好路政执法、超限超载监督工作，严格履行路政管理职责，确保公路路产路权不受侵犯，维护公路完好、安全、畅通。我</w:t>
      </w:r>
      <w:r>
        <w:rPr>
          <w:rStyle w:val="18"/>
          <w:rFonts w:hint="eastAsia" w:ascii="Times New Roman" w:hAnsi="Times New Roman" w:eastAsia="方正仿宋_GBK" w:cs="Times New Roman"/>
          <w:b w:val="0"/>
          <w:bCs w:val="0"/>
          <w:spacing w:val="-4"/>
          <w:sz w:val="32"/>
          <w:szCs w:val="32"/>
          <w:lang w:eastAsia="zh-CN"/>
        </w:rPr>
        <w:t>单位致力</w:t>
      </w:r>
      <w:r>
        <w:rPr>
          <w:rStyle w:val="18"/>
          <w:rFonts w:hint="eastAsia" w:eastAsia="方正仿宋_GBK" w:cs="Times New Roman"/>
          <w:b w:val="0"/>
          <w:bCs w:val="0"/>
          <w:spacing w:val="-4"/>
          <w:sz w:val="32"/>
          <w:szCs w:val="32"/>
          <w:lang w:eastAsia="zh-CN"/>
        </w:rPr>
        <w:t>于</w:t>
      </w:r>
      <w:r>
        <w:rPr>
          <w:rStyle w:val="18"/>
          <w:rFonts w:hint="eastAsia" w:ascii="Times New Roman" w:hAnsi="Times New Roman" w:eastAsia="方正仿宋_GBK" w:cs="Times New Roman"/>
          <w:b w:val="0"/>
          <w:bCs w:val="0"/>
          <w:spacing w:val="-4"/>
          <w:sz w:val="32"/>
          <w:szCs w:val="32"/>
        </w:rPr>
        <w:t>逐步完善公路服务设施，保障公路的完好、安全、畅通。</w:t>
      </w:r>
      <w:r>
        <w:rPr>
          <w:rStyle w:val="18"/>
          <w:rFonts w:hint="eastAsia" w:ascii="Times New Roman" w:hAnsi="Times New Roman" w:eastAsia="方正仿宋_GBK" w:cs="Times New Roman"/>
          <w:b w:val="0"/>
          <w:bCs w:val="0"/>
          <w:spacing w:val="-4"/>
          <w:sz w:val="32"/>
          <w:szCs w:val="32"/>
          <w:lang w:eastAsia="zh-CN"/>
        </w:rPr>
        <w:t>我单位该</w:t>
      </w:r>
      <w:r>
        <w:rPr>
          <w:rStyle w:val="18"/>
          <w:rFonts w:hint="eastAsia" w:ascii="Times New Roman" w:hAnsi="Times New Roman" w:eastAsia="方正仿宋_GBK" w:cs="Times New Roman"/>
          <w:b w:val="0"/>
          <w:bCs w:val="0"/>
          <w:spacing w:val="-4"/>
          <w:sz w:val="32"/>
          <w:szCs w:val="32"/>
        </w:rPr>
        <w:t>项目属性为延续性项目支出，用于</w:t>
      </w:r>
      <w:r>
        <w:rPr>
          <w:rStyle w:val="18"/>
          <w:rFonts w:hint="eastAsia" w:ascii="Times New Roman" w:hAnsi="Times New Roman" w:eastAsia="方正仿宋_GBK" w:cs="Times New Roman"/>
          <w:b w:val="0"/>
          <w:bCs w:val="0"/>
          <w:spacing w:val="-4"/>
          <w:sz w:val="32"/>
          <w:szCs w:val="32"/>
          <w:lang w:eastAsia="zh-CN"/>
        </w:rPr>
        <w:t>综合行政执法工作经费</w:t>
      </w:r>
      <w:r>
        <w:rPr>
          <w:rStyle w:val="18"/>
          <w:rFonts w:hint="eastAsia" w:ascii="Times New Roman" w:hAnsi="Times New Roman" w:eastAsia="方正仿宋_GBK" w:cs="Times New Roman"/>
          <w:b w:val="0"/>
          <w:bCs w:val="0"/>
          <w:spacing w:val="-4"/>
          <w:sz w:val="32"/>
          <w:szCs w:val="32"/>
        </w:rPr>
        <w:t>、</w:t>
      </w:r>
      <w:r>
        <w:rPr>
          <w:rStyle w:val="18"/>
          <w:rFonts w:hint="eastAsia" w:ascii="Times New Roman" w:hAnsi="Times New Roman" w:eastAsia="方正仿宋_GBK" w:cs="Times New Roman"/>
          <w:b w:val="0"/>
          <w:bCs w:val="0"/>
          <w:spacing w:val="-4"/>
          <w:sz w:val="32"/>
          <w:szCs w:val="32"/>
          <w:lang w:eastAsia="zh-CN"/>
        </w:rPr>
        <w:t>治超专项经费、大件运输车辆安全评估验算费和大件运输超限检测设备安装费</w:t>
      </w:r>
      <w:r>
        <w:rPr>
          <w:rStyle w:val="18"/>
          <w:rFonts w:hint="eastAsia" w:ascii="Times New Roman" w:hAnsi="Times New Roman" w:eastAsia="方正仿宋_GBK" w:cs="Times New Roman"/>
          <w:b w:val="0"/>
          <w:bCs w:val="0"/>
          <w:spacing w:val="-4"/>
          <w:sz w:val="32"/>
          <w:szCs w:val="32"/>
        </w:rPr>
        <w:t>等保证</w:t>
      </w:r>
      <w:r>
        <w:rPr>
          <w:rStyle w:val="18"/>
          <w:rFonts w:hint="eastAsia" w:ascii="Times New Roman" w:hAnsi="Times New Roman" w:eastAsia="方正仿宋_GBK" w:cs="Times New Roman"/>
          <w:b w:val="0"/>
          <w:bCs w:val="0"/>
          <w:spacing w:val="-4"/>
          <w:sz w:val="32"/>
          <w:szCs w:val="32"/>
          <w:lang w:eastAsia="zh-CN"/>
        </w:rPr>
        <w:t>公路管理、超限超载等工作</w:t>
      </w:r>
      <w:r>
        <w:rPr>
          <w:rStyle w:val="18"/>
          <w:rFonts w:hint="eastAsia" w:ascii="Times New Roman" w:hAnsi="Times New Roman" w:eastAsia="方正仿宋_GBK" w:cs="Times New Roman"/>
          <w:b w:val="0"/>
          <w:bCs w:val="0"/>
          <w:spacing w:val="-4"/>
          <w:sz w:val="32"/>
          <w:szCs w:val="32"/>
        </w:rPr>
        <w:t>正常运转的必要支出。实施时间为1月-12月，共计</w:t>
      </w:r>
      <w:r>
        <w:rPr>
          <w:rStyle w:val="18"/>
          <w:rFonts w:hint="eastAsia" w:ascii="Times New Roman" w:hAnsi="Times New Roman" w:eastAsia="方正仿宋_GBK" w:cs="Times New Roman"/>
          <w:b w:val="0"/>
          <w:bCs w:val="0"/>
          <w:spacing w:val="-4"/>
          <w:sz w:val="32"/>
          <w:szCs w:val="32"/>
          <w:lang w:val="en-US" w:eastAsia="zh-CN"/>
        </w:rPr>
        <w:t>571.77</w:t>
      </w:r>
      <w:r>
        <w:rPr>
          <w:rStyle w:val="18"/>
          <w:rFonts w:hint="eastAsia" w:ascii="Times New Roman" w:hAnsi="Times New Roman" w:eastAsia="方正仿宋_GBK" w:cs="Times New Roman"/>
          <w:b w:val="0"/>
          <w:bCs w:val="0"/>
          <w:spacing w:val="-4"/>
          <w:sz w:val="32"/>
          <w:szCs w:val="32"/>
        </w:rPr>
        <w:t>万元。其中财政资金</w:t>
      </w:r>
      <w:r>
        <w:rPr>
          <w:rStyle w:val="18"/>
          <w:rFonts w:hint="eastAsia" w:ascii="Times New Roman" w:hAnsi="Times New Roman" w:eastAsia="方正仿宋_GBK" w:cs="Times New Roman"/>
          <w:b w:val="0"/>
          <w:bCs w:val="0"/>
          <w:spacing w:val="-4"/>
          <w:sz w:val="32"/>
          <w:szCs w:val="32"/>
          <w:lang w:val="en-US" w:eastAsia="zh-CN"/>
        </w:rPr>
        <w:t>571.77</w:t>
      </w:r>
      <w:r>
        <w:rPr>
          <w:rStyle w:val="18"/>
          <w:rFonts w:hint="eastAsia" w:ascii="Times New Roman" w:hAnsi="Times New Roman" w:eastAsia="方正仿宋_GBK" w:cs="Times New Roman"/>
          <w:b w:val="0"/>
          <w:bCs w:val="0"/>
          <w:spacing w:val="-4"/>
          <w:sz w:val="32"/>
          <w:szCs w:val="32"/>
        </w:rPr>
        <w:t>万元，其他资金0万元，2023年实际收到预算资金</w:t>
      </w:r>
      <w:r>
        <w:rPr>
          <w:rStyle w:val="18"/>
          <w:rFonts w:hint="eastAsia" w:ascii="Times New Roman" w:hAnsi="Times New Roman" w:eastAsia="方正仿宋_GBK" w:cs="Times New Roman"/>
          <w:b w:val="0"/>
          <w:bCs w:val="0"/>
          <w:spacing w:val="-4"/>
          <w:sz w:val="32"/>
          <w:szCs w:val="32"/>
          <w:lang w:val="en-US" w:eastAsia="zh-CN"/>
        </w:rPr>
        <w:t>571.77</w:t>
      </w:r>
      <w:r>
        <w:rPr>
          <w:rStyle w:val="18"/>
          <w:rFonts w:hint="eastAsia" w:ascii="Times New Roman" w:hAnsi="Times New Roman" w:eastAsia="方正仿宋_GBK" w:cs="Times New Roman"/>
          <w:b w:val="0"/>
          <w:bCs w:val="0"/>
          <w:spacing w:val="-4"/>
          <w:sz w:val="32"/>
          <w:szCs w:val="32"/>
        </w:rPr>
        <w:t>万元，预算资金到位率为100%。本项目实际支付资金</w:t>
      </w:r>
      <w:r>
        <w:rPr>
          <w:rStyle w:val="18"/>
          <w:rFonts w:hint="eastAsia" w:ascii="Times New Roman" w:hAnsi="Times New Roman" w:eastAsia="方正仿宋_GBK" w:cs="Times New Roman"/>
          <w:b w:val="0"/>
          <w:bCs w:val="0"/>
          <w:spacing w:val="-4"/>
          <w:sz w:val="32"/>
          <w:szCs w:val="32"/>
          <w:lang w:val="en-US" w:eastAsia="zh-CN"/>
        </w:rPr>
        <w:t>571.77</w:t>
      </w:r>
      <w:r>
        <w:rPr>
          <w:rStyle w:val="18"/>
          <w:rFonts w:hint="eastAsia" w:ascii="Times New Roman" w:hAnsi="Times New Roman" w:eastAsia="方正仿宋_GBK" w:cs="Times New Roman"/>
          <w:b w:val="0"/>
          <w:bCs w:val="0"/>
          <w:spacing w:val="-4"/>
          <w:sz w:val="32"/>
          <w:szCs w:val="32"/>
        </w:rPr>
        <w:t>万元，预算执行率100%。项目资金主要用于支付</w:t>
      </w:r>
      <w:r>
        <w:rPr>
          <w:rStyle w:val="18"/>
          <w:rFonts w:hint="eastAsia" w:ascii="Times New Roman" w:hAnsi="Times New Roman" w:eastAsia="方正仿宋_GBK" w:cs="Times New Roman"/>
          <w:b w:val="0"/>
          <w:bCs w:val="0"/>
          <w:spacing w:val="-4"/>
          <w:sz w:val="32"/>
          <w:szCs w:val="32"/>
          <w:lang w:eastAsia="zh-CN"/>
        </w:rPr>
        <w:t>综合行政执法工作经费</w:t>
      </w:r>
      <w:r>
        <w:rPr>
          <w:rStyle w:val="18"/>
          <w:rFonts w:hint="eastAsia" w:ascii="Times New Roman" w:hAnsi="Times New Roman" w:eastAsia="方正仿宋_GBK" w:cs="Times New Roman"/>
          <w:b w:val="0"/>
          <w:bCs w:val="0"/>
          <w:spacing w:val="-4"/>
          <w:sz w:val="32"/>
          <w:szCs w:val="32"/>
          <w:lang w:val="en-US" w:eastAsia="zh-CN"/>
        </w:rPr>
        <w:t>261.77万元</w:t>
      </w:r>
      <w:r>
        <w:rPr>
          <w:rStyle w:val="18"/>
          <w:rFonts w:hint="eastAsia" w:ascii="Times New Roman" w:hAnsi="Times New Roman" w:eastAsia="方正仿宋_GBK" w:cs="Times New Roman"/>
          <w:b w:val="0"/>
          <w:bCs w:val="0"/>
          <w:spacing w:val="-4"/>
          <w:sz w:val="32"/>
          <w:szCs w:val="32"/>
        </w:rPr>
        <w:t>、</w:t>
      </w:r>
      <w:r>
        <w:rPr>
          <w:rStyle w:val="18"/>
          <w:rFonts w:hint="eastAsia" w:ascii="Times New Roman" w:hAnsi="Times New Roman" w:eastAsia="方正仿宋_GBK" w:cs="Times New Roman"/>
          <w:b w:val="0"/>
          <w:bCs w:val="0"/>
          <w:spacing w:val="-4"/>
          <w:sz w:val="32"/>
          <w:szCs w:val="32"/>
          <w:lang w:eastAsia="zh-CN"/>
        </w:rPr>
        <w:t>治超专项经费</w:t>
      </w:r>
      <w:r>
        <w:rPr>
          <w:rStyle w:val="18"/>
          <w:rFonts w:hint="eastAsia" w:ascii="Times New Roman" w:hAnsi="Times New Roman" w:eastAsia="方正仿宋_GBK" w:cs="Times New Roman"/>
          <w:b w:val="0"/>
          <w:bCs w:val="0"/>
          <w:spacing w:val="-4"/>
          <w:sz w:val="32"/>
          <w:szCs w:val="32"/>
          <w:lang w:val="en-US" w:eastAsia="zh-CN"/>
        </w:rPr>
        <w:t>50万元</w:t>
      </w:r>
      <w:r>
        <w:rPr>
          <w:rStyle w:val="18"/>
          <w:rFonts w:hint="eastAsia" w:ascii="Times New Roman" w:hAnsi="Times New Roman" w:eastAsia="方正仿宋_GBK" w:cs="Times New Roman"/>
          <w:b w:val="0"/>
          <w:bCs w:val="0"/>
          <w:spacing w:val="-4"/>
          <w:sz w:val="32"/>
          <w:szCs w:val="32"/>
          <w:lang w:eastAsia="zh-CN"/>
        </w:rPr>
        <w:t>、大件运输车辆安全评估验算费和大件运输超限检测设备安装费</w:t>
      </w:r>
      <w:r>
        <w:rPr>
          <w:rStyle w:val="18"/>
          <w:rFonts w:hint="eastAsia" w:ascii="Times New Roman" w:hAnsi="Times New Roman" w:eastAsia="方正仿宋_GBK" w:cs="Times New Roman"/>
          <w:b w:val="0"/>
          <w:bCs w:val="0"/>
          <w:spacing w:val="-4"/>
          <w:sz w:val="32"/>
          <w:szCs w:val="32"/>
          <w:lang w:val="en-US" w:eastAsia="zh-CN"/>
        </w:rPr>
        <w:t>260万元</w:t>
      </w:r>
      <w:r>
        <w:rPr>
          <w:rStyle w:val="18"/>
          <w:rFonts w:hint="eastAsia" w:ascii="Times New Roman" w:hAnsi="Times New Roman" w:eastAsia="方正仿宋_GBK" w:cs="Times New Roman"/>
          <w:b w:val="0"/>
          <w:bCs w:val="0"/>
          <w:spacing w:val="-4"/>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4.资金投入和使用情况</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（1）项目资金安排落实、总投入等情况分析</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楷体" w:hAnsi="楷体" w:eastAsia="楷体"/>
          <w:spacing w:val="-4"/>
          <w:sz w:val="32"/>
          <w:szCs w:val="32"/>
        </w:rPr>
      </w:pPr>
      <w:r>
        <w:rPr>
          <w:rStyle w:val="18"/>
          <w:rFonts w:hint="eastAsia" w:ascii="Times New Roman" w:hAnsi="Times New Roman" w:eastAsia="方正仿宋_GBK" w:cs="Times New Roman"/>
          <w:b w:val="0"/>
          <w:bCs w:val="0"/>
          <w:spacing w:val="-4"/>
          <w:sz w:val="32"/>
          <w:szCs w:val="32"/>
        </w:rPr>
        <w:t>公路管理项目预算安排总额为571.77万元，其中财政资金571.77万元，其他资金0万元，2023年实际收到预算资金571.77万元，预算资金到位率为100%。</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（2）项目资金实际使用情况分析</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default"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本项目实际支付资金571.77万元，预算执行率100%。项目资金主要用于支付综合行政执法工作费用261.77万元、治超专项费用50万元、大件运输车辆安全评估验算费和大件运输超限检测设备安装费用260万元。</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方正楷体_GBK" w:hAnsi="方正楷体_GBK" w:eastAsia="方正楷体_GBK" w:cs="方正楷体_GBK"/>
          <w:b w:val="0"/>
          <w:bCs w:val="0"/>
          <w:spacing w:val="-4"/>
          <w:sz w:val="32"/>
          <w:szCs w:val="32"/>
        </w:rPr>
      </w:pPr>
      <w:r>
        <w:rPr>
          <w:rStyle w:val="18"/>
          <w:rFonts w:hint="eastAsia" w:ascii="方正楷体_GBK" w:hAnsi="方正楷体_GBK" w:eastAsia="方正楷体_GBK" w:cs="方正楷体_GBK"/>
          <w:b w:val="0"/>
          <w:bCs w:val="0"/>
          <w:spacing w:val="-4"/>
          <w:sz w:val="32"/>
          <w:szCs w:val="32"/>
        </w:rPr>
        <w:t>（二）项目绩效目标。包括总体目标和阶段性目标。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1.总体目标</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根据新疆维吾尔自治区交通运输综合行政执法局主要职责及工作计划，保障我局辖区内国省干线公路（含高速公路）专用公路的路政行政执法的组织协调、监督管理，指导等工作正常开展，确保口岸国际道路运输行政执法及汽车出入境工作，以及管辖区内国省干线公路（含高速公路）、专用公路的工程质量监督执法等工作有序进行。</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2.阶段性目标</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default" w:ascii="Times New Roman" w:hAnsi="Times New Roman" w:eastAsia="方正仿宋_GBK" w:cs="Times New Roman"/>
          <w:b w:val="0"/>
          <w:bCs w:val="0"/>
          <w:spacing w:val="-4"/>
          <w:sz w:val="32"/>
          <w:szCs w:val="32"/>
          <w:lang w:val="en-US" w:eastAsia="zh-CN"/>
        </w:rPr>
      </w:pPr>
      <w:r>
        <w:rPr>
          <w:rStyle w:val="18"/>
          <w:rFonts w:hint="eastAsia" w:ascii="Times New Roman" w:hAnsi="Times New Roman" w:eastAsia="方正仿宋_GBK" w:cs="Times New Roman"/>
          <w:b w:val="0"/>
          <w:bCs w:val="0"/>
          <w:spacing w:val="-4"/>
          <w:sz w:val="32"/>
          <w:szCs w:val="32"/>
        </w:rPr>
        <w:t>根据《</w:t>
      </w:r>
      <w:r>
        <w:rPr>
          <w:rStyle w:val="18"/>
          <w:rFonts w:hint="eastAsia" w:eastAsia="方正仿宋_GBK" w:cs="Times New Roman"/>
          <w:b w:val="0"/>
          <w:bCs w:val="0"/>
          <w:spacing w:val="-4"/>
          <w:sz w:val="32"/>
          <w:szCs w:val="32"/>
          <w:lang w:eastAsia="zh-CN"/>
        </w:rPr>
        <w:t>中华人民共和国</w:t>
      </w:r>
      <w:r>
        <w:rPr>
          <w:rStyle w:val="18"/>
          <w:rFonts w:hint="eastAsia" w:ascii="Times New Roman" w:hAnsi="Times New Roman" w:eastAsia="方正仿宋_GBK" w:cs="Times New Roman"/>
          <w:b w:val="0"/>
          <w:bCs w:val="0"/>
          <w:spacing w:val="-4"/>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对项目进行评价，通过在5月底、8月底两个节点监控项目执行情况，提升预算执行质量。</w:t>
      </w:r>
      <w:r>
        <w:rPr>
          <w:rStyle w:val="18"/>
          <w:rFonts w:hint="eastAsia" w:ascii="Times New Roman" w:hAnsi="Times New Roman" w:eastAsia="方正仿宋_GBK" w:cs="Times New Roman"/>
          <w:b w:val="0"/>
          <w:bCs w:val="0"/>
          <w:spacing w:val="-4"/>
          <w:sz w:val="32"/>
          <w:szCs w:val="32"/>
          <w:lang w:val="en-US" w:eastAsia="zh-CN"/>
        </w:rPr>
        <w:t>5月底我单位监控公路管理项目的执行情况较低，主要原因为大件运输车辆安全评估验算工作开展为下半年，以及大件运输超限检测设备安装点位尚未确定完毕。对此，我单位积极督促相关业务处室加快项目执行进度，提高预算执行质量。8月底我单位进行公路管理项目执行情况的监控，项目执行情况较5月底有所提高，但执行进度仍然较为缓慢，主要原因是大件运输车辆安全评估验算项目合同未签订导致，我单位积极协调对方单位督促推动项目进展，提高预算执行质量。</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方正黑体_GBK" w:hAnsi="方正黑体_GBK" w:eastAsia="方正黑体_GBK" w:cs="方正黑体_GBK"/>
          <w:b w:val="0"/>
          <w:bCs/>
          <w:spacing w:val="-4"/>
          <w:sz w:val="32"/>
          <w:szCs w:val="32"/>
          <w:lang w:eastAsia="zh-CN"/>
        </w:rPr>
      </w:pPr>
      <w:r>
        <w:rPr>
          <w:rStyle w:val="18"/>
          <w:rFonts w:hint="eastAsia" w:ascii="方正黑体_GBK" w:hAnsi="方正黑体_GBK" w:eastAsia="方正黑体_GBK" w:cs="方正黑体_GBK"/>
          <w:b w:val="0"/>
          <w:bCs/>
          <w:spacing w:val="-4"/>
          <w:sz w:val="32"/>
          <w:szCs w:val="32"/>
          <w:lang w:eastAsia="zh-CN"/>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方正楷体_GBK" w:hAnsi="方正楷体_GBK" w:eastAsia="方正楷体_GBK" w:cs="方正楷体_GBK"/>
          <w:b w:val="0"/>
          <w:bCs w:val="0"/>
          <w:spacing w:val="-4"/>
          <w:sz w:val="32"/>
          <w:szCs w:val="32"/>
        </w:rPr>
      </w:pPr>
      <w:r>
        <w:rPr>
          <w:rStyle w:val="18"/>
          <w:rFonts w:hint="eastAsia" w:ascii="方正楷体_GBK" w:hAnsi="方正楷体_GBK" w:eastAsia="方正楷体_GBK" w:cs="方正楷体_GBK"/>
          <w:b w:val="0"/>
          <w:bCs w:val="0"/>
          <w:spacing w:val="-4"/>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1.绩效评价目的</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通过开展本次部门绩效评价工作，全面了解该项目预算编制的合理性、资金使用的合规性、项目管理的规范性、项目目标的实现情况、服务对象的满意度等，从中总结经验及教训，促进项目成果转化和应用，为今后类似项目的长效管理，提供可行性参考建议。</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2.绩效评价对象和范围</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此次我单位根据《项目支出绩效评价管理办法》（财预〔2020〕10号）文件要求对2023年度我单位实施的公路管理开展部门绩效评价，项目总金额571.77万元。</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default"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方正楷体_GBK" w:hAnsi="方正楷体_GBK" w:eastAsia="方正楷体_GBK" w:cs="方正楷体_GBK"/>
          <w:b w:val="0"/>
          <w:bCs w:val="0"/>
          <w:spacing w:val="-4"/>
          <w:sz w:val="32"/>
          <w:szCs w:val="32"/>
        </w:rPr>
      </w:pPr>
      <w:r>
        <w:rPr>
          <w:rStyle w:val="18"/>
          <w:rFonts w:hint="eastAsia" w:ascii="方正楷体_GBK" w:hAnsi="方正楷体_GBK" w:eastAsia="方正楷体_GBK" w:cs="方正楷体_GBK"/>
          <w:b w:val="0"/>
          <w:bCs w:val="0"/>
          <w:spacing w:val="-4"/>
          <w:sz w:val="32"/>
          <w:szCs w:val="32"/>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1.绩效评价原则</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依据《</w:t>
      </w:r>
      <w:r>
        <w:rPr>
          <w:rStyle w:val="18"/>
          <w:rFonts w:hint="eastAsia" w:eastAsia="方正仿宋_GBK" w:cs="Times New Roman"/>
          <w:b w:val="0"/>
          <w:bCs w:val="0"/>
          <w:spacing w:val="-4"/>
          <w:sz w:val="32"/>
          <w:szCs w:val="32"/>
          <w:lang w:eastAsia="zh-CN"/>
        </w:rPr>
        <w:t>中华人民共和国</w:t>
      </w:r>
      <w:r>
        <w:rPr>
          <w:rStyle w:val="18"/>
          <w:rFonts w:hint="eastAsia" w:ascii="Times New Roman" w:hAnsi="Times New Roman" w:eastAsia="方正仿宋_GBK" w:cs="Times New Roman"/>
          <w:b w:val="0"/>
          <w:bCs w:val="0"/>
          <w:spacing w:val="-4"/>
          <w:sz w:val="32"/>
          <w:szCs w:val="32"/>
        </w:rPr>
        <w:t>预算法》、《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管理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（1）在数据采集时，采取客观数据，主管部门审查的形式，以保证各项指标的真实性。</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（2）保证评价结果的真实性、公正性，提高评价报告的公信力。</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（3）绩效评价报告应当简明扼要，除了对绩效评价的过程、结果描述外，还应总结经验，指出问题，并就共性问题提出可操作性改进建议。</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2.绩效评价指标体系</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我单位根据项目的实施资料研读及前期调研，结合项目的实际开展情况，将项目的指标体系进行了调整和完善，最终形成了项目绩效评价指标体系。我单位已将项目绩效评价指标体系模板上传到系统中。</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3.评价方法</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单位自评采用定量与定性评价相结合的比较法，将项目实施情况与绩效目标进行比较，把项目实际完成指标情况与年度指标值进行对比，形成评价结果三级指标分析环节：总体采用比较法，同时辅以文献法、成本效益法、因素分析法以及公众评判法，根据不同三级指标类型进行逐项分析。</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 xml:space="preserve">（1）定量指标分析环节：主要采用比较法，对比三级指标预期指标值和三级指标截止评价日的完成情况，综合分析绩效目标实现程度。详细评价方法的应用如下: </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lang w:eastAsia="zh-CN"/>
        </w:rPr>
        <w:t>①</w:t>
      </w:r>
      <w:r>
        <w:rPr>
          <w:rStyle w:val="18"/>
          <w:rFonts w:hint="eastAsia" w:ascii="Times New Roman" w:hAnsi="Times New Roman" w:eastAsia="方正仿宋_GBK" w:cs="Times New Roman"/>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lang w:eastAsia="zh-CN"/>
        </w:rPr>
        <w:t>②</w:t>
      </w:r>
      <w:r>
        <w:rPr>
          <w:rStyle w:val="18"/>
          <w:rFonts w:hint="eastAsia" w:ascii="Times New Roman" w:hAnsi="Times New Roman" w:eastAsia="方正仿宋_GBK" w:cs="Times New Roman"/>
          <w:b w:val="0"/>
          <w:bCs w:val="0"/>
          <w:spacing w:val="-4"/>
          <w:sz w:val="32"/>
          <w:szCs w:val="32"/>
        </w:rPr>
        <w:t>属于“是”或“否”判断的单一评判定量指标：比较法，符合要求的得满分，不符合要求的不得分或者扣相应的分数。</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lang w:eastAsia="zh-CN"/>
        </w:rPr>
        <w:t>③</w:t>
      </w:r>
      <w:r>
        <w:rPr>
          <w:rStyle w:val="18"/>
          <w:rFonts w:hint="eastAsia" w:ascii="Times New Roman" w:hAnsi="Times New Roman" w:eastAsia="方正仿宋_GBK" w:cs="Times New Roman"/>
          <w:b w:val="0"/>
          <w:bCs w:val="0"/>
          <w:spacing w:val="-4"/>
          <w:sz w:val="32"/>
          <w:szCs w:val="32"/>
        </w:rPr>
        <w:t>满意度指标：主要采用比较法，</w:t>
      </w:r>
      <w:r>
        <w:rPr>
          <w:rStyle w:val="18"/>
          <w:rFonts w:hint="eastAsia" w:eastAsia="方正仿宋_GBK" w:cs="Times New Roman"/>
          <w:b w:val="0"/>
          <w:bCs w:val="0"/>
          <w:spacing w:val="-4"/>
          <w:sz w:val="32"/>
          <w:szCs w:val="32"/>
          <w:lang w:eastAsia="zh-CN"/>
        </w:rPr>
        <w:t>根据</w:t>
      </w:r>
      <w:r>
        <w:rPr>
          <w:rStyle w:val="18"/>
          <w:rFonts w:hint="eastAsia" w:ascii="Times New Roman" w:hAnsi="Times New Roman" w:eastAsia="方正仿宋_GBK" w:cs="Times New Roman"/>
          <w:b w:val="0"/>
          <w:bCs w:val="0"/>
          <w:spacing w:val="-4"/>
          <w:sz w:val="32"/>
          <w:szCs w:val="32"/>
        </w:rPr>
        <w:t>满意度问卷统计情况计算完成比率与预期指标值对比，达成满意度预期目标的，得满分；未完成指标值的，按照完成值与预期指标值的比例记分；满意度小于 60%不得分。</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（2）定性指标分析环节：主要采用公众评判法，通过问卷及抽样调查等方式评价本项目实施后社会公众对于其实施效果的满意程度，将调研结果按照《项目支出绩效评价管理办法》（财预〔2020〕10 号）《关于印发&lt;自治区项目支出绩效目标设置指引&gt;的通知）</w:t>
      </w:r>
      <w:r>
        <w:rPr>
          <w:rStyle w:val="18"/>
          <w:rFonts w:hint="eastAsia" w:eastAsia="方正仿宋_GBK" w:cs="Times New Roman"/>
          <w:b w:val="0"/>
          <w:bCs w:val="0"/>
          <w:spacing w:val="-4"/>
          <w:sz w:val="32"/>
          <w:szCs w:val="32"/>
          <w:lang w:eastAsia="zh-CN"/>
        </w:rPr>
        <w:t>》</w:t>
      </w:r>
      <w:r>
        <w:rPr>
          <w:rStyle w:val="18"/>
          <w:rFonts w:hint="eastAsia" w:ascii="Times New Roman" w:hAnsi="Times New Roman" w:eastAsia="方正仿宋_GBK" w:cs="Times New Roman"/>
          <w:b w:val="0"/>
          <w:bCs w:val="0"/>
          <w:spacing w:val="-4"/>
          <w:sz w:val="32"/>
          <w:szCs w:val="32"/>
        </w:rPr>
        <w:t>（新财预〔2022</w:t>
      </w:r>
      <w:r>
        <w:rPr>
          <w:rStyle w:val="18"/>
          <w:rFonts w:hint="eastAsia" w:ascii="方正仿宋_GBK" w:hAnsi="方正仿宋_GBK" w:eastAsia="方正仿宋_GBK" w:cs="方正仿宋_GBK"/>
          <w:b w:val="0"/>
          <w:bCs w:val="0"/>
          <w:spacing w:val="-4"/>
          <w:sz w:val="32"/>
          <w:szCs w:val="32"/>
        </w:rPr>
        <w:t>〕</w:t>
      </w:r>
      <w:r>
        <w:rPr>
          <w:rStyle w:val="18"/>
          <w:rFonts w:hint="eastAsia" w:ascii="Times New Roman" w:hAnsi="Times New Roman" w:eastAsia="方正仿宋_GBK" w:cs="Times New Roman"/>
          <w:b w:val="0"/>
          <w:bCs w:val="0"/>
          <w:spacing w:val="-4"/>
          <w:sz w:val="32"/>
          <w:szCs w:val="32"/>
        </w:rPr>
        <w:t xml:space="preserve">42 号）文要求分为基本达成目标、部分实现目标、实现目标程度较低三档，分别按照该指标对应分值区间 100.00%-80%（含）、80%-60%（含）、60%-0%合理确定分值，详细评价方法的应用如下： </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lang w:eastAsia="zh-CN"/>
        </w:rPr>
        <w:t>①</w:t>
      </w:r>
      <w:r>
        <w:rPr>
          <w:rStyle w:val="18"/>
          <w:rFonts w:hint="eastAsia" w:ascii="Times New Roman" w:hAnsi="Times New Roman" w:eastAsia="方正仿宋_GBK" w:cs="Times New Roman"/>
          <w:b w:val="0"/>
          <w:bCs w:val="0"/>
          <w:spacing w:val="-4"/>
          <w:sz w:val="32"/>
          <w:szCs w:val="32"/>
        </w:rPr>
        <w:t xml:space="preserve">立项依据充分性：比较法和文献法，查找法律法规政策以及规划，对比实际执行内容和政策支持内容是否匹配，分析立项依据充分性。 </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立项程序规范性：比较法和文献法，查找相关项目设立的政策和文件要求，对比分析实际执行程序是否按照政策及文件要求执行，分析立项程序的规范性。</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lang w:eastAsia="zh-CN"/>
        </w:rPr>
        <w:t>②</w:t>
      </w:r>
      <w:r>
        <w:rPr>
          <w:rStyle w:val="18"/>
          <w:rFonts w:hint="eastAsia" w:ascii="Times New Roman" w:hAnsi="Times New Roman" w:eastAsia="方正仿宋_GBK" w:cs="Times New Roman"/>
          <w:b w:val="0"/>
          <w:bCs w:val="0"/>
          <w:spacing w:val="-4"/>
          <w:sz w:val="32"/>
          <w:szCs w:val="32"/>
        </w:rPr>
        <w:t xml:space="preserve">绩效目标合理性：比较法和因素分析法，对比分析年初编制项目支出绩效目标表与项目内容的相关性、资金的匹配性等。 </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绩效指标明确性：比较法和因素分析法，比较分析年初编制项目支出绩效目标表是否符合双七原则，是否可衡量。</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lang w:eastAsia="zh-CN"/>
        </w:rPr>
        <w:t>③</w:t>
      </w:r>
      <w:r>
        <w:rPr>
          <w:rStyle w:val="18"/>
          <w:rFonts w:hint="eastAsia" w:ascii="Times New Roman" w:hAnsi="Times New Roman" w:eastAsia="方正仿宋_GBK" w:cs="Times New Roman"/>
          <w:b w:val="0"/>
          <w:bCs w:val="0"/>
          <w:spacing w:val="-4"/>
          <w:sz w:val="32"/>
          <w:szCs w:val="32"/>
        </w:rPr>
        <w:t>预算编制科学性：</w:t>
      </w:r>
      <w:r>
        <w:rPr>
          <w:rStyle w:val="18"/>
          <w:rFonts w:hint="eastAsia" w:ascii="Times New Roman" w:hAnsi="Times New Roman" w:eastAsia="方正仿宋_GBK" w:cs="Times New Roman"/>
          <w:b w:val="0"/>
          <w:bCs w:val="0"/>
          <w:spacing w:val="-4"/>
          <w:sz w:val="32"/>
          <w:szCs w:val="32"/>
          <w:lang w:eastAsia="zh-CN"/>
        </w:rPr>
        <w:t>专项</w:t>
      </w:r>
      <w:r>
        <w:rPr>
          <w:rStyle w:val="18"/>
          <w:rFonts w:hint="eastAsia" w:ascii="Times New Roman" w:hAnsi="Times New Roman" w:eastAsia="方正仿宋_GBK" w:cs="Times New Roman"/>
          <w:b w:val="0"/>
          <w:bCs w:val="0"/>
          <w:spacing w:val="-4"/>
          <w:sz w:val="32"/>
          <w:szCs w:val="32"/>
        </w:rPr>
        <w:t xml:space="preserve">资金分配采取因素分析法，应当主要选取自然、经济、社会、绩效等客观因素，并在资金管理办法中明确相应的权重或标准。 </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资金分配合理性：因素分析法，综合分析资金的分配依据是否充分，分配金额是否与项目实施单位需求金额一致。</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lang w:eastAsia="zh-CN"/>
        </w:rPr>
        <w:t>④</w:t>
      </w:r>
      <w:r>
        <w:rPr>
          <w:rStyle w:val="18"/>
          <w:rFonts w:hint="eastAsia" w:ascii="Times New Roman" w:hAnsi="Times New Roman" w:eastAsia="方正仿宋_GBK" w:cs="Times New Roman"/>
          <w:b w:val="0"/>
          <w:bCs w:val="0"/>
          <w:spacing w:val="-4"/>
          <w:sz w:val="32"/>
          <w:szCs w:val="32"/>
        </w:rPr>
        <w:t>资金到位率：</w:t>
      </w:r>
      <w:r>
        <w:rPr>
          <w:rStyle w:val="18"/>
          <w:rFonts w:hint="eastAsia" w:ascii="Times New Roman" w:hAnsi="Times New Roman" w:eastAsia="方正仿宋_GBK" w:cs="Times New Roman"/>
          <w:b w:val="0"/>
          <w:bCs w:val="0"/>
          <w:spacing w:val="-4"/>
          <w:sz w:val="32"/>
          <w:szCs w:val="32"/>
          <w:lang w:eastAsia="zh-CN"/>
        </w:rPr>
        <w:t>按照完成比率得分</w:t>
      </w:r>
      <w:r>
        <w:rPr>
          <w:rStyle w:val="18"/>
          <w:rFonts w:hint="eastAsia" w:ascii="Times New Roman" w:hAnsi="Times New Roman" w:eastAsia="方正仿宋_GBK" w:cs="Times New Roman"/>
          <w:b w:val="0"/>
          <w:bCs w:val="0"/>
          <w:spacing w:val="-4"/>
          <w:sz w:val="32"/>
          <w:szCs w:val="32"/>
        </w:rPr>
        <w:t xml:space="preserve">，并分析实际完成值和预期指标值之间的差距和原因。 </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预算执行率：</w:t>
      </w:r>
      <w:r>
        <w:rPr>
          <w:rStyle w:val="18"/>
          <w:rFonts w:hint="eastAsia" w:ascii="Times New Roman" w:hAnsi="Times New Roman" w:eastAsia="方正仿宋_GBK" w:cs="Times New Roman"/>
          <w:b w:val="0"/>
          <w:bCs w:val="0"/>
          <w:spacing w:val="-4"/>
          <w:sz w:val="32"/>
          <w:szCs w:val="32"/>
          <w:lang w:eastAsia="zh-CN"/>
        </w:rPr>
        <w:t>按照完成比率得分</w:t>
      </w:r>
      <w:r>
        <w:rPr>
          <w:rStyle w:val="18"/>
          <w:rFonts w:hint="eastAsia" w:ascii="Times New Roman" w:hAnsi="Times New Roman" w:eastAsia="方正仿宋_GBK" w:cs="Times New Roman"/>
          <w:b w:val="0"/>
          <w:bCs w:val="0"/>
          <w:spacing w:val="-4"/>
          <w:sz w:val="32"/>
          <w:szCs w:val="32"/>
        </w:rPr>
        <w:t xml:space="preserve">，并分析实际完成值和预期指标值之间的差距和原因。 </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lang w:eastAsia="zh-CN"/>
        </w:rPr>
        <w:t>⑤</w:t>
      </w:r>
      <w:r>
        <w:rPr>
          <w:rStyle w:val="18"/>
          <w:rFonts w:hint="eastAsia" w:ascii="Times New Roman" w:hAnsi="Times New Roman" w:eastAsia="方正仿宋_GBK" w:cs="Times New Roman"/>
          <w:b w:val="0"/>
          <w:bCs w:val="0"/>
          <w:spacing w:val="-4"/>
          <w:sz w:val="32"/>
          <w:szCs w:val="32"/>
        </w:rPr>
        <w:t xml:space="preserve">资金使用合规性：比较法、文献法和因素分析法等，通过实地调研，检查项目资金使用情况，对比专项资金管理办法要求，分析资金使用合规性。 </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lang w:eastAsia="zh-CN"/>
        </w:rPr>
        <w:t>⑥</w:t>
      </w:r>
      <w:r>
        <w:rPr>
          <w:rStyle w:val="18"/>
          <w:rFonts w:hint="eastAsia" w:ascii="Times New Roman" w:hAnsi="Times New Roman" w:eastAsia="方正仿宋_GBK" w:cs="Times New Roman"/>
          <w:b w:val="0"/>
          <w:bCs w:val="0"/>
          <w:spacing w:val="-4"/>
          <w:sz w:val="32"/>
          <w:szCs w:val="32"/>
        </w:rPr>
        <w:t xml:space="preserve">管理制度健全性：文献法、比较法和因素分析法等，通过查阅项目实施单位提供的财务和业务管理制度，将已建立的制度与现行的法律法规和政策要求进行对比，分析项目制度的合法性、合规性、完整性。 </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 xml:space="preserve">制度执行有效性：比较法，结合项目实际实施过程性文件，根据已建设的财务管理制度和项目管理制度综合分析制度执行的有效性。 </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default"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lang w:eastAsia="zh-CN"/>
        </w:rPr>
        <w:t>⑦</w:t>
      </w:r>
      <w:r>
        <w:rPr>
          <w:rStyle w:val="18"/>
          <w:rFonts w:hint="eastAsia" w:ascii="Times New Roman" w:hAnsi="Times New Roman" w:eastAsia="方正仿宋_GBK" w:cs="Times New Roman"/>
          <w:b w:val="0"/>
          <w:bCs w:val="0"/>
          <w:spacing w:val="-4"/>
          <w:sz w:val="32"/>
          <w:szCs w:val="32"/>
        </w:rPr>
        <w:t>其他定性指标：公众评判法，通过问卷及抽样调查等方式评价本项目实施后社会公众对于其实施效果的满意程度。</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4.评价标准</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default"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方正楷体_GBK" w:hAnsi="方正楷体_GBK" w:eastAsia="方正楷体_GBK" w:cs="方正楷体_GBK"/>
          <w:b w:val="0"/>
          <w:bCs w:val="0"/>
          <w:spacing w:val="-4"/>
          <w:sz w:val="32"/>
          <w:szCs w:val="32"/>
        </w:rPr>
      </w:pPr>
      <w:r>
        <w:rPr>
          <w:rStyle w:val="18"/>
          <w:rFonts w:hint="eastAsia" w:ascii="方正楷体_GBK" w:hAnsi="方正楷体_GBK" w:eastAsia="方正楷体_GBK" w:cs="方正楷体_GBK"/>
          <w:b w:val="0"/>
          <w:bCs w:val="0"/>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本次评价成立了评价工作组，成员如下：</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1.评价组组长：刘晓哲，职责：负责整体考核及评价，工作内容：负责统一部署和管理绩效考核工作，对各科室进行绩效考核评价，对各科室的考核结果进行审核，促进整体绩效目标的达成和提高;</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2.评价组成员：刘芮，职责：对项目支出绩效自评结果进行汇总填报，工作内容：依据考评原则和考评程序，对各科室进行绩效考核评价。并及时进行考评沟通，提供必要的反馈和指导;</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3.评价组成员：吕小同，职责：对项目支出绩效自评的数据进行汇总分析，工作内容：依据考评原则和考评程序，对各科室进行绩效考核评价。并及时进行考评沟通，提供必要的反馈和指导。</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default"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方正黑体_GBK" w:hAnsi="方正黑体_GBK" w:eastAsia="方正黑体_GBK" w:cs="方正黑体_GBK"/>
          <w:b w:val="0"/>
          <w:bCs/>
          <w:spacing w:val="-4"/>
          <w:sz w:val="32"/>
          <w:szCs w:val="32"/>
          <w:lang w:eastAsia="zh-CN"/>
        </w:rPr>
      </w:pPr>
      <w:r>
        <w:rPr>
          <w:rStyle w:val="18"/>
          <w:rFonts w:hint="eastAsia" w:ascii="方正黑体_GBK" w:hAnsi="方正黑体_GBK" w:eastAsia="方正黑体_GBK" w:cs="方正黑体_GBK"/>
          <w:b w:val="0"/>
          <w:bCs/>
          <w:spacing w:val="-4"/>
          <w:sz w:val="32"/>
          <w:szCs w:val="32"/>
          <w:lang w:eastAsia="zh-CN"/>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此次绩效评价通过组论证的评价指标体系及评分标准，采用的方法为比较法，对公路管理项目绩效进行客观评价，最终评分结果：总分为</w:t>
      </w:r>
      <w:r>
        <w:rPr>
          <w:rStyle w:val="18"/>
          <w:rFonts w:hint="eastAsia" w:ascii="Times New Roman" w:hAnsi="Times New Roman" w:eastAsia="方正仿宋_GBK" w:cs="Times New Roman"/>
          <w:b w:val="0"/>
          <w:bCs w:val="0"/>
          <w:spacing w:val="-4"/>
          <w:sz w:val="32"/>
          <w:szCs w:val="32"/>
          <w:lang w:val="en-US" w:eastAsia="zh-CN"/>
        </w:rPr>
        <w:t>100</w:t>
      </w:r>
      <w:r>
        <w:rPr>
          <w:rStyle w:val="18"/>
          <w:rFonts w:hint="eastAsia" w:ascii="Times New Roman" w:hAnsi="Times New Roman" w:eastAsia="方正仿宋_GBK" w:cs="Times New Roman"/>
          <w:b w:val="0"/>
          <w:bCs w:val="0"/>
          <w:spacing w:val="-4"/>
          <w:sz w:val="32"/>
          <w:szCs w:val="32"/>
        </w:rPr>
        <w:t>分，其中：项目决策</w:t>
      </w:r>
      <w:r>
        <w:rPr>
          <w:rStyle w:val="18"/>
          <w:rFonts w:hint="eastAsia" w:ascii="Times New Roman" w:hAnsi="Times New Roman" w:eastAsia="方正仿宋_GBK" w:cs="Times New Roman"/>
          <w:b w:val="0"/>
          <w:bCs w:val="0"/>
          <w:spacing w:val="-4"/>
          <w:sz w:val="32"/>
          <w:szCs w:val="32"/>
          <w:lang w:val="en-US" w:eastAsia="zh-CN"/>
        </w:rPr>
        <w:t>20</w:t>
      </w:r>
      <w:r>
        <w:rPr>
          <w:rStyle w:val="18"/>
          <w:rFonts w:hint="eastAsia" w:ascii="Times New Roman" w:hAnsi="Times New Roman" w:eastAsia="方正仿宋_GBK" w:cs="Times New Roman"/>
          <w:b w:val="0"/>
          <w:bCs w:val="0"/>
          <w:spacing w:val="-4"/>
          <w:sz w:val="32"/>
          <w:szCs w:val="32"/>
        </w:rPr>
        <w:t>分、过程管理</w:t>
      </w:r>
      <w:r>
        <w:rPr>
          <w:rStyle w:val="18"/>
          <w:rFonts w:hint="eastAsia" w:ascii="Times New Roman" w:hAnsi="Times New Roman" w:eastAsia="方正仿宋_GBK" w:cs="Times New Roman"/>
          <w:b w:val="0"/>
          <w:bCs w:val="0"/>
          <w:spacing w:val="-4"/>
          <w:sz w:val="32"/>
          <w:szCs w:val="32"/>
          <w:lang w:val="en-US" w:eastAsia="zh-CN"/>
        </w:rPr>
        <w:t>20</w:t>
      </w:r>
      <w:r>
        <w:rPr>
          <w:rStyle w:val="18"/>
          <w:rFonts w:hint="eastAsia" w:ascii="Times New Roman" w:hAnsi="Times New Roman" w:eastAsia="方正仿宋_GBK" w:cs="Times New Roman"/>
          <w:b w:val="0"/>
          <w:bCs w:val="0"/>
          <w:spacing w:val="-4"/>
          <w:sz w:val="32"/>
          <w:szCs w:val="32"/>
        </w:rPr>
        <w:t>分、项目产出</w:t>
      </w:r>
      <w:r>
        <w:rPr>
          <w:rStyle w:val="18"/>
          <w:rFonts w:hint="eastAsia" w:ascii="Times New Roman" w:hAnsi="Times New Roman" w:eastAsia="方正仿宋_GBK" w:cs="Times New Roman"/>
          <w:b w:val="0"/>
          <w:bCs w:val="0"/>
          <w:spacing w:val="-4"/>
          <w:sz w:val="32"/>
          <w:szCs w:val="32"/>
          <w:lang w:val="en-US" w:eastAsia="zh-CN"/>
        </w:rPr>
        <w:t>30</w:t>
      </w:r>
      <w:r>
        <w:rPr>
          <w:rStyle w:val="18"/>
          <w:rFonts w:hint="eastAsia" w:ascii="Times New Roman" w:hAnsi="Times New Roman" w:eastAsia="方正仿宋_GBK" w:cs="Times New Roman"/>
          <w:b w:val="0"/>
          <w:bCs w:val="0"/>
          <w:spacing w:val="-4"/>
          <w:sz w:val="32"/>
          <w:szCs w:val="32"/>
        </w:rPr>
        <w:t>分、项目效益20分、满意度指标10分，绩效评级为“优”。</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方正黑体_GBK" w:hAnsi="方正黑体_GBK" w:eastAsia="方正黑体_GBK" w:cs="方正黑体_GBK"/>
          <w:b w:val="0"/>
          <w:bCs/>
          <w:spacing w:val="-4"/>
          <w:sz w:val="32"/>
          <w:szCs w:val="32"/>
          <w:lang w:eastAsia="zh-CN"/>
        </w:rPr>
      </w:pPr>
      <w:r>
        <w:rPr>
          <w:rStyle w:val="18"/>
          <w:rFonts w:hint="eastAsia" w:ascii="方正黑体_GBK" w:hAnsi="方正黑体_GBK" w:eastAsia="方正黑体_GBK" w:cs="方正黑体_GBK"/>
          <w:b w:val="0"/>
          <w:bCs/>
          <w:spacing w:val="-4"/>
          <w:sz w:val="32"/>
          <w:szCs w:val="32"/>
          <w:lang w:eastAsia="zh-CN"/>
        </w:rPr>
        <w:t xml:space="preserve">四、绩效评价指标分析 </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Fonts w:hint="eastAsia" w:ascii="楷体" w:hAnsi="楷体" w:eastAsia="楷体"/>
          <w:b/>
          <w:spacing w:val="-4"/>
          <w:sz w:val="32"/>
          <w:szCs w:val="32"/>
        </w:rPr>
      </w:pPr>
      <w:r>
        <w:rPr>
          <w:rStyle w:val="18"/>
          <w:rFonts w:hint="eastAsia" w:ascii="方正楷体_GBK" w:hAnsi="方正楷体_GBK" w:eastAsia="方正楷体_GBK" w:cs="方正楷体_GBK"/>
          <w:b w:val="0"/>
          <w:bCs w:val="0"/>
          <w:spacing w:val="-4"/>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项目决策由3个二级指标和6个三级指标构成，权重分20分，实际得分</w:t>
      </w:r>
      <w:r>
        <w:rPr>
          <w:rStyle w:val="18"/>
          <w:rFonts w:hint="eastAsia" w:ascii="Times New Roman" w:hAnsi="Times New Roman" w:eastAsia="方正仿宋_GBK" w:cs="Times New Roman"/>
          <w:b w:val="0"/>
          <w:bCs w:val="0"/>
          <w:spacing w:val="-4"/>
          <w:sz w:val="32"/>
          <w:szCs w:val="32"/>
          <w:lang w:val="en-US" w:eastAsia="zh-CN"/>
        </w:rPr>
        <w:t>20</w:t>
      </w:r>
      <w:r>
        <w:rPr>
          <w:rStyle w:val="18"/>
          <w:rFonts w:hint="eastAsia" w:ascii="Times New Roman" w:hAnsi="Times New Roman" w:eastAsia="方正仿宋_GBK" w:cs="Times New Roman"/>
          <w:b w:val="0"/>
          <w:bCs w:val="0"/>
          <w:spacing w:val="-4"/>
          <w:sz w:val="32"/>
          <w:szCs w:val="32"/>
        </w:rPr>
        <w:t>分。具体如下：</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项目立项分值5分，得分</w:t>
      </w:r>
      <w:r>
        <w:rPr>
          <w:rStyle w:val="18"/>
          <w:rFonts w:hint="eastAsia" w:ascii="Times New Roman" w:hAnsi="Times New Roman" w:eastAsia="方正仿宋_GBK" w:cs="Times New Roman"/>
          <w:b w:val="0"/>
          <w:bCs w:val="0"/>
          <w:spacing w:val="-4"/>
          <w:sz w:val="32"/>
          <w:szCs w:val="32"/>
          <w:lang w:val="en-US" w:eastAsia="zh-CN"/>
        </w:rPr>
        <w:t>5</w:t>
      </w:r>
      <w:r>
        <w:rPr>
          <w:rStyle w:val="18"/>
          <w:rFonts w:hint="eastAsia" w:ascii="Times New Roman" w:hAnsi="Times New Roman" w:eastAsia="方正仿宋_GBK" w:cs="Times New Roman"/>
          <w:b w:val="0"/>
          <w:bCs w:val="0"/>
          <w:spacing w:val="-4"/>
          <w:sz w:val="32"/>
          <w:szCs w:val="32"/>
        </w:rPr>
        <w:t>分。其中：立项依据充分性分值2分，得分</w:t>
      </w:r>
      <w:r>
        <w:rPr>
          <w:rStyle w:val="18"/>
          <w:rFonts w:hint="eastAsia" w:ascii="Times New Roman" w:hAnsi="Times New Roman" w:eastAsia="方正仿宋_GBK" w:cs="Times New Roman"/>
          <w:b w:val="0"/>
          <w:bCs w:val="0"/>
          <w:spacing w:val="-4"/>
          <w:sz w:val="32"/>
          <w:szCs w:val="32"/>
          <w:lang w:val="en-US" w:eastAsia="zh-CN"/>
        </w:rPr>
        <w:t>2</w:t>
      </w:r>
      <w:r>
        <w:rPr>
          <w:rStyle w:val="18"/>
          <w:rFonts w:hint="eastAsia" w:ascii="Times New Roman" w:hAnsi="Times New Roman" w:eastAsia="方正仿宋_GBK" w:cs="Times New Roman"/>
          <w:b w:val="0"/>
          <w:bCs w:val="0"/>
          <w:spacing w:val="-4"/>
          <w:sz w:val="32"/>
          <w:szCs w:val="32"/>
        </w:rPr>
        <w:t>分；立项程序规范性分值3分，得分</w:t>
      </w:r>
      <w:r>
        <w:rPr>
          <w:rStyle w:val="18"/>
          <w:rFonts w:hint="eastAsia" w:ascii="Times New Roman" w:hAnsi="Times New Roman" w:eastAsia="方正仿宋_GBK" w:cs="Times New Roman"/>
          <w:b w:val="0"/>
          <w:bCs w:val="0"/>
          <w:spacing w:val="-4"/>
          <w:sz w:val="32"/>
          <w:szCs w:val="32"/>
          <w:lang w:val="en-US" w:eastAsia="zh-CN"/>
        </w:rPr>
        <w:t>3</w:t>
      </w:r>
      <w:r>
        <w:rPr>
          <w:rStyle w:val="18"/>
          <w:rFonts w:hint="eastAsia" w:ascii="Times New Roman" w:hAnsi="Times New Roman" w:eastAsia="方正仿宋_GBK" w:cs="Times New Roman"/>
          <w:b w:val="0"/>
          <w:bCs w:val="0"/>
          <w:spacing w:val="-4"/>
          <w:sz w:val="32"/>
          <w:szCs w:val="32"/>
        </w:rPr>
        <w:t>分。该项目符合国家法律法规、国民经济发展规划、相关文件和政策，依据《中华人民共和国公路法》、《公路安全保护条例》、新疆维吾尔自治区实施〈中华人民共和国公路法〉办法</w:t>
      </w:r>
      <w:bookmarkStart w:id="0" w:name="_GoBack"/>
      <w:bookmarkEnd w:id="0"/>
      <w:r>
        <w:rPr>
          <w:rStyle w:val="18"/>
          <w:rFonts w:hint="eastAsia" w:ascii="Times New Roman" w:hAnsi="Times New Roman" w:eastAsia="方正仿宋_GBK" w:cs="Times New Roman"/>
          <w:b w:val="0"/>
          <w:bCs w:val="0"/>
          <w:spacing w:val="-4"/>
          <w:sz w:val="32"/>
          <w:szCs w:val="32"/>
        </w:rPr>
        <w:t>等文件要求，确保执法人员能够正常、安全</w:t>
      </w:r>
      <w:r>
        <w:rPr>
          <w:rStyle w:val="18"/>
          <w:rFonts w:hint="eastAsia" w:eastAsia="方正仿宋_GBK" w:cs="Times New Roman"/>
          <w:b w:val="0"/>
          <w:bCs w:val="0"/>
          <w:spacing w:val="-4"/>
          <w:sz w:val="32"/>
          <w:szCs w:val="32"/>
          <w:lang w:eastAsia="zh-CN"/>
        </w:rPr>
        <w:t>地</w:t>
      </w:r>
      <w:r>
        <w:rPr>
          <w:rStyle w:val="18"/>
          <w:rFonts w:hint="eastAsia" w:ascii="Times New Roman" w:hAnsi="Times New Roman" w:eastAsia="方正仿宋_GBK" w:cs="Times New Roman"/>
          <w:b w:val="0"/>
          <w:bCs w:val="0"/>
          <w:spacing w:val="-4"/>
          <w:sz w:val="32"/>
          <w:szCs w:val="32"/>
        </w:rPr>
        <w:t>开展业务工作。符合行业发展规划和政策要求，与部门职责范围相符，属于部门履职所需，属于公共财政支持范围，符合中央、地方事权支出责任划分原则，项目没有重复立项，立项依据充分；该项目按照规定的程序申请设立，审批文件、材料符合相关要求，事前已经过必要的可行性研究、专家论证、风险评估、绩效评估、集体决策。强化业务学习与制度管理，强化对项目经费的审查与控制意识，提高预算编制的准确性、科学性、合理性，提高资金使用效率。</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绩效目标分值10分，得分10分。其中：绩效目标合理性分值5分，得分5分；绩效指标明确性分值5分，得分5分。该项目设置了绩效目标，且绩效目标与实际工作内容具有相关性，项目预期产出效益和效果符合正常的业绩水平，与预算确定的项目投资额或资金量相匹配，项目绩效目标明确，将项目绩效目标细化分解为具体的绩效指标，通过清晰、可衡量的指标值予以体现，与项目目标任务数或计划数相对应。</w:t>
      </w:r>
      <w:r>
        <w:rPr>
          <w:rStyle w:val="18"/>
          <w:rFonts w:hint="eastAsia" w:ascii="Times New Roman" w:hAnsi="Times New Roman" w:eastAsia="方正仿宋_GBK" w:cs="Times New Roman"/>
          <w:b w:val="0"/>
          <w:bCs w:val="0"/>
          <w:spacing w:val="-4"/>
          <w:sz w:val="32"/>
          <w:szCs w:val="32"/>
          <w:lang w:eastAsia="zh-CN"/>
        </w:rPr>
        <w:t>公路管理项目</w:t>
      </w:r>
      <w:r>
        <w:rPr>
          <w:rStyle w:val="18"/>
          <w:rFonts w:hint="eastAsia" w:ascii="Times New Roman" w:hAnsi="Times New Roman" w:eastAsia="方正仿宋_GBK" w:cs="Times New Roman"/>
          <w:b w:val="0"/>
          <w:bCs w:val="0"/>
          <w:spacing w:val="-4"/>
          <w:sz w:val="32"/>
          <w:szCs w:val="32"/>
        </w:rPr>
        <w:t>主要用于综合行政执法工作、治超专项</w:t>
      </w:r>
      <w:r>
        <w:rPr>
          <w:rStyle w:val="18"/>
          <w:rFonts w:hint="eastAsia" w:ascii="Times New Roman" w:hAnsi="Times New Roman" w:eastAsia="方正仿宋_GBK" w:cs="Times New Roman"/>
          <w:b w:val="0"/>
          <w:bCs w:val="0"/>
          <w:spacing w:val="-4"/>
          <w:sz w:val="32"/>
          <w:szCs w:val="32"/>
          <w:lang w:eastAsia="zh-CN"/>
        </w:rPr>
        <w:t>工作</w:t>
      </w:r>
      <w:r>
        <w:rPr>
          <w:rStyle w:val="18"/>
          <w:rFonts w:hint="eastAsia" w:ascii="Times New Roman" w:hAnsi="Times New Roman" w:eastAsia="方正仿宋_GBK" w:cs="Times New Roman"/>
          <w:b w:val="0"/>
          <w:bCs w:val="0"/>
          <w:spacing w:val="-4"/>
          <w:sz w:val="32"/>
          <w:szCs w:val="32"/>
        </w:rPr>
        <w:t>、大件运输车辆安全评估验算费和大件运输超限检测设备安装</w:t>
      </w:r>
      <w:r>
        <w:rPr>
          <w:rStyle w:val="18"/>
          <w:rFonts w:hint="eastAsia" w:ascii="Times New Roman" w:hAnsi="Times New Roman" w:eastAsia="方正仿宋_GBK" w:cs="Times New Roman"/>
          <w:b w:val="0"/>
          <w:bCs w:val="0"/>
          <w:spacing w:val="-4"/>
          <w:sz w:val="32"/>
          <w:szCs w:val="32"/>
          <w:lang w:eastAsia="zh-CN"/>
        </w:rPr>
        <w:t>，设立目标时我单位积极组织相关业务处室对</w:t>
      </w:r>
      <w:r>
        <w:rPr>
          <w:rStyle w:val="18"/>
          <w:rFonts w:hint="eastAsia" w:ascii="Times New Roman" w:hAnsi="Times New Roman" w:eastAsia="方正仿宋_GBK" w:cs="Times New Roman"/>
          <w:b w:val="0"/>
          <w:bCs w:val="0"/>
          <w:spacing w:val="-4"/>
          <w:sz w:val="32"/>
          <w:szCs w:val="32"/>
        </w:rPr>
        <w:t>绩效目标与实际工作内容具有相关性，项目预期产出效益和效果符合正常的业绩水平，与预算确定的项目投资额或资金量相匹配，项目绩效目标明确，将项目绩效目标细化分解为具体的绩效指标</w:t>
      </w:r>
      <w:r>
        <w:rPr>
          <w:rStyle w:val="18"/>
          <w:rFonts w:hint="eastAsia" w:ascii="Times New Roman" w:hAnsi="Times New Roman" w:eastAsia="方正仿宋_GBK" w:cs="Times New Roman"/>
          <w:b w:val="0"/>
          <w:bCs w:val="0"/>
          <w:spacing w:val="-4"/>
          <w:sz w:val="32"/>
          <w:szCs w:val="32"/>
          <w:lang w:eastAsia="zh-CN"/>
        </w:rPr>
        <w:t>进行讨论研究，</w:t>
      </w:r>
      <w:r>
        <w:rPr>
          <w:rStyle w:val="18"/>
          <w:rFonts w:hint="eastAsia" w:ascii="Times New Roman" w:hAnsi="Times New Roman" w:eastAsia="方正仿宋_GBK" w:cs="Times New Roman"/>
          <w:b w:val="0"/>
          <w:bCs w:val="0"/>
          <w:spacing w:val="-4"/>
          <w:sz w:val="32"/>
          <w:szCs w:val="32"/>
        </w:rPr>
        <w:t>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default"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资金投入分值5分，得分5分。其中预算编制科学性分值2分，得分2分；资金分配合理性分值3分，得分3分。该项目预算编制合理，经过</w:t>
      </w:r>
      <w:r>
        <w:rPr>
          <w:rStyle w:val="18"/>
          <w:rFonts w:hint="eastAsia" w:ascii="Times New Roman" w:hAnsi="Times New Roman" w:eastAsia="方正仿宋_GBK" w:cs="Times New Roman"/>
          <w:b w:val="0"/>
          <w:bCs w:val="0"/>
          <w:spacing w:val="-4"/>
          <w:sz w:val="32"/>
          <w:szCs w:val="32"/>
          <w:lang w:eastAsia="zh-CN"/>
        </w:rPr>
        <w:t>我单位组织相关处室进行</w:t>
      </w:r>
      <w:r>
        <w:rPr>
          <w:rStyle w:val="18"/>
          <w:rFonts w:hint="eastAsia" w:ascii="Times New Roman" w:hAnsi="Times New Roman" w:eastAsia="方正仿宋_GBK" w:cs="Times New Roman"/>
          <w:b w:val="0"/>
          <w:bCs w:val="0"/>
          <w:spacing w:val="-4"/>
          <w:sz w:val="32"/>
          <w:szCs w:val="32"/>
        </w:rPr>
        <w:t>科学论证</w:t>
      </w:r>
      <w:r>
        <w:rPr>
          <w:rStyle w:val="18"/>
          <w:rFonts w:hint="eastAsia" w:ascii="Times New Roman" w:hAnsi="Times New Roman" w:eastAsia="方正仿宋_GBK" w:cs="Times New Roman"/>
          <w:b w:val="0"/>
          <w:bCs w:val="0"/>
          <w:spacing w:val="-4"/>
          <w:sz w:val="32"/>
          <w:szCs w:val="32"/>
          <w:lang w:eastAsia="zh-CN"/>
        </w:rPr>
        <w:t>讨论研究</w:t>
      </w:r>
      <w:r>
        <w:rPr>
          <w:rStyle w:val="18"/>
          <w:rFonts w:hint="eastAsia" w:ascii="Times New Roman" w:hAnsi="Times New Roman" w:eastAsia="方正仿宋_GBK" w:cs="Times New Roman"/>
          <w:b w:val="0"/>
          <w:bCs w:val="0"/>
          <w:spacing w:val="-4"/>
          <w:sz w:val="32"/>
          <w:szCs w:val="32"/>
        </w:rPr>
        <w:t>，预算内容与项目内容相匹配，预算额度按照标准编制，测算依据充分，预算确定的项目投资额或资金量与工作任务相匹配，预算资金分配依据充分，资金分配额度合理，与综合行政执法工作、治超专项</w:t>
      </w:r>
      <w:r>
        <w:rPr>
          <w:rStyle w:val="18"/>
          <w:rFonts w:hint="eastAsia" w:ascii="Times New Roman" w:hAnsi="Times New Roman" w:eastAsia="方正仿宋_GBK" w:cs="Times New Roman"/>
          <w:b w:val="0"/>
          <w:bCs w:val="0"/>
          <w:spacing w:val="-4"/>
          <w:sz w:val="32"/>
          <w:szCs w:val="32"/>
          <w:lang w:eastAsia="zh-CN"/>
        </w:rPr>
        <w:t>工作</w:t>
      </w:r>
      <w:r>
        <w:rPr>
          <w:rStyle w:val="18"/>
          <w:rFonts w:hint="eastAsia" w:ascii="Times New Roman" w:hAnsi="Times New Roman" w:eastAsia="方正仿宋_GBK" w:cs="Times New Roman"/>
          <w:b w:val="0"/>
          <w:bCs w:val="0"/>
          <w:spacing w:val="-4"/>
          <w:sz w:val="32"/>
          <w:szCs w:val="32"/>
        </w:rPr>
        <w:t>、大件运输车辆安全评估验算费和大件运输超限检测设备安装</w:t>
      </w:r>
      <w:r>
        <w:rPr>
          <w:rStyle w:val="18"/>
          <w:rFonts w:hint="eastAsia" w:ascii="Times New Roman" w:hAnsi="Times New Roman" w:eastAsia="方正仿宋_GBK" w:cs="Times New Roman"/>
          <w:b w:val="0"/>
          <w:bCs w:val="0"/>
          <w:spacing w:val="-4"/>
          <w:sz w:val="32"/>
          <w:szCs w:val="32"/>
          <w:lang w:eastAsia="zh-CN"/>
        </w:rPr>
        <w:t>，</w:t>
      </w:r>
      <w:r>
        <w:rPr>
          <w:rStyle w:val="18"/>
          <w:rFonts w:hint="eastAsia" w:ascii="Times New Roman" w:hAnsi="Times New Roman" w:eastAsia="方正仿宋_GBK" w:cs="Times New Roman"/>
          <w:b w:val="0"/>
          <w:bCs w:val="0"/>
          <w:spacing w:val="-4"/>
          <w:sz w:val="32"/>
          <w:szCs w:val="32"/>
        </w:rPr>
        <w:t>实际相适应。</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方正楷体_GBK" w:hAnsi="方正楷体_GBK" w:eastAsia="方正楷体_GBK" w:cs="方正楷体_GBK"/>
          <w:b w:val="0"/>
          <w:bCs w:val="0"/>
          <w:spacing w:val="-4"/>
          <w:sz w:val="32"/>
          <w:szCs w:val="32"/>
        </w:rPr>
      </w:pPr>
      <w:r>
        <w:rPr>
          <w:rStyle w:val="18"/>
          <w:rFonts w:hint="eastAsia" w:ascii="方正楷体_GBK" w:hAnsi="方正楷体_GBK" w:eastAsia="方正楷体_GBK" w:cs="方正楷体_GBK"/>
          <w:b w:val="0"/>
          <w:bCs w:val="0"/>
          <w:spacing w:val="-4"/>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项目过程管理类指标由2个二级指标和5个三级指标构成，权重分20分，实际得分16分。具体如下：</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资金管理分值12分，得分12分。其中资金到位率分值4分，得分4分；预算执行率分值4分，得分4分；资金使用合规性分值4分，得分4分。该项目预算资金571.77万元，到位资金571.77万元，实际支出资金571.77万元，资金到位率100.00%，预算执行率100.00%。该项目资金使用合规，符合国家财经法规和财务管理制度以及有关专项资金管理办法的规定，</w:t>
      </w:r>
      <w:r>
        <w:rPr>
          <w:rStyle w:val="18"/>
          <w:rFonts w:hint="eastAsia" w:ascii="Times New Roman" w:hAnsi="Times New Roman" w:eastAsia="方正仿宋_GBK" w:cs="Times New Roman"/>
          <w:b w:val="0"/>
          <w:bCs w:val="0"/>
          <w:spacing w:val="-4"/>
          <w:sz w:val="32"/>
          <w:szCs w:val="32"/>
          <w:lang w:eastAsia="zh-CN"/>
        </w:rPr>
        <w:t>我单位制定印发了《自治区交通运输综合行政执法局机关资金使用申请及报销流程》，</w:t>
      </w:r>
      <w:r>
        <w:rPr>
          <w:rStyle w:val="18"/>
          <w:rFonts w:hint="eastAsia" w:ascii="Times New Roman" w:hAnsi="Times New Roman" w:eastAsia="方正仿宋_GBK" w:cs="Times New Roman"/>
          <w:b w:val="0"/>
          <w:bCs w:val="0"/>
          <w:spacing w:val="-4"/>
          <w:sz w:val="32"/>
          <w:szCs w:val="32"/>
        </w:rPr>
        <w:t>资金支付均具有完整的审批程序和手续，与预算批复内容相符，不存在截留、挤占、挪用、虚列支出等情况。</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default"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组织实施分值8分，得分4分。其中管理制度健全性分值4分，得分</w:t>
      </w:r>
      <w:r>
        <w:rPr>
          <w:rStyle w:val="18"/>
          <w:rFonts w:hint="eastAsia" w:ascii="Times New Roman" w:hAnsi="Times New Roman" w:eastAsia="方正仿宋_GBK" w:cs="Times New Roman"/>
          <w:b w:val="0"/>
          <w:bCs w:val="0"/>
          <w:spacing w:val="-4"/>
          <w:sz w:val="32"/>
          <w:szCs w:val="32"/>
          <w:lang w:val="en-US" w:eastAsia="zh-CN"/>
        </w:rPr>
        <w:t>4</w:t>
      </w:r>
      <w:r>
        <w:rPr>
          <w:rStyle w:val="18"/>
          <w:rFonts w:hint="eastAsia" w:ascii="Times New Roman" w:hAnsi="Times New Roman" w:eastAsia="方正仿宋_GBK" w:cs="Times New Roman"/>
          <w:b w:val="0"/>
          <w:bCs w:val="0"/>
          <w:spacing w:val="-4"/>
          <w:sz w:val="32"/>
          <w:szCs w:val="32"/>
        </w:rPr>
        <w:t>分；制度执行有效性分值4分，得分</w:t>
      </w:r>
      <w:r>
        <w:rPr>
          <w:rStyle w:val="18"/>
          <w:rFonts w:hint="eastAsia" w:ascii="Times New Roman" w:hAnsi="Times New Roman" w:eastAsia="方正仿宋_GBK" w:cs="Times New Roman"/>
          <w:b w:val="0"/>
          <w:bCs w:val="0"/>
          <w:spacing w:val="-4"/>
          <w:sz w:val="32"/>
          <w:szCs w:val="32"/>
          <w:lang w:val="en-US" w:eastAsia="zh-CN"/>
        </w:rPr>
        <w:t>4</w:t>
      </w:r>
      <w:r>
        <w:rPr>
          <w:rStyle w:val="18"/>
          <w:rFonts w:hint="eastAsia" w:ascii="Times New Roman" w:hAnsi="Times New Roman" w:eastAsia="方正仿宋_GBK" w:cs="Times New Roman"/>
          <w:b w:val="0"/>
          <w:bCs w:val="0"/>
          <w:spacing w:val="-4"/>
          <w:sz w:val="32"/>
          <w:szCs w:val="32"/>
        </w:rPr>
        <w:t>分。该项目财务和业务管理制度健全，且合法、合规、完整，制度执行遵守</w:t>
      </w:r>
      <w:r>
        <w:rPr>
          <w:rStyle w:val="18"/>
          <w:rFonts w:hint="eastAsia" w:ascii="Times New Roman" w:hAnsi="Times New Roman" w:eastAsia="方正仿宋_GBK" w:cs="Times New Roman"/>
          <w:b w:val="0"/>
          <w:bCs w:val="0"/>
          <w:spacing w:val="-4"/>
          <w:sz w:val="32"/>
          <w:szCs w:val="32"/>
          <w:lang w:eastAsia="zh-CN"/>
        </w:rPr>
        <w:t>《自治区交通运输综合行政执法局机关资金使用申请及报销流程》</w:t>
      </w:r>
      <w:r>
        <w:rPr>
          <w:rStyle w:val="18"/>
          <w:rFonts w:hint="eastAsia" w:ascii="Times New Roman" w:hAnsi="Times New Roman" w:eastAsia="方正仿宋_GBK" w:cs="Times New Roman"/>
          <w:b w:val="0"/>
          <w:bCs w:val="0"/>
          <w:spacing w:val="-4"/>
          <w:sz w:val="32"/>
          <w:szCs w:val="32"/>
        </w:rPr>
        <w:t>管理规定，</w:t>
      </w:r>
      <w:r>
        <w:rPr>
          <w:rStyle w:val="18"/>
          <w:rFonts w:hint="eastAsia" w:ascii="Times New Roman" w:hAnsi="Times New Roman" w:eastAsia="方正仿宋_GBK" w:cs="Times New Roman"/>
          <w:b w:val="0"/>
          <w:bCs w:val="0"/>
          <w:spacing w:val="-4"/>
          <w:sz w:val="32"/>
          <w:szCs w:val="32"/>
          <w:lang w:eastAsia="zh-CN"/>
        </w:rPr>
        <w:t>公路管理中的</w:t>
      </w:r>
      <w:r>
        <w:rPr>
          <w:rStyle w:val="18"/>
          <w:rFonts w:hint="eastAsia" w:ascii="Times New Roman" w:hAnsi="Times New Roman" w:eastAsia="方正仿宋_GBK" w:cs="Times New Roman"/>
          <w:b w:val="0"/>
          <w:bCs w:val="0"/>
          <w:spacing w:val="-4"/>
          <w:sz w:val="32"/>
          <w:szCs w:val="32"/>
        </w:rPr>
        <w:t>大件运输车辆安全评估验算费和大件运输超限检测设备安装</w:t>
      </w:r>
      <w:r>
        <w:rPr>
          <w:rStyle w:val="18"/>
          <w:rFonts w:hint="eastAsia" w:ascii="Times New Roman" w:hAnsi="Times New Roman" w:eastAsia="方正仿宋_GBK" w:cs="Times New Roman"/>
          <w:b w:val="0"/>
          <w:bCs w:val="0"/>
          <w:spacing w:val="-4"/>
          <w:sz w:val="32"/>
          <w:szCs w:val="32"/>
          <w:lang w:eastAsia="zh-CN"/>
        </w:rPr>
        <w:t>项目</w:t>
      </w:r>
      <w:r>
        <w:rPr>
          <w:rStyle w:val="18"/>
          <w:rFonts w:hint="eastAsia" w:ascii="Times New Roman" w:hAnsi="Times New Roman" w:eastAsia="方正仿宋_GBK" w:cs="Times New Roman"/>
          <w:b w:val="0"/>
          <w:bCs w:val="0"/>
          <w:spacing w:val="-4"/>
          <w:sz w:val="32"/>
          <w:szCs w:val="32"/>
        </w:rPr>
        <w:t>调整及支出调整手续完备，项目合同书、验收报告、技术鉴定等资料齐全并及时归档，项目实施的人员条件、场地设备、信息支撑等落实到位。</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方正楷体_GBK" w:hAnsi="方正楷体_GBK" w:eastAsia="方正楷体_GBK" w:cs="方正楷体_GBK"/>
          <w:b w:val="0"/>
          <w:bCs w:val="0"/>
          <w:spacing w:val="-4"/>
          <w:sz w:val="32"/>
          <w:szCs w:val="32"/>
        </w:rPr>
      </w:pPr>
      <w:r>
        <w:rPr>
          <w:rStyle w:val="18"/>
          <w:rFonts w:hint="eastAsia" w:ascii="方正楷体_GBK" w:hAnsi="方正楷体_GBK" w:eastAsia="方正楷体_GBK" w:cs="方正楷体_GBK"/>
          <w:b w:val="0"/>
          <w:bCs w:val="0"/>
          <w:spacing w:val="-4"/>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项目产出类指标由4个二级指标和8个三级指标构成，权重分30分，实际得分30分。具体如下：</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①数量指标</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“开展交通综合行政执法监督检查次数”指标，预期指标值为</w:t>
      </w:r>
      <w:r>
        <w:rPr>
          <w:rStyle w:val="18"/>
          <w:rFonts w:hint="eastAsia" w:ascii="Times New Roman" w:hAnsi="Times New Roman" w:eastAsia="方正仿宋_GBK" w:cs="Times New Roman"/>
          <w:b w:val="0"/>
          <w:bCs w:val="0"/>
          <w:spacing w:val="-4"/>
          <w:sz w:val="32"/>
          <w:szCs w:val="32"/>
          <w:lang w:eastAsia="zh-CN"/>
        </w:rPr>
        <w:t>≥</w:t>
      </w:r>
      <w:r>
        <w:rPr>
          <w:rStyle w:val="18"/>
          <w:rFonts w:hint="eastAsia" w:ascii="Times New Roman" w:hAnsi="Times New Roman" w:eastAsia="方正仿宋_GBK" w:cs="Times New Roman"/>
          <w:b w:val="0"/>
          <w:bCs w:val="0"/>
          <w:spacing w:val="-4"/>
          <w:sz w:val="32"/>
          <w:szCs w:val="32"/>
          <w:lang w:val="en-US" w:eastAsia="zh-CN"/>
        </w:rPr>
        <w:t>6次</w:t>
      </w:r>
      <w:r>
        <w:rPr>
          <w:rStyle w:val="18"/>
          <w:rFonts w:hint="eastAsia" w:ascii="Times New Roman" w:hAnsi="Times New Roman" w:eastAsia="方正仿宋_GBK" w:cs="Times New Roman"/>
          <w:b w:val="0"/>
          <w:bCs w:val="0"/>
          <w:spacing w:val="-4"/>
          <w:sz w:val="32"/>
          <w:szCs w:val="32"/>
        </w:rPr>
        <w:t>，指标完成值为</w:t>
      </w:r>
      <w:r>
        <w:rPr>
          <w:rStyle w:val="18"/>
          <w:rFonts w:hint="eastAsia" w:ascii="Times New Roman" w:hAnsi="Times New Roman" w:eastAsia="方正仿宋_GBK" w:cs="Times New Roman"/>
          <w:b w:val="0"/>
          <w:bCs w:val="0"/>
          <w:spacing w:val="-4"/>
          <w:sz w:val="32"/>
          <w:szCs w:val="32"/>
          <w:lang w:val="en-US" w:eastAsia="zh-CN"/>
        </w:rPr>
        <w:t>6次</w:t>
      </w:r>
      <w:r>
        <w:rPr>
          <w:rStyle w:val="18"/>
          <w:rFonts w:hint="eastAsia" w:ascii="Times New Roman" w:hAnsi="Times New Roman" w:eastAsia="方正仿宋_GBK" w:cs="Times New Roman"/>
          <w:b w:val="0"/>
          <w:bCs w:val="0"/>
          <w:spacing w:val="-4"/>
          <w:sz w:val="32"/>
          <w:szCs w:val="32"/>
        </w:rPr>
        <w:t>，完成率为100%，分值3分，得分3分。</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“购买大件运输车辆安全评估验算服务”指标，预期指标值为</w:t>
      </w:r>
      <w:r>
        <w:rPr>
          <w:rStyle w:val="18"/>
          <w:rFonts w:hint="default" w:ascii="Times New Roman" w:hAnsi="Times New Roman" w:eastAsia="方正仿宋_GBK" w:cs="Times New Roman"/>
          <w:b w:val="0"/>
          <w:bCs w:val="0"/>
          <w:spacing w:val="-4"/>
          <w:sz w:val="32"/>
          <w:szCs w:val="32"/>
        </w:rPr>
        <w:t>≥</w:t>
      </w:r>
      <w:r>
        <w:rPr>
          <w:rStyle w:val="18"/>
          <w:rFonts w:hint="eastAsia" w:ascii="Times New Roman" w:hAnsi="Times New Roman" w:eastAsia="方正仿宋_GBK" w:cs="Times New Roman"/>
          <w:b w:val="0"/>
          <w:bCs w:val="0"/>
          <w:spacing w:val="-4"/>
          <w:sz w:val="32"/>
          <w:szCs w:val="32"/>
        </w:rPr>
        <w:t>1</w:t>
      </w:r>
      <w:r>
        <w:rPr>
          <w:rStyle w:val="18"/>
          <w:rFonts w:hint="eastAsia" w:ascii="Times New Roman" w:hAnsi="Times New Roman" w:eastAsia="方正仿宋_GBK" w:cs="Times New Roman"/>
          <w:b w:val="0"/>
          <w:bCs w:val="0"/>
          <w:spacing w:val="-4"/>
          <w:sz w:val="32"/>
          <w:szCs w:val="32"/>
          <w:lang w:eastAsia="zh-CN"/>
        </w:rPr>
        <w:t>家</w:t>
      </w:r>
      <w:r>
        <w:rPr>
          <w:rStyle w:val="18"/>
          <w:rFonts w:hint="eastAsia" w:ascii="Times New Roman" w:hAnsi="Times New Roman" w:eastAsia="方正仿宋_GBK" w:cs="Times New Roman"/>
          <w:b w:val="0"/>
          <w:bCs w:val="0"/>
          <w:spacing w:val="-4"/>
          <w:sz w:val="32"/>
          <w:szCs w:val="32"/>
        </w:rPr>
        <w:t>，指标完成值为</w:t>
      </w:r>
      <w:r>
        <w:rPr>
          <w:rStyle w:val="18"/>
          <w:rFonts w:hint="eastAsia" w:ascii="Times New Roman" w:hAnsi="Times New Roman" w:eastAsia="方正仿宋_GBK" w:cs="Times New Roman"/>
          <w:b w:val="0"/>
          <w:bCs w:val="0"/>
          <w:spacing w:val="-4"/>
          <w:sz w:val="32"/>
          <w:szCs w:val="32"/>
          <w:lang w:val="en-US" w:eastAsia="zh-CN"/>
        </w:rPr>
        <w:t>=</w:t>
      </w:r>
      <w:r>
        <w:rPr>
          <w:rStyle w:val="18"/>
          <w:rFonts w:hint="eastAsia" w:ascii="Times New Roman" w:hAnsi="Times New Roman" w:eastAsia="方正仿宋_GBK" w:cs="Times New Roman"/>
          <w:b w:val="0"/>
          <w:bCs w:val="0"/>
          <w:spacing w:val="-4"/>
          <w:sz w:val="32"/>
          <w:szCs w:val="32"/>
        </w:rPr>
        <w:t>1</w:t>
      </w:r>
      <w:r>
        <w:rPr>
          <w:rStyle w:val="18"/>
          <w:rFonts w:hint="eastAsia" w:ascii="Times New Roman" w:hAnsi="Times New Roman" w:eastAsia="方正仿宋_GBK" w:cs="Times New Roman"/>
          <w:b w:val="0"/>
          <w:bCs w:val="0"/>
          <w:spacing w:val="-4"/>
          <w:sz w:val="32"/>
          <w:szCs w:val="32"/>
          <w:lang w:eastAsia="zh-CN"/>
        </w:rPr>
        <w:t>家</w:t>
      </w:r>
      <w:r>
        <w:rPr>
          <w:rStyle w:val="18"/>
          <w:rFonts w:hint="eastAsia" w:ascii="Times New Roman" w:hAnsi="Times New Roman" w:eastAsia="方正仿宋_GBK" w:cs="Times New Roman"/>
          <w:b w:val="0"/>
          <w:bCs w:val="0"/>
          <w:spacing w:val="-4"/>
          <w:sz w:val="32"/>
          <w:szCs w:val="32"/>
        </w:rPr>
        <w:t>，完成率为100%，分值3分，得分3分。</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②质量指标</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“监督检查覆盖率</w:t>
      </w:r>
      <w:r>
        <w:rPr>
          <w:rStyle w:val="18"/>
          <w:rFonts w:hint="eastAsia" w:ascii="Times New Roman" w:hAnsi="Times New Roman" w:eastAsia="方正仿宋_GBK" w:cs="Times New Roman"/>
          <w:b w:val="0"/>
          <w:bCs w:val="0"/>
          <w:spacing w:val="-4"/>
          <w:sz w:val="32"/>
          <w:szCs w:val="32"/>
          <w:lang w:eastAsia="zh-CN"/>
        </w:rPr>
        <w:t>（</w:t>
      </w:r>
      <w:r>
        <w:rPr>
          <w:rStyle w:val="18"/>
          <w:rFonts w:hint="eastAsia" w:ascii="Times New Roman" w:hAnsi="Times New Roman" w:eastAsia="方正仿宋_GBK" w:cs="Times New Roman"/>
          <w:b w:val="0"/>
          <w:bCs w:val="0"/>
          <w:spacing w:val="-4"/>
          <w:sz w:val="32"/>
          <w:szCs w:val="32"/>
          <w:lang w:val="en-US" w:eastAsia="zh-CN"/>
        </w:rPr>
        <w:t>%）</w:t>
      </w:r>
      <w:r>
        <w:rPr>
          <w:rStyle w:val="18"/>
          <w:rFonts w:hint="eastAsia" w:ascii="Times New Roman" w:hAnsi="Times New Roman" w:eastAsia="方正仿宋_GBK" w:cs="Times New Roman"/>
          <w:b w:val="0"/>
          <w:bCs w:val="0"/>
          <w:spacing w:val="-4"/>
          <w:sz w:val="32"/>
          <w:szCs w:val="32"/>
        </w:rPr>
        <w:t>”指标，预期指标值为</w:t>
      </w:r>
      <w:r>
        <w:rPr>
          <w:rStyle w:val="18"/>
          <w:rFonts w:hint="eastAsia" w:ascii="Times New Roman" w:hAnsi="Times New Roman" w:eastAsia="方正仿宋_GBK" w:cs="Times New Roman"/>
          <w:b w:val="0"/>
          <w:bCs w:val="0"/>
          <w:spacing w:val="-4"/>
          <w:sz w:val="32"/>
          <w:szCs w:val="32"/>
          <w:lang w:val="en-US" w:eastAsia="zh-CN"/>
        </w:rPr>
        <w:t>=</w:t>
      </w:r>
      <w:r>
        <w:rPr>
          <w:rStyle w:val="18"/>
          <w:rFonts w:hint="eastAsia" w:ascii="Times New Roman" w:hAnsi="Times New Roman" w:eastAsia="方正仿宋_GBK" w:cs="Times New Roman"/>
          <w:b w:val="0"/>
          <w:bCs w:val="0"/>
          <w:spacing w:val="-4"/>
          <w:sz w:val="32"/>
          <w:szCs w:val="32"/>
        </w:rPr>
        <w:t>100%，指标完成值为</w:t>
      </w:r>
      <w:r>
        <w:rPr>
          <w:rStyle w:val="18"/>
          <w:rFonts w:hint="eastAsia" w:ascii="Times New Roman" w:hAnsi="Times New Roman" w:eastAsia="方正仿宋_GBK" w:cs="Times New Roman"/>
          <w:b w:val="0"/>
          <w:bCs w:val="0"/>
          <w:spacing w:val="-4"/>
          <w:sz w:val="32"/>
          <w:szCs w:val="32"/>
          <w:lang w:val="en-US" w:eastAsia="zh-CN"/>
        </w:rPr>
        <w:t>=</w:t>
      </w:r>
      <w:r>
        <w:rPr>
          <w:rStyle w:val="18"/>
          <w:rFonts w:hint="eastAsia" w:ascii="Times New Roman" w:hAnsi="Times New Roman" w:eastAsia="方正仿宋_GBK" w:cs="Times New Roman"/>
          <w:b w:val="0"/>
          <w:bCs w:val="0"/>
          <w:spacing w:val="-4"/>
          <w:sz w:val="32"/>
          <w:szCs w:val="32"/>
        </w:rPr>
        <w:t>100%，完成率为100%，分值3分，得分3分。</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“政府采购率”指标，预期指标值为</w:t>
      </w:r>
      <w:r>
        <w:rPr>
          <w:rStyle w:val="18"/>
          <w:rFonts w:hint="eastAsia" w:ascii="Times New Roman" w:hAnsi="Times New Roman" w:eastAsia="方正仿宋_GBK" w:cs="Times New Roman"/>
          <w:b w:val="0"/>
          <w:bCs w:val="0"/>
          <w:spacing w:val="-4"/>
          <w:sz w:val="32"/>
          <w:szCs w:val="32"/>
          <w:lang w:val="en-US" w:eastAsia="zh-CN"/>
        </w:rPr>
        <w:t>=</w:t>
      </w:r>
      <w:r>
        <w:rPr>
          <w:rStyle w:val="18"/>
          <w:rFonts w:hint="eastAsia" w:ascii="Times New Roman" w:hAnsi="Times New Roman" w:eastAsia="方正仿宋_GBK" w:cs="Times New Roman"/>
          <w:b w:val="0"/>
          <w:bCs w:val="0"/>
          <w:spacing w:val="-4"/>
          <w:sz w:val="32"/>
          <w:szCs w:val="32"/>
        </w:rPr>
        <w:t>100%，指标完成值为</w:t>
      </w:r>
      <w:r>
        <w:rPr>
          <w:rStyle w:val="18"/>
          <w:rFonts w:hint="eastAsia" w:ascii="Times New Roman" w:hAnsi="Times New Roman" w:eastAsia="方正仿宋_GBK" w:cs="Times New Roman"/>
          <w:b w:val="0"/>
          <w:bCs w:val="0"/>
          <w:spacing w:val="-4"/>
          <w:sz w:val="32"/>
          <w:szCs w:val="32"/>
          <w:lang w:val="en-US" w:eastAsia="zh-CN"/>
        </w:rPr>
        <w:t>=</w:t>
      </w:r>
      <w:r>
        <w:rPr>
          <w:rStyle w:val="18"/>
          <w:rFonts w:hint="eastAsia" w:ascii="Times New Roman" w:hAnsi="Times New Roman" w:eastAsia="方正仿宋_GBK" w:cs="Times New Roman"/>
          <w:b w:val="0"/>
          <w:bCs w:val="0"/>
          <w:spacing w:val="-4"/>
          <w:sz w:val="32"/>
          <w:szCs w:val="32"/>
        </w:rPr>
        <w:t>100%，完成率为100%，分值3分，得分3分。</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③时效指标</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“监督检查完成及时性”指标，预期指标值为</w:t>
      </w:r>
      <w:r>
        <w:rPr>
          <w:rStyle w:val="18"/>
          <w:rFonts w:hint="eastAsia" w:ascii="Times New Roman" w:hAnsi="Times New Roman" w:eastAsia="方正仿宋_GBK" w:cs="Times New Roman"/>
          <w:b w:val="0"/>
          <w:bCs w:val="0"/>
          <w:spacing w:val="-4"/>
          <w:sz w:val="32"/>
          <w:szCs w:val="32"/>
          <w:lang w:val="en-US" w:eastAsia="zh-CN"/>
        </w:rPr>
        <w:t>=</w:t>
      </w:r>
      <w:r>
        <w:rPr>
          <w:rStyle w:val="18"/>
          <w:rFonts w:hint="eastAsia" w:ascii="Times New Roman" w:hAnsi="Times New Roman" w:eastAsia="方正仿宋_GBK" w:cs="Times New Roman"/>
          <w:b w:val="0"/>
          <w:bCs w:val="0"/>
          <w:spacing w:val="-4"/>
          <w:sz w:val="32"/>
          <w:szCs w:val="32"/>
        </w:rPr>
        <w:t>100%，指标完成值为100%，完成率为100%，分值4分，得分4分。</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“资金拨付及时率”指标，预期指标值为</w:t>
      </w:r>
      <w:r>
        <w:rPr>
          <w:rStyle w:val="18"/>
          <w:rFonts w:hint="eastAsia" w:ascii="Times New Roman" w:hAnsi="Times New Roman" w:eastAsia="方正仿宋_GBK" w:cs="Times New Roman"/>
          <w:b w:val="0"/>
          <w:bCs w:val="0"/>
          <w:spacing w:val="-4"/>
          <w:sz w:val="32"/>
          <w:szCs w:val="32"/>
          <w:lang w:val="en-US" w:eastAsia="zh-CN"/>
        </w:rPr>
        <w:t>=</w:t>
      </w:r>
      <w:r>
        <w:rPr>
          <w:rStyle w:val="18"/>
          <w:rFonts w:hint="eastAsia" w:ascii="Times New Roman" w:hAnsi="Times New Roman" w:eastAsia="方正仿宋_GBK" w:cs="Times New Roman"/>
          <w:b w:val="0"/>
          <w:bCs w:val="0"/>
          <w:spacing w:val="-4"/>
          <w:sz w:val="32"/>
          <w:szCs w:val="32"/>
        </w:rPr>
        <w:t>100%，指标完成值为100%，完成率为100%，分值4分，得分4分。</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④成本指标</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“综合行政执法相关工作经费”指标，预期指标值为</w:t>
      </w:r>
      <w:r>
        <w:rPr>
          <w:rStyle w:val="18"/>
          <w:rFonts w:hint="eastAsia" w:ascii="Times New Roman" w:hAnsi="Times New Roman" w:eastAsia="方正仿宋_GBK" w:cs="Times New Roman"/>
          <w:b w:val="0"/>
          <w:bCs w:val="0"/>
          <w:spacing w:val="-4"/>
          <w:sz w:val="32"/>
          <w:szCs w:val="32"/>
          <w:lang w:val="en-US" w:eastAsia="zh-CN"/>
        </w:rPr>
        <w:t>=</w:t>
      </w:r>
      <w:r>
        <w:rPr>
          <w:rStyle w:val="18"/>
          <w:rFonts w:hint="eastAsia" w:ascii="Times New Roman" w:hAnsi="Times New Roman" w:eastAsia="方正仿宋_GBK" w:cs="Times New Roman"/>
          <w:b w:val="0"/>
          <w:bCs w:val="0"/>
          <w:spacing w:val="-4"/>
          <w:sz w:val="32"/>
          <w:szCs w:val="32"/>
        </w:rPr>
        <w:t>471.77万元，指标完成值为</w:t>
      </w:r>
      <w:r>
        <w:rPr>
          <w:rStyle w:val="18"/>
          <w:rFonts w:hint="eastAsia" w:ascii="Times New Roman" w:hAnsi="Times New Roman" w:eastAsia="方正仿宋_GBK" w:cs="Times New Roman"/>
          <w:b w:val="0"/>
          <w:bCs w:val="0"/>
          <w:spacing w:val="-4"/>
          <w:sz w:val="32"/>
          <w:szCs w:val="32"/>
          <w:lang w:val="en-US" w:eastAsia="zh-CN"/>
        </w:rPr>
        <w:t>=</w:t>
      </w:r>
      <w:r>
        <w:rPr>
          <w:rStyle w:val="18"/>
          <w:rFonts w:hint="eastAsia" w:ascii="Times New Roman" w:hAnsi="Times New Roman" w:eastAsia="方正仿宋_GBK" w:cs="Times New Roman"/>
          <w:b w:val="0"/>
          <w:bCs w:val="0"/>
          <w:spacing w:val="-4"/>
          <w:sz w:val="32"/>
          <w:szCs w:val="32"/>
        </w:rPr>
        <w:t>471.77万元，完成率为100%，分值5分，得分5分。</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“大件运输车辆安全评估验算费”指标，预期指标值为</w:t>
      </w:r>
      <w:r>
        <w:rPr>
          <w:rStyle w:val="18"/>
          <w:rFonts w:hint="eastAsia" w:ascii="Times New Roman" w:hAnsi="Times New Roman" w:eastAsia="方正仿宋_GBK" w:cs="Times New Roman"/>
          <w:b w:val="0"/>
          <w:bCs w:val="0"/>
          <w:spacing w:val="-4"/>
          <w:sz w:val="32"/>
          <w:szCs w:val="32"/>
          <w:lang w:val="en-US" w:eastAsia="zh-CN"/>
        </w:rPr>
        <w:t>=</w:t>
      </w:r>
      <w:r>
        <w:rPr>
          <w:rStyle w:val="18"/>
          <w:rFonts w:hint="eastAsia" w:ascii="Times New Roman" w:hAnsi="Times New Roman" w:eastAsia="方正仿宋_GBK" w:cs="Times New Roman"/>
          <w:b w:val="0"/>
          <w:bCs w:val="0"/>
          <w:spacing w:val="-4"/>
          <w:sz w:val="32"/>
          <w:szCs w:val="32"/>
        </w:rPr>
        <w:t>100万元，指标完成值为</w:t>
      </w:r>
      <w:r>
        <w:rPr>
          <w:rStyle w:val="18"/>
          <w:rFonts w:hint="eastAsia" w:ascii="Times New Roman" w:hAnsi="Times New Roman" w:eastAsia="方正仿宋_GBK" w:cs="Times New Roman"/>
          <w:b w:val="0"/>
          <w:bCs w:val="0"/>
          <w:spacing w:val="-4"/>
          <w:sz w:val="32"/>
          <w:szCs w:val="32"/>
          <w:lang w:val="en-US" w:eastAsia="zh-CN"/>
        </w:rPr>
        <w:t>=</w:t>
      </w:r>
      <w:r>
        <w:rPr>
          <w:rStyle w:val="18"/>
          <w:rFonts w:hint="eastAsia" w:ascii="Times New Roman" w:hAnsi="Times New Roman" w:eastAsia="方正仿宋_GBK" w:cs="Times New Roman"/>
          <w:b w:val="0"/>
          <w:bCs w:val="0"/>
          <w:spacing w:val="-4"/>
          <w:sz w:val="32"/>
          <w:szCs w:val="32"/>
        </w:rPr>
        <w:t>100万元，完成率为100%，分值5分，得分5分。</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（四）项目效益情况。</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项目效益类指标由1个二级指标和1个三级指标构成，权重分20分，实际得分20分。</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①社会效益指标</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“保障全疆综合行政执法工作顺利开展”指标，预期指标值为有效保障，指标完成值为有效保障，完成率为100%，分值20分，得分20分。</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（五）满意度指标完成情况分析。</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项目满意度指标由1个二级指标和1个三级指标构成，权重分10分，实际得分10分。具体如下：</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“受益人员满意度”指标，预期指标值为</w:t>
      </w:r>
      <w:r>
        <w:rPr>
          <w:rStyle w:val="18"/>
          <w:rFonts w:hint="eastAsia" w:ascii="Times New Roman" w:hAnsi="Times New Roman" w:eastAsia="方正仿宋_GBK" w:cs="Times New Roman"/>
          <w:b w:val="0"/>
          <w:bCs w:val="0"/>
          <w:spacing w:val="-4"/>
          <w:sz w:val="32"/>
          <w:szCs w:val="32"/>
          <w:lang w:eastAsia="zh-CN"/>
        </w:rPr>
        <w:t>≥</w:t>
      </w:r>
      <w:r>
        <w:rPr>
          <w:rStyle w:val="18"/>
          <w:rFonts w:hint="eastAsia" w:ascii="Times New Roman" w:hAnsi="Times New Roman" w:eastAsia="方正仿宋_GBK" w:cs="Times New Roman"/>
          <w:b w:val="0"/>
          <w:bCs w:val="0"/>
          <w:spacing w:val="-4"/>
          <w:sz w:val="32"/>
          <w:szCs w:val="32"/>
        </w:rPr>
        <w:t>90%，指标完成值为100%，完成率为100%，分值10分，得分10分。</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方正黑体_GBK" w:hAnsi="方正黑体_GBK" w:eastAsia="方正黑体_GBK" w:cs="方正黑体_GBK"/>
          <w:b w:val="0"/>
          <w:bCs/>
          <w:spacing w:val="-4"/>
          <w:sz w:val="32"/>
          <w:szCs w:val="32"/>
          <w:lang w:eastAsia="zh-CN"/>
        </w:rPr>
      </w:pPr>
      <w:r>
        <w:rPr>
          <w:rStyle w:val="18"/>
          <w:rFonts w:hint="eastAsia" w:ascii="方正黑体_GBK" w:hAnsi="方正黑体_GBK" w:eastAsia="方正黑体_GBK" w:cs="方正黑体_GBK"/>
          <w:b w:val="0"/>
          <w:bCs/>
          <w:spacing w:val="-4"/>
          <w:sz w:val="32"/>
          <w:szCs w:val="32"/>
          <w:lang w:eastAsia="zh-CN"/>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方正楷体_GBK" w:hAnsi="方正楷体_GBK" w:eastAsia="方正楷体_GBK" w:cs="方正楷体_GBK"/>
          <w:b w:val="0"/>
          <w:bCs w:val="0"/>
          <w:spacing w:val="-4"/>
          <w:sz w:val="32"/>
          <w:szCs w:val="32"/>
          <w:lang w:eastAsia="zh-CN"/>
        </w:rPr>
      </w:pPr>
      <w:r>
        <w:rPr>
          <w:rStyle w:val="18"/>
          <w:rFonts w:hint="eastAsia" w:ascii="方正楷体_GBK" w:hAnsi="方正楷体_GBK" w:eastAsia="方正楷体_GBK" w:cs="方正楷体_GBK"/>
          <w:b w:val="0"/>
          <w:bCs w:val="0"/>
          <w:spacing w:val="-4"/>
          <w:sz w:val="32"/>
          <w:szCs w:val="32"/>
          <w:lang w:eastAsia="zh-CN"/>
        </w:rPr>
        <w:t>（一）主要经验及做法</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1.项目负责人按照“预算编制有目标、预算执行有监督、预算完成有评价、评价结果有反馈、反馈结果有应用”的预算绩效管理，按要求做好档案文件、材料的收集、整理、归档和保管工作，确保单位项目档案管理合理有效。</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2.项目实施时，将资金按照时间节点进行分配，确保资金的使用规矩到位，合理合规。继续加强资金使用监管力度，坚持“稳中求进”，专款专用。</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楷体" w:hAnsi="楷体" w:eastAsia="楷体"/>
          <w:spacing w:val="-4"/>
          <w:sz w:val="32"/>
          <w:szCs w:val="32"/>
        </w:rPr>
      </w:pPr>
      <w:r>
        <w:rPr>
          <w:rStyle w:val="18"/>
          <w:rFonts w:hint="eastAsia" w:ascii="Times New Roman" w:hAnsi="Times New Roman" w:eastAsia="方正仿宋_GBK" w:cs="Times New Roman"/>
          <w:b w:val="0"/>
          <w:bCs w:val="0"/>
          <w:spacing w:val="-4"/>
          <w:sz w:val="32"/>
          <w:szCs w:val="32"/>
        </w:rPr>
        <w:t>3.加强项目实施过程中的监督审核，建立健全财政专项资金的公开机制、评审机制、跟踪检查机制，确保资金安全高效使用。切实抓好财政专项资金的分配、使用、管理和效益情况的审计监督和纪律监督，严肃查处违纪违规行为。加强对重点部门，重点责任人的监督，从资金拨付、管理和使用各个环节实行全过程、全方位的监督，确保各项工作顺利完成。强化资金管理，积极落实国家财税改革要求，加大降费减负力度，严格财务审核，健全单位财务管理制度体系，规范单位财务行为。</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方正楷体_GBK" w:hAnsi="方正楷体_GBK" w:eastAsia="方正楷体_GBK" w:cs="方正楷体_GBK"/>
          <w:b w:val="0"/>
          <w:bCs w:val="0"/>
          <w:spacing w:val="-4"/>
          <w:sz w:val="32"/>
          <w:szCs w:val="32"/>
        </w:rPr>
      </w:pPr>
      <w:r>
        <w:rPr>
          <w:rStyle w:val="18"/>
          <w:rFonts w:hint="eastAsia" w:ascii="方正楷体_GBK" w:hAnsi="方正楷体_GBK" w:eastAsia="方正楷体_GBK" w:cs="方正楷体_GBK"/>
          <w:b w:val="0"/>
          <w:bCs w:val="0"/>
          <w:spacing w:val="-4"/>
          <w:sz w:val="32"/>
          <w:szCs w:val="32"/>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default"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根据对我局公路管理项目支出绩效分析，总体来说项目执行率高，执行情况较好，按照工作进度完成工作计划，但还存在一些问题：一是资金使用效益有待进一步提高。应进一步提高年初预算编制的科学性和准确性，完善预算执行动态约束机制，加强财政预算资金管理，统筹协调推进项目执行，提高财政资金效益和效果。二是绩效目标设立不够明确、细化和量化。项目单位虽然设立了项目资金绩效目标，但目标不够明确、细化和量化。三是项目执行进度还有待加强，增强预算的约束力和严肃性。执行过程中，各部门要加强沟通联系，提前规划，业务部门要根据制定的工作计划和项目安排时间，早做准备，按时完成既定工作任务及目标，确保项目按期按进度执行完毕。财务人员应及时提醒业务人员资金到位情况和项目计划安排时间，根据项目执行进度及时支付项目资金，各部门协同配合，共同推进预算执行进度。</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方正黑体_GBK" w:hAnsi="方正黑体_GBK" w:eastAsia="方正黑体_GBK" w:cs="方正黑体_GBK"/>
          <w:b w:val="0"/>
          <w:bCs/>
          <w:spacing w:val="-4"/>
          <w:sz w:val="32"/>
          <w:szCs w:val="32"/>
          <w:lang w:eastAsia="zh-CN"/>
        </w:rPr>
      </w:pPr>
      <w:r>
        <w:rPr>
          <w:rStyle w:val="18"/>
          <w:rFonts w:hint="eastAsia" w:ascii="方正黑体_GBK" w:hAnsi="方正黑体_GBK" w:eastAsia="方正黑体_GBK" w:cs="方正黑体_GBK"/>
          <w:b w:val="0"/>
          <w:bCs/>
          <w:spacing w:val="-4"/>
          <w:sz w:val="32"/>
          <w:szCs w:val="32"/>
          <w:lang w:eastAsia="zh-CN"/>
        </w:rPr>
        <w:t>六、有关建议</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default" w:ascii="Times New Roman" w:hAnsi="Times New Roman" w:eastAsia="方正仿宋_GBK" w:cs="Times New Roman"/>
          <w:b w:val="0"/>
          <w:bCs w:val="0"/>
          <w:spacing w:val="-4"/>
          <w:sz w:val="32"/>
          <w:szCs w:val="32"/>
        </w:rPr>
      </w:pPr>
      <w:r>
        <w:rPr>
          <w:rStyle w:val="18"/>
          <w:rFonts w:hint="eastAsia" w:ascii="Times New Roman" w:hAnsi="Times New Roman" w:eastAsia="方正仿宋_GBK" w:cs="Times New Roman"/>
          <w:b w:val="0"/>
          <w:bCs w:val="0"/>
          <w:spacing w:val="-4"/>
          <w:sz w:val="32"/>
          <w:szCs w:val="32"/>
        </w:rPr>
        <w:t>项目绩效目标细化分解为具体的绩效指标，通过具体的数量指标值予以体现，绩效指标与项目目标任务数相对应。预算资金分配充足，为保障职工权益，确保执法工作顺利开展，将所有收入和支出均纳入部门预算管理，做到量入为出，以收定支、专款专用，收支基本保持平衡，预算执行完毕。严格遵守中央八项规定，厉行节约反对浪费，遵循先有预算、后有支出原则，严禁超预算或者无预算安排支出；加强制度建设，要严格按批复的预算执行，并实行预算责任追究制度，对预算执行过程和完成结果进行追踪问效，不断提高资金使用效益。</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hint="eastAsia" w:ascii="方正黑体_GBK" w:hAnsi="方正黑体_GBK" w:eastAsia="方正黑体_GBK" w:cs="方正黑体_GBK"/>
          <w:b w:val="0"/>
          <w:bCs/>
          <w:spacing w:val="-4"/>
          <w:sz w:val="32"/>
          <w:szCs w:val="32"/>
        </w:rPr>
      </w:pPr>
      <w:r>
        <w:rPr>
          <w:rStyle w:val="18"/>
          <w:rFonts w:hint="eastAsia" w:ascii="方正黑体_GBK" w:hAnsi="方正黑体_GBK" w:eastAsia="方正黑体_GBK" w:cs="方正黑体_GBK"/>
          <w:b w:val="0"/>
          <w:bCs/>
          <w:spacing w:val="-4"/>
          <w:sz w:val="32"/>
          <w:szCs w:val="32"/>
          <w:lang w:eastAsia="zh-CN"/>
        </w:rPr>
        <w:t>七</w:t>
      </w:r>
      <w:r>
        <w:rPr>
          <w:rStyle w:val="18"/>
          <w:rFonts w:hint="eastAsia" w:ascii="方正黑体_GBK" w:hAnsi="方正黑体_GBK" w:eastAsia="方正黑体_GBK" w:cs="方正黑体_GBK"/>
          <w:b w:val="0"/>
          <w:bCs/>
          <w:spacing w:val="-4"/>
          <w:sz w:val="32"/>
          <w:szCs w:val="32"/>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Style w:val="18"/>
          <w:rFonts w:ascii="仿宋" w:hAnsi="仿宋" w:eastAsia="仿宋"/>
          <w:b w:val="0"/>
          <w:spacing w:val="-4"/>
          <w:sz w:val="32"/>
          <w:szCs w:val="32"/>
        </w:rPr>
      </w:pPr>
      <w:r>
        <w:rPr>
          <w:rStyle w:val="18"/>
          <w:rFonts w:hint="eastAsia" w:ascii="Times New Roman" w:hAnsi="Times New Roman" w:eastAsia="方正仿宋_GBK" w:cs="Times New Roman"/>
          <w:b w:val="0"/>
          <w:bCs w:val="0"/>
          <w:spacing w:val="-4"/>
          <w:sz w:val="32"/>
          <w:szCs w:val="32"/>
        </w:rPr>
        <w:t>无其他说明内容。</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r>
          <w:fldChar w:fldCharType="begin"/>
        </w:r>
        <w:r>
          <w:instrText xml:space="preserve">PAGE   \* MERGEFORMAT</w:instrText>
        </w:r>
        <w:r>
          <w:fldChar w:fldCharType="separate"/>
        </w:r>
        <w:r>
          <w:rPr>
            <w:lang w:val="zh-CN"/>
          </w:rPr>
          <w:t>1</w:t>
        </w:r>
        <w:r>
          <w:fldChar w:fldCharType="end"/>
        </w:r>
      </w:p>
    </w:sdtContent>
  </w:sdt>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hM2ViNDViODg2ZDA3YzlkMDE0NmJlNmNhNGQyNjM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6FF01C2"/>
    <w:rsid w:val="0813333D"/>
    <w:rsid w:val="0A8A603B"/>
    <w:rsid w:val="0AE7054C"/>
    <w:rsid w:val="0C23641B"/>
    <w:rsid w:val="0CB44F22"/>
    <w:rsid w:val="20B86830"/>
    <w:rsid w:val="27160F98"/>
    <w:rsid w:val="2DBD6096"/>
    <w:rsid w:val="33646120"/>
    <w:rsid w:val="40B51A1F"/>
    <w:rsid w:val="42114C71"/>
    <w:rsid w:val="458F0387"/>
    <w:rsid w:val="47CA3F69"/>
    <w:rsid w:val="489E328D"/>
    <w:rsid w:val="4CB96C61"/>
    <w:rsid w:val="4D2606A1"/>
    <w:rsid w:val="50476798"/>
    <w:rsid w:val="554747DA"/>
    <w:rsid w:val="66187E6C"/>
    <w:rsid w:val="68525518"/>
    <w:rsid w:val="6B4C1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annotation text"/>
    <w:basedOn w:val="1"/>
    <w:unhideWhenUsed/>
    <w:qFormat/>
    <w:uiPriority w:val="99"/>
    <w:pPr>
      <w:jc w:val="left"/>
    </w:pPr>
  </w:style>
  <w:style w:type="paragraph" w:styleId="12">
    <w:name w:val="Balloon Text"/>
    <w:basedOn w:val="1"/>
    <w:link w:val="46"/>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字符"/>
    <w:basedOn w:val="17"/>
    <w:link w:val="2"/>
    <w:qFormat/>
    <w:uiPriority w:val="9"/>
    <w:rPr>
      <w:rFonts w:asciiTheme="majorHAnsi" w:hAnsiTheme="majorHAnsi" w:eastAsiaTheme="majorEastAsia"/>
      <w:b/>
      <w:bCs/>
      <w:kern w:val="32"/>
      <w:sz w:val="32"/>
      <w:szCs w:val="32"/>
    </w:rPr>
  </w:style>
  <w:style w:type="character" w:customStyle="1" w:styleId="22">
    <w:name w:val="标题 2 字符"/>
    <w:basedOn w:val="17"/>
    <w:link w:val="3"/>
    <w:semiHidden/>
    <w:qFormat/>
    <w:uiPriority w:val="9"/>
    <w:rPr>
      <w:rFonts w:asciiTheme="majorHAnsi" w:hAnsiTheme="majorHAnsi" w:eastAsiaTheme="majorEastAsia"/>
      <w:b/>
      <w:bCs/>
      <w:i/>
      <w:iCs/>
      <w:sz w:val="28"/>
      <w:szCs w:val="28"/>
    </w:rPr>
  </w:style>
  <w:style w:type="character" w:customStyle="1" w:styleId="23">
    <w:name w:val="标题 3 字符"/>
    <w:basedOn w:val="17"/>
    <w:link w:val="4"/>
    <w:semiHidden/>
    <w:qFormat/>
    <w:uiPriority w:val="9"/>
    <w:rPr>
      <w:rFonts w:asciiTheme="majorHAnsi" w:hAnsiTheme="majorHAnsi" w:eastAsiaTheme="majorEastAsia"/>
      <w:b/>
      <w:bCs/>
      <w:sz w:val="26"/>
      <w:szCs w:val="26"/>
    </w:rPr>
  </w:style>
  <w:style w:type="character" w:customStyle="1" w:styleId="24">
    <w:name w:val="标题 4 字符"/>
    <w:basedOn w:val="17"/>
    <w:link w:val="5"/>
    <w:qFormat/>
    <w:uiPriority w:val="9"/>
    <w:rPr>
      <w:b/>
      <w:bCs/>
      <w:sz w:val="28"/>
      <w:szCs w:val="28"/>
    </w:rPr>
  </w:style>
  <w:style w:type="character" w:customStyle="1" w:styleId="25">
    <w:name w:val="标题 5 字符"/>
    <w:basedOn w:val="17"/>
    <w:link w:val="6"/>
    <w:semiHidden/>
    <w:qFormat/>
    <w:uiPriority w:val="9"/>
    <w:rPr>
      <w:b/>
      <w:bCs/>
      <w:i/>
      <w:iCs/>
      <w:sz w:val="26"/>
      <w:szCs w:val="26"/>
    </w:rPr>
  </w:style>
  <w:style w:type="character" w:customStyle="1" w:styleId="26">
    <w:name w:val="标题 6 字符"/>
    <w:basedOn w:val="17"/>
    <w:link w:val="7"/>
    <w:semiHidden/>
    <w:qFormat/>
    <w:uiPriority w:val="9"/>
    <w:rPr>
      <w:b/>
      <w:bCs/>
    </w:rPr>
  </w:style>
  <w:style w:type="character" w:customStyle="1" w:styleId="27">
    <w:name w:val="标题 7 字符"/>
    <w:basedOn w:val="17"/>
    <w:link w:val="8"/>
    <w:semiHidden/>
    <w:qFormat/>
    <w:uiPriority w:val="9"/>
    <w:rPr>
      <w:sz w:val="24"/>
      <w:szCs w:val="24"/>
    </w:rPr>
  </w:style>
  <w:style w:type="character" w:customStyle="1" w:styleId="28">
    <w:name w:val="标题 8 字符"/>
    <w:basedOn w:val="17"/>
    <w:link w:val="9"/>
    <w:semiHidden/>
    <w:qFormat/>
    <w:uiPriority w:val="9"/>
    <w:rPr>
      <w:i/>
      <w:iCs/>
      <w:sz w:val="24"/>
      <w:szCs w:val="24"/>
    </w:rPr>
  </w:style>
  <w:style w:type="character" w:customStyle="1" w:styleId="29">
    <w:name w:val="标题 9 字符"/>
    <w:basedOn w:val="17"/>
    <w:link w:val="10"/>
    <w:semiHidden/>
    <w:qFormat/>
    <w:uiPriority w:val="9"/>
    <w:rPr>
      <w:rFonts w:asciiTheme="majorHAnsi" w:hAnsiTheme="majorHAnsi" w:eastAsiaTheme="majorEastAsia"/>
    </w:rPr>
  </w:style>
  <w:style w:type="character" w:customStyle="1" w:styleId="30">
    <w:name w:val="标题 字符"/>
    <w:basedOn w:val="17"/>
    <w:link w:val="16"/>
    <w:qFormat/>
    <w:uiPriority w:val="10"/>
    <w:rPr>
      <w:rFonts w:asciiTheme="majorHAnsi" w:hAnsiTheme="majorHAnsi" w:eastAsiaTheme="majorEastAsia"/>
      <w:b/>
      <w:bCs/>
      <w:kern w:val="28"/>
      <w:sz w:val="32"/>
      <w:szCs w:val="32"/>
    </w:rPr>
  </w:style>
  <w:style w:type="character" w:customStyle="1" w:styleId="31">
    <w:name w:val="副标题 字符"/>
    <w:basedOn w:val="17"/>
    <w:link w:val="15"/>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7"/>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7"/>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7"/>
    <w:qFormat/>
    <w:uiPriority w:val="21"/>
    <w:rPr>
      <w:b/>
      <w:i/>
      <w:sz w:val="24"/>
      <w:szCs w:val="24"/>
      <w:u w:val="single"/>
    </w:rPr>
  </w:style>
  <w:style w:type="character" w:customStyle="1" w:styleId="40">
    <w:name w:val="不明显参考1"/>
    <w:basedOn w:val="17"/>
    <w:qFormat/>
    <w:uiPriority w:val="31"/>
    <w:rPr>
      <w:sz w:val="24"/>
      <w:szCs w:val="24"/>
      <w:u w:val="single"/>
    </w:rPr>
  </w:style>
  <w:style w:type="character" w:customStyle="1" w:styleId="41">
    <w:name w:val="明显参考1"/>
    <w:basedOn w:val="17"/>
    <w:qFormat/>
    <w:uiPriority w:val="32"/>
    <w:rPr>
      <w:b/>
      <w:sz w:val="24"/>
      <w:u w:val="single"/>
    </w:rPr>
  </w:style>
  <w:style w:type="character" w:customStyle="1" w:styleId="42">
    <w:name w:val="书籍标题1"/>
    <w:basedOn w:val="17"/>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字符"/>
    <w:basedOn w:val="17"/>
    <w:link w:val="14"/>
    <w:qFormat/>
    <w:uiPriority w:val="99"/>
    <w:rPr>
      <w:rFonts w:ascii="Calibri" w:hAnsi="Calibri" w:eastAsia="宋体"/>
      <w:kern w:val="2"/>
      <w:sz w:val="18"/>
      <w:szCs w:val="18"/>
    </w:rPr>
  </w:style>
  <w:style w:type="character" w:customStyle="1" w:styleId="45">
    <w:name w:val="页脚 字符"/>
    <w:basedOn w:val="17"/>
    <w:link w:val="13"/>
    <w:qFormat/>
    <w:uiPriority w:val="99"/>
    <w:rPr>
      <w:rFonts w:ascii="Calibri" w:hAnsi="Calibri" w:eastAsia="宋体"/>
      <w:kern w:val="2"/>
      <w:sz w:val="18"/>
      <w:szCs w:val="18"/>
    </w:rPr>
  </w:style>
  <w:style w:type="character" w:customStyle="1" w:styleId="46">
    <w:name w:val="批注框文本 字符"/>
    <w:basedOn w:val="17"/>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7959</Words>
  <Characters>8280</Characters>
  <Lines>5</Lines>
  <Paragraphs>1</Paragraphs>
  <TotalTime>0</TotalTime>
  <ScaleCrop>false</ScaleCrop>
  <LinksUpToDate>false</LinksUpToDate>
  <CharactersWithSpaces>8308</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2024-08-21T04:22:50Z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y fmtid="{D5CDD505-2E9C-101B-9397-08002B2CF9AE}" pid="3" name="ICV">
    <vt:lpwstr>C62DF84DABE64E1BA3B7ED0B6BF94421_13</vt:lpwstr>
  </property>
</Properties>
</file>