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lang w:val="en-US" w:eastAsia="zh-CN"/>
        </w:rPr>
      </w:pPr>
      <w:r>
        <w:rPr>
          <w:rFonts w:hint="eastAsia" w:ascii="方正小标宋_GBK" w:hAnsi="宋体" w:eastAsia="方正小标宋_GBK"/>
          <w:color w:val="auto"/>
          <w:sz w:val="44"/>
          <w:szCs w:val="44"/>
          <w:lang w:val="en-US" w:eastAsia="zh-CN"/>
        </w:rPr>
        <w:t>新疆维吾尔自治区交通运输综合行政执法局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rPr>
      </w:pPr>
      <w:r>
        <w:rPr>
          <w:rFonts w:hint="eastAsia" w:ascii="方正小标宋_GBK" w:hAnsi="宋体" w:eastAsia="方正小标宋_GBK"/>
          <w:color w:val="auto"/>
          <w:sz w:val="44"/>
          <w:szCs w:val="44"/>
          <w:lang w:eastAsia="zh-CN"/>
        </w:rPr>
        <w:t xml:space="preserve"> 2023年度</w:t>
      </w:r>
      <w:r>
        <w:rPr>
          <w:rFonts w:hint="eastAsia" w:ascii="方正小标宋_GBK" w:hAnsi="宋体" w:eastAsia="方正小标宋_GBK"/>
          <w:color w:val="auto"/>
          <w:sz w:val="44"/>
          <w:szCs w:val="44"/>
        </w:rPr>
        <w:t>部门决算公开说明</w:t>
      </w:r>
    </w:p>
    <w:p>
      <w:pPr>
        <w:rPr>
          <w:rFonts w:hint="eastAsia" w:ascii="方正小标宋_GBK" w:hAnsi="宋体" w:eastAsia="方正小标宋_GBK"/>
          <w:color w:val="auto"/>
          <w:sz w:val="44"/>
          <w:szCs w:val="44"/>
        </w:rPr>
      </w:pPr>
      <w:r>
        <w:rPr>
          <w:rFonts w:hint="eastAsia" w:ascii="方正小标宋_GBK" w:hAnsi="宋体" w:eastAsia="方正小标宋_GBK"/>
          <w:color w:val="auto"/>
          <w:sz w:val="44"/>
          <w:szCs w:val="44"/>
        </w:rPr>
        <w:br w:type="page"/>
      </w:r>
    </w:p>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仿宋_GB2312" w:hAnsi="仿宋_GB2312" w:eastAsia="仿宋_GB2312" w:cs="仿宋_GB2312"/>
          <w:b w:val="0"/>
          <w:bCs/>
          <w:color w:val="auto"/>
          <w:kern w:val="0"/>
          <w:sz w:val="32"/>
          <w:szCs w:val="32"/>
        </w:rPr>
      </w:pPr>
      <w:r>
        <w:rPr>
          <w:rFonts w:hint="eastAsia" w:ascii="仿宋_GB2312" w:hAnsi="仿宋_GB2312" w:eastAsia="仿宋_GB2312" w:cs="仿宋_GB2312"/>
          <w:b/>
          <w:bCs w:val="0"/>
          <w:color w:val="auto"/>
          <w:kern w:val="0"/>
          <w:sz w:val="36"/>
          <w:szCs w:val="36"/>
        </w:rPr>
        <w:t>目  录</w:t>
      </w:r>
    </w:p>
    <w:p>
      <w:pPr>
        <w:pStyle w:val="9"/>
        <w:keepNext w:val="0"/>
        <w:keepLines w:val="0"/>
        <w:pageBreakBefore w:val="0"/>
        <w:widowControl w:val="0"/>
        <w:tabs>
          <w:tab w:val="right" w:pos="8306"/>
        </w:tabs>
        <w:kinsoku/>
        <w:wordWrap/>
        <w:overflowPunct/>
        <w:topLinePunct w:val="0"/>
        <w:autoSpaceDE/>
        <w:autoSpaceDN/>
        <w:bidi w:val="0"/>
        <w:adjustRightInd/>
        <w:snapToGrid/>
        <w:ind w:left="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TOC \o "1-3" \n  \h \u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_Toc32314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 xml:space="preserve">第一部分 </w:t>
      </w:r>
      <w:r>
        <w:rPr>
          <w:rFonts w:hint="eastAsia" w:ascii="仿宋_GB2312" w:hAnsi="仿宋_GB2312" w:eastAsia="仿宋_GB2312" w:cs="仿宋_GB2312"/>
          <w:b/>
          <w:bCs/>
          <w:color w:val="auto"/>
          <w:sz w:val="32"/>
          <w:szCs w:val="32"/>
          <w:lang w:eastAsia="zh-CN"/>
        </w:rPr>
        <w:t>单位</w:t>
      </w:r>
      <w:r>
        <w:rPr>
          <w:rFonts w:hint="eastAsia" w:ascii="仿宋_GB2312" w:hAnsi="仿宋_GB2312" w:eastAsia="仿宋_GB2312" w:cs="仿宋_GB2312"/>
          <w:b/>
          <w:bCs/>
          <w:color w:val="auto"/>
          <w:sz w:val="32"/>
          <w:szCs w:val="32"/>
        </w:rPr>
        <w:t>概况</w:t>
      </w:r>
      <w:r>
        <w:rPr>
          <w:rFonts w:hint="eastAsia" w:ascii="仿宋_GB2312" w:hAnsi="仿宋_GB2312" w:eastAsia="仿宋_GB2312" w:cs="仿宋_GB2312"/>
          <w:b/>
          <w:bCs/>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_Toc30567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rPr>
        <w:t>一、主要职能</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_Toc2151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rPr>
        <w:t>二、机构设置</w:t>
      </w:r>
      <w:r>
        <w:rPr>
          <w:rFonts w:hint="eastAsia" w:ascii="仿宋_GB2312" w:hAnsi="仿宋_GB2312" w:eastAsia="仿宋_GB2312" w:cs="仿宋_GB2312"/>
          <w:bCs/>
          <w:color w:val="auto"/>
          <w:kern w:val="0"/>
          <w:sz w:val="32"/>
          <w:szCs w:val="32"/>
          <w:lang w:eastAsia="zh-CN"/>
        </w:rPr>
        <w:t>及人员</w:t>
      </w:r>
      <w:r>
        <w:rPr>
          <w:rFonts w:hint="eastAsia" w:ascii="仿宋_GB2312" w:hAnsi="仿宋_GB2312" w:eastAsia="仿宋_GB2312" w:cs="仿宋_GB2312"/>
          <w:bCs/>
          <w:color w:val="auto"/>
          <w:kern w:val="0"/>
          <w:sz w:val="32"/>
          <w:szCs w:val="32"/>
        </w:rPr>
        <w:t>情况</w:t>
      </w:r>
      <w:r>
        <w:rPr>
          <w:rFonts w:hint="eastAsia" w:ascii="仿宋_GB2312" w:hAnsi="仿宋_GB2312" w:eastAsia="仿宋_GB2312" w:cs="仿宋_GB2312"/>
          <w:color w:val="auto"/>
          <w:sz w:val="32"/>
          <w:szCs w:val="32"/>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_Toc29374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第二部分 部门决算情况说明</w:t>
      </w:r>
      <w:r>
        <w:rPr>
          <w:rFonts w:hint="eastAsia" w:ascii="仿宋_GB2312" w:hAnsi="仿宋_GB2312" w:eastAsia="仿宋_GB2312" w:cs="仿宋_GB2312"/>
          <w:b/>
          <w:bCs/>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_Toc25314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rPr>
        <w:t>一、收入支出决算总体情况说明</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_Toc12142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lang w:eastAsia="zh-CN"/>
        </w:rPr>
        <w:t>二、</w:t>
      </w:r>
      <w:r>
        <w:rPr>
          <w:rFonts w:hint="eastAsia" w:ascii="仿宋_GB2312" w:hAnsi="仿宋_GB2312" w:eastAsia="仿宋_GB2312" w:cs="仿宋_GB2312"/>
          <w:bCs/>
          <w:color w:val="auto"/>
          <w:kern w:val="0"/>
          <w:sz w:val="32"/>
          <w:szCs w:val="32"/>
        </w:rPr>
        <w:t>收入</w:t>
      </w:r>
      <w:r>
        <w:rPr>
          <w:rFonts w:hint="eastAsia" w:ascii="仿宋_GB2312" w:hAnsi="仿宋_GB2312" w:eastAsia="仿宋_GB2312" w:cs="仿宋_GB2312"/>
          <w:bCs/>
          <w:color w:val="auto"/>
          <w:kern w:val="0"/>
          <w:sz w:val="32"/>
          <w:szCs w:val="32"/>
          <w:lang w:eastAsia="zh-CN"/>
        </w:rPr>
        <w:t>决算</w:t>
      </w:r>
      <w:r>
        <w:rPr>
          <w:rFonts w:hint="eastAsia" w:ascii="仿宋_GB2312" w:hAnsi="仿宋_GB2312" w:eastAsia="仿宋_GB2312" w:cs="仿宋_GB2312"/>
          <w:bCs/>
          <w:color w:val="auto"/>
          <w:kern w:val="0"/>
          <w:sz w:val="32"/>
          <w:szCs w:val="32"/>
        </w:rPr>
        <w:t>情况说明</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_Toc13201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lang w:eastAsia="zh-CN"/>
        </w:rPr>
        <w:t>三、支出决算情况说明</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_Toc26564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lang w:eastAsia="zh-CN"/>
        </w:rPr>
        <w:t>四、财政拨款收入支出决算总体情况说明</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_Toc20360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lang w:eastAsia="zh-CN"/>
        </w:rPr>
        <w:t>五、一般公共预算财政拨款支出决算情况说明</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_Toc30870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lang w:eastAsia="zh-CN"/>
        </w:rPr>
        <w:t>六、一般公共预算财政拨款基本支出决算情况说明</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_Toc21518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lang w:eastAsia="zh-CN"/>
        </w:rPr>
        <w:t>七</w:t>
      </w:r>
      <w:r>
        <w:rPr>
          <w:rFonts w:hint="eastAsia" w:ascii="仿宋_GB2312" w:hAnsi="仿宋_GB2312" w:eastAsia="仿宋_GB2312" w:cs="仿宋_GB2312"/>
          <w:bCs/>
          <w:color w:val="auto"/>
          <w:kern w:val="0"/>
          <w:sz w:val="32"/>
          <w:szCs w:val="32"/>
        </w:rPr>
        <w:t>、</w:t>
      </w:r>
      <w:r>
        <w:rPr>
          <w:rFonts w:hint="eastAsia" w:ascii="仿宋_GB2312" w:hAnsi="仿宋_GB2312" w:eastAsia="仿宋_GB2312" w:cs="仿宋_GB2312"/>
          <w:bCs/>
          <w:color w:val="auto"/>
          <w:kern w:val="0"/>
          <w:sz w:val="32"/>
          <w:szCs w:val="32"/>
          <w:lang w:eastAsia="zh-CN"/>
        </w:rPr>
        <w:t>财政拨款</w:t>
      </w:r>
      <w:r>
        <w:rPr>
          <w:rFonts w:hint="eastAsia" w:ascii="仿宋_GB2312" w:hAnsi="仿宋_GB2312" w:eastAsia="仿宋_GB2312" w:cs="仿宋_GB2312"/>
          <w:bCs/>
          <w:color w:val="auto"/>
          <w:kern w:val="0"/>
          <w:sz w:val="32"/>
          <w:szCs w:val="32"/>
        </w:rPr>
        <w:t>“三公”经费支出</w:t>
      </w:r>
      <w:r>
        <w:rPr>
          <w:rFonts w:hint="eastAsia" w:ascii="仿宋_GB2312" w:hAnsi="仿宋_GB2312" w:eastAsia="仿宋_GB2312" w:cs="仿宋_GB2312"/>
          <w:bCs/>
          <w:color w:val="auto"/>
          <w:kern w:val="0"/>
          <w:sz w:val="32"/>
          <w:szCs w:val="32"/>
          <w:lang w:eastAsia="zh-CN"/>
        </w:rPr>
        <w:t>决算</w:t>
      </w:r>
      <w:r>
        <w:rPr>
          <w:rFonts w:hint="eastAsia" w:ascii="仿宋_GB2312" w:hAnsi="仿宋_GB2312" w:eastAsia="仿宋_GB2312" w:cs="仿宋_GB2312"/>
          <w:bCs/>
          <w:color w:val="auto"/>
          <w:kern w:val="0"/>
          <w:sz w:val="32"/>
          <w:szCs w:val="32"/>
        </w:rPr>
        <w:t>情况</w:t>
      </w:r>
      <w:r>
        <w:rPr>
          <w:rFonts w:hint="eastAsia" w:ascii="仿宋_GB2312" w:hAnsi="仿宋_GB2312" w:eastAsia="仿宋_GB2312" w:cs="仿宋_GB2312"/>
          <w:bCs/>
          <w:color w:val="auto"/>
          <w:kern w:val="0"/>
          <w:sz w:val="32"/>
          <w:szCs w:val="32"/>
          <w:lang w:eastAsia="zh-CN"/>
        </w:rPr>
        <w:t>说明</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_Toc5810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lang w:val="en-US" w:eastAsia="zh-CN"/>
        </w:rPr>
        <w:t>八、</w:t>
      </w:r>
      <w:r>
        <w:rPr>
          <w:rFonts w:hint="eastAsia" w:ascii="仿宋_GB2312" w:hAnsi="仿宋_GB2312" w:eastAsia="仿宋_GB2312" w:cs="仿宋_GB2312"/>
          <w:bCs/>
          <w:color w:val="auto"/>
          <w:kern w:val="0"/>
          <w:sz w:val="32"/>
          <w:szCs w:val="32"/>
          <w:lang w:eastAsia="zh-CN"/>
        </w:rPr>
        <w:t>政府性基金预算财政拨款收入支出决算情况说明</w:t>
      </w:r>
      <w:r>
        <w:rPr>
          <w:rFonts w:hint="eastAsia" w:ascii="仿宋_GB2312" w:hAnsi="仿宋_GB2312" w:eastAsia="仿宋_GB2312" w:cs="仿宋_GB2312"/>
          <w:color w:val="auto"/>
          <w:sz w:val="32"/>
          <w:szCs w:val="32"/>
        </w:rPr>
        <w:fldChar w:fldCharType="end"/>
      </w:r>
    </w:p>
    <w:p>
      <w:pPr>
        <w:rPr>
          <w:rFonts w:hint="eastAsia"/>
          <w:color w:val="auto"/>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_Toc5810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lang w:val="en-US" w:eastAsia="zh-CN"/>
        </w:rPr>
        <w:t>九</w:t>
      </w:r>
      <w:r>
        <w:rPr>
          <w:rFonts w:hint="eastAsia" w:ascii="仿宋_GB2312" w:hAnsi="仿宋_GB2312" w:eastAsia="仿宋_GB2312" w:cs="仿宋_GB2312"/>
          <w:bCs/>
          <w:color w:val="auto"/>
          <w:kern w:val="0"/>
          <w:sz w:val="32"/>
          <w:szCs w:val="32"/>
          <w:lang w:eastAsia="zh-CN"/>
        </w:rPr>
        <w:t>、国有资本经营预算财政拨款收入支出决算情况说明</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_Toc1235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lang w:eastAsia="zh-CN"/>
        </w:rPr>
        <w:t>十</w:t>
      </w:r>
      <w:r>
        <w:rPr>
          <w:rFonts w:hint="eastAsia" w:ascii="仿宋_GB2312" w:hAnsi="仿宋_GB2312" w:eastAsia="仿宋_GB2312" w:cs="仿宋_GB2312"/>
          <w:bCs/>
          <w:color w:val="auto"/>
          <w:kern w:val="0"/>
          <w:sz w:val="32"/>
          <w:szCs w:val="32"/>
        </w:rPr>
        <w:t>、其他重要事项的情况</w:t>
      </w:r>
      <w:r>
        <w:rPr>
          <w:rFonts w:hint="eastAsia" w:ascii="仿宋_GB2312" w:hAnsi="仿宋_GB2312" w:eastAsia="仿宋_GB2312" w:cs="仿宋_GB2312"/>
          <w:bCs/>
          <w:color w:val="auto"/>
          <w:kern w:val="0"/>
          <w:sz w:val="32"/>
          <w:szCs w:val="32"/>
          <w:lang w:eastAsia="zh-CN"/>
        </w:rPr>
        <w:t>说明</w:t>
      </w:r>
      <w:r>
        <w:rPr>
          <w:rFonts w:hint="eastAsia" w:ascii="仿宋_GB2312" w:hAnsi="仿宋_GB2312" w:eastAsia="仿宋_GB2312" w:cs="仿宋_GB2312"/>
          <w:color w:val="auto"/>
          <w:sz w:val="32"/>
          <w:szCs w:val="32"/>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_Toc14519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机关运行经费支出情况</w:t>
      </w:r>
      <w:r>
        <w:rPr>
          <w:rFonts w:hint="eastAsia" w:ascii="仿宋_GB2312" w:hAnsi="仿宋_GB2312" w:eastAsia="仿宋_GB2312" w:cs="仿宋_GB2312"/>
          <w:color w:val="auto"/>
          <w:sz w:val="32"/>
          <w:szCs w:val="32"/>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_Toc227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lang w:eastAsia="zh-CN"/>
        </w:rPr>
        <w:t>（二）政府采购情况</w:t>
      </w:r>
      <w:r>
        <w:rPr>
          <w:rFonts w:hint="eastAsia" w:ascii="仿宋_GB2312" w:hAnsi="仿宋_GB2312" w:eastAsia="仿宋_GB2312" w:cs="仿宋_GB2312"/>
          <w:color w:val="auto"/>
          <w:sz w:val="32"/>
          <w:szCs w:val="32"/>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_Toc8391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lang w:eastAsia="zh-CN"/>
        </w:rPr>
        <w:t>（三）国有资产占用情况说明</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_Toc11283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lang w:eastAsia="zh-CN"/>
        </w:rPr>
        <w:t>十</w:t>
      </w:r>
      <w:r>
        <w:rPr>
          <w:rFonts w:hint="eastAsia" w:ascii="仿宋_GB2312" w:hAnsi="仿宋_GB2312" w:eastAsia="仿宋_GB2312" w:cs="仿宋_GB2312"/>
          <w:bCs/>
          <w:color w:val="auto"/>
          <w:kern w:val="0"/>
          <w:sz w:val="32"/>
          <w:szCs w:val="32"/>
          <w:lang w:val="en-US" w:eastAsia="zh-CN"/>
        </w:rPr>
        <w:t>一</w:t>
      </w:r>
      <w:r>
        <w:rPr>
          <w:rFonts w:hint="eastAsia" w:ascii="仿宋_GB2312" w:hAnsi="仿宋_GB2312" w:eastAsia="仿宋_GB2312" w:cs="仿宋_GB2312"/>
          <w:bCs/>
          <w:color w:val="auto"/>
          <w:kern w:val="0"/>
          <w:sz w:val="32"/>
          <w:szCs w:val="32"/>
          <w:lang w:eastAsia="zh-CN"/>
        </w:rPr>
        <w:t>、预算绩效的情况说明</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十二、其他需说明的事项</w:t>
      </w:r>
    </w:p>
    <w:p>
      <w:pPr>
        <w:pStyle w:val="9"/>
        <w:keepNext w:val="0"/>
        <w:keepLines w:val="0"/>
        <w:pageBreakBefore w:val="0"/>
        <w:widowControl w:val="0"/>
        <w:tabs>
          <w:tab w:val="right" w:pos="8306"/>
        </w:tabs>
        <w:kinsoku/>
        <w:wordWrap/>
        <w:overflowPunct/>
        <w:topLinePunct w:val="0"/>
        <w:autoSpaceDE/>
        <w:autoSpaceDN/>
        <w:bidi w:val="0"/>
        <w:adjustRightInd/>
        <w:snapToGrid/>
        <w:ind w:left="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_Toc3250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第三部分 专业名词解释</w:t>
      </w:r>
      <w:r>
        <w:rPr>
          <w:rFonts w:hint="eastAsia" w:ascii="仿宋_GB2312" w:hAnsi="仿宋_GB2312" w:eastAsia="仿宋_GB2312" w:cs="仿宋_GB2312"/>
          <w:b/>
          <w:bCs/>
          <w:color w:val="auto"/>
          <w:sz w:val="32"/>
          <w:szCs w:val="32"/>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_Toc22784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第四部分 部门决算报表（见附表）</w:t>
      </w:r>
      <w:r>
        <w:rPr>
          <w:rFonts w:hint="eastAsia" w:ascii="仿宋_GB2312" w:hAnsi="仿宋_GB2312" w:eastAsia="仿宋_GB2312" w:cs="仿宋_GB2312"/>
          <w:b/>
          <w:bCs/>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_Toc2183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rPr>
        <w:t>一、《收入支出决算总表》</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_Toc24532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rPr>
        <w:t>二、《收入决算表》</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_Toc32434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rPr>
        <w:t>三、《支出决算表》</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_Toc28786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rPr>
        <w:t>四、《财政拨款收入支出决算总表》</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_Toc14869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rPr>
        <w:t>五、《一般公共预算财政拨款支出决算表》</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_Toc8884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rPr>
        <w:t>六、《一般公共预算财政拨款基本支出决算表》</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\l _Toc29106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bCs/>
          <w:color w:val="auto"/>
          <w:kern w:val="0"/>
          <w:sz w:val="32"/>
          <w:szCs w:val="32"/>
        </w:rPr>
        <w:t>七、《财政拨款“三公”经费支出决算表》</w:t>
      </w:r>
      <w:r>
        <w:rPr>
          <w:rFonts w:hint="eastAsia" w:ascii="仿宋_GB2312" w:hAnsi="仿宋_GB2312" w:eastAsia="仿宋_GB2312" w:cs="仿宋_GB2312"/>
          <w:color w:val="auto"/>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fldChar w:fldCharType="begin"/>
      </w:r>
      <w:r>
        <w:rPr>
          <w:rFonts w:hint="eastAsia" w:ascii="仿宋_GB2312" w:hAnsi="仿宋_GB2312" w:eastAsia="仿宋_GB2312" w:cs="仿宋_GB2312"/>
          <w:bCs/>
          <w:color w:val="auto"/>
          <w:kern w:val="0"/>
          <w:sz w:val="32"/>
          <w:szCs w:val="32"/>
        </w:rPr>
        <w:instrText xml:space="preserve"> HYPERLINK \l _Toc7643 </w:instrText>
      </w:r>
      <w:r>
        <w:rPr>
          <w:rFonts w:hint="eastAsia" w:ascii="仿宋_GB2312" w:hAnsi="仿宋_GB2312" w:eastAsia="仿宋_GB2312" w:cs="仿宋_GB2312"/>
          <w:bCs/>
          <w:color w:val="auto"/>
          <w:kern w:val="0"/>
          <w:sz w:val="32"/>
          <w:szCs w:val="32"/>
        </w:rPr>
        <w:fldChar w:fldCharType="separate"/>
      </w:r>
      <w:r>
        <w:rPr>
          <w:rFonts w:hint="eastAsia" w:ascii="仿宋_GB2312" w:hAnsi="仿宋_GB2312" w:eastAsia="仿宋_GB2312" w:cs="仿宋_GB2312"/>
          <w:bCs/>
          <w:color w:val="auto"/>
          <w:kern w:val="0"/>
          <w:sz w:val="32"/>
          <w:szCs w:val="32"/>
          <w:lang w:val="en-US" w:eastAsia="zh-CN"/>
        </w:rPr>
        <w:t>八、</w:t>
      </w:r>
      <w:r>
        <w:rPr>
          <w:rFonts w:hint="eastAsia" w:ascii="仿宋_GB2312" w:hAnsi="仿宋_GB2312" w:eastAsia="仿宋_GB2312" w:cs="仿宋_GB2312"/>
          <w:bCs/>
          <w:color w:val="auto"/>
          <w:kern w:val="0"/>
          <w:sz w:val="32"/>
          <w:szCs w:val="32"/>
        </w:rPr>
        <w:t>《政府性基金预算财政拨款收入支出决算表》</w:t>
      </w:r>
      <w:r>
        <w:rPr>
          <w:rFonts w:hint="eastAsia" w:ascii="仿宋_GB2312" w:hAnsi="仿宋_GB2312" w:eastAsia="仿宋_GB2312" w:cs="仿宋_GB2312"/>
          <w:bCs/>
          <w:color w:val="auto"/>
          <w:kern w:val="0"/>
          <w:sz w:val="32"/>
          <w:szCs w:val="32"/>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lang w:eastAsia="zh-CN"/>
        </w:rPr>
      </w:pPr>
      <w:r>
        <w:rPr>
          <w:rFonts w:hint="eastAsia" w:ascii="仿宋_GB2312" w:hAnsi="仿宋_GB2312" w:eastAsia="仿宋_GB2312" w:cs="仿宋_GB2312"/>
          <w:bCs/>
          <w:color w:val="auto"/>
          <w:kern w:val="0"/>
          <w:sz w:val="32"/>
          <w:szCs w:val="32"/>
          <w:lang w:val="en-US" w:eastAsia="zh-CN"/>
        </w:rPr>
        <w:t>九</w:t>
      </w:r>
      <w:r>
        <w:rPr>
          <w:rFonts w:hint="eastAsia" w:ascii="仿宋_GB2312" w:hAnsi="仿宋_GB2312" w:eastAsia="仿宋_GB2312" w:cs="仿宋_GB2312"/>
          <w:bCs/>
          <w:color w:val="auto"/>
          <w:kern w:val="0"/>
          <w:sz w:val="32"/>
          <w:szCs w:val="32"/>
          <w:lang w:eastAsia="zh-CN"/>
        </w:rPr>
        <w:t>、《国有资本经营</w:t>
      </w:r>
      <w:r>
        <w:rPr>
          <w:rFonts w:hint="eastAsia" w:ascii="仿宋_GB2312" w:hAnsi="仿宋_GB2312" w:eastAsia="仿宋_GB2312" w:cs="仿宋_GB2312"/>
          <w:bCs/>
          <w:color w:val="auto"/>
          <w:kern w:val="0"/>
          <w:sz w:val="32"/>
          <w:szCs w:val="32"/>
        </w:rPr>
        <w:t>预算财政拨款收入支出决算表</w:t>
      </w:r>
      <w:r>
        <w:rPr>
          <w:rFonts w:hint="eastAsia" w:ascii="仿宋_GB2312" w:hAnsi="仿宋_GB2312" w:eastAsia="仿宋_GB2312" w:cs="仿宋_GB2312"/>
          <w:bCs/>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snapToGrid/>
        <w:ind w:left="0"/>
        <w:jc w:val="both"/>
        <w:textAlignment w:val="auto"/>
        <w:rPr>
          <w:color w:val="auto"/>
        </w:rPr>
      </w:pPr>
      <w:r>
        <w:rPr>
          <w:rFonts w:hint="eastAsia" w:ascii="仿宋_GB2312" w:hAnsi="仿宋_GB2312" w:eastAsia="仿宋_GB2312" w:cs="仿宋_GB2312"/>
          <w:color w:val="auto"/>
          <w:sz w:val="32"/>
          <w:szCs w:val="32"/>
        </w:rPr>
        <w:fldChar w:fldCharType="end"/>
      </w:r>
    </w:p>
    <w:p>
      <w:pPr>
        <w:rPr>
          <w:rFonts w:hint="eastAsia" w:ascii="仿宋_GB2312" w:eastAsia="仿宋_GB2312"/>
          <w:color w:val="auto"/>
          <w:sz w:val="32"/>
          <w:szCs w:val="32"/>
        </w:rPr>
      </w:pPr>
      <w:r>
        <w:rPr>
          <w:rFonts w:hint="eastAsia" w:ascii="仿宋_GB2312" w:eastAsia="仿宋_GB2312"/>
          <w:color w:val="auto"/>
          <w:sz w:val="32"/>
          <w:szCs w:val="32"/>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outlineLvl w:val="0"/>
        <w:rPr>
          <w:rFonts w:hint="eastAsia" w:ascii="黑体" w:hAnsi="黑体" w:eastAsia="黑体"/>
          <w:color w:val="auto"/>
          <w:sz w:val="32"/>
          <w:szCs w:val="32"/>
        </w:rPr>
      </w:pPr>
      <w:bookmarkStart w:id="0" w:name="_Toc32314"/>
      <w:bookmarkStart w:id="1" w:name="_Toc24028"/>
      <w:r>
        <w:rPr>
          <w:rFonts w:hint="eastAsia" w:ascii="黑体" w:hAnsi="黑体" w:eastAsia="黑体"/>
          <w:color w:val="auto"/>
          <w:sz w:val="32"/>
          <w:szCs w:val="32"/>
        </w:rPr>
        <w:t xml:space="preserve">第一部分 </w:t>
      </w:r>
      <w:r>
        <w:rPr>
          <w:rFonts w:hint="eastAsia" w:ascii="黑体" w:hAnsi="黑体" w:eastAsia="黑体"/>
          <w:color w:val="auto"/>
          <w:sz w:val="32"/>
          <w:szCs w:val="32"/>
          <w:lang w:eastAsia="zh-CN"/>
        </w:rPr>
        <w:t>单位</w:t>
      </w:r>
      <w:r>
        <w:rPr>
          <w:rFonts w:hint="eastAsia" w:ascii="黑体" w:hAnsi="黑体" w:eastAsia="黑体"/>
          <w:color w:val="auto"/>
          <w:sz w:val="32"/>
          <w:szCs w:val="32"/>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rPr>
      </w:pPr>
      <w:bookmarkStart w:id="2" w:name="_Toc30567"/>
      <w:bookmarkStart w:id="3" w:name="_Toc30738"/>
      <w:r>
        <w:rPr>
          <w:rFonts w:hint="eastAsia" w:ascii="黑体" w:hAnsi="黑体" w:eastAsia="黑体" w:cs="宋体"/>
          <w:bCs/>
          <w:color w:val="auto"/>
          <w:kern w:val="0"/>
          <w:sz w:val="32"/>
          <w:szCs w:val="32"/>
        </w:rPr>
        <w:t>一、主要职能</w:t>
      </w:r>
      <w:bookmarkEnd w:id="2"/>
      <w:bookmarkEnd w:id="3"/>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黑体" w:hAnsi="黑体" w:eastAsia="黑体" w:cs="宋体"/>
          <w:bCs/>
          <w:kern w:val="0"/>
          <w:sz w:val="32"/>
          <w:szCs w:val="32"/>
        </w:rPr>
      </w:pPr>
      <w:bookmarkStart w:id="4" w:name="_Toc31238"/>
      <w:bookmarkStart w:id="5" w:name="_Toc2151"/>
      <w:r>
        <w:rPr>
          <w:rFonts w:ascii="仿宋_GB2312" w:eastAsia="仿宋_GB2312"/>
          <w:sz w:val="32"/>
          <w:szCs w:val="32"/>
        </w:rPr>
        <w:t>新疆维吾尔自治区交通运输综合行政执法局负责交通运输行政执法统筹协调、重大案件查处和跨区域执法的组织工作；负责全区国省干线(含高速公路)、管辖范围内专用公路的路政管理和工程质量监督管理的行政执法职能；负责自治区层级职责范围内的道路运输管理、国际道路运输管理的行政执法职能；以新疆维吾尔自治区交通运输部门名义对地方交通运输行政执法工作实施指导监督；完成新疆维吾尔自治区交通运输厅交办的其他工作</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rPr>
      </w:pPr>
      <w:r>
        <w:rPr>
          <w:rFonts w:hint="eastAsia" w:ascii="黑体" w:hAnsi="黑体" w:eastAsia="黑体" w:cs="宋体"/>
          <w:bCs/>
          <w:color w:val="auto"/>
          <w:kern w:val="0"/>
          <w:sz w:val="32"/>
          <w:szCs w:val="32"/>
        </w:rPr>
        <w:t>二、机构设置</w:t>
      </w:r>
      <w:r>
        <w:rPr>
          <w:rFonts w:hint="eastAsia" w:ascii="黑体" w:hAnsi="黑体" w:eastAsia="黑体" w:cs="宋体"/>
          <w:bCs/>
          <w:color w:val="auto"/>
          <w:kern w:val="0"/>
          <w:sz w:val="32"/>
          <w:szCs w:val="32"/>
          <w:lang w:eastAsia="zh-CN"/>
        </w:rPr>
        <w:t>及</w:t>
      </w:r>
      <w:bookmarkEnd w:id="4"/>
      <w:r>
        <w:rPr>
          <w:rFonts w:hint="eastAsia" w:ascii="黑体" w:hAnsi="黑体" w:eastAsia="黑体" w:cs="宋体"/>
          <w:bCs/>
          <w:color w:val="auto"/>
          <w:kern w:val="0"/>
          <w:sz w:val="32"/>
          <w:szCs w:val="32"/>
          <w:lang w:eastAsia="zh-CN"/>
        </w:rPr>
        <w:t>人员</w:t>
      </w:r>
      <w:r>
        <w:rPr>
          <w:rFonts w:hint="eastAsia" w:ascii="黑体" w:hAnsi="黑体" w:eastAsia="黑体" w:cs="宋体"/>
          <w:bCs/>
          <w:color w:val="auto"/>
          <w:kern w:val="0"/>
          <w:sz w:val="32"/>
          <w:szCs w:val="32"/>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rPr>
      </w:pPr>
      <w:r>
        <w:rPr>
          <w:rFonts w:hint="eastAsia" w:ascii="仿宋_GB2312" w:eastAsia="仿宋_GB2312"/>
          <w:color w:val="auto"/>
          <w:sz w:val="32"/>
          <w:szCs w:val="32"/>
          <w:lang w:val="en-US" w:eastAsia="zh-CN"/>
        </w:rPr>
        <w:t>新疆维吾尔自治区交通运输综合行政执法局</w:t>
      </w:r>
      <w:r>
        <w:rPr>
          <w:rFonts w:hint="eastAsia" w:ascii="仿宋_GB2312" w:eastAsia="仿宋_GB2312"/>
          <w:color w:val="auto"/>
          <w:sz w:val="32"/>
          <w:szCs w:val="32"/>
          <w:lang w:eastAsia="zh-CN"/>
        </w:rPr>
        <w:t>2023年度，</w:t>
      </w:r>
      <w:r>
        <w:rPr>
          <w:rFonts w:hint="eastAsia" w:ascii="仿宋_GB2312" w:eastAsia="仿宋_GB2312"/>
          <w:color w:val="auto"/>
          <w:sz w:val="32"/>
          <w:szCs w:val="32"/>
        </w:rPr>
        <w:t>实有人数</w:t>
      </w:r>
      <w:r>
        <w:rPr>
          <w:rFonts w:hint="eastAsia" w:ascii="仿宋_GB2312" w:eastAsia="仿宋_GB2312"/>
          <w:color w:val="auto"/>
          <w:sz w:val="32"/>
          <w:szCs w:val="32"/>
          <w:lang w:val="zh-CN" w:eastAsia="zh-CN"/>
        </w:rPr>
        <w:t>118</w:t>
      </w:r>
      <w:r>
        <w:rPr>
          <w:rFonts w:hint="eastAsia" w:ascii="仿宋_GB2312" w:eastAsia="仿宋_GB2312"/>
          <w:color w:val="auto"/>
          <w:sz w:val="32"/>
          <w:szCs w:val="32"/>
        </w:rPr>
        <w:t>人，其中：在职人员</w:t>
      </w:r>
      <w:r>
        <w:rPr>
          <w:rFonts w:hint="eastAsia" w:ascii="仿宋_GB2312" w:eastAsia="仿宋_GB2312"/>
          <w:color w:val="auto"/>
          <w:sz w:val="32"/>
          <w:szCs w:val="32"/>
          <w:lang w:val="zh-CN" w:eastAsia="zh-CN"/>
        </w:rPr>
        <w:t>76</w:t>
      </w:r>
      <w:r>
        <w:rPr>
          <w:rFonts w:hint="eastAsia" w:ascii="仿宋_GB2312" w:eastAsia="仿宋_GB2312"/>
          <w:color w:val="auto"/>
          <w:sz w:val="32"/>
          <w:szCs w:val="32"/>
        </w:rPr>
        <w:t>人</w:t>
      </w:r>
      <w:r>
        <w:rPr>
          <w:rFonts w:hint="eastAsia" w:ascii="仿宋_GB2312" w:eastAsia="仿宋_GB2312"/>
          <w:color w:val="auto"/>
          <w:sz w:val="32"/>
          <w:szCs w:val="32"/>
          <w:lang w:eastAsia="zh-CN"/>
        </w:rPr>
        <w:t>，</w:t>
      </w:r>
      <w:r>
        <w:rPr>
          <w:rFonts w:hint="eastAsia" w:ascii="仿宋_GB2312" w:eastAsia="仿宋_GB2312"/>
          <w:color w:val="auto"/>
          <w:sz w:val="32"/>
          <w:szCs w:val="32"/>
        </w:rPr>
        <w:t>离休人员</w:t>
      </w:r>
      <w:r>
        <w:rPr>
          <w:rFonts w:hint="eastAsia" w:ascii="仿宋_GB2312" w:eastAsia="仿宋_GB2312"/>
          <w:color w:val="auto"/>
          <w:sz w:val="32"/>
          <w:szCs w:val="32"/>
          <w:lang w:val="zh-CN" w:eastAsia="zh-CN"/>
        </w:rPr>
        <w:t>0</w:t>
      </w:r>
      <w:r>
        <w:rPr>
          <w:rFonts w:hint="eastAsia" w:ascii="仿宋_GB2312" w:eastAsia="仿宋_GB2312"/>
          <w:color w:val="auto"/>
          <w:sz w:val="32"/>
          <w:szCs w:val="32"/>
        </w:rPr>
        <w:t>人，退休人员</w:t>
      </w:r>
      <w:r>
        <w:rPr>
          <w:rFonts w:hint="eastAsia" w:ascii="仿宋_GB2312" w:eastAsia="仿宋_GB2312"/>
          <w:color w:val="auto"/>
          <w:sz w:val="32"/>
          <w:szCs w:val="32"/>
          <w:lang w:val="zh-CN" w:eastAsia="zh-CN"/>
        </w:rPr>
        <w:t>42</w:t>
      </w:r>
      <w:r>
        <w:rPr>
          <w:rFonts w:hint="eastAsia" w:ascii="仿宋_GB2312" w:eastAsia="仿宋_GB2312"/>
          <w:color w:val="auto"/>
          <w:sz w:val="32"/>
          <w:szCs w:val="32"/>
        </w:rPr>
        <w:t>人。</w:t>
      </w:r>
    </w:p>
    <w:p>
      <w:pPr>
        <w:ind w:firstLine="640" w:firstLineChars="200"/>
        <w:jc w:val="both"/>
        <w:rPr>
          <w:rFonts w:ascii="仿宋_GB2312" w:eastAsia="仿宋_GB2312"/>
          <w:sz w:val="32"/>
          <w:szCs w:val="32"/>
        </w:rPr>
      </w:pPr>
      <w:bookmarkStart w:id="6" w:name="_Toc29374"/>
      <w:bookmarkStart w:id="7" w:name="_Toc3092"/>
      <w:r>
        <w:rPr>
          <w:rFonts w:hint="eastAsia" w:ascii="仿宋_GB2312" w:eastAsia="仿宋_GB2312"/>
          <w:sz w:val="32"/>
          <w:szCs w:val="32"/>
          <w:lang w:eastAsia="zh-CN"/>
        </w:rPr>
        <w:t>本</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10</w:t>
      </w:r>
      <w:r>
        <w:rPr>
          <w:rFonts w:hint="eastAsia" w:ascii="仿宋_GB2312" w:hAnsi="黑体" w:eastAsia="仿宋_GB2312" w:cs="宋体"/>
          <w:bCs/>
          <w:kern w:val="0"/>
          <w:sz w:val="32"/>
          <w:szCs w:val="32"/>
        </w:rPr>
        <w:t>个处室，分别是：办公室、法制处、路政执法处、治超执法处、运政海事执法处、国际道路运输执法处、信息装备处、安全应急处、财务审计处、机关党委（人事处）</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outlineLvl w:val="0"/>
        <w:rPr>
          <w:rFonts w:hint="eastAsia" w:ascii="黑体" w:hAnsi="黑体" w:eastAsia="黑体"/>
          <w:color w:val="auto"/>
          <w:sz w:val="32"/>
          <w:szCs w:val="32"/>
        </w:rPr>
      </w:pPr>
      <w:r>
        <w:rPr>
          <w:rFonts w:hint="eastAsia" w:ascii="黑体" w:hAnsi="黑体" w:eastAsia="黑体"/>
          <w:color w:val="auto"/>
          <w:sz w:val="32"/>
          <w:szCs w:val="32"/>
        </w:rPr>
        <w:t>第</w:t>
      </w:r>
      <w:r>
        <w:rPr>
          <w:rFonts w:hint="eastAsia" w:ascii="黑体" w:hAnsi="黑体" w:eastAsia="黑体"/>
          <w:color w:val="auto"/>
          <w:sz w:val="32"/>
          <w:szCs w:val="32"/>
          <w:lang w:val="en-US" w:eastAsia="zh-CN"/>
        </w:rPr>
        <w:t>二</w:t>
      </w:r>
      <w:r>
        <w:rPr>
          <w:rFonts w:hint="eastAsia" w:ascii="黑体" w:hAnsi="黑体" w:eastAsia="黑体"/>
          <w:color w:val="auto"/>
          <w:sz w:val="32"/>
          <w:szCs w:val="32"/>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rPr>
      </w:pPr>
      <w:bookmarkStart w:id="8" w:name="_Toc12566"/>
      <w:bookmarkStart w:id="9" w:name="_Toc25314"/>
      <w:r>
        <w:rPr>
          <w:rFonts w:hint="eastAsia" w:ascii="黑体" w:hAnsi="黑体" w:eastAsia="黑体" w:cs="宋体"/>
          <w:bCs/>
          <w:color w:val="auto"/>
          <w:kern w:val="0"/>
          <w:sz w:val="32"/>
          <w:szCs w:val="32"/>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lang w:eastAsia="zh-CN"/>
        </w:rPr>
      </w:pPr>
      <w:r>
        <w:rPr>
          <w:rFonts w:hint="eastAsia" w:ascii="仿宋_GB2312" w:eastAsia="仿宋_GB2312"/>
          <w:color w:val="auto"/>
          <w:spacing w:val="0"/>
          <w:sz w:val="32"/>
          <w:szCs w:val="32"/>
          <w:lang w:eastAsia="zh-CN"/>
        </w:rPr>
        <w:t>2023年度</w:t>
      </w:r>
      <w:r>
        <w:rPr>
          <w:rFonts w:hint="eastAsia" w:ascii="仿宋_GB2312" w:eastAsia="仿宋_GB2312"/>
          <w:color w:val="auto"/>
          <w:spacing w:val="0"/>
          <w:sz w:val="32"/>
          <w:szCs w:val="32"/>
          <w:lang w:val="en-US" w:eastAsia="zh-CN"/>
        </w:rPr>
        <w:t>收入总计</w:t>
      </w:r>
      <w:r>
        <w:rPr>
          <w:rFonts w:hint="eastAsia" w:ascii="仿宋_GB2312" w:eastAsia="仿宋_GB2312"/>
          <w:color w:val="auto"/>
          <w:spacing w:val="0"/>
          <w:sz w:val="32"/>
          <w:szCs w:val="32"/>
          <w:lang w:eastAsia="zh-CN"/>
        </w:rPr>
        <w:t>4,971.76万元，</w:t>
      </w:r>
      <w:r>
        <w:rPr>
          <w:rFonts w:hint="eastAsia" w:ascii="仿宋_GB2312" w:eastAsia="仿宋_GB2312"/>
          <w:color w:val="auto"/>
          <w:spacing w:val="0"/>
          <w:sz w:val="32"/>
          <w:szCs w:val="32"/>
          <w:lang w:val="en-US" w:eastAsia="zh-CN"/>
        </w:rPr>
        <w:t>其中：本年收入合计</w:t>
      </w:r>
      <w:r>
        <w:rPr>
          <w:rFonts w:hint="eastAsia" w:ascii="仿宋_GB2312" w:eastAsia="仿宋_GB2312"/>
          <w:color w:val="auto"/>
          <w:spacing w:val="0"/>
          <w:sz w:val="32"/>
          <w:szCs w:val="32"/>
          <w:lang w:eastAsia="zh-CN"/>
        </w:rPr>
        <w:t>4,677.18万元，使用非财政拨款结余0.00万元，年初结转和结余294.58万元。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lang w:eastAsia="zh-CN"/>
        </w:rPr>
      </w:pPr>
      <w:r>
        <w:rPr>
          <w:rFonts w:hint="eastAsia" w:ascii="仿宋_GB2312" w:eastAsia="仿宋_GB2312"/>
          <w:color w:val="auto"/>
          <w:spacing w:val="0"/>
          <w:sz w:val="32"/>
          <w:szCs w:val="32"/>
          <w:lang w:val="en-US" w:eastAsia="zh-CN"/>
        </w:rPr>
        <w:t>2023</w:t>
      </w:r>
      <w:r>
        <w:rPr>
          <w:rFonts w:hint="eastAsia" w:ascii="仿宋_GB2312" w:eastAsia="仿宋_GB2312"/>
          <w:color w:val="auto"/>
          <w:spacing w:val="0"/>
          <w:sz w:val="32"/>
          <w:szCs w:val="32"/>
          <w:lang w:eastAsia="zh-CN"/>
        </w:rPr>
        <w:t>年</w:t>
      </w:r>
      <w:r>
        <w:rPr>
          <w:rFonts w:hint="eastAsia" w:ascii="仿宋_GB2312" w:eastAsia="仿宋_GB2312"/>
          <w:color w:val="auto"/>
          <w:spacing w:val="0"/>
          <w:sz w:val="32"/>
          <w:szCs w:val="32"/>
          <w:lang w:val="en-US" w:eastAsia="zh-CN"/>
        </w:rPr>
        <w:t>度</w:t>
      </w:r>
      <w:r>
        <w:rPr>
          <w:rFonts w:hint="eastAsia" w:ascii="仿宋_GB2312" w:eastAsia="仿宋_GB2312"/>
          <w:color w:val="auto"/>
          <w:spacing w:val="0"/>
          <w:sz w:val="32"/>
          <w:szCs w:val="32"/>
          <w:lang w:eastAsia="zh-CN"/>
        </w:rPr>
        <w:t>支出</w:t>
      </w:r>
      <w:r>
        <w:rPr>
          <w:rFonts w:hint="eastAsia" w:ascii="仿宋_GB2312" w:eastAsia="仿宋_GB2312"/>
          <w:color w:val="auto"/>
          <w:spacing w:val="0"/>
          <w:sz w:val="32"/>
          <w:szCs w:val="32"/>
          <w:lang w:val="en-US" w:eastAsia="zh-CN"/>
        </w:rPr>
        <w:t>总计</w:t>
      </w:r>
      <w:r>
        <w:rPr>
          <w:rFonts w:hint="eastAsia" w:ascii="仿宋_GB2312" w:eastAsia="仿宋_GB2312"/>
          <w:color w:val="auto"/>
          <w:spacing w:val="0"/>
          <w:sz w:val="32"/>
          <w:szCs w:val="32"/>
          <w:lang w:eastAsia="zh-CN"/>
        </w:rPr>
        <w:t>4,971.76万元，</w:t>
      </w:r>
      <w:r>
        <w:rPr>
          <w:rFonts w:hint="eastAsia" w:ascii="仿宋_GB2312" w:eastAsia="仿宋_GB2312"/>
          <w:color w:val="auto"/>
          <w:spacing w:val="0"/>
          <w:sz w:val="32"/>
          <w:szCs w:val="32"/>
          <w:lang w:val="en-US" w:eastAsia="zh-CN"/>
        </w:rPr>
        <w:t>其中：本年支出合计</w:t>
      </w:r>
      <w:r>
        <w:rPr>
          <w:rFonts w:hint="eastAsia" w:ascii="仿宋_GB2312" w:eastAsia="仿宋_GB2312"/>
          <w:color w:val="auto"/>
          <w:spacing w:val="0"/>
          <w:sz w:val="32"/>
          <w:szCs w:val="32"/>
          <w:lang w:eastAsia="zh-CN"/>
        </w:rPr>
        <w:t>4,867.70万元，</w:t>
      </w:r>
      <w:r>
        <w:rPr>
          <w:rFonts w:hint="eastAsia" w:ascii="仿宋_GB2312" w:eastAsia="仿宋_GB2312"/>
          <w:color w:val="auto"/>
          <w:spacing w:val="0"/>
          <w:sz w:val="32"/>
          <w:szCs w:val="32"/>
          <w:lang w:val="en-US" w:eastAsia="zh-CN"/>
        </w:rPr>
        <w:t>结余分配</w:t>
      </w:r>
      <w:r>
        <w:rPr>
          <w:rFonts w:hint="eastAsia" w:ascii="仿宋_GB2312" w:eastAsia="仿宋_GB2312"/>
          <w:color w:val="auto"/>
          <w:spacing w:val="0"/>
          <w:sz w:val="32"/>
          <w:szCs w:val="32"/>
          <w:lang w:eastAsia="zh-CN"/>
        </w:rPr>
        <w:t>16.97万元，年末结转和结余87.10万元。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lang w:eastAsia="zh-CN"/>
        </w:rPr>
      </w:pPr>
      <w:r>
        <w:rPr>
          <w:rFonts w:hint="eastAsia" w:ascii="仿宋_GB2312" w:eastAsia="仿宋_GB2312"/>
          <w:color w:val="auto"/>
          <w:spacing w:val="0"/>
          <w:sz w:val="32"/>
          <w:szCs w:val="32"/>
          <w:lang w:val="en-US" w:eastAsia="zh-CN"/>
        </w:rPr>
        <w:t>收入支出总体与上年相比</w:t>
      </w:r>
      <w:r>
        <w:rPr>
          <w:rFonts w:hint="eastAsia" w:ascii="仿宋_GB2312" w:eastAsia="仿宋_GB2312"/>
          <w:color w:val="auto"/>
          <w:spacing w:val="0"/>
          <w:sz w:val="32"/>
          <w:szCs w:val="32"/>
          <w:lang w:eastAsia="zh-CN"/>
        </w:rPr>
        <w:t>，</w:t>
      </w:r>
      <w:r>
        <w:rPr>
          <w:rFonts w:hint="eastAsia" w:ascii="仿宋_GB2312" w:eastAsia="仿宋_GB2312"/>
          <w:color w:val="auto"/>
          <w:spacing w:val="0"/>
          <w:sz w:val="32"/>
          <w:szCs w:val="32"/>
          <w:lang w:val="zh-CN" w:eastAsia="zh-CN"/>
        </w:rPr>
        <w:t>增加386.83万元</w:t>
      </w:r>
      <w:r>
        <w:rPr>
          <w:rFonts w:hint="eastAsia" w:ascii="仿宋_GB2312" w:eastAsia="仿宋_GB2312"/>
          <w:color w:val="auto"/>
          <w:spacing w:val="0"/>
          <w:sz w:val="32"/>
          <w:szCs w:val="32"/>
          <w:lang w:eastAsia="zh-CN"/>
        </w:rPr>
        <w:t>，</w:t>
      </w:r>
      <w:r>
        <w:rPr>
          <w:rFonts w:hint="eastAsia" w:ascii="仿宋_GB2312" w:eastAsia="仿宋_GB2312"/>
          <w:color w:val="auto"/>
          <w:spacing w:val="0"/>
          <w:sz w:val="32"/>
          <w:szCs w:val="32"/>
          <w:lang w:val="zh-CN" w:eastAsia="zh-CN"/>
        </w:rPr>
        <w:t>增长8.44%</w:t>
      </w:r>
      <w:r>
        <w:rPr>
          <w:rFonts w:hint="eastAsia" w:ascii="仿宋_GB2312" w:eastAsia="仿宋_GB2312"/>
          <w:color w:val="auto"/>
          <w:spacing w:val="0"/>
          <w:sz w:val="32"/>
          <w:szCs w:val="32"/>
          <w:lang w:eastAsia="zh-CN"/>
        </w:rPr>
        <w:t>，主要原因是：</w:t>
      </w:r>
      <w:r>
        <w:rPr>
          <w:rFonts w:hint="eastAsia" w:ascii="仿宋_GB2312" w:eastAsia="仿宋_GB2312"/>
          <w:color w:val="auto"/>
          <w:spacing w:val="0"/>
          <w:sz w:val="32"/>
          <w:szCs w:val="32"/>
          <w:lang w:val="en-US" w:eastAsia="zh-CN"/>
        </w:rPr>
        <w:t>2023年度国际道路运输管理保障经费项目预算增加，其他收入增加</w:t>
      </w:r>
      <w:r>
        <w:rPr>
          <w:rFonts w:hint="eastAsia" w:ascii="仿宋_GB2312" w:eastAsia="仿宋_GB2312"/>
          <w:color w:val="auto"/>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rPr>
      </w:pPr>
      <w:bookmarkStart w:id="10" w:name="_Toc1979"/>
      <w:bookmarkStart w:id="11" w:name="_Toc12142"/>
      <w:r>
        <w:rPr>
          <w:rFonts w:hint="eastAsia" w:ascii="黑体" w:hAnsi="黑体" w:eastAsia="黑体" w:cs="宋体"/>
          <w:bCs/>
          <w:color w:val="auto"/>
          <w:kern w:val="0"/>
          <w:sz w:val="32"/>
          <w:szCs w:val="32"/>
          <w:lang w:eastAsia="zh-CN"/>
        </w:rPr>
        <w:t>二、</w:t>
      </w:r>
      <w:r>
        <w:rPr>
          <w:rFonts w:hint="eastAsia" w:ascii="黑体" w:hAnsi="黑体" w:eastAsia="黑体" w:cs="宋体"/>
          <w:bCs/>
          <w:color w:val="auto"/>
          <w:kern w:val="0"/>
          <w:sz w:val="32"/>
          <w:szCs w:val="32"/>
        </w:rPr>
        <w:t>收入</w:t>
      </w:r>
      <w:r>
        <w:rPr>
          <w:rFonts w:hint="eastAsia" w:ascii="黑体" w:hAnsi="黑体" w:eastAsia="黑体" w:cs="宋体"/>
          <w:bCs/>
          <w:color w:val="auto"/>
          <w:kern w:val="0"/>
          <w:sz w:val="32"/>
          <w:szCs w:val="32"/>
          <w:lang w:eastAsia="zh-CN"/>
        </w:rPr>
        <w:t>决算</w:t>
      </w:r>
      <w:r>
        <w:rPr>
          <w:rFonts w:hint="eastAsia" w:ascii="黑体" w:hAnsi="黑体" w:eastAsia="黑体" w:cs="宋体"/>
          <w:bCs/>
          <w:color w:val="auto"/>
          <w:kern w:val="0"/>
          <w:sz w:val="32"/>
          <w:szCs w:val="32"/>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rPr>
      </w:pPr>
      <w:r>
        <w:rPr>
          <w:rFonts w:hint="eastAsia" w:ascii="仿宋_GB2312" w:eastAsia="仿宋_GB2312"/>
          <w:color w:val="auto"/>
          <w:sz w:val="32"/>
          <w:szCs w:val="32"/>
        </w:rPr>
        <w:t>本年收入</w:t>
      </w:r>
      <w:r>
        <w:rPr>
          <w:rFonts w:hint="eastAsia" w:ascii="仿宋_GB2312" w:eastAsia="仿宋_GB2312"/>
          <w:color w:val="auto"/>
          <w:sz w:val="32"/>
          <w:szCs w:val="32"/>
          <w:lang w:eastAsia="zh-CN"/>
        </w:rPr>
        <w:t>4,677.18</w:t>
      </w:r>
      <w:r>
        <w:rPr>
          <w:rFonts w:hint="eastAsia" w:ascii="仿宋_GB2312" w:eastAsia="仿宋_GB2312"/>
          <w:color w:val="auto"/>
          <w:sz w:val="32"/>
          <w:szCs w:val="32"/>
        </w:rPr>
        <w:t>万元，其中：财政拨款收入</w:t>
      </w:r>
      <w:r>
        <w:rPr>
          <w:rFonts w:hint="eastAsia" w:ascii="仿宋_GB2312" w:eastAsia="仿宋_GB2312"/>
          <w:color w:val="auto"/>
          <w:sz w:val="32"/>
          <w:szCs w:val="32"/>
          <w:lang w:val="zh-CN"/>
        </w:rPr>
        <w:t>4,655.48</w:t>
      </w:r>
      <w:r>
        <w:rPr>
          <w:rFonts w:hint="eastAsia" w:ascii="仿宋_GB2312" w:eastAsia="仿宋_GB2312"/>
          <w:color w:val="auto"/>
          <w:sz w:val="32"/>
          <w:szCs w:val="32"/>
        </w:rPr>
        <w:t>万元，占</w:t>
      </w:r>
      <w:r>
        <w:rPr>
          <w:rFonts w:hint="eastAsia" w:ascii="仿宋_GB2312" w:eastAsia="仿宋_GB2312"/>
          <w:color w:val="auto"/>
          <w:sz w:val="32"/>
          <w:szCs w:val="32"/>
          <w:lang w:val="zh-CN"/>
        </w:rPr>
        <w:t>99.54</w:t>
      </w:r>
      <w:r>
        <w:rPr>
          <w:rFonts w:hint="eastAsia" w:ascii="仿宋_GB2312" w:eastAsia="仿宋_GB2312"/>
          <w:color w:val="auto"/>
          <w:sz w:val="32"/>
          <w:szCs w:val="32"/>
          <w:lang w:eastAsia="zh-CN"/>
        </w:rPr>
        <w:t>%</w:t>
      </w:r>
      <w:r>
        <w:rPr>
          <w:rFonts w:hint="eastAsia" w:ascii="仿宋_GB2312" w:eastAsia="仿宋_GB2312"/>
          <w:color w:val="auto"/>
          <w:sz w:val="32"/>
          <w:szCs w:val="32"/>
        </w:rPr>
        <w:t>；上级补助收入</w:t>
      </w:r>
      <w:r>
        <w:rPr>
          <w:rFonts w:hint="eastAsia" w:ascii="仿宋_GB2312" w:eastAsia="仿宋_GB2312"/>
          <w:color w:val="auto"/>
          <w:sz w:val="32"/>
          <w:szCs w:val="32"/>
          <w:lang w:val="zh-CN"/>
        </w:rPr>
        <w:t>0.00</w:t>
      </w:r>
      <w:r>
        <w:rPr>
          <w:rFonts w:hint="eastAsia" w:ascii="仿宋_GB2312" w:eastAsia="仿宋_GB2312"/>
          <w:color w:val="auto"/>
          <w:sz w:val="32"/>
          <w:szCs w:val="32"/>
        </w:rPr>
        <w:t>万元，占</w:t>
      </w:r>
      <w:r>
        <w:rPr>
          <w:rFonts w:hint="eastAsia" w:ascii="仿宋_GB2312" w:eastAsia="仿宋_GB2312"/>
          <w:color w:val="auto"/>
          <w:sz w:val="32"/>
          <w:szCs w:val="32"/>
          <w:lang w:val="zh-CN"/>
        </w:rPr>
        <w:t>0.00</w:t>
      </w:r>
      <w:r>
        <w:rPr>
          <w:rFonts w:hint="eastAsia" w:ascii="仿宋_GB2312" w:eastAsia="仿宋_GB2312"/>
          <w:color w:val="auto"/>
          <w:sz w:val="32"/>
          <w:szCs w:val="32"/>
          <w:lang w:eastAsia="zh-CN"/>
        </w:rPr>
        <w:t>%</w:t>
      </w:r>
      <w:r>
        <w:rPr>
          <w:rFonts w:hint="eastAsia" w:ascii="仿宋_GB2312" w:eastAsia="仿宋_GB2312"/>
          <w:color w:val="auto"/>
          <w:sz w:val="32"/>
          <w:szCs w:val="32"/>
        </w:rPr>
        <w:t>；事业收入</w:t>
      </w:r>
      <w:r>
        <w:rPr>
          <w:rFonts w:hint="eastAsia" w:ascii="仿宋_GB2312" w:eastAsia="仿宋_GB2312"/>
          <w:color w:val="auto"/>
          <w:sz w:val="32"/>
          <w:szCs w:val="32"/>
          <w:lang w:val="zh-CN"/>
        </w:rPr>
        <w:t>0.00</w:t>
      </w:r>
      <w:r>
        <w:rPr>
          <w:rFonts w:hint="eastAsia" w:ascii="仿宋_GB2312" w:eastAsia="仿宋_GB2312"/>
          <w:color w:val="auto"/>
          <w:sz w:val="32"/>
          <w:szCs w:val="32"/>
        </w:rPr>
        <w:t>万元，占</w:t>
      </w:r>
      <w:r>
        <w:rPr>
          <w:rFonts w:hint="eastAsia" w:ascii="仿宋_GB2312" w:eastAsia="仿宋_GB2312"/>
          <w:color w:val="auto"/>
          <w:sz w:val="32"/>
          <w:szCs w:val="32"/>
          <w:lang w:val="zh-CN"/>
        </w:rPr>
        <w:t>0.00</w:t>
      </w:r>
      <w:r>
        <w:rPr>
          <w:rFonts w:hint="eastAsia" w:ascii="仿宋_GB2312" w:eastAsia="仿宋_GB2312"/>
          <w:color w:val="auto"/>
          <w:sz w:val="32"/>
          <w:szCs w:val="32"/>
          <w:lang w:eastAsia="zh-CN"/>
        </w:rPr>
        <w:t>%</w:t>
      </w:r>
      <w:r>
        <w:rPr>
          <w:rFonts w:hint="eastAsia" w:ascii="仿宋_GB2312" w:eastAsia="仿宋_GB2312"/>
          <w:color w:val="auto"/>
          <w:sz w:val="32"/>
          <w:szCs w:val="32"/>
        </w:rPr>
        <w:t>；经营收入</w:t>
      </w:r>
      <w:r>
        <w:rPr>
          <w:rFonts w:hint="eastAsia" w:ascii="仿宋_GB2312" w:eastAsia="仿宋_GB2312"/>
          <w:color w:val="auto"/>
          <w:sz w:val="32"/>
          <w:szCs w:val="32"/>
          <w:lang w:val="zh-CN"/>
        </w:rPr>
        <w:t>0.00</w:t>
      </w:r>
      <w:r>
        <w:rPr>
          <w:rFonts w:hint="eastAsia" w:ascii="仿宋_GB2312" w:eastAsia="仿宋_GB2312"/>
          <w:color w:val="auto"/>
          <w:sz w:val="32"/>
          <w:szCs w:val="32"/>
        </w:rPr>
        <w:t>万元，占</w:t>
      </w:r>
      <w:r>
        <w:rPr>
          <w:rFonts w:hint="eastAsia" w:ascii="仿宋_GB2312" w:eastAsia="仿宋_GB2312"/>
          <w:color w:val="auto"/>
          <w:sz w:val="32"/>
          <w:szCs w:val="32"/>
          <w:lang w:val="zh-CN"/>
        </w:rPr>
        <w:t>0.00</w:t>
      </w:r>
      <w:r>
        <w:rPr>
          <w:rFonts w:hint="eastAsia" w:ascii="仿宋_GB2312" w:eastAsia="仿宋_GB2312"/>
          <w:color w:val="auto"/>
          <w:sz w:val="32"/>
          <w:szCs w:val="32"/>
          <w:lang w:eastAsia="zh-CN"/>
        </w:rPr>
        <w:t>%</w:t>
      </w:r>
      <w:r>
        <w:rPr>
          <w:rFonts w:hint="eastAsia" w:ascii="仿宋_GB2312" w:eastAsia="仿宋_GB2312"/>
          <w:color w:val="auto"/>
          <w:sz w:val="32"/>
          <w:szCs w:val="32"/>
        </w:rPr>
        <w:t>；</w:t>
      </w:r>
      <w:r>
        <w:rPr>
          <w:rFonts w:hint="eastAsia" w:ascii="仿宋_GB2312" w:eastAsia="仿宋_GB2312"/>
          <w:color w:val="auto"/>
          <w:sz w:val="32"/>
          <w:szCs w:val="32"/>
          <w:lang w:eastAsia="zh-CN"/>
        </w:rPr>
        <w:t>附属单位上缴收入</w:t>
      </w:r>
      <w:r>
        <w:rPr>
          <w:rFonts w:hint="eastAsia" w:ascii="仿宋_GB2312" w:eastAsia="仿宋_GB2312"/>
          <w:color w:val="auto"/>
          <w:sz w:val="32"/>
          <w:szCs w:val="32"/>
          <w:lang w:val="zh-CN"/>
        </w:rPr>
        <w:t>0.00</w:t>
      </w:r>
      <w:r>
        <w:rPr>
          <w:rFonts w:hint="eastAsia" w:ascii="仿宋_GB2312" w:eastAsia="仿宋_GB2312"/>
          <w:color w:val="auto"/>
          <w:sz w:val="32"/>
          <w:szCs w:val="32"/>
        </w:rPr>
        <w:t>万元，占</w:t>
      </w:r>
      <w:r>
        <w:rPr>
          <w:rFonts w:hint="eastAsia" w:ascii="仿宋_GB2312" w:eastAsia="仿宋_GB2312"/>
          <w:color w:val="auto"/>
          <w:sz w:val="32"/>
          <w:szCs w:val="32"/>
          <w:lang w:val="zh-CN"/>
        </w:rPr>
        <w:t>0.00</w:t>
      </w:r>
      <w:r>
        <w:rPr>
          <w:rFonts w:hint="eastAsia" w:ascii="仿宋_GB2312" w:eastAsia="仿宋_GB2312"/>
          <w:color w:val="auto"/>
          <w:sz w:val="32"/>
          <w:szCs w:val="32"/>
          <w:lang w:eastAsia="zh-CN"/>
        </w:rPr>
        <w:t>%</w:t>
      </w:r>
      <w:r>
        <w:rPr>
          <w:rFonts w:hint="eastAsia" w:ascii="仿宋_GB2312" w:eastAsia="仿宋_GB2312"/>
          <w:color w:val="auto"/>
          <w:sz w:val="32"/>
          <w:szCs w:val="32"/>
        </w:rPr>
        <w:t>；其他收入</w:t>
      </w:r>
      <w:r>
        <w:rPr>
          <w:rFonts w:hint="eastAsia" w:ascii="仿宋_GB2312" w:eastAsia="仿宋_GB2312"/>
          <w:color w:val="auto"/>
          <w:sz w:val="32"/>
          <w:szCs w:val="32"/>
          <w:lang w:val="zh-CN"/>
        </w:rPr>
        <w:t>21.70</w:t>
      </w:r>
      <w:r>
        <w:rPr>
          <w:rFonts w:hint="eastAsia" w:ascii="仿宋_GB2312" w:eastAsia="仿宋_GB2312"/>
          <w:color w:val="auto"/>
          <w:sz w:val="32"/>
          <w:szCs w:val="32"/>
        </w:rPr>
        <w:t>万元，占</w:t>
      </w:r>
      <w:r>
        <w:rPr>
          <w:rFonts w:hint="eastAsia" w:ascii="仿宋_GB2312" w:eastAsia="仿宋_GB2312"/>
          <w:color w:val="auto"/>
          <w:sz w:val="32"/>
          <w:szCs w:val="32"/>
          <w:lang w:val="zh-CN"/>
        </w:rPr>
        <w:t>0.46</w:t>
      </w:r>
      <w:r>
        <w:rPr>
          <w:rFonts w:hint="eastAsia" w:ascii="仿宋_GB2312" w:eastAsia="仿宋_GB2312"/>
          <w:color w:val="auto"/>
          <w:sz w:val="32"/>
          <w:szCs w:val="32"/>
          <w:lang w:eastAsia="zh-CN"/>
        </w:rPr>
        <w:t>%</w:t>
      </w:r>
      <w:r>
        <w:rPr>
          <w:rFonts w:hint="eastAsia" w:ascii="仿宋_GB2312"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lang w:eastAsia="zh-CN"/>
        </w:rPr>
      </w:pPr>
      <w:bookmarkStart w:id="12" w:name="_Toc27961"/>
      <w:bookmarkStart w:id="13" w:name="_Toc13201"/>
      <w:r>
        <w:rPr>
          <w:rFonts w:hint="eastAsia" w:ascii="黑体" w:hAnsi="黑体" w:eastAsia="黑体" w:cs="宋体"/>
          <w:bCs/>
          <w:color w:val="auto"/>
          <w:kern w:val="0"/>
          <w:sz w:val="32"/>
          <w:szCs w:val="32"/>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仿宋_GB2312"/>
          <w:color w:val="auto"/>
          <w:sz w:val="30"/>
          <w:szCs w:val="30"/>
          <w:lang w:val="zh-CN" w:eastAsia="zh-CN"/>
        </w:rPr>
      </w:pPr>
      <w:r>
        <w:rPr>
          <w:rFonts w:hint="eastAsia" w:ascii="Times New Roman" w:hAnsi="Times New Roman" w:eastAsia="仿宋_GB2312" w:cs="仿宋_GB2312"/>
          <w:color w:val="auto"/>
          <w:sz w:val="32"/>
          <w:szCs w:val="32"/>
          <w:lang w:val="zh-CN" w:eastAsia="zh-CN"/>
        </w:rPr>
        <w:t>本年支出4,867.70万元，其中：基本支出1,875.89万元，占38.54%；项目支出2,991.81万元，占61.46%；上缴上级支出0.00万元，占0.00%；经营支出0.00万元，占0.00%；对附属单位补助支出0.00万元，占0.00%。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lang w:eastAsia="zh-CN"/>
        </w:rPr>
      </w:pPr>
      <w:bookmarkStart w:id="14" w:name="_Toc4393"/>
      <w:bookmarkStart w:id="15" w:name="_Toc26564"/>
      <w:r>
        <w:rPr>
          <w:rFonts w:hint="eastAsia" w:ascii="黑体" w:hAnsi="黑体" w:eastAsia="黑体" w:cs="宋体"/>
          <w:bCs/>
          <w:color w:val="auto"/>
          <w:kern w:val="0"/>
          <w:sz w:val="32"/>
          <w:szCs w:val="32"/>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lang w:eastAsia="zh-CN"/>
        </w:rPr>
      </w:pPr>
      <w:r>
        <w:rPr>
          <w:rFonts w:hint="eastAsia" w:ascii="仿宋_GB2312" w:eastAsia="仿宋_GB2312"/>
          <w:color w:val="auto"/>
          <w:spacing w:val="0"/>
          <w:sz w:val="32"/>
          <w:szCs w:val="32"/>
          <w:lang w:eastAsia="zh-CN"/>
        </w:rPr>
        <w:t>2023年度财政拨款收入</w:t>
      </w:r>
      <w:r>
        <w:rPr>
          <w:rFonts w:hint="eastAsia" w:ascii="仿宋_GB2312" w:eastAsia="仿宋_GB2312"/>
          <w:color w:val="auto"/>
          <w:spacing w:val="0"/>
          <w:sz w:val="32"/>
          <w:szCs w:val="32"/>
          <w:lang w:val="en-US" w:eastAsia="zh-CN"/>
        </w:rPr>
        <w:t>总计</w:t>
      </w:r>
      <w:r>
        <w:rPr>
          <w:rFonts w:hint="eastAsia" w:ascii="仿宋_GB2312" w:eastAsia="仿宋_GB2312"/>
          <w:color w:val="auto"/>
          <w:spacing w:val="0"/>
          <w:sz w:val="32"/>
          <w:szCs w:val="32"/>
          <w:lang w:val="zh-CN" w:eastAsia="zh-CN"/>
        </w:rPr>
        <w:t>4,874.17</w:t>
      </w:r>
      <w:r>
        <w:rPr>
          <w:rFonts w:hint="eastAsia" w:ascii="仿宋_GB2312" w:eastAsia="仿宋_GB2312"/>
          <w:color w:val="auto"/>
          <w:spacing w:val="0"/>
          <w:sz w:val="32"/>
          <w:szCs w:val="32"/>
          <w:lang w:eastAsia="zh-CN"/>
        </w:rPr>
        <w:t>万元，</w:t>
      </w:r>
      <w:r>
        <w:rPr>
          <w:rFonts w:hint="eastAsia" w:ascii="仿宋_GB2312" w:eastAsia="仿宋_GB2312"/>
          <w:color w:val="auto"/>
          <w:spacing w:val="0"/>
          <w:sz w:val="32"/>
          <w:szCs w:val="32"/>
          <w:lang w:val="en-US" w:eastAsia="zh-CN"/>
        </w:rPr>
        <w:t>其中：年初财政拨款结转和结余</w:t>
      </w:r>
      <w:r>
        <w:rPr>
          <w:rFonts w:hint="eastAsia" w:ascii="仿宋_GB2312" w:eastAsia="仿宋_GB2312"/>
          <w:color w:val="auto"/>
          <w:spacing w:val="0"/>
          <w:sz w:val="32"/>
          <w:szCs w:val="32"/>
          <w:lang w:val="zh-CN" w:eastAsia="zh-CN"/>
        </w:rPr>
        <w:t>218.69</w:t>
      </w:r>
      <w:r>
        <w:rPr>
          <w:rFonts w:hint="eastAsia" w:ascii="仿宋_GB2312" w:eastAsia="仿宋_GB2312"/>
          <w:color w:val="auto"/>
          <w:spacing w:val="0"/>
          <w:sz w:val="32"/>
          <w:szCs w:val="32"/>
          <w:lang w:eastAsia="zh-CN"/>
        </w:rPr>
        <w:t>万元，</w:t>
      </w:r>
      <w:r>
        <w:rPr>
          <w:rFonts w:hint="eastAsia" w:ascii="仿宋_GB2312" w:eastAsia="仿宋_GB2312"/>
          <w:color w:val="auto"/>
          <w:spacing w:val="0"/>
          <w:sz w:val="32"/>
          <w:szCs w:val="32"/>
          <w:lang w:val="en-US" w:eastAsia="zh-CN"/>
        </w:rPr>
        <w:t>本年财政拨款收入</w:t>
      </w:r>
      <w:r>
        <w:rPr>
          <w:rFonts w:hint="eastAsia" w:ascii="仿宋_GB2312" w:eastAsia="仿宋_GB2312"/>
          <w:color w:val="auto"/>
          <w:spacing w:val="0"/>
          <w:sz w:val="32"/>
          <w:szCs w:val="32"/>
          <w:lang w:val="zh-CN" w:eastAsia="zh-CN"/>
        </w:rPr>
        <w:t>4,655.48</w:t>
      </w:r>
      <w:r>
        <w:rPr>
          <w:rFonts w:hint="eastAsia" w:ascii="仿宋_GB2312" w:eastAsia="仿宋_GB2312"/>
          <w:color w:val="auto"/>
          <w:spacing w:val="0"/>
          <w:sz w:val="32"/>
          <w:szCs w:val="32"/>
          <w:lang w:eastAsia="zh-CN"/>
        </w:rPr>
        <w:t>万元。财政拨款支出</w:t>
      </w:r>
      <w:r>
        <w:rPr>
          <w:rFonts w:hint="eastAsia" w:ascii="仿宋_GB2312" w:eastAsia="仿宋_GB2312"/>
          <w:color w:val="auto"/>
          <w:spacing w:val="0"/>
          <w:sz w:val="32"/>
          <w:szCs w:val="32"/>
          <w:lang w:val="en-US" w:eastAsia="zh-CN"/>
        </w:rPr>
        <w:t>总计</w:t>
      </w:r>
      <w:r>
        <w:rPr>
          <w:rFonts w:hint="eastAsia" w:ascii="仿宋_GB2312" w:eastAsia="仿宋_GB2312"/>
          <w:color w:val="auto"/>
          <w:spacing w:val="0"/>
          <w:sz w:val="32"/>
          <w:szCs w:val="32"/>
          <w:lang w:val="zh-CN" w:eastAsia="zh-CN"/>
        </w:rPr>
        <w:t>4,874.17</w:t>
      </w:r>
      <w:r>
        <w:rPr>
          <w:rFonts w:hint="eastAsia" w:ascii="仿宋_GB2312" w:eastAsia="仿宋_GB2312"/>
          <w:color w:val="auto"/>
          <w:spacing w:val="0"/>
          <w:sz w:val="32"/>
          <w:szCs w:val="32"/>
          <w:lang w:eastAsia="zh-CN"/>
        </w:rPr>
        <w:t>万元，</w:t>
      </w:r>
      <w:r>
        <w:rPr>
          <w:rFonts w:hint="eastAsia" w:ascii="仿宋_GB2312" w:eastAsia="仿宋_GB2312"/>
          <w:color w:val="auto"/>
          <w:spacing w:val="0"/>
          <w:sz w:val="32"/>
          <w:szCs w:val="32"/>
          <w:lang w:val="en-US" w:eastAsia="zh-CN"/>
        </w:rPr>
        <w:t>其中：年末财政拨款结转和结余</w:t>
      </w:r>
      <w:r>
        <w:rPr>
          <w:rFonts w:hint="eastAsia" w:ascii="仿宋_GB2312" w:eastAsia="仿宋_GB2312"/>
          <w:color w:val="auto"/>
          <w:spacing w:val="0"/>
          <w:sz w:val="32"/>
          <w:szCs w:val="32"/>
          <w:lang w:val="zh-CN" w:eastAsia="zh-CN"/>
        </w:rPr>
        <w:t>11.20</w:t>
      </w:r>
      <w:r>
        <w:rPr>
          <w:rFonts w:hint="eastAsia" w:ascii="仿宋_GB2312" w:eastAsia="仿宋_GB2312"/>
          <w:color w:val="auto"/>
          <w:spacing w:val="0"/>
          <w:sz w:val="32"/>
          <w:szCs w:val="32"/>
          <w:lang w:eastAsia="zh-CN"/>
        </w:rPr>
        <w:t>万元，</w:t>
      </w:r>
      <w:r>
        <w:rPr>
          <w:rFonts w:hint="eastAsia" w:ascii="仿宋_GB2312" w:eastAsia="仿宋_GB2312"/>
          <w:color w:val="auto"/>
          <w:spacing w:val="0"/>
          <w:sz w:val="32"/>
          <w:szCs w:val="32"/>
          <w:lang w:val="en-US" w:eastAsia="zh-CN"/>
        </w:rPr>
        <w:t>本年财政拨款支出</w:t>
      </w:r>
      <w:r>
        <w:rPr>
          <w:rFonts w:hint="eastAsia" w:ascii="仿宋_GB2312" w:eastAsia="仿宋_GB2312"/>
          <w:color w:val="auto"/>
          <w:spacing w:val="0"/>
          <w:sz w:val="32"/>
          <w:szCs w:val="32"/>
          <w:lang w:val="zh-CN" w:eastAsia="zh-CN"/>
        </w:rPr>
        <w:t>4,862.97</w:t>
      </w:r>
      <w:r>
        <w:rPr>
          <w:rFonts w:hint="eastAsia" w:ascii="仿宋_GB2312" w:eastAsia="仿宋_GB2312"/>
          <w:color w:val="auto"/>
          <w:spacing w:val="0"/>
          <w:sz w:val="32"/>
          <w:szCs w:val="32"/>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lang w:val="en-US" w:eastAsia="zh-CN"/>
        </w:rPr>
      </w:pPr>
      <w:r>
        <w:rPr>
          <w:rFonts w:hint="eastAsia" w:ascii="仿宋_GB2312" w:eastAsia="仿宋_GB2312"/>
          <w:color w:val="auto"/>
          <w:spacing w:val="0"/>
          <w:sz w:val="32"/>
          <w:szCs w:val="32"/>
          <w:lang w:eastAsia="zh-CN"/>
        </w:rPr>
        <w:t>财政拨款收入支出总体与上年相比</w:t>
      </w:r>
      <w:r>
        <w:rPr>
          <w:rFonts w:hint="eastAsia" w:ascii="仿宋_GB2312" w:eastAsia="仿宋_GB2312"/>
          <w:color w:val="auto"/>
          <w:spacing w:val="0"/>
          <w:sz w:val="32"/>
          <w:szCs w:val="32"/>
          <w:lang w:val="en-US" w:eastAsia="zh-CN"/>
        </w:rPr>
        <w:t>,</w:t>
      </w:r>
      <w:r>
        <w:rPr>
          <w:rFonts w:hint="eastAsia" w:ascii="仿宋_GB2312" w:eastAsia="仿宋_GB2312"/>
          <w:color w:val="auto"/>
          <w:spacing w:val="0"/>
          <w:sz w:val="32"/>
          <w:szCs w:val="32"/>
          <w:lang w:val="zh-CN" w:eastAsia="zh-CN"/>
        </w:rPr>
        <w:t>增加367.90万元</w:t>
      </w:r>
      <w:r>
        <w:rPr>
          <w:rFonts w:hint="eastAsia" w:ascii="仿宋_GB2312" w:eastAsia="仿宋_GB2312"/>
          <w:color w:val="auto"/>
          <w:spacing w:val="0"/>
          <w:sz w:val="32"/>
          <w:szCs w:val="32"/>
          <w:lang w:eastAsia="zh-CN"/>
        </w:rPr>
        <w:t>，</w:t>
      </w:r>
      <w:r>
        <w:rPr>
          <w:rFonts w:hint="eastAsia" w:ascii="仿宋_GB2312" w:eastAsia="仿宋_GB2312"/>
          <w:color w:val="auto"/>
          <w:spacing w:val="0"/>
          <w:sz w:val="32"/>
          <w:szCs w:val="32"/>
          <w:lang w:val="zh-CN" w:eastAsia="zh-CN"/>
        </w:rPr>
        <w:t>增长8.16%，</w:t>
      </w:r>
      <w:r>
        <w:rPr>
          <w:rFonts w:hint="eastAsia" w:ascii="仿宋_GB2312" w:eastAsia="仿宋_GB2312"/>
          <w:color w:val="auto"/>
          <w:spacing w:val="0"/>
          <w:sz w:val="32"/>
          <w:szCs w:val="32"/>
          <w:lang w:eastAsia="zh-CN"/>
        </w:rPr>
        <w:t>主要原因是：</w:t>
      </w:r>
      <w:r>
        <w:rPr>
          <w:rFonts w:hint="eastAsia" w:ascii="仿宋_GB2312" w:eastAsia="仿宋_GB2312"/>
          <w:color w:val="auto"/>
          <w:spacing w:val="0"/>
          <w:sz w:val="32"/>
          <w:szCs w:val="32"/>
          <w:lang w:val="en-US" w:eastAsia="zh-CN"/>
        </w:rPr>
        <w:t>2023年度国际道路运输管理保障经费项目预算增加</w:t>
      </w:r>
      <w:r>
        <w:rPr>
          <w:rFonts w:hint="eastAsia" w:ascii="仿宋_GB2312" w:eastAsia="仿宋_GB2312"/>
          <w:color w:val="auto"/>
          <w:spacing w:val="0"/>
          <w:sz w:val="32"/>
          <w:szCs w:val="32"/>
          <w:lang w:eastAsia="zh-CN"/>
        </w:rPr>
        <w:t>。与年初预算相比，年初预算数</w:t>
      </w:r>
      <w:r>
        <w:rPr>
          <w:rFonts w:hint="eastAsia" w:ascii="仿宋_GB2312" w:eastAsia="仿宋_GB2312"/>
          <w:color w:val="auto"/>
          <w:spacing w:val="0"/>
          <w:sz w:val="32"/>
          <w:szCs w:val="32"/>
          <w:lang w:val="zh-CN" w:eastAsia="zh-CN"/>
        </w:rPr>
        <w:t>4,775.66</w:t>
      </w:r>
      <w:r>
        <w:rPr>
          <w:rFonts w:hint="eastAsia" w:ascii="仿宋_GB2312" w:eastAsia="仿宋_GB2312"/>
          <w:color w:val="auto"/>
          <w:spacing w:val="0"/>
          <w:sz w:val="32"/>
          <w:szCs w:val="32"/>
          <w:lang w:eastAsia="zh-CN"/>
        </w:rPr>
        <w:t>万元，决算数</w:t>
      </w:r>
      <w:r>
        <w:rPr>
          <w:rFonts w:hint="eastAsia" w:ascii="仿宋_GB2312" w:eastAsia="仿宋_GB2312"/>
          <w:color w:val="auto"/>
          <w:spacing w:val="0"/>
          <w:sz w:val="32"/>
          <w:szCs w:val="32"/>
          <w:lang w:val="zh-CN" w:eastAsia="zh-CN"/>
        </w:rPr>
        <w:t>4,874.17</w:t>
      </w:r>
      <w:r>
        <w:rPr>
          <w:rFonts w:hint="eastAsia" w:ascii="仿宋_GB2312" w:eastAsia="仿宋_GB2312"/>
          <w:color w:val="auto"/>
          <w:spacing w:val="0"/>
          <w:sz w:val="32"/>
          <w:szCs w:val="32"/>
          <w:lang w:eastAsia="zh-CN"/>
        </w:rPr>
        <w:t>万元，预决算差异率2.06%，主要原因是：</w:t>
      </w:r>
      <w:r>
        <w:rPr>
          <w:rFonts w:hint="eastAsia" w:ascii="仿宋_GB2312" w:eastAsia="仿宋_GB2312"/>
          <w:sz w:val="32"/>
          <w:szCs w:val="32"/>
        </w:rPr>
        <w:t>年中追加调增</w:t>
      </w:r>
      <w:r>
        <w:rPr>
          <w:rFonts w:hint="eastAsia" w:ascii="仿宋_GB2312" w:eastAsia="仿宋_GB2312"/>
          <w:sz w:val="32"/>
          <w:szCs w:val="32"/>
          <w:lang w:eastAsia="zh-CN"/>
        </w:rPr>
        <w:t>艰边津贴</w:t>
      </w:r>
      <w:r>
        <w:rPr>
          <w:rFonts w:hint="eastAsia" w:ascii="仿宋_GB2312" w:eastAsia="仿宋_GB2312"/>
          <w:sz w:val="32"/>
          <w:szCs w:val="32"/>
        </w:rPr>
        <w:t>、</w:t>
      </w:r>
      <w:r>
        <w:rPr>
          <w:rFonts w:hint="eastAsia" w:ascii="仿宋_GB2312" w:eastAsia="仿宋_GB2312"/>
          <w:sz w:val="32"/>
          <w:szCs w:val="32"/>
          <w:lang w:eastAsia="zh-CN"/>
        </w:rPr>
        <w:t>基础绩效奖、</w:t>
      </w:r>
      <w:r>
        <w:rPr>
          <w:rFonts w:hint="eastAsia" w:ascii="仿宋_GB2312" w:eastAsia="仿宋_GB2312"/>
          <w:sz w:val="32"/>
          <w:szCs w:val="32"/>
        </w:rPr>
        <w:t>年度</w:t>
      </w:r>
      <w:r>
        <w:rPr>
          <w:rFonts w:hint="eastAsia" w:ascii="仿宋_GB2312" w:eastAsia="仿宋_GB2312"/>
          <w:sz w:val="32"/>
          <w:szCs w:val="32"/>
          <w:lang w:eastAsia="zh-CN"/>
        </w:rPr>
        <w:t>考核</w:t>
      </w:r>
      <w:r>
        <w:rPr>
          <w:rFonts w:hint="eastAsia" w:ascii="仿宋_GB2312" w:eastAsia="仿宋_GB2312"/>
          <w:sz w:val="32"/>
          <w:szCs w:val="32"/>
        </w:rPr>
        <w:t>奖、职业年金</w:t>
      </w:r>
      <w:r>
        <w:rPr>
          <w:rFonts w:hint="eastAsia" w:ascii="仿宋_GB2312" w:eastAsia="仿宋_GB2312"/>
          <w:sz w:val="32"/>
          <w:szCs w:val="32"/>
          <w:lang w:eastAsia="zh-CN"/>
        </w:rPr>
        <w:t>、丧葬费抚恤金</w:t>
      </w:r>
      <w:r>
        <w:rPr>
          <w:rFonts w:hint="eastAsia" w:ascii="仿宋_GB2312" w:eastAsia="仿宋_GB2312"/>
          <w:color w:val="auto"/>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lang w:eastAsia="zh-CN"/>
        </w:rPr>
      </w:pPr>
      <w:bookmarkStart w:id="16" w:name="_Toc13833"/>
      <w:bookmarkStart w:id="17" w:name="_Toc20360"/>
      <w:r>
        <w:rPr>
          <w:rFonts w:hint="eastAsia" w:ascii="黑体" w:hAnsi="黑体" w:eastAsia="黑体" w:cs="宋体"/>
          <w:bCs/>
          <w:color w:val="auto"/>
          <w:kern w:val="0"/>
          <w:sz w:val="32"/>
          <w:szCs w:val="32"/>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lang w:eastAsia="zh-CN"/>
        </w:rPr>
      </w:pPr>
      <w:r>
        <w:rPr>
          <w:rFonts w:hint="eastAsia" w:ascii="黑体" w:hAnsi="黑体" w:eastAsia="黑体"/>
          <w:color w:val="auto"/>
          <w:sz w:val="32"/>
          <w:szCs w:val="32"/>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ascii="仿宋_GB2312" w:eastAsia="仿宋_GB2312"/>
          <w:color w:val="auto"/>
          <w:spacing w:val="0"/>
          <w:sz w:val="32"/>
          <w:szCs w:val="32"/>
          <w:lang w:val="en-US" w:eastAsia="zh-CN"/>
        </w:rPr>
      </w:pPr>
      <w:r>
        <w:rPr>
          <w:rFonts w:hint="eastAsia" w:ascii="仿宋_GB2312" w:eastAsia="仿宋_GB2312"/>
          <w:color w:val="auto"/>
          <w:spacing w:val="0"/>
          <w:sz w:val="32"/>
          <w:szCs w:val="32"/>
          <w:lang w:eastAsia="zh-CN"/>
        </w:rPr>
        <w:t>2023年度一般公共预算财政拨款支出4,862.97万元，占本年支出合计的</w:t>
      </w:r>
      <w:r>
        <w:rPr>
          <w:rFonts w:hint="eastAsia" w:ascii="仿宋_GB2312" w:eastAsia="仿宋_GB2312"/>
          <w:color w:val="auto"/>
          <w:spacing w:val="0"/>
          <w:sz w:val="32"/>
          <w:szCs w:val="32"/>
          <w:lang w:val="zh-CN" w:eastAsia="zh-CN"/>
        </w:rPr>
        <w:t>99.90%</w:t>
      </w:r>
      <w:r>
        <w:rPr>
          <w:rFonts w:hint="eastAsia" w:ascii="仿宋_GB2312" w:eastAsia="仿宋_GB2312"/>
          <w:color w:val="auto"/>
          <w:spacing w:val="0"/>
          <w:sz w:val="32"/>
          <w:szCs w:val="32"/>
          <w:lang w:eastAsia="zh-CN"/>
        </w:rPr>
        <w:t>。与上年相比，</w:t>
      </w:r>
      <w:r>
        <w:rPr>
          <w:rFonts w:hint="eastAsia" w:ascii="仿宋_GB2312" w:eastAsia="仿宋_GB2312"/>
          <w:color w:val="auto"/>
          <w:spacing w:val="0"/>
          <w:sz w:val="32"/>
          <w:szCs w:val="32"/>
          <w:lang w:val="zh-CN" w:eastAsia="zh-CN"/>
        </w:rPr>
        <w:t>增加575.39万元</w:t>
      </w:r>
      <w:r>
        <w:rPr>
          <w:rFonts w:hint="eastAsia" w:ascii="仿宋_GB2312" w:eastAsia="仿宋_GB2312"/>
          <w:color w:val="auto"/>
          <w:spacing w:val="0"/>
          <w:sz w:val="32"/>
          <w:szCs w:val="32"/>
          <w:lang w:eastAsia="zh-CN"/>
        </w:rPr>
        <w:t>，</w:t>
      </w:r>
      <w:r>
        <w:rPr>
          <w:rFonts w:hint="eastAsia" w:ascii="仿宋_GB2312" w:eastAsia="仿宋_GB2312"/>
          <w:color w:val="auto"/>
          <w:spacing w:val="0"/>
          <w:sz w:val="32"/>
          <w:szCs w:val="32"/>
          <w:lang w:val="zh-CN" w:eastAsia="zh-CN"/>
        </w:rPr>
        <w:t>增长13.42%，</w:t>
      </w:r>
      <w:r>
        <w:rPr>
          <w:rFonts w:hint="eastAsia" w:ascii="仿宋_GB2312" w:eastAsia="仿宋_GB2312"/>
          <w:color w:val="auto"/>
          <w:spacing w:val="0"/>
          <w:sz w:val="32"/>
          <w:szCs w:val="32"/>
          <w:lang w:eastAsia="zh-CN"/>
        </w:rPr>
        <w:t>主要原因是：</w:t>
      </w:r>
      <w:r>
        <w:rPr>
          <w:rFonts w:hint="eastAsia" w:ascii="仿宋_GB2312" w:eastAsia="仿宋_GB2312"/>
          <w:color w:val="auto"/>
          <w:spacing w:val="0"/>
          <w:sz w:val="32"/>
          <w:szCs w:val="32"/>
          <w:lang w:val="en-US" w:eastAsia="zh-CN"/>
        </w:rPr>
        <w:t>2023年度国际道路运输管理保障经费项目预算增加</w:t>
      </w:r>
      <w:r>
        <w:rPr>
          <w:rFonts w:hint="eastAsia" w:ascii="仿宋_GB2312" w:eastAsia="仿宋_GB2312"/>
          <w:color w:val="auto"/>
          <w:spacing w:val="0"/>
          <w:sz w:val="32"/>
          <w:szCs w:val="32"/>
          <w:lang w:eastAsia="zh-CN"/>
        </w:rPr>
        <w:t>。与年初预算相比，年初预算数</w:t>
      </w:r>
      <w:r>
        <w:rPr>
          <w:rFonts w:hint="eastAsia" w:ascii="仿宋_GB2312" w:eastAsia="仿宋_GB2312"/>
          <w:color w:val="auto"/>
          <w:spacing w:val="0"/>
          <w:sz w:val="32"/>
          <w:szCs w:val="32"/>
          <w:lang w:val="zh-CN" w:eastAsia="zh-CN"/>
        </w:rPr>
        <w:t>4,775.66</w:t>
      </w:r>
      <w:r>
        <w:rPr>
          <w:rFonts w:hint="eastAsia" w:ascii="仿宋_GB2312" w:eastAsia="仿宋_GB2312"/>
          <w:color w:val="auto"/>
          <w:spacing w:val="0"/>
          <w:sz w:val="32"/>
          <w:szCs w:val="32"/>
          <w:lang w:eastAsia="zh-CN"/>
        </w:rPr>
        <w:t>万元，决算数</w:t>
      </w:r>
      <w:r>
        <w:rPr>
          <w:rFonts w:hint="eastAsia" w:ascii="仿宋_GB2312" w:eastAsia="仿宋_GB2312"/>
          <w:color w:val="auto"/>
          <w:spacing w:val="0"/>
          <w:sz w:val="32"/>
          <w:szCs w:val="32"/>
          <w:lang w:val="zh-CN" w:eastAsia="zh-CN"/>
        </w:rPr>
        <w:t>4,862.97</w:t>
      </w:r>
      <w:r>
        <w:rPr>
          <w:rFonts w:hint="eastAsia" w:ascii="仿宋_GB2312" w:eastAsia="仿宋_GB2312"/>
          <w:color w:val="auto"/>
          <w:spacing w:val="0"/>
          <w:sz w:val="32"/>
          <w:szCs w:val="32"/>
          <w:lang w:eastAsia="zh-CN"/>
        </w:rPr>
        <w:t>万元，预决算差异率</w:t>
      </w:r>
      <w:r>
        <w:rPr>
          <w:rFonts w:hint="eastAsia" w:ascii="仿宋_GB2312" w:eastAsia="仿宋_GB2312"/>
          <w:color w:val="auto"/>
          <w:spacing w:val="0"/>
          <w:sz w:val="32"/>
          <w:szCs w:val="32"/>
          <w:lang w:val="zh-CN" w:eastAsia="zh-CN"/>
        </w:rPr>
        <w:t>1.83%</w:t>
      </w:r>
      <w:r>
        <w:rPr>
          <w:rFonts w:hint="eastAsia" w:ascii="仿宋_GB2312" w:eastAsia="仿宋_GB2312"/>
          <w:color w:val="auto"/>
          <w:spacing w:val="0"/>
          <w:sz w:val="32"/>
          <w:szCs w:val="32"/>
          <w:lang w:eastAsia="zh-CN"/>
        </w:rPr>
        <w:t>，主要原因是：</w:t>
      </w:r>
      <w:r>
        <w:rPr>
          <w:rFonts w:hint="eastAsia" w:ascii="仿宋_GB2312" w:eastAsia="仿宋_GB2312"/>
          <w:sz w:val="32"/>
          <w:szCs w:val="32"/>
        </w:rPr>
        <w:t>年中追加调增</w:t>
      </w:r>
      <w:r>
        <w:rPr>
          <w:rFonts w:hint="eastAsia" w:ascii="仿宋_GB2312" w:eastAsia="仿宋_GB2312"/>
          <w:sz w:val="32"/>
          <w:szCs w:val="32"/>
          <w:lang w:eastAsia="zh-CN"/>
        </w:rPr>
        <w:t>艰边津贴</w:t>
      </w:r>
      <w:r>
        <w:rPr>
          <w:rFonts w:hint="eastAsia" w:ascii="仿宋_GB2312" w:eastAsia="仿宋_GB2312"/>
          <w:sz w:val="32"/>
          <w:szCs w:val="32"/>
        </w:rPr>
        <w:t>、</w:t>
      </w:r>
      <w:r>
        <w:rPr>
          <w:rFonts w:hint="eastAsia" w:ascii="仿宋_GB2312" w:eastAsia="仿宋_GB2312"/>
          <w:sz w:val="32"/>
          <w:szCs w:val="32"/>
          <w:lang w:eastAsia="zh-CN"/>
        </w:rPr>
        <w:t>基础绩效奖、</w:t>
      </w:r>
      <w:r>
        <w:rPr>
          <w:rFonts w:hint="eastAsia" w:ascii="仿宋_GB2312" w:eastAsia="仿宋_GB2312"/>
          <w:sz w:val="32"/>
          <w:szCs w:val="32"/>
        </w:rPr>
        <w:t>年度</w:t>
      </w:r>
      <w:r>
        <w:rPr>
          <w:rFonts w:hint="eastAsia" w:ascii="仿宋_GB2312" w:eastAsia="仿宋_GB2312"/>
          <w:sz w:val="32"/>
          <w:szCs w:val="32"/>
          <w:lang w:eastAsia="zh-CN"/>
        </w:rPr>
        <w:t>考核</w:t>
      </w:r>
      <w:r>
        <w:rPr>
          <w:rFonts w:hint="eastAsia" w:ascii="仿宋_GB2312" w:eastAsia="仿宋_GB2312"/>
          <w:sz w:val="32"/>
          <w:szCs w:val="32"/>
        </w:rPr>
        <w:t>奖、职业年金</w:t>
      </w:r>
      <w:r>
        <w:rPr>
          <w:rFonts w:hint="eastAsia" w:ascii="仿宋_GB2312" w:eastAsia="仿宋_GB2312"/>
          <w:sz w:val="32"/>
          <w:szCs w:val="32"/>
          <w:lang w:eastAsia="zh-CN"/>
        </w:rPr>
        <w:t>、丧葬费抚恤金</w:t>
      </w:r>
      <w:r>
        <w:rPr>
          <w:rFonts w:hint="eastAsia" w:ascii="仿宋_GB2312" w:eastAsia="仿宋_GB2312"/>
          <w:color w:val="auto"/>
          <w:spacing w:val="0"/>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640" w:firstLineChars="200"/>
        <w:jc w:val="left"/>
        <w:textAlignment w:val="auto"/>
        <w:outlineLvl w:val="2"/>
        <w:rPr>
          <w:rFonts w:hint="eastAsia" w:ascii="黑体" w:hAnsi="黑体" w:eastAsia="黑体"/>
          <w:color w:val="auto"/>
          <w:sz w:val="32"/>
          <w:szCs w:val="32"/>
          <w:lang w:eastAsia="zh-CN"/>
        </w:rPr>
      </w:pPr>
      <w:r>
        <w:rPr>
          <w:rFonts w:hint="eastAsia" w:ascii="黑体" w:hAnsi="黑体" w:eastAsia="黑体"/>
          <w:color w:val="auto"/>
          <w:sz w:val="32"/>
          <w:szCs w:val="32"/>
          <w:lang w:eastAsia="zh-CN"/>
        </w:rPr>
        <w:t>一般公共预算</w:t>
      </w:r>
      <w:r>
        <w:rPr>
          <w:rFonts w:hint="eastAsia" w:ascii="黑体" w:hAnsi="黑体" w:eastAsia="黑体"/>
          <w:color w:val="auto"/>
          <w:sz w:val="32"/>
          <w:szCs w:val="32"/>
          <w:lang w:val="en-US" w:eastAsia="zh-CN"/>
        </w:rPr>
        <w:t>财政拨款支出决算</w:t>
      </w:r>
      <w:r>
        <w:rPr>
          <w:rFonts w:hint="eastAsia" w:ascii="黑体" w:hAnsi="黑体" w:eastAsia="黑体"/>
          <w:color w:val="auto"/>
          <w:sz w:val="32"/>
          <w:szCs w:val="32"/>
          <w:lang w:eastAsia="zh-CN"/>
        </w:rPr>
        <w:t>结构情况</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jc w:val="left"/>
        <w:textAlignment w:val="auto"/>
        <w:rPr>
          <w:rFonts w:ascii="仿宋_GB2312" w:hAnsi="Times New Roman"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w:t>
      </w:r>
      <w:r>
        <w:rPr>
          <w:rFonts w:ascii="仿宋_GB2312" w:hAnsi="Times New Roman" w:eastAsia="仿宋_GB2312" w:cs="Times New Roman"/>
          <w:color w:val="auto"/>
          <w:spacing w:val="0"/>
          <w:kern w:val="2"/>
          <w:sz w:val="32"/>
          <w:szCs w:val="32"/>
          <w:lang w:val="zh-CN" w:eastAsia="zh-CN" w:bidi="ar-SA"/>
        </w:rPr>
        <w:t>.社会保障和就业支出（类）</w:t>
      </w:r>
      <w:r>
        <w:rPr>
          <w:rFonts w:hint="eastAsia" w:ascii="仿宋_GB2312" w:hAnsi="Times New Roman" w:eastAsia="仿宋_GB2312" w:cs="Times New Roman"/>
          <w:color w:val="auto"/>
          <w:spacing w:val="0"/>
          <w:kern w:val="2"/>
          <w:sz w:val="32"/>
          <w:szCs w:val="32"/>
          <w:lang w:val="zh-CN" w:eastAsia="zh-CN" w:bidi="ar-SA"/>
        </w:rPr>
        <w:t>259.32</w:t>
      </w:r>
      <w:r>
        <w:rPr>
          <w:rFonts w:ascii="仿宋_GB2312" w:hAnsi="Times New Roman" w:eastAsia="仿宋_GB2312" w:cs="Times New Roman"/>
          <w:color w:val="auto"/>
          <w:spacing w:val="0"/>
          <w:kern w:val="2"/>
          <w:sz w:val="32"/>
          <w:szCs w:val="32"/>
          <w:lang w:val="zh-CN" w:eastAsia="zh-CN" w:bidi="ar-SA"/>
        </w:rPr>
        <w:t>万元，占</w:t>
      </w:r>
      <w:r>
        <w:rPr>
          <w:rFonts w:hint="eastAsia" w:ascii="仿宋_GB2312" w:hAnsi="Times New Roman" w:eastAsia="仿宋_GB2312" w:cs="Times New Roman"/>
          <w:color w:val="auto"/>
          <w:spacing w:val="0"/>
          <w:kern w:val="2"/>
          <w:sz w:val="32"/>
          <w:szCs w:val="32"/>
          <w:lang w:val="zh-CN" w:eastAsia="zh-CN" w:bidi="ar-SA"/>
        </w:rPr>
        <w:t>5.33</w:t>
      </w:r>
      <w:r>
        <w:rPr>
          <w:rFonts w:ascii="仿宋_GB2312" w:hAnsi="Times New Roman" w:eastAsia="仿宋_GB2312" w:cs="Times New Roman"/>
          <w:color w:val="auto"/>
          <w:spacing w:val="0"/>
          <w:kern w:val="2"/>
          <w:sz w:val="32"/>
          <w:szCs w:val="32"/>
          <w:lang w:val="zh-CN" w:eastAsia="zh-CN" w:bidi="ar-SA"/>
        </w:rPr>
        <w:t>%；</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jc w:val="left"/>
        <w:textAlignment w:val="auto"/>
        <w:rPr>
          <w:rFonts w:ascii="仿宋_GB2312" w:hAnsi="Times New Roman"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2</w:t>
      </w:r>
      <w:r>
        <w:rPr>
          <w:rFonts w:ascii="仿宋_GB2312" w:hAnsi="Times New Roman" w:eastAsia="仿宋_GB2312" w:cs="Times New Roman"/>
          <w:color w:val="auto"/>
          <w:spacing w:val="0"/>
          <w:kern w:val="2"/>
          <w:sz w:val="32"/>
          <w:szCs w:val="32"/>
          <w:lang w:val="zh-CN" w:eastAsia="zh-CN" w:bidi="ar-SA"/>
        </w:rPr>
        <w:t>.卫生健康支出（类）</w:t>
      </w:r>
      <w:r>
        <w:rPr>
          <w:rFonts w:hint="eastAsia" w:ascii="仿宋_GB2312" w:hAnsi="Times New Roman" w:eastAsia="仿宋_GB2312" w:cs="Times New Roman"/>
          <w:color w:val="auto"/>
          <w:spacing w:val="0"/>
          <w:kern w:val="2"/>
          <w:sz w:val="32"/>
          <w:szCs w:val="32"/>
          <w:lang w:val="zh-CN" w:eastAsia="zh-CN" w:bidi="ar-SA"/>
        </w:rPr>
        <w:t>134.58</w:t>
      </w:r>
      <w:r>
        <w:rPr>
          <w:rFonts w:ascii="仿宋_GB2312" w:hAnsi="Times New Roman" w:eastAsia="仿宋_GB2312" w:cs="Times New Roman"/>
          <w:color w:val="auto"/>
          <w:spacing w:val="0"/>
          <w:kern w:val="2"/>
          <w:sz w:val="32"/>
          <w:szCs w:val="32"/>
          <w:lang w:val="zh-CN" w:eastAsia="zh-CN" w:bidi="ar-SA"/>
        </w:rPr>
        <w:t>万元，占</w:t>
      </w:r>
      <w:r>
        <w:rPr>
          <w:rFonts w:hint="eastAsia" w:ascii="仿宋_GB2312" w:hAnsi="Times New Roman" w:eastAsia="仿宋_GB2312" w:cs="Times New Roman"/>
          <w:color w:val="auto"/>
          <w:spacing w:val="0"/>
          <w:kern w:val="2"/>
          <w:sz w:val="32"/>
          <w:szCs w:val="32"/>
          <w:lang w:val="zh-CN" w:eastAsia="zh-CN" w:bidi="ar-SA"/>
        </w:rPr>
        <w:t>2.77</w:t>
      </w:r>
      <w:r>
        <w:rPr>
          <w:rFonts w:ascii="仿宋_GB2312" w:hAnsi="Times New Roman" w:eastAsia="仿宋_GB2312" w:cs="Times New Roman"/>
          <w:color w:val="auto"/>
          <w:spacing w:val="0"/>
          <w:kern w:val="2"/>
          <w:sz w:val="32"/>
          <w:szCs w:val="32"/>
          <w:lang w:val="zh-CN" w:eastAsia="zh-CN" w:bidi="ar-SA"/>
        </w:rPr>
        <w:t>%；</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jc w:val="left"/>
        <w:textAlignment w:val="auto"/>
        <w:rPr>
          <w:rFonts w:ascii="仿宋_GB2312" w:hAnsi="Times New Roman" w:eastAsia="仿宋_GB2312" w:cs="Times New Roman"/>
          <w:color w:val="auto"/>
          <w:spacing w:val="0"/>
          <w:kern w:val="2"/>
          <w:sz w:val="32"/>
          <w:szCs w:val="32"/>
          <w:lang w:val="zh-CN" w:eastAsia="zh-CN" w:bidi="ar-SA"/>
        </w:rPr>
      </w:pPr>
      <w:r>
        <w:rPr>
          <w:rFonts w:ascii="仿宋_GB2312" w:hAnsi="Times New Roman" w:eastAsia="仿宋_GB2312" w:cs="Times New Roman"/>
          <w:color w:val="auto"/>
          <w:spacing w:val="0"/>
          <w:kern w:val="2"/>
          <w:sz w:val="32"/>
          <w:szCs w:val="32"/>
          <w:lang w:val="zh-CN" w:eastAsia="zh-CN" w:bidi="ar-SA"/>
        </w:rPr>
        <w:t>3.交通运输支出（类）</w:t>
      </w:r>
      <w:r>
        <w:rPr>
          <w:rFonts w:hint="eastAsia" w:ascii="仿宋_GB2312" w:hAnsi="Times New Roman" w:eastAsia="仿宋_GB2312" w:cs="Times New Roman"/>
          <w:color w:val="auto"/>
          <w:spacing w:val="0"/>
          <w:kern w:val="2"/>
          <w:sz w:val="32"/>
          <w:szCs w:val="32"/>
          <w:lang w:val="zh-CN" w:eastAsia="zh-CN" w:bidi="ar-SA"/>
        </w:rPr>
        <w:t>4,357.69</w:t>
      </w:r>
      <w:r>
        <w:rPr>
          <w:rFonts w:ascii="仿宋_GB2312" w:hAnsi="Times New Roman" w:eastAsia="仿宋_GB2312" w:cs="Times New Roman"/>
          <w:color w:val="auto"/>
          <w:spacing w:val="0"/>
          <w:kern w:val="2"/>
          <w:sz w:val="32"/>
          <w:szCs w:val="32"/>
          <w:lang w:val="zh-CN" w:eastAsia="zh-CN" w:bidi="ar-SA"/>
        </w:rPr>
        <w:t xml:space="preserve">万元，占 </w:t>
      </w:r>
      <w:r>
        <w:rPr>
          <w:rFonts w:hint="eastAsia" w:ascii="仿宋_GB2312" w:hAnsi="Times New Roman" w:eastAsia="仿宋_GB2312" w:cs="Times New Roman"/>
          <w:color w:val="auto"/>
          <w:spacing w:val="0"/>
          <w:kern w:val="2"/>
          <w:sz w:val="32"/>
          <w:szCs w:val="32"/>
          <w:lang w:val="zh-CN" w:eastAsia="zh-CN" w:bidi="ar-SA"/>
        </w:rPr>
        <w:t>89.61</w:t>
      </w:r>
      <w:r>
        <w:rPr>
          <w:rFonts w:ascii="仿宋_GB2312" w:hAnsi="Times New Roman" w:eastAsia="仿宋_GB2312" w:cs="Times New Roman"/>
          <w:color w:val="auto"/>
          <w:spacing w:val="0"/>
          <w:kern w:val="2"/>
          <w:sz w:val="32"/>
          <w:szCs w:val="32"/>
          <w:lang w:val="zh-CN" w:eastAsia="zh-CN" w:bidi="ar-SA"/>
        </w:rPr>
        <w:t>%；</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jc w:val="left"/>
        <w:textAlignment w:val="auto"/>
        <w:rPr>
          <w:rFonts w:ascii="仿宋_GB2312" w:hAnsi="Times New Roman"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4</w:t>
      </w:r>
      <w:r>
        <w:rPr>
          <w:rFonts w:ascii="仿宋_GB2312" w:hAnsi="Times New Roman" w:eastAsia="仿宋_GB2312" w:cs="Times New Roman"/>
          <w:color w:val="auto"/>
          <w:spacing w:val="0"/>
          <w:kern w:val="2"/>
          <w:sz w:val="32"/>
          <w:szCs w:val="32"/>
          <w:lang w:val="zh-CN" w:eastAsia="zh-CN" w:bidi="ar-SA"/>
        </w:rPr>
        <w:t>.住房保障支出（类）</w:t>
      </w:r>
      <w:r>
        <w:rPr>
          <w:rFonts w:hint="eastAsia" w:ascii="仿宋_GB2312" w:hAnsi="Times New Roman" w:eastAsia="仿宋_GB2312" w:cs="Times New Roman"/>
          <w:color w:val="auto"/>
          <w:spacing w:val="0"/>
          <w:kern w:val="2"/>
          <w:sz w:val="32"/>
          <w:szCs w:val="32"/>
          <w:lang w:val="zh-CN" w:eastAsia="zh-CN" w:bidi="ar-SA"/>
        </w:rPr>
        <w:t>111.38</w:t>
      </w:r>
      <w:r>
        <w:rPr>
          <w:rFonts w:ascii="仿宋_GB2312" w:hAnsi="Times New Roman" w:eastAsia="仿宋_GB2312" w:cs="Times New Roman"/>
          <w:color w:val="auto"/>
          <w:spacing w:val="0"/>
          <w:kern w:val="2"/>
          <w:sz w:val="32"/>
          <w:szCs w:val="32"/>
          <w:lang w:val="zh-CN" w:eastAsia="zh-CN" w:bidi="ar-SA"/>
        </w:rPr>
        <w:t>万元，占</w:t>
      </w:r>
      <w:r>
        <w:rPr>
          <w:rFonts w:hint="eastAsia" w:ascii="仿宋_GB2312" w:hAnsi="Times New Roman" w:eastAsia="仿宋_GB2312" w:cs="Times New Roman"/>
          <w:color w:val="auto"/>
          <w:spacing w:val="0"/>
          <w:kern w:val="2"/>
          <w:sz w:val="32"/>
          <w:szCs w:val="32"/>
          <w:lang w:val="zh-CN" w:eastAsia="zh-CN" w:bidi="ar-SA"/>
        </w:rPr>
        <w:t>2.29</w:t>
      </w:r>
      <w:r>
        <w:rPr>
          <w:rFonts w:ascii="仿宋_GB2312" w:hAnsi="Times New Roman" w:eastAsia="仿宋_GB2312" w:cs="Times New Roman"/>
          <w:color w:val="auto"/>
          <w:spacing w:val="0"/>
          <w:kern w:val="2"/>
          <w:sz w:val="32"/>
          <w:szCs w:val="32"/>
          <w:lang w:val="zh-CN" w:eastAsia="zh-CN" w:bidi="ar-SA"/>
        </w:rPr>
        <w:t>%</w:t>
      </w:r>
      <w:r>
        <w:rPr>
          <w:rFonts w:hint="eastAsia" w:ascii="仿宋_GB2312" w:eastAsia="仿宋_GB2312" w:cs="Times New Roman"/>
          <w:color w:val="auto"/>
          <w:spacing w:val="0"/>
          <w:kern w:val="2"/>
          <w:sz w:val="32"/>
          <w:szCs w:val="32"/>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lang w:eastAsia="zh-CN"/>
        </w:rPr>
      </w:pPr>
      <w:r>
        <w:rPr>
          <w:rFonts w:hint="eastAsia" w:ascii="黑体" w:hAnsi="黑体" w:eastAsia="黑体"/>
          <w:color w:val="auto"/>
          <w:sz w:val="32"/>
          <w:szCs w:val="32"/>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lang w:val="zh-CN" w:eastAsia="zh-CN" w:bidi="ar-SA"/>
        </w:rPr>
      </w:pPr>
      <w:r>
        <w:rPr>
          <w:rFonts w:hint="eastAsia" w:ascii="Times New Roman" w:hAnsi="Times New Roman" w:eastAsia="仿宋_GB2312" w:cs="Times New Roman"/>
          <w:color w:val="auto"/>
          <w:kern w:val="2"/>
          <w:sz w:val="32"/>
          <w:szCs w:val="32"/>
          <w:lang w:val="en-US" w:eastAsia="zh-CN" w:bidi="ar-SA"/>
        </w:rPr>
        <w:t>1.卫生健康支出（类）行政事业单位医疗（款）行政单位医疗（项）:支出决算数为69.61</w:t>
      </w:r>
      <w:r>
        <w:rPr>
          <w:rFonts w:hint="eastAsia" w:eastAsia="仿宋_GB2312" w:cs="Times New Roman"/>
          <w:color w:val="auto"/>
          <w:kern w:val="2"/>
          <w:sz w:val="32"/>
          <w:szCs w:val="32"/>
          <w:lang w:val="en-US" w:eastAsia="zh-CN" w:bidi="ar-SA"/>
        </w:rPr>
        <w:t>万元</w:t>
      </w:r>
      <w:r>
        <w:rPr>
          <w:rFonts w:hint="eastAsia" w:ascii="Times New Roman" w:hAnsi="Times New Roman" w:eastAsia="仿宋_GB2312" w:cs="Times New Roman"/>
          <w:color w:val="auto"/>
          <w:kern w:val="2"/>
          <w:sz w:val="32"/>
          <w:szCs w:val="32"/>
          <w:lang w:val="en-US" w:eastAsia="zh-CN" w:bidi="ar-SA"/>
        </w:rPr>
        <w:t>，比上年决算</w:t>
      </w:r>
      <w:r>
        <w:rPr>
          <w:rFonts w:hint="eastAsia" w:eastAsia="仿宋_GB2312" w:cs="Times New Roman"/>
          <w:color w:val="auto"/>
          <w:kern w:val="2"/>
          <w:sz w:val="32"/>
          <w:szCs w:val="32"/>
          <w:lang w:val="en-US" w:eastAsia="zh-CN" w:bidi="ar-SA"/>
        </w:rPr>
        <w:t>减少</w:t>
      </w:r>
      <w:r>
        <w:rPr>
          <w:rFonts w:hint="eastAsia" w:ascii="Times New Roman" w:hAnsi="Times New Roman" w:eastAsia="仿宋_GB2312" w:cs="Times New Roman"/>
          <w:color w:val="auto"/>
          <w:kern w:val="2"/>
          <w:sz w:val="32"/>
          <w:szCs w:val="32"/>
          <w:lang w:val="en-US" w:eastAsia="zh-CN" w:bidi="ar-SA"/>
        </w:rPr>
        <w:t>4.46</w:t>
      </w:r>
      <w:r>
        <w:rPr>
          <w:rFonts w:hint="eastAsia" w:eastAsia="仿宋_GB2312" w:cs="Times New Roman"/>
          <w:color w:val="auto"/>
          <w:kern w:val="2"/>
          <w:sz w:val="32"/>
          <w:szCs w:val="32"/>
          <w:lang w:val="en-US" w:eastAsia="zh-CN" w:bidi="ar-SA"/>
        </w:rPr>
        <w:t>万元</w:t>
      </w:r>
      <w:r>
        <w:rPr>
          <w:rFonts w:hint="eastAsia" w:ascii="Times New Roman" w:hAnsi="Times New Roman" w:eastAsia="仿宋_GB2312" w:cs="Times New Roman"/>
          <w:color w:val="auto"/>
          <w:kern w:val="2"/>
          <w:sz w:val="32"/>
          <w:szCs w:val="32"/>
          <w:lang w:val="en-US" w:eastAsia="zh-CN" w:bidi="ar-SA"/>
        </w:rPr>
        <w:t>，</w:t>
      </w:r>
      <w:r>
        <w:rPr>
          <w:rFonts w:hint="eastAsia" w:eastAsia="仿宋_GB2312" w:cs="Times New Roman"/>
          <w:color w:val="auto"/>
          <w:kern w:val="2"/>
          <w:sz w:val="32"/>
          <w:szCs w:val="32"/>
          <w:lang w:val="en-US" w:eastAsia="zh-CN" w:bidi="ar-SA"/>
        </w:rPr>
        <w:t>下降</w:t>
      </w:r>
      <w:r>
        <w:rPr>
          <w:rFonts w:hint="eastAsia" w:ascii="Times New Roman" w:hAnsi="Times New Roman" w:eastAsia="仿宋_GB2312" w:cs="Times New Roman"/>
          <w:color w:val="auto"/>
          <w:kern w:val="2"/>
          <w:sz w:val="32"/>
          <w:szCs w:val="32"/>
          <w:lang w:val="en-US" w:eastAsia="zh-CN" w:bidi="ar-SA"/>
        </w:rPr>
        <w:t>6.03%，主要原因是：</w:t>
      </w:r>
      <w:r>
        <w:rPr>
          <w:rFonts w:hint="eastAsia" w:eastAsia="仿宋_GB2312" w:cs="Times New Roman"/>
          <w:color w:val="auto"/>
          <w:kern w:val="2"/>
          <w:sz w:val="32"/>
          <w:szCs w:val="32"/>
          <w:lang w:val="zh-CN" w:eastAsia="zh-CN" w:bidi="ar-SA"/>
        </w:rPr>
        <w:t>本年度在职人员减少，在职医疗保险</w:t>
      </w:r>
      <w:r>
        <w:rPr>
          <w:rFonts w:eastAsia="仿宋_GB2312" w:cs="Times New Roman"/>
          <w:color w:val="auto"/>
          <w:kern w:val="2"/>
          <w:sz w:val="32"/>
          <w:szCs w:val="32"/>
          <w:lang w:val="zh-CN" w:eastAsia="zh-CN" w:bidi="ar-SA"/>
        </w:rPr>
        <w:t>缴费</w:t>
      </w:r>
      <w:r>
        <w:rPr>
          <w:rFonts w:hint="eastAsia" w:eastAsia="仿宋_GB2312" w:cs="Times New Roman"/>
          <w:color w:val="auto"/>
          <w:kern w:val="2"/>
          <w:sz w:val="32"/>
          <w:szCs w:val="32"/>
          <w:lang w:val="zh-CN" w:eastAsia="zh-CN" w:bidi="ar-SA"/>
        </w:rPr>
        <w:t>减少。</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lang w:val="zh-CN" w:eastAsia="zh-CN" w:bidi="ar-SA"/>
        </w:rPr>
      </w:pPr>
      <w:r>
        <w:rPr>
          <w:rFonts w:hint="eastAsia" w:ascii="Times New Roman" w:hAnsi="Times New Roman" w:eastAsia="仿宋_GB2312" w:cs="Times New Roman"/>
          <w:color w:val="auto"/>
          <w:kern w:val="2"/>
          <w:sz w:val="32"/>
          <w:szCs w:val="32"/>
          <w:lang w:val="en-US" w:eastAsia="zh-CN" w:bidi="ar-SA"/>
        </w:rPr>
        <w:t>2.卫生健康支出（类）行政事业单位医疗（款）公务员医疗补助（项）:支出决算数为64.97</w:t>
      </w:r>
      <w:r>
        <w:rPr>
          <w:rFonts w:hint="eastAsia" w:eastAsia="仿宋_GB2312" w:cs="Times New Roman"/>
          <w:color w:val="auto"/>
          <w:kern w:val="2"/>
          <w:sz w:val="32"/>
          <w:szCs w:val="32"/>
          <w:lang w:val="en-US" w:eastAsia="zh-CN" w:bidi="ar-SA"/>
        </w:rPr>
        <w:t>万元</w:t>
      </w:r>
      <w:r>
        <w:rPr>
          <w:rFonts w:hint="eastAsia" w:ascii="Times New Roman" w:hAnsi="Times New Roman" w:eastAsia="仿宋_GB2312" w:cs="Times New Roman"/>
          <w:color w:val="auto"/>
          <w:kern w:val="2"/>
          <w:sz w:val="32"/>
          <w:szCs w:val="32"/>
          <w:lang w:val="en-US" w:eastAsia="zh-CN" w:bidi="ar-SA"/>
        </w:rPr>
        <w:t>，比上年决算</w:t>
      </w:r>
      <w:r>
        <w:rPr>
          <w:rFonts w:hint="eastAsia" w:eastAsia="仿宋_GB2312" w:cs="Times New Roman"/>
          <w:color w:val="auto"/>
          <w:kern w:val="2"/>
          <w:sz w:val="32"/>
          <w:szCs w:val="32"/>
          <w:lang w:val="en-US" w:eastAsia="zh-CN" w:bidi="ar-SA"/>
        </w:rPr>
        <w:t>增加</w:t>
      </w:r>
      <w:r>
        <w:rPr>
          <w:rFonts w:hint="eastAsia" w:ascii="Times New Roman" w:hAnsi="Times New Roman" w:eastAsia="仿宋_GB2312" w:cs="Times New Roman"/>
          <w:color w:val="auto"/>
          <w:kern w:val="2"/>
          <w:sz w:val="32"/>
          <w:szCs w:val="32"/>
          <w:lang w:val="en-US" w:eastAsia="zh-CN" w:bidi="ar-SA"/>
        </w:rPr>
        <w:t>7.36</w:t>
      </w:r>
      <w:r>
        <w:rPr>
          <w:rFonts w:hint="eastAsia" w:eastAsia="仿宋_GB2312" w:cs="Times New Roman"/>
          <w:color w:val="auto"/>
          <w:kern w:val="2"/>
          <w:sz w:val="32"/>
          <w:szCs w:val="32"/>
          <w:lang w:val="en-US" w:eastAsia="zh-CN" w:bidi="ar-SA"/>
        </w:rPr>
        <w:t>万元</w:t>
      </w:r>
      <w:r>
        <w:rPr>
          <w:rFonts w:hint="eastAsia" w:ascii="Times New Roman" w:hAnsi="Times New Roman" w:eastAsia="仿宋_GB2312" w:cs="Times New Roman"/>
          <w:color w:val="auto"/>
          <w:kern w:val="2"/>
          <w:sz w:val="32"/>
          <w:szCs w:val="32"/>
          <w:lang w:val="en-US" w:eastAsia="zh-CN" w:bidi="ar-SA"/>
        </w:rPr>
        <w:t>，</w:t>
      </w:r>
      <w:r>
        <w:rPr>
          <w:rFonts w:hint="eastAsia" w:eastAsia="仿宋_GB2312" w:cs="Times New Roman"/>
          <w:color w:val="auto"/>
          <w:kern w:val="2"/>
          <w:sz w:val="32"/>
          <w:szCs w:val="32"/>
          <w:lang w:val="en-US" w:eastAsia="zh-CN" w:bidi="ar-SA"/>
        </w:rPr>
        <w:t>增长</w:t>
      </w:r>
      <w:r>
        <w:rPr>
          <w:rFonts w:hint="eastAsia" w:ascii="Times New Roman" w:hAnsi="Times New Roman" w:eastAsia="仿宋_GB2312" w:cs="Times New Roman"/>
          <w:color w:val="auto"/>
          <w:kern w:val="2"/>
          <w:sz w:val="32"/>
          <w:szCs w:val="32"/>
          <w:lang w:val="en-US" w:eastAsia="zh-CN" w:bidi="ar-SA"/>
        </w:rPr>
        <w:t>12.77%，主要原因是：</w:t>
      </w:r>
      <w:r>
        <w:rPr>
          <w:rFonts w:hint="eastAsia" w:ascii="仿宋_GB2312" w:eastAsia="仿宋_GB2312"/>
          <w:sz w:val="32"/>
          <w:szCs w:val="32"/>
        </w:rPr>
        <w:t>本年度调增在职人员</w:t>
      </w:r>
      <w:r>
        <w:rPr>
          <w:rFonts w:hint="eastAsia" w:ascii="仿宋_GB2312" w:eastAsia="仿宋_GB2312"/>
          <w:sz w:val="32"/>
          <w:szCs w:val="32"/>
          <w:lang w:eastAsia="zh-CN"/>
        </w:rPr>
        <w:t>医保缴费基数</w:t>
      </w:r>
      <w:r>
        <w:rPr>
          <w:rFonts w:hint="eastAsia" w:ascii="仿宋_GB2312" w:eastAsia="仿宋_GB2312"/>
          <w:sz w:val="32"/>
          <w:szCs w:val="32"/>
        </w:rPr>
        <w:t>，医保费用有所增加</w:t>
      </w:r>
      <w:r>
        <w:rPr>
          <w:rFonts w:hint="eastAsia" w:eastAsia="仿宋_GB2312" w:cs="Times New Roman"/>
          <w:color w:val="auto"/>
          <w:kern w:val="2"/>
          <w:sz w:val="32"/>
          <w:szCs w:val="32"/>
          <w:lang w:val="zh-CN" w:eastAsia="zh-CN" w:bidi="ar-SA"/>
        </w:rPr>
        <w:t>。</w:t>
      </w:r>
    </w:p>
    <w:p>
      <w:pPr>
        <w:ind w:firstLine="640" w:firstLineChars="200"/>
        <w:jc w:val="both"/>
        <w:outlineLvl w:val="1"/>
        <w:rPr>
          <w:rFonts w:hint="eastAsia" w:ascii="Times New Roman" w:hAnsi="Times New Roman" w:eastAsia="仿宋_GB2312" w:cs="Times New Roman"/>
          <w:color w:val="auto"/>
          <w:kern w:val="2"/>
          <w:sz w:val="32"/>
          <w:szCs w:val="32"/>
          <w:lang w:val="zh-CN" w:eastAsia="zh-CN" w:bidi="ar-SA"/>
        </w:rPr>
      </w:pPr>
      <w:r>
        <w:rPr>
          <w:rFonts w:hint="eastAsia" w:ascii="Times New Roman" w:hAnsi="Times New Roman" w:eastAsia="仿宋_GB2312" w:cs="Times New Roman"/>
          <w:color w:val="auto"/>
          <w:kern w:val="2"/>
          <w:sz w:val="32"/>
          <w:szCs w:val="32"/>
          <w:lang w:val="en-US" w:eastAsia="zh-CN" w:bidi="ar-SA"/>
        </w:rPr>
        <w:t>3.住房保障支出（类）住房改革支出（款）住房公积金（项）:支出决算数为111.38</w:t>
      </w:r>
      <w:r>
        <w:rPr>
          <w:rFonts w:hint="eastAsia" w:eastAsia="仿宋_GB2312" w:cs="Times New Roman"/>
          <w:color w:val="auto"/>
          <w:kern w:val="2"/>
          <w:sz w:val="32"/>
          <w:szCs w:val="32"/>
          <w:lang w:val="en-US" w:eastAsia="zh-CN" w:bidi="ar-SA"/>
        </w:rPr>
        <w:t>万元</w:t>
      </w:r>
      <w:r>
        <w:rPr>
          <w:rFonts w:hint="eastAsia" w:ascii="Times New Roman" w:hAnsi="Times New Roman" w:eastAsia="仿宋_GB2312" w:cs="Times New Roman"/>
          <w:color w:val="auto"/>
          <w:kern w:val="2"/>
          <w:sz w:val="32"/>
          <w:szCs w:val="32"/>
          <w:lang w:val="en-US" w:eastAsia="zh-CN" w:bidi="ar-SA"/>
        </w:rPr>
        <w:t>，比上年决算</w:t>
      </w:r>
      <w:r>
        <w:rPr>
          <w:rFonts w:hint="eastAsia" w:eastAsia="仿宋_GB2312" w:cs="Times New Roman"/>
          <w:color w:val="auto"/>
          <w:kern w:val="2"/>
          <w:sz w:val="32"/>
          <w:szCs w:val="32"/>
          <w:lang w:val="en-US" w:eastAsia="zh-CN" w:bidi="ar-SA"/>
        </w:rPr>
        <w:t>增加</w:t>
      </w:r>
      <w:r>
        <w:rPr>
          <w:rFonts w:hint="eastAsia" w:ascii="Times New Roman" w:hAnsi="Times New Roman" w:eastAsia="仿宋_GB2312" w:cs="Times New Roman"/>
          <w:color w:val="auto"/>
          <w:kern w:val="2"/>
          <w:sz w:val="32"/>
          <w:szCs w:val="32"/>
          <w:lang w:val="en-US" w:eastAsia="zh-CN" w:bidi="ar-SA"/>
        </w:rPr>
        <w:t>8.61</w:t>
      </w:r>
      <w:r>
        <w:rPr>
          <w:rFonts w:hint="eastAsia" w:eastAsia="仿宋_GB2312" w:cs="Times New Roman"/>
          <w:color w:val="auto"/>
          <w:kern w:val="2"/>
          <w:sz w:val="32"/>
          <w:szCs w:val="32"/>
          <w:lang w:val="en-US" w:eastAsia="zh-CN" w:bidi="ar-SA"/>
        </w:rPr>
        <w:t>万元</w:t>
      </w:r>
      <w:r>
        <w:rPr>
          <w:rFonts w:hint="eastAsia" w:ascii="Times New Roman" w:hAnsi="Times New Roman" w:eastAsia="仿宋_GB2312" w:cs="Times New Roman"/>
          <w:color w:val="auto"/>
          <w:kern w:val="2"/>
          <w:sz w:val="32"/>
          <w:szCs w:val="32"/>
          <w:lang w:val="en-US" w:eastAsia="zh-CN" w:bidi="ar-SA"/>
        </w:rPr>
        <w:t>，</w:t>
      </w:r>
      <w:r>
        <w:rPr>
          <w:rFonts w:hint="eastAsia" w:eastAsia="仿宋_GB2312" w:cs="Times New Roman"/>
          <w:color w:val="auto"/>
          <w:kern w:val="2"/>
          <w:sz w:val="32"/>
          <w:szCs w:val="32"/>
          <w:lang w:val="en-US" w:eastAsia="zh-CN" w:bidi="ar-SA"/>
        </w:rPr>
        <w:t>增长</w:t>
      </w:r>
      <w:r>
        <w:rPr>
          <w:rFonts w:hint="eastAsia" w:ascii="Times New Roman" w:hAnsi="Times New Roman" w:eastAsia="仿宋_GB2312" w:cs="Times New Roman"/>
          <w:color w:val="auto"/>
          <w:kern w:val="2"/>
          <w:sz w:val="32"/>
          <w:szCs w:val="32"/>
          <w:lang w:val="en-US" w:eastAsia="zh-CN" w:bidi="ar-SA"/>
        </w:rPr>
        <w:t>8.38%，主要原因是：</w:t>
      </w:r>
      <w:r>
        <w:rPr>
          <w:rFonts w:hint="eastAsia" w:ascii="仿宋_GB2312" w:eastAsia="仿宋_GB2312"/>
          <w:sz w:val="32"/>
          <w:szCs w:val="32"/>
        </w:rPr>
        <w:t>本年度调增在职人员工资标准，公积金有所增加。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lang w:val="zh-CN" w:eastAsia="zh-CN" w:bidi="ar-SA"/>
        </w:rPr>
      </w:pPr>
      <w:r>
        <w:rPr>
          <w:rFonts w:hint="eastAsia" w:ascii="Times New Roman" w:hAnsi="Times New Roman" w:eastAsia="仿宋_GB2312" w:cs="Times New Roman"/>
          <w:color w:val="auto"/>
          <w:kern w:val="2"/>
          <w:sz w:val="32"/>
          <w:szCs w:val="32"/>
          <w:lang w:val="en-US" w:eastAsia="zh-CN" w:bidi="ar-SA"/>
        </w:rPr>
        <w:t>4.社会保障和就业支出（类）行政事业单位养老支出（款）行政单位离退休（项）:支出决算数为81.79</w:t>
      </w:r>
      <w:r>
        <w:rPr>
          <w:rFonts w:hint="eastAsia" w:eastAsia="仿宋_GB2312" w:cs="Times New Roman"/>
          <w:color w:val="auto"/>
          <w:kern w:val="2"/>
          <w:sz w:val="32"/>
          <w:szCs w:val="32"/>
          <w:lang w:val="en-US" w:eastAsia="zh-CN" w:bidi="ar-SA"/>
        </w:rPr>
        <w:t>万元</w:t>
      </w:r>
      <w:r>
        <w:rPr>
          <w:rFonts w:hint="eastAsia" w:ascii="Times New Roman" w:hAnsi="Times New Roman" w:eastAsia="仿宋_GB2312" w:cs="Times New Roman"/>
          <w:color w:val="auto"/>
          <w:kern w:val="2"/>
          <w:sz w:val="32"/>
          <w:szCs w:val="32"/>
          <w:lang w:val="en-US" w:eastAsia="zh-CN" w:bidi="ar-SA"/>
        </w:rPr>
        <w:t>，比上年决算</w:t>
      </w:r>
      <w:r>
        <w:rPr>
          <w:rFonts w:hint="eastAsia" w:eastAsia="仿宋_GB2312" w:cs="Times New Roman"/>
          <w:color w:val="auto"/>
          <w:kern w:val="2"/>
          <w:sz w:val="32"/>
          <w:szCs w:val="32"/>
          <w:lang w:val="en-US" w:eastAsia="zh-CN" w:bidi="ar-SA"/>
        </w:rPr>
        <w:t>减少</w:t>
      </w:r>
      <w:r>
        <w:rPr>
          <w:rFonts w:hint="eastAsia" w:ascii="Times New Roman" w:hAnsi="Times New Roman" w:eastAsia="仿宋_GB2312" w:cs="Times New Roman"/>
          <w:color w:val="auto"/>
          <w:kern w:val="2"/>
          <w:sz w:val="32"/>
          <w:szCs w:val="32"/>
          <w:lang w:val="en-US" w:eastAsia="zh-CN" w:bidi="ar-SA"/>
        </w:rPr>
        <w:t>17.09</w:t>
      </w:r>
      <w:r>
        <w:rPr>
          <w:rFonts w:hint="eastAsia" w:eastAsia="仿宋_GB2312" w:cs="Times New Roman"/>
          <w:color w:val="auto"/>
          <w:kern w:val="2"/>
          <w:sz w:val="32"/>
          <w:szCs w:val="32"/>
          <w:lang w:val="en-US" w:eastAsia="zh-CN" w:bidi="ar-SA"/>
        </w:rPr>
        <w:t>万元</w:t>
      </w:r>
      <w:r>
        <w:rPr>
          <w:rFonts w:hint="eastAsia" w:ascii="Times New Roman" w:hAnsi="Times New Roman" w:eastAsia="仿宋_GB2312" w:cs="Times New Roman"/>
          <w:color w:val="auto"/>
          <w:kern w:val="2"/>
          <w:sz w:val="32"/>
          <w:szCs w:val="32"/>
          <w:lang w:val="en-US" w:eastAsia="zh-CN" w:bidi="ar-SA"/>
        </w:rPr>
        <w:t>，</w:t>
      </w:r>
      <w:r>
        <w:rPr>
          <w:rFonts w:hint="eastAsia" w:eastAsia="仿宋_GB2312" w:cs="Times New Roman"/>
          <w:color w:val="auto"/>
          <w:kern w:val="2"/>
          <w:sz w:val="32"/>
          <w:szCs w:val="32"/>
          <w:lang w:val="en-US" w:eastAsia="zh-CN" w:bidi="ar-SA"/>
        </w:rPr>
        <w:t>下降</w:t>
      </w:r>
      <w:r>
        <w:rPr>
          <w:rFonts w:hint="eastAsia" w:ascii="Times New Roman" w:hAnsi="Times New Roman" w:eastAsia="仿宋_GB2312" w:cs="Times New Roman"/>
          <w:color w:val="auto"/>
          <w:kern w:val="2"/>
          <w:sz w:val="32"/>
          <w:szCs w:val="32"/>
          <w:lang w:val="en-US" w:eastAsia="zh-CN" w:bidi="ar-SA"/>
        </w:rPr>
        <w:t>17.28%，主要原因是：</w:t>
      </w:r>
      <w:r>
        <w:rPr>
          <w:rFonts w:hint="eastAsia" w:eastAsia="仿宋_GB2312" w:cs="Times New Roman"/>
          <w:color w:val="auto"/>
          <w:kern w:val="2"/>
          <w:sz w:val="32"/>
          <w:szCs w:val="32"/>
          <w:lang w:val="zh-CN" w:eastAsia="zh-CN" w:bidi="ar-SA"/>
        </w:rPr>
        <w:t>本年度在职人员减少，养老保险缴费减少。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5.社会保障和就业支出（类）行政事业单位养老支出（款）机关事业单位职业年金缴费支出（项）:支出决算数为36.46</w:t>
      </w:r>
      <w:r>
        <w:rPr>
          <w:rFonts w:hint="eastAsia" w:eastAsia="仿宋_GB2312" w:cs="Times New Roman"/>
          <w:color w:val="auto"/>
          <w:kern w:val="2"/>
          <w:sz w:val="32"/>
          <w:szCs w:val="32"/>
          <w:lang w:val="en-US" w:eastAsia="zh-CN" w:bidi="ar-SA"/>
        </w:rPr>
        <w:t>万元</w:t>
      </w:r>
      <w:r>
        <w:rPr>
          <w:rFonts w:hint="eastAsia" w:ascii="Times New Roman" w:hAnsi="Times New Roman" w:eastAsia="仿宋_GB2312" w:cs="Times New Roman"/>
          <w:color w:val="auto"/>
          <w:kern w:val="2"/>
          <w:sz w:val="32"/>
          <w:szCs w:val="32"/>
          <w:lang w:val="en-US" w:eastAsia="zh-CN" w:bidi="ar-SA"/>
        </w:rPr>
        <w:t>，比上年决算</w:t>
      </w:r>
      <w:r>
        <w:rPr>
          <w:rFonts w:hint="eastAsia" w:eastAsia="仿宋_GB2312" w:cs="Times New Roman"/>
          <w:color w:val="auto"/>
          <w:kern w:val="2"/>
          <w:sz w:val="32"/>
          <w:szCs w:val="32"/>
          <w:lang w:val="en-US" w:eastAsia="zh-CN" w:bidi="ar-SA"/>
        </w:rPr>
        <w:t>减少</w:t>
      </w:r>
      <w:r>
        <w:rPr>
          <w:rFonts w:hint="eastAsia" w:ascii="Times New Roman" w:hAnsi="Times New Roman" w:eastAsia="仿宋_GB2312" w:cs="Times New Roman"/>
          <w:color w:val="auto"/>
          <w:kern w:val="2"/>
          <w:sz w:val="32"/>
          <w:szCs w:val="32"/>
          <w:lang w:val="en-US" w:eastAsia="zh-CN" w:bidi="ar-SA"/>
        </w:rPr>
        <w:t>226.77</w:t>
      </w:r>
      <w:r>
        <w:rPr>
          <w:rFonts w:hint="eastAsia" w:eastAsia="仿宋_GB2312" w:cs="Times New Roman"/>
          <w:color w:val="auto"/>
          <w:kern w:val="2"/>
          <w:sz w:val="32"/>
          <w:szCs w:val="32"/>
          <w:lang w:val="en-US" w:eastAsia="zh-CN" w:bidi="ar-SA"/>
        </w:rPr>
        <w:t>万元</w:t>
      </w:r>
      <w:r>
        <w:rPr>
          <w:rFonts w:hint="eastAsia" w:ascii="Times New Roman" w:hAnsi="Times New Roman" w:eastAsia="仿宋_GB2312" w:cs="Times New Roman"/>
          <w:color w:val="auto"/>
          <w:kern w:val="2"/>
          <w:sz w:val="32"/>
          <w:szCs w:val="32"/>
          <w:lang w:val="en-US" w:eastAsia="zh-CN" w:bidi="ar-SA"/>
        </w:rPr>
        <w:t>，</w:t>
      </w:r>
      <w:r>
        <w:rPr>
          <w:rFonts w:hint="eastAsia" w:eastAsia="仿宋_GB2312" w:cs="Times New Roman"/>
          <w:color w:val="auto"/>
          <w:kern w:val="2"/>
          <w:sz w:val="32"/>
          <w:szCs w:val="32"/>
          <w:lang w:val="en-US" w:eastAsia="zh-CN" w:bidi="ar-SA"/>
        </w:rPr>
        <w:t>下降</w:t>
      </w:r>
      <w:r>
        <w:rPr>
          <w:rFonts w:hint="eastAsia" w:ascii="Times New Roman" w:hAnsi="Times New Roman" w:eastAsia="仿宋_GB2312" w:cs="Times New Roman"/>
          <w:color w:val="auto"/>
          <w:kern w:val="2"/>
          <w:sz w:val="32"/>
          <w:szCs w:val="32"/>
          <w:lang w:val="en-US" w:eastAsia="zh-CN" w:bidi="ar-SA"/>
        </w:rPr>
        <w:t>86.15%，主要原因是：</w:t>
      </w:r>
      <w:r>
        <w:rPr>
          <w:rFonts w:hint="eastAsia" w:eastAsia="仿宋_GB2312" w:cs="Times New Roman"/>
          <w:color w:val="auto"/>
          <w:kern w:val="2"/>
          <w:sz w:val="32"/>
          <w:szCs w:val="32"/>
          <w:lang w:val="en-US" w:eastAsia="zh-CN" w:bidi="ar-SA"/>
        </w:rPr>
        <w:t>2023年度退休人员较2022年度退休人员减少，职业年金减少。</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lang w:val="zh-CN" w:eastAsia="zh-CN" w:bidi="ar-SA"/>
        </w:rPr>
      </w:pPr>
      <w:r>
        <w:rPr>
          <w:rFonts w:hint="eastAsia" w:ascii="Times New Roman" w:hAnsi="Times New Roman" w:eastAsia="仿宋_GB2312" w:cs="Times New Roman"/>
          <w:color w:val="auto"/>
          <w:kern w:val="2"/>
          <w:sz w:val="32"/>
          <w:szCs w:val="32"/>
          <w:lang w:val="en-US" w:eastAsia="zh-CN" w:bidi="ar-SA"/>
        </w:rPr>
        <w:t>6.社会保障和就业支出（类）行政事业单位养老支出（款）机关事业单位基本养老保险缴费支出（项）:支出决算数为141.07</w:t>
      </w:r>
      <w:r>
        <w:rPr>
          <w:rFonts w:hint="eastAsia" w:eastAsia="仿宋_GB2312" w:cs="Times New Roman"/>
          <w:color w:val="auto"/>
          <w:kern w:val="2"/>
          <w:sz w:val="32"/>
          <w:szCs w:val="32"/>
          <w:lang w:val="en-US" w:eastAsia="zh-CN" w:bidi="ar-SA"/>
        </w:rPr>
        <w:t>万元</w:t>
      </w:r>
      <w:r>
        <w:rPr>
          <w:rFonts w:hint="eastAsia" w:ascii="Times New Roman" w:hAnsi="Times New Roman" w:eastAsia="仿宋_GB2312" w:cs="Times New Roman"/>
          <w:color w:val="auto"/>
          <w:kern w:val="2"/>
          <w:sz w:val="32"/>
          <w:szCs w:val="32"/>
          <w:lang w:val="en-US" w:eastAsia="zh-CN" w:bidi="ar-SA"/>
        </w:rPr>
        <w:t>，比上年决算</w:t>
      </w:r>
      <w:r>
        <w:rPr>
          <w:rFonts w:hint="eastAsia" w:eastAsia="仿宋_GB2312" w:cs="Times New Roman"/>
          <w:color w:val="auto"/>
          <w:kern w:val="2"/>
          <w:sz w:val="32"/>
          <w:szCs w:val="32"/>
          <w:lang w:val="en-US" w:eastAsia="zh-CN" w:bidi="ar-SA"/>
        </w:rPr>
        <w:t>增加</w:t>
      </w:r>
      <w:r>
        <w:rPr>
          <w:rFonts w:hint="eastAsia" w:ascii="Times New Roman" w:hAnsi="Times New Roman" w:eastAsia="仿宋_GB2312" w:cs="Times New Roman"/>
          <w:color w:val="auto"/>
          <w:kern w:val="2"/>
          <w:sz w:val="32"/>
          <w:szCs w:val="32"/>
          <w:lang w:val="en-US" w:eastAsia="zh-CN" w:bidi="ar-SA"/>
        </w:rPr>
        <w:t>4.05</w:t>
      </w:r>
      <w:r>
        <w:rPr>
          <w:rFonts w:hint="eastAsia" w:eastAsia="仿宋_GB2312" w:cs="Times New Roman"/>
          <w:color w:val="auto"/>
          <w:kern w:val="2"/>
          <w:sz w:val="32"/>
          <w:szCs w:val="32"/>
          <w:lang w:val="en-US" w:eastAsia="zh-CN" w:bidi="ar-SA"/>
        </w:rPr>
        <w:t>万元</w:t>
      </w:r>
      <w:r>
        <w:rPr>
          <w:rFonts w:hint="eastAsia" w:ascii="Times New Roman" w:hAnsi="Times New Roman" w:eastAsia="仿宋_GB2312" w:cs="Times New Roman"/>
          <w:color w:val="auto"/>
          <w:kern w:val="2"/>
          <w:sz w:val="32"/>
          <w:szCs w:val="32"/>
          <w:lang w:val="en-US" w:eastAsia="zh-CN" w:bidi="ar-SA"/>
        </w:rPr>
        <w:t>，</w:t>
      </w:r>
      <w:r>
        <w:rPr>
          <w:rFonts w:hint="eastAsia" w:eastAsia="仿宋_GB2312" w:cs="Times New Roman"/>
          <w:color w:val="auto"/>
          <w:kern w:val="2"/>
          <w:sz w:val="32"/>
          <w:szCs w:val="32"/>
          <w:lang w:val="en-US" w:eastAsia="zh-CN" w:bidi="ar-SA"/>
        </w:rPr>
        <w:t>增长</w:t>
      </w:r>
      <w:r>
        <w:rPr>
          <w:rFonts w:hint="eastAsia" w:ascii="Times New Roman" w:hAnsi="Times New Roman" w:eastAsia="仿宋_GB2312" w:cs="Times New Roman"/>
          <w:color w:val="auto"/>
          <w:kern w:val="2"/>
          <w:sz w:val="32"/>
          <w:szCs w:val="32"/>
          <w:lang w:val="en-US" w:eastAsia="zh-CN" w:bidi="ar-SA"/>
        </w:rPr>
        <w:t>2.96%，主要原因是：</w:t>
      </w:r>
      <w:r>
        <w:rPr>
          <w:rFonts w:hint="eastAsia" w:ascii="仿宋_GB2312" w:eastAsia="仿宋_GB2312"/>
          <w:sz w:val="32"/>
          <w:szCs w:val="32"/>
        </w:rPr>
        <w:t>本年度调增在职人员工资标准，</w:t>
      </w:r>
      <w:r>
        <w:rPr>
          <w:rFonts w:hint="eastAsia" w:ascii="仿宋_GB2312" w:eastAsia="仿宋_GB2312"/>
          <w:sz w:val="32"/>
          <w:szCs w:val="32"/>
          <w:lang w:eastAsia="zh-CN"/>
        </w:rPr>
        <w:t>社保</w:t>
      </w:r>
      <w:r>
        <w:rPr>
          <w:rFonts w:hint="eastAsia" w:ascii="仿宋_GB2312" w:eastAsia="仿宋_GB2312"/>
          <w:sz w:val="32"/>
          <w:szCs w:val="32"/>
        </w:rPr>
        <w:t>费用有所增加</w:t>
      </w:r>
      <w:r>
        <w:rPr>
          <w:rFonts w:hint="eastAsia" w:eastAsia="仿宋_GB2312" w:cs="Times New Roman"/>
          <w:color w:val="auto"/>
          <w:kern w:val="2"/>
          <w:sz w:val="32"/>
          <w:szCs w:val="32"/>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lang w:val="zh-CN" w:eastAsia="zh-CN" w:bidi="ar-SA"/>
        </w:rPr>
      </w:pPr>
      <w:r>
        <w:rPr>
          <w:rFonts w:hint="eastAsia" w:ascii="Times New Roman" w:hAnsi="Times New Roman" w:eastAsia="仿宋_GB2312" w:cs="Times New Roman"/>
          <w:color w:val="auto"/>
          <w:kern w:val="2"/>
          <w:sz w:val="32"/>
          <w:szCs w:val="32"/>
          <w:lang w:val="en-US" w:eastAsia="zh-CN" w:bidi="ar-SA"/>
        </w:rPr>
        <w:t>7.交通运输支出（类）公路水路运输（款）行政运行（项）:支出决算数为1,363.68</w:t>
      </w:r>
      <w:r>
        <w:rPr>
          <w:rFonts w:hint="eastAsia" w:eastAsia="仿宋_GB2312" w:cs="Times New Roman"/>
          <w:color w:val="auto"/>
          <w:kern w:val="2"/>
          <w:sz w:val="32"/>
          <w:szCs w:val="32"/>
          <w:lang w:val="en-US" w:eastAsia="zh-CN" w:bidi="ar-SA"/>
        </w:rPr>
        <w:t>万元</w:t>
      </w:r>
      <w:r>
        <w:rPr>
          <w:rFonts w:hint="eastAsia" w:ascii="Times New Roman" w:hAnsi="Times New Roman" w:eastAsia="仿宋_GB2312" w:cs="Times New Roman"/>
          <w:color w:val="auto"/>
          <w:kern w:val="2"/>
          <w:sz w:val="32"/>
          <w:szCs w:val="32"/>
          <w:lang w:val="en-US" w:eastAsia="zh-CN" w:bidi="ar-SA"/>
        </w:rPr>
        <w:t>，比上年决算</w:t>
      </w:r>
      <w:r>
        <w:rPr>
          <w:rFonts w:hint="eastAsia" w:eastAsia="仿宋_GB2312" w:cs="Times New Roman"/>
          <w:color w:val="auto"/>
          <w:kern w:val="2"/>
          <w:sz w:val="32"/>
          <w:szCs w:val="32"/>
          <w:lang w:val="en-US" w:eastAsia="zh-CN" w:bidi="ar-SA"/>
        </w:rPr>
        <w:t>增加</w:t>
      </w:r>
      <w:r>
        <w:rPr>
          <w:rFonts w:hint="eastAsia" w:ascii="Times New Roman" w:hAnsi="Times New Roman" w:eastAsia="仿宋_GB2312" w:cs="Times New Roman"/>
          <w:color w:val="auto"/>
          <w:kern w:val="2"/>
          <w:sz w:val="32"/>
          <w:szCs w:val="32"/>
          <w:lang w:val="en-US" w:eastAsia="zh-CN" w:bidi="ar-SA"/>
        </w:rPr>
        <w:t>44.40</w:t>
      </w:r>
      <w:r>
        <w:rPr>
          <w:rFonts w:hint="eastAsia" w:eastAsia="仿宋_GB2312" w:cs="Times New Roman"/>
          <w:color w:val="auto"/>
          <w:kern w:val="2"/>
          <w:sz w:val="32"/>
          <w:szCs w:val="32"/>
          <w:lang w:val="en-US" w:eastAsia="zh-CN" w:bidi="ar-SA"/>
        </w:rPr>
        <w:t>万元</w:t>
      </w:r>
      <w:r>
        <w:rPr>
          <w:rFonts w:hint="eastAsia" w:ascii="Times New Roman" w:hAnsi="Times New Roman" w:eastAsia="仿宋_GB2312" w:cs="Times New Roman"/>
          <w:color w:val="auto"/>
          <w:kern w:val="2"/>
          <w:sz w:val="32"/>
          <w:szCs w:val="32"/>
          <w:lang w:val="en-US" w:eastAsia="zh-CN" w:bidi="ar-SA"/>
        </w:rPr>
        <w:t>，</w:t>
      </w:r>
      <w:r>
        <w:rPr>
          <w:rFonts w:hint="eastAsia" w:eastAsia="仿宋_GB2312" w:cs="Times New Roman"/>
          <w:color w:val="auto"/>
          <w:kern w:val="2"/>
          <w:sz w:val="32"/>
          <w:szCs w:val="32"/>
          <w:lang w:val="en-US" w:eastAsia="zh-CN" w:bidi="ar-SA"/>
        </w:rPr>
        <w:t>增长</w:t>
      </w:r>
      <w:r>
        <w:rPr>
          <w:rFonts w:hint="eastAsia" w:ascii="Times New Roman" w:hAnsi="Times New Roman" w:eastAsia="仿宋_GB2312" w:cs="Times New Roman"/>
          <w:color w:val="auto"/>
          <w:kern w:val="2"/>
          <w:sz w:val="32"/>
          <w:szCs w:val="32"/>
          <w:lang w:val="en-US" w:eastAsia="zh-CN" w:bidi="ar-SA"/>
        </w:rPr>
        <w:t>3.37%，主要原因是：</w:t>
      </w:r>
      <w:r>
        <w:rPr>
          <w:rFonts w:hint="eastAsia" w:ascii="仿宋_GB2312" w:eastAsia="仿宋_GB2312"/>
          <w:sz w:val="32"/>
          <w:szCs w:val="32"/>
        </w:rPr>
        <w:t>本年度调增在职人员工资标准，人员工资有所增加。</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lang w:val="zh-CN" w:eastAsia="zh-CN" w:bidi="ar-SA"/>
        </w:rPr>
      </w:pPr>
      <w:r>
        <w:rPr>
          <w:rFonts w:hint="eastAsia" w:ascii="Times New Roman" w:hAnsi="Times New Roman" w:eastAsia="仿宋_GB2312" w:cs="Times New Roman"/>
          <w:color w:val="auto"/>
          <w:kern w:val="2"/>
          <w:sz w:val="32"/>
          <w:szCs w:val="32"/>
          <w:lang w:val="en-US" w:eastAsia="zh-CN" w:bidi="ar-SA"/>
        </w:rPr>
        <w:t>8.交通运输支出（类）公路水路运输（款）公路运输管理（项）:支出决算数为2,994.01</w:t>
      </w:r>
      <w:r>
        <w:rPr>
          <w:rFonts w:hint="eastAsia" w:eastAsia="仿宋_GB2312" w:cs="Times New Roman"/>
          <w:color w:val="auto"/>
          <w:kern w:val="2"/>
          <w:sz w:val="32"/>
          <w:szCs w:val="32"/>
          <w:lang w:val="en-US" w:eastAsia="zh-CN" w:bidi="ar-SA"/>
        </w:rPr>
        <w:t>万元</w:t>
      </w:r>
      <w:r>
        <w:rPr>
          <w:rFonts w:hint="eastAsia" w:ascii="Times New Roman" w:hAnsi="Times New Roman" w:eastAsia="仿宋_GB2312" w:cs="Times New Roman"/>
          <w:color w:val="auto"/>
          <w:kern w:val="2"/>
          <w:sz w:val="32"/>
          <w:szCs w:val="32"/>
          <w:lang w:val="en-US" w:eastAsia="zh-CN" w:bidi="ar-SA"/>
        </w:rPr>
        <w:t>，比上年决算</w:t>
      </w:r>
      <w:r>
        <w:rPr>
          <w:rFonts w:hint="eastAsia" w:eastAsia="仿宋_GB2312" w:cs="Times New Roman"/>
          <w:color w:val="auto"/>
          <w:kern w:val="2"/>
          <w:sz w:val="32"/>
          <w:szCs w:val="32"/>
          <w:lang w:val="en-US" w:eastAsia="zh-CN" w:bidi="ar-SA"/>
        </w:rPr>
        <w:t>增加</w:t>
      </w:r>
      <w:r>
        <w:rPr>
          <w:rFonts w:hint="eastAsia" w:ascii="Times New Roman" w:hAnsi="Times New Roman" w:eastAsia="仿宋_GB2312" w:cs="Times New Roman"/>
          <w:color w:val="auto"/>
          <w:kern w:val="2"/>
          <w:sz w:val="32"/>
          <w:szCs w:val="32"/>
          <w:lang w:val="en-US" w:eastAsia="zh-CN" w:bidi="ar-SA"/>
        </w:rPr>
        <w:t>759.29</w:t>
      </w:r>
      <w:r>
        <w:rPr>
          <w:rFonts w:hint="eastAsia" w:eastAsia="仿宋_GB2312" w:cs="Times New Roman"/>
          <w:color w:val="auto"/>
          <w:kern w:val="2"/>
          <w:sz w:val="32"/>
          <w:szCs w:val="32"/>
          <w:lang w:val="en-US" w:eastAsia="zh-CN" w:bidi="ar-SA"/>
        </w:rPr>
        <w:t>万元</w:t>
      </w:r>
      <w:r>
        <w:rPr>
          <w:rFonts w:hint="eastAsia" w:ascii="Times New Roman" w:hAnsi="Times New Roman" w:eastAsia="仿宋_GB2312" w:cs="Times New Roman"/>
          <w:color w:val="auto"/>
          <w:kern w:val="2"/>
          <w:sz w:val="32"/>
          <w:szCs w:val="32"/>
          <w:lang w:val="en-US" w:eastAsia="zh-CN" w:bidi="ar-SA"/>
        </w:rPr>
        <w:t>，</w:t>
      </w:r>
      <w:r>
        <w:rPr>
          <w:rFonts w:hint="eastAsia" w:eastAsia="仿宋_GB2312" w:cs="Times New Roman"/>
          <w:color w:val="auto"/>
          <w:kern w:val="2"/>
          <w:sz w:val="32"/>
          <w:szCs w:val="32"/>
          <w:lang w:val="en-US" w:eastAsia="zh-CN" w:bidi="ar-SA"/>
        </w:rPr>
        <w:t>增长</w:t>
      </w:r>
      <w:r>
        <w:rPr>
          <w:rFonts w:hint="eastAsia" w:ascii="Times New Roman" w:hAnsi="Times New Roman" w:eastAsia="仿宋_GB2312" w:cs="Times New Roman"/>
          <w:color w:val="auto"/>
          <w:kern w:val="2"/>
          <w:sz w:val="32"/>
          <w:szCs w:val="32"/>
          <w:lang w:val="en-US" w:eastAsia="zh-CN" w:bidi="ar-SA"/>
        </w:rPr>
        <w:t>33.98%，主要原因是：</w:t>
      </w:r>
      <w:r>
        <w:rPr>
          <w:rFonts w:hint="eastAsia" w:eastAsia="仿宋_GB2312" w:cs="Times New Roman"/>
          <w:color w:val="auto"/>
          <w:kern w:val="2"/>
          <w:sz w:val="32"/>
          <w:szCs w:val="32"/>
          <w:lang w:val="en-US" w:eastAsia="zh-CN" w:bidi="ar-SA"/>
        </w:rPr>
        <w:t>2</w:t>
      </w:r>
      <w:r>
        <w:rPr>
          <w:rFonts w:hint="eastAsia" w:ascii="仿宋_GB2312" w:eastAsia="仿宋_GB2312"/>
          <w:color w:val="auto"/>
          <w:spacing w:val="0"/>
          <w:sz w:val="32"/>
          <w:szCs w:val="32"/>
          <w:lang w:val="en-US" w:eastAsia="zh-CN"/>
        </w:rPr>
        <w:t>023年度国际道路运输管理保障经费项目预算增加。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lang w:eastAsia="zh-CN"/>
        </w:rPr>
      </w:pPr>
      <w:r>
        <w:rPr>
          <w:rFonts w:hint="eastAsia" w:ascii="黑体" w:hAnsi="黑体" w:eastAsia="黑体" w:cs="宋体"/>
          <w:bCs/>
          <w:color w:val="auto"/>
          <w:kern w:val="0"/>
          <w:sz w:val="32"/>
          <w:szCs w:val="32"/>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lang w:val="en-US" w:eastAsia="zh-CN"/>
        </w:rPr>
      </w:pPr>
      <w:r>
        <w:rPr>
          <w:rFonts w:hint="eastAsia" w:ascii="仿宋_GB2312" w:eastAsia="仿宋_GB2312"/>
          <w:color w:val="auto"/>
          <w:spacing w:val="0"/>
          <w:sz w:val="32"/>
          <w:szCs w:val="32"/>
          <w:lang w:eastAsia="zh-CN"/>
        </w:rPr>
        <w:t>2023年度</w:t>
      </w:r>
      <w:r>
        <w:rPr>
          <w:rFonts w:hint="eastAsia" w:ascii="仿宋_GB2312" w:eastAsia="仿宋_GB2312"/>
          <w:color w:val="auto"/>
          <w:sz w:val="32"/>
          <w:szCs w:val="32"/>
        </w:rPr>
        <w:t>一般公共预算财政拨款基本支出</w:t>
      </w:r>
      <w:r>
        <w:rPr>
          <w:rFonts w:hint="eastAsia" w:ascii="仿宋_GB2312" w:eastAsia="仿宋_GB2312"/>
          <w:color w:val="auto"/>
          <w:sz w:val="32"/>
          <w:szCs w:val="32"/>
          <w:lang w:eastAsia="zh-CN"/>
        </w:rPr>
        <w:t>1,871.15</w:t>
      </w:r>
      <w:r>
        <w:rPr>
          <w:rFonts w:hint="eastAsia" w:ascii="仿宋_GB2312" w:eastAsia="仿宋_GB2312"/>
          <w:color w:val="auto"/>
          <w:sz w:val="32"/>
          <w:szCs w:val="32"/>
        </w:rPr>
        <w:t>万元，其中：人员经费</w:t>
      </w:r>
      <w:r>
        <w:rPr>
          <w:rFonts w:hint="eastAsia" w:ascii="仿宋_GB2312" w:eastAsia="仿宋_GB2312"/>
          <w:color w:val="auto"/>
          <w:sz w:val="32"/>
          <w:szCs w:val="32"/>
          <w:lang w:eastAsia="zh-CN"/>
        </w:rPr>
        <w:t>1,625.43</w:t>
      </w:r>
      <w:r>
        <w:rPr>
          <w:rFonts w:hint="eastAsia" w:ascii="仿宋_GB2312" w:eastAsia="仿宋_GB2312"/>
          <w:color w:val="auto"/>
          <w:sz w:val="32"/>
          <w:szCs w:val="32"/>
        </w:rPr>
        <w:t>万元，包括：</w:t>
      </w:r>
      <w:r>
        <w:rPr>
          <w:rFonts w:hint="eastAsia" w:ascii="仿宋_GB2312" w:eastAsia="仿宋_GB2312"/>
          <w:color w:val="auto"/>
          <w:sz w:val="32"/>
          <w:szCs w:val="32"/>
          <w:lang w:val="en-US" w:eastAsia="zh-CN"/>
        </w:rPr>
        <w:t>基本工资、津贴补贴、奖金、机关事业单位基本养老保险缴费、职业年金缴费、职工基本医疗保险缴费、公务员医疗补助缴费、其他社会保障缴费、住房公积金、退休费、抚恤金、生活补助、奖励金、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ascii="仿宋_GB2312" w:eastAsia="仿宋_GB2312"/>
          <w:color w:val="auto"/>
          <w:sz w:val="32"/>
          <w:szCs w:val="32"/>
          <w:highlight w:val="red"/>
          <w:lang w:val="en-US" w:eastAsia="zh-CN"/>
        </w:rPr>
      </w:pPr>
      <w:r>
        <w:rPr>
          <w:rFonts w:hint="eastAsia" w:ascii="仿宋_GB2312" w:eastAsia="仿宋_GB2312"/>
          <w:color w:val="auto"/>
          <w:sz w:val="32"/>
          <w:szCs w:val="32"/>
        </w:rPr>
        <w:t>公用经费</w:t>
      </w:r>
      <w:r>
        <w:rPr>
          <w:rFonts w:hint="eastAsia" w:ascii="仿宋_GB2312" w:eastAsia="仿宋_GB2312"/>
          <w:color w:val="auto"/>
          <w:sz w:val="32"/>
          <w:szCs w:val="32"/>
          <w:lang w:eastAsia="zh-CN"/>
        </w:rPr>
        <w:t>245.72</w:t>
      </w:r>
      <w:r>
        <w:rPr>
          <w:rFonts w:hint="eastAsia" w:ascii="仿宋_GB2312" w:eastAsia="仿宋_GB2312"/>
          <w:color w:val="auto"/>
          <w:sz w:val="32"/>
          <w:szCs w:val="32"/>
        </w:rPr>
        <w:t>万元，包括：</w:t>
      </w:r>
      <w:r>
        <w:rPr>
          <w:rFonts w:hint="eastAsia" w:ascii="仿宋_GB2312" w:eastAsia="仿宋_GB2312"/>
          <w:color w:val="auto"/>
          <w:sz w:val="32"/>
          <w:szCs w:val="32"/>
          <w:lang w:val="en-US" w:eastAsia="zh-CN"/>
        </w:rPr>
        <w:t>办公费、印刷费、手续费、邮电费、差旅费、维修（护）费、工会经费、公务用车运行维护费、其他交通费用、其他商品和服务支出、专用设备购置</w:t>
      </w:r>
      <w:r>
        <w:rPr>
          <w:rFonts w:hint="eastAsia" w:ascii="仿宋_GB2312"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lang w:eastAsia="zh-CN"/>
        </w:rPr>
      </w:pPr>
      <w:r>
        <w:rPr>
          <w:rFonts w:hint="eastAsia" w:ascii="黑体" w:hAnsi="黑体" w:eastAsia="黑体" w:cs="宋体"/>
          <w:bCs/>
          <w:color w:val="auto"/>
          <w:kern w:val="0"/>
          <w:sz w:val="32"/>
          <w:szCs w:val="32"/>
          <w:lang w:val="en-US" w:eastAsia="zh-CN"/>
        </w:rPr>
        <w:t>七、</w:t>
      </w:r>
      <w:r>
        <w:rPr>
          <w:rFonts w:hint="eastAsia" w:ascii="黑体" w:hAnsi="黑体" w:eastAsia="黑体" w:cs="宋体"/>
          <w:bCs/>
          <w:color w:val="auto"/>
          <w:kern w:val="0"/>
          <w:sz w:val="32"/>
          <w:szCs w:val="32"/>
          <w:lang w:eastAsia="zh-CN"/>
        </w:rPr>
        <w:t>财政拨款</w:t>
      </w:r>
      <w:r>
        <w:rPr>
          <w:rFonts w:hint="eastAsia" w:ascii="黑体" w:hAnsi="黑体" w:eastAsia="黑体" w:cs="宋体"/>
          <w:bCs/>
          <w:color w:val="auto"/>
          <w:kern w:val="0"/>
          <w:sz w:val="32"/>
          <w:szCs w:val="32"/>
        </w:rPr>
        <w:t>“三公”经费支出</w:t>
      </w:r>
      <w:r>
        <w:rPr>
          <w:rFonts w:hint="eastAsia" w:ascii="黑体" w:hAnsi="黑体" w:eastAsia="黑体" w:cs="宋体"/>
          <w:bCs/>
          <w:color w:val="auto"/>
          <w:kern w:val="0"/>
          <w:sz w:val="32"/>
          <w:szCs w:val="32"/>
          <w:lang w:eastAsia="zh-CN"/>
        </w:rPr>
        <w:t>决算</w:t>
      </w:r>
      <w:r>
        <w:rPr>
          <w:rFonts w:hint="eastAsia" w:ascii="黑体" w:hAnsi="黑体" w:eastAsia="黑体" w:cs="宋体"/>
          <w:bCs/>
          <w:color w:val="auto"/>
          <w:kern w:val="0"/>
          <w:sz w:val="32"/>
          <w:szCs w:val="32"/>
        </w:rPr>
        <w:t>情况</w:t>
      </w:r>
      <w:r>
        <w:rPr>
          <w:rFonts w:hint="eastAsia" w:ascii="黑体" w:hAnsi="黑体" w:eastAsia="黑体" w:cs="宋体"/>
          <w:bCs/>
          <w:color w:val="auto"/>
          <w:kern w:val="0"/>
          <w:sz w:val="32"/>
          <w:szCs w:val="32"/>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lang w:val="zh-CN" w:eastAsia="zh-CN"/>
        </w:rPr>
      </w:pPr>
      <w:r>
        <w:rPr>
          <w:rFonts w:hint="eastAsia" w:ascii="仿宋_GB2312" w:eastAsia="仿宋_GB2312"/>
          <w:color w:val="auto"/>
          <w:sz w:val="32"/>
          <w:szCs w:val="32"/>
          <w:lang w:val="zh-CN" w:eastAsia="zh-CN"/>
        </w:rPr>
        <w:t>2023年度</w:t>
      </w:r>
      <w:r>
        <w:rPr>
          <w:rFonts w:hint="eastAsia" w:ascii="仿宋_GB2312" w:eastAsia="仿宋_GB2312"/>
          <w:color w:val="auto"/>
          <w:sz w:val="32"/>
          <w:szCs w:val="32"/>
          <w:lang w:val="en-US" w:eastAsia="zh-CN"/>
        </w:rPr>
        <w:t>财政拨款</w:t>
      </w:r>
      <w:r>
        <w:rPr>
          <w:rFonts w:hint="eastAsia" w:ascii="仿宋_GB2312" w:eastAsia="仿宋_GB2312"/>
          <w:color w:val="auto"/>
          <w:sz w:val="32"/>
          <w:szCs w:val="32"/>
          <w:lang w:val="zh-CN" w:eastAsia="zh-CN"/>
        </w:rPr>
        <w:t>“三公”经费支出14.55万元，</w:t>
      </w:r>
      <w:r>
        <w:rPr>
          <w:rFonts w:hint="eastAsia" w:ascii="仿宋_GB2312" w:eastAsia="仿宋_GB2312"/>
          <w:color w:val="auto"/>
          <w:sz w:val="32"/>
          <w:szCs w:val="32"/>
          <w:lang w:val="en-US" w:eastAsia="zh-CN"/>
        </w:rPr>
        <w:t>比上年</w:t>
      </w:r>
      <w:r>
        <w:rPr>
          <w:rFonts w:hint="eastAsia" w:ascii="仿宋_GB2312" w:eastAsia="仿宋_GB2312"/>
          <w:color w:val="auto"/>
          <w:sz w:val="32"/>
          <w:szCs w:val="32"/>
          <w:lang w:val="zh-CN" w:eastAsia="zh-CN"/>
        </w:rPr>
        <w:t>减少0.85万元，下降</w:t>
      </w:r>
      <w:r>
        <w:rPr>
          <w:rFonts w:hint="eastAsia" w:ascii="仿宋_GB2312" w:eastAsia="仿宋_GB2312"/>
          <w:color w:val="auto"/>
          <w:sz w:val="32"/>
          <w:szCs w:val="32"/>
          <w:lang w:val="en-US" w:eastAsia="zh-CN"/>
        </w:rPr>
        <w:t>5.52</w:t>
      </w:r>
      <w:r>
        <w:rPr>
          <w:rFonts w:hint="eastAsia" w:ascii="仿宋_GB2312" w:eastAsia="仿宋_GB2312"/>
          <w:color w:val="auto"/>
          <w:sz w:val="32"/>
          <w:szCs w:val="32"/>
          <w:lang w:val="zh-CN" w:eastAsia="zh-CN"/>
        </w:rPr>
        <w:t>%，主要原因是：</w:t>
      </w:r>
      <w:r>
        <w:rPr>
          <w:rFonts w:ascii="仿宋_GB2312" w:eastAsia="仿宋_GB2312"/>
          <w:sz w:val="32"/>
          <w:szCs w:val="32"/>
        </w:rPr>
        <w:t>我单位厉行节约，降低“三公”经费支出</w:t>
      </w:r>
      <w:r>
        <w:rPr>
          <w:rFonts w:hint="eastAsia" w:ascii="仿宋_GB2312" w:eastAsia="仿宋_GB2312"/>
          <w:sz w:val="32"/>
          <w:szCs w:val="32"/>
        </w:rPr>
        <w:t>。</w:t>
      </w:r>
      <w:r>
        <w:rPr>
          <w:rFonts w:hint="eastAsia" w:ascii="仿宋_GB2312" w:eastAsia="仿宋_GB2312"/>
          <w:color w:val="auto"/>
          <w:sz w:val="32"/>
          <w:szCs w:val="32"/>
          <w:lang w:val="zh-CN" w:eastAsia="zh-CN"/>
        </w:rPr>
        <w:t>其中：因公出国（境）费支出0.00万元，占0.00%，比上年增加0.00万元，增长0.00%，主要原因是：</w:t>
      </w:r>
      <w:r>
        <w:rPr>
          <w:rFonts w:ascii="仿宋_GB2312" w:eastAsia="仿宋_GB2312"/>
          <w:sz w:val="32"/>
          <w:szCs w:val="32"/>
        </w:rPr>
        <w:t>我单位无因公出国（境）费</w:t>
      </w:r>
      <w:r>
        <w:rPr>
          <w:rFonts w:hint="eastAsia" w:ascii="仿宋_GB2312" w:eastAsia="仿宋_GB2312"/>
          <w:color w:val="auto"/>
          <w:sz w:val="32"/>
          <w:szCs w:val="32"/>
          <w:lang w:val="zh-CN" w:eastAsia="zh-CN"/>
        </w:rPr>
        <w:t>；公务用车购置及运行维护费支出14.55万元，占100.00%，比上年减少0.85万元，下降</w:t>
      </w:r>
      <w:r>
        <w:rPr>
          <w:rFonts w:hint="eastAsia" w:ascii="仿宋_GB2312" w:eastAsia="仿宋_GB2312"/>
          <w:color w:val="auto"/>
          <w:sz w:val="32"/>
          <w:szCs w:val="32"/>
          <w:lang w:val="en-US" w:eastAsia="zh-CN"/>
        </w:rPr>
        <w:t>5.52</w:t>
      </w:r>
      <w:r>
        <w:rPr>
          <w:rFonts w:hint="eastAsia" w:ascii="仿宋_GB2312" w:eastAsia="仿宋_GB2312"/>
          <w:color w:val="auto"/>
          <w:sz w:val="32"/>
          <w:szCs w:val="32"/>
          <w:lang w:val="zh-CN" w:eastAsia="zh-CN"/>
        </w:rPr>
        <w:t>%，主要原因是：</w:t>
      </w:r>
      <w:r>
        <w:rPr>
          <w:rFonts w:ascii="仿宋_GB2312" w:eastAsia="仿宋_GB2312"/>
          <w:sz w:val="32"/>
          <w:szCs w:val="32"/>
        </w:rPr>
        <w:t>我单位厉行节约，降低“三公”经费支出</w:t>
      </w:r>
      <w:r>
        <w:rPr>
          <w:rFonts w:hint="eastAsia" w:ascii="仿宋_GB2312" w:eastAsia="仿宋_GB2312"/>
          <w:sz w:val="32"/>
          <w:szCs w:val="32"/>
          <w:lang w:eastAsia="zh-CN"/>
        </w:rPr>
        <w:t>；</w:t>
      </w:r>
      <w:r>
        <w:rPr>
          <w:rFonts w:hint="eastAsia" w:ascii="仿宋_GB2312" w:eastAsia="仿宋_GB2312"/>
          <w:color w:val="auto"/>
          <w:sz w:val="32"/>
          <w:szCs w:val="32"/>
          <w:lang w:val="zh-CN" w:eastAsia="zh-CN"/>
        </w:rPr>
        <w:t>公务接待费支出0.00万元，占0.00%，比上年增加0.00万元，增长0.00%，主要原因是：</w:t>
      </w:r>
      <w:r>
        <w:rPr>
          <w:rFonts w:ascii="仿宋_GB2312" w:eastAsia="仿宋_GB2312"/>
          <w:sz w:val="32"/>
          <w:szCs w:val="32"/>
        </w:rPr>
        <w:t>我单位无公务接待费</w:t>
      </w:r>
      <w:r>
        <w:rPr>
          <w:rFonts w:hint="eastAsia" w:ascii="仿宋_GB2312" w:eastAsia="仿宋_GB2312"/>
          <w:sz w:val="32"/>
          <w:szCs w:val="32"/>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lang w:val="zh-CN" w:eastAsia="zh-CN"/>
        </w:rPr>
      </w:pPr>
      <w:r>
        <w:rPr>
          <w:rFonts w:hint="eastAsia" w:ascii="仿宋_GB2312" w:eastAsia="仿宋_GB2312"/>
          <w:color w:val="auto"/>
          <w:sz w:val="32"/>
          <w:szCs w:val="32"/>
          <w:lang w:val="zh-CN" w:eastAsia="zh-CN"/>
        </w:rPr>
        <w:t>具体情况如下：</w:t>
      </w:r>
    </w:p>
    <w:p>
      <w:pPr>
        <w:ind w:firstLine="640" w:firstLineChars="200"/>
        <w:rPr>
          <w:rFonts w:hint="eastAsia" w:ascii="仿宋_GB2312" w:eastAsia="仿宋_GB2312"/>
          <w:color w:val="auto"/>
          <w:sz w:val="32"/>
          <w:szCs w:val="32"/>
          <w:lang w:val="zh-CN" w:eastAsia="zh-CN"/>
        </w:rPr>
      </w:pPr>
      <w:r>
        <w:rPr>
          <w:rFonts w:hint="eastAsia" w:ascii="仿宋_GB2312" w:eastAsia="仿宋_GB2312"/>
          <w:color w:val="auto"/>
          <w:sz w:val="32"/>
          <w:szCs w:val="32"/>
          <w:lang w:val="zh-CN" w:eastAsia="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color w:val="auto"/>
          <w:sz w:val="32"/>
          <w:szCs w:val="32"/>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zh-CN" w:eastAsia="zh-CN"/>
        </w:rPr>
        <w:t>公务用车购置及运行维护费14.55万元，其中：公务用车购置费0.00万元，公务用车运行维护费14.55万元。公务用车运行维护费开支内容包括</w:t>
      </w:r>
      <w:r>
        <w:rPr>
          <w:rFonts w:hint="eastAsia" w:ascii="仿宋_GB2312" w:eastAsia="仿宋_GB2312"/>
          <w:sz w:val="32"/>
          <w:szCs w:val="32"/>
        </w:rPr>
        <w:t>公务用车运行加油费、车辆维修费、保险费等</w:t>
      </w:r>
      <w:r>
        <w:rPr>
          <w:rFonts w:hint="eastAsia" w:ascii="仿宋_GB2312" w:eastAsia="仿宋_GB2312"/>
          <w:color w:val="auto"/>
          <w:sz w:val="32"/>
          <w:szCs w:val="32"/>
          <w:lang w:val="zh-CN" w:eastAsia="zh-CN"/>
        </w:rPr>
        <w:t>。公务用车购置数0辆，公务用车保有量5辆。国有资产占用情况</w:t>
      </w:r>
      <w:r>
        <w:rPr>
          <w:rFonts w:hint="eastAsia" w:ascii="仿宋_GB2312" w:eastAsia="仿宋_GB2312"/>
          <w:color w:val="auto"/>
          <w:sz w:val="32"/>
          <w:szCs w:val="32"/>
          <w:lang w:val="en-US" w:eastAsia="zh-CN"/>
        </w:rPr>
        <w:t>中固定资产车辆</w:t>
      </w:r>
      <w:r>
        <w:rPr>
          <w:rFonts w:hint="eastAsia" w:ascii="仿宋_GB2312" w:eastAsia="仿宋_GB2312"/>
          <w:color w:val="auto"/>
          <w:sz w:val="32"/>
          <w:szCs w:val="32"/>
          <w:lang w:val="zh-CN" w:eastAsia="zh-CN"/>
        </w:rPr>
        <w:t>5辆，</w:t>
      </w:r>
      <w:r>
        <w:rPr>
          <w:rFonts w:hint="eastAsia" w:ascii="仿宋_GB2312" w:eastAsia="仿宋_GB2312"/>
          <w:color w:val="auto"/>
          <w:sz w:val="32"/>
          <w:szCs w:val="32"/>
          <w:lang w:val="en-US" w:eastAsia="zh-CN"/>
        </w:rPr>
        <w:t>与</w:t>
      </w:r>
      <w:r>
        <w:rPr>
          <w:rFonts w:hint="eastAsia" w:ascii="仿宋_GB2312" w:eastAsia="仿宋_GB2312"/>
          <w:color w:val="auto"/>
          <w:sz w:val="32"/>
          <w:szCs w:val="32"/>
          <w:lang w:val="zh-CN" w:eastAsia="zh-CN"/>
        </w:rPr>
        <w:t>公务用车</w:t>
      </w:r>
      <w:r>
        <w:rPr>
          <w:rFonts w:hint="eastAsia" w:ascii="仿宋_GB2312" w:eastAsia="仿宋_GB2312"/>
          <w:color w:val="auto"/>
          <w:sz w:val="32"/>
          <w:szCs w:val="32"/>
          <w:lang w:val="en-US" w:eastAsia="zh-CN"/>
        </w:rPr>
        <w:t>保有量无差异</w:t>
      </w:r>
      <w:r>
        <w:rPr>
          <w:rFonts w:hint="eastAsia" w:ascii="仿宋_GB2312" w:eastAsia="仿宋_GB2312"/>
          <w:color w:val="auto"/>
          <w:sz w:val="32"/>
          <w:szCs w:val="32"/>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lang w:val="zh-CN" w:eastAsia="zh-CN"/>
        </w:rPr>
      </w:pPr>
      <w:r>
        <w:rPr>
          <w:rFonts w:hint="eastAsia" w:ascii="仿宋_GB2312" w:eastAsia="仿宋_GB2312"/>
          <w:color w:val="auto"/>
          <w:sz w:val="32"/>
          <w:szCs w:val="32"/>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lang w:val="zh-CN" w:eastAsia="zh-CN"/>
        </w:rPr>
      </w:pPr>
      <w:r>
        <w:rPr>
          <w:rFonts w:hint="eastAsia" w:ascii="仿宋_GB2312" w:eastAsia="仿宋_GB2312"/>
          <w:color w:val="auto"/>
          <w:sz w:val="32"/>
          <w:szCs w:val="32"/>
          <w:lang w:val="zh-CN" w:eastAsia="zh-CN"/>
        </w:rPr>
        <w:t>与</w:t>
      </w:r>
      <w:r>
        <w:rPr>
          <w:rFonts w:hint="eastAsia" w:ascii="仿宋_GB2312" w:eastAsia="仿宋_GB2312"/>
          <w:color w:val="auto"/>
          <w:sz w:val="32"/>
          <w:szCs w:val="32"/>
          <w:lang w:val="en-US" w:eastAsia="zh-CN"/>
        </w:rPr>
        <w:t>全年</w:t>
      </w:r>
      <w:r>
        <w:rPr>
          <w:rFonts w:hint="eastAsia" w:ascii="仿宋_GB2312" w:eastAsia="仿宋_GB2312"/>
          <w:color w:val="auto"/>
          <w:sz w:val="32"/>
          <w:szCs w:val="32"/>
          <w:lang w:val="zh-CN" w:eastAsia="zh-CN"/>
        </w:rPr>
        <w:t>预算相比</w:t>
      </w:r>
      <w:r>
        <w:rPr>
          <w:rFonts w:hint="eastAsia" w:ascii="仿宋_GB2312" w:eastAsia="仿宋_GB2312"/>
          <w:color w:val="auto"/>
          <w:sz w:val="32"/>
          <w:szCs w:val="32"/>
          <w:lang w:val="en-US" w:eastAsia="zh-CN"/>
        </w:rPr>
        <w:t>,</w:t>
      </w:r>
      <w:r>
        <w:rPr>
          <w:rFonts w:hint="eastAsia" w:ascii="仿宋_GB2312" w:eastAsia="仿宋_GB2312"/>
          <w:color w:val="auto"/>
          <w:sz w:val="32"/>
          <w:szCs w:val="32"/>
          <w:lang w:val="zh-CN" w:eastAsia="zh-CN"/>
        </w:rPr>
        <w:t>财政拨款“三公”经费支出</w:t>
      </w:r>
      <w:r>
        <w:rPr>
          <w:rFonts w:hint="eastAsia" w:ascii="仿宋_GB2312" w:eastAsia="仿宋_GB2312"/>
          <w:color w:val="auto"/>
          <w:sz w:val="32"/>
          <w:szCs w:val="32"/>
          <w:lang w:val="en-US" w:eastAsia="zh-CN"/>
        </w:rPr>
        <w:t>全年</w:t>
      </w:r>
      <w:r>
        <w:rPr>
          <w:rFonts w:hint="eastAsia" w:ascii="仿宋_GB2312" w:eastAsia="仿宋_GB2312"/>
          <w:color w:val="auto"/>
          <w:sz w:val="32"/>
          <w:szCs w:val="32"/>
          <w:lang w:val="zh-CN" w:eastAsia="zh-CN"/>
        </w:rPr>
        <w:t>预算数14.97万元，决算数14.55万元，预决算差异率-2.</w:t>
      </w:r>
      <w:r>
        <w:rPr>
          <w:rFonts w:hint="eastAsia" w:ascii="仿宋_GB2312" w:eastAsia="仿宋_GB2312"/>
          <w:color w:val="auto"/>
          <w:sz w:val="32"/>
          <w:szCs w:val="32"/>
          <w:lang w:val="en-US" w:eastAsia="zh-CN"/>
        </w:rPr>
        <w:t>81</w:t>
      </w:r>
      <w:r>
        <w:rPr>
          <w:rFonts w:hint="eastAsia" w:ascii="仿宋_GB2312" w:eastAsia="仿宋_GB2312"/>
          <w:color w:val="auto"/>
          <w:sz w:val="32"/>
          <w:szCs w:val="32"/>
          <w:lang w:val="zh-CN" w:eastAsia="zh-CN"/>
        </w:rPr>
        <w:t>%，主要原因是：</w:t>
      </w:r>
      <w:r>
        <w:rPr>
          <w:rFonts w:ascii="仿宋_GB2312" w:eastAsia="仿宋_GB2312"/>
          <w:sz w:val="32"/>
          <w:szCs w:val="32"/>
        </w:rPr>
        <w:t>我单位厉行节约，降低“三公”经费支出</w:t>
      </w:r>
      <w:r>
        <w:rPr>
          <w:rFonts w:hint="eastAsia" w:ascii="仿宋_GB2312" w:eastAsia="仿宋_GB2312"/>
          <w:color w:val="auto"/>
          <w:sz w:val="32"/>
          <w:szCs w:val="32"/>
          <w:lang w:val="zh-CN" w:eastAsia="zh-CN"/>
        </w:rPr>
        <w:t>。其中：因公出国（境）费</w:t>
      </w:r>
      <w:r>
        <w:rPr>
          <w:rFonts w:hint="eastAsia" w:ascii="仿宋_GB2312" w:eastAsia="仿宋_GB2312"/>
          <w:color w:val="auto"/>
          <w:sz w:val="32"/>
          <w:szCs w:val="32"/>
          <w:lang w:val="en-US" w:eastAsia="zh-CN"/>
        </w:rPr>
        <w:t>全年预算数</w:t>
      </w:r>
      <w:r>
        <w:rPr>
          <w:rFonts w:hint="eastAsia" w:ascii="仿宋_GB2312" w:eastAsia="仿宋_GB2312"/>
          <w:color w:val="auto"/>
          <w:sz w:val="32"/>
          <w:szCs w:val="32"/>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color w:val="auto"/>
          <w:sz w:val="32"/>
          <w:szCs w:val="32"/>
          <w:lang w:val="zh-CN" w:eastAsia="zh-CN"/>
        </w:rPr>
        <w:t>公务用车购置费</w:t>
      </w:r>
      <w:r>
        <w:rPr>
          <w:rFonts w:hint="eastAsia" w:ascii="仿宋_GB2312" w:eastAsia="仿宋_GB2312"/>
          <w:color w:val="auto"/>
          <w:sz w:val="32"/>
          <w:szCs w:val="32"/>
          <w:lang w:val="en-US" w:eastAsia="zh-CN"/>
        </w:rPr>
        <w:t>全年</w:t>
      </w:r>
      <w:r>
        <w:rPr>
          <w:rFonts w:hint="eastAsia" w:ascii="仿宋_GB2312" w:eastAsia="仿宋_GB2312"/>
          <w:color w:val="auto"/>
          <w:sz w:val="32"/>
          <w:szCs w:val="32"/>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color w:val="auto"/>
          <w:sz w:val="32"/>
          <w:szCs w:val="32"/>
          <w:lang w:val="zh-CN" w:eastAsia="zh-CN"/>
        </w:rPr>
        <w:t>公务用车运行费</w:t>
      </w:r>
      <w:r>
        <w:rPr>
          <w:rFonts w:hint="eastAsia" w:ascii="仿宋_GB2312" w:eastAsia="仿宋_GB2312"/>
          <w:color w:val="auto"/>
          <w:sz w:val="32"/>
          <w:szCs w:val="32"/>
          <w:lang w:val="en-US" w:eastAsia="zh-CN"/>
        </w:rPr>
        <w:t>全年</w:t>
      </w:r>
      <w:r>
        <w:rPr>
          <w:rFonts w:hint="eastAsia" w:ascii="仿宋_GB2312" w:eastAsia="仿宋_GB2312"/>
          <w:color w:val="auto"/>
          <w:sz w:val="32"/>
          <w:szCs w:val="32"/>
          <w:lang w:val="zh-CN" w:eastAsia="zh-CN"/>
        </w:rPr>
        <w:t>预算数14.60万元，决算数14.55万元，预决算差异率-0.3</w:t>
      </w:r>
      <w:r>
        <w:rPr>
          <w:rFonts w:hint="eastAsia" w:ascii="仿宋_GB2312" w:eastAsia="仿宋_GB2312"/>
          <w:color w:val="auto"/>
          <w:sz w:val="32"/>
          <w:szCs w:val="32"/>
          <w:lang w:val="en-US" w:eastAsia="zh-CN"/>
        </w:rPr>
        <w:t>4</w:t>
      </w:r>
      <w:r>
        <w:rPr>
          <w:rFonts w:hint="eastAsia" w:ascii="仿宋_GB2312" w:eastAsia="仿宋_GB2312"/>
          <w:color w:val="auto"/>
          <w:sz w:val="32"/>
          <w:szCs w:val="32"/>
          <w:lang w:val="zh-CN" w:eastAsia="zh-CN"/>
        </w:rPr>
        <w:t>%，主要原因是：</w:t>
      </w:r>
      <w:r>
        <w:rPr>
          <w:rFonts w:ascii="仿宋_GB2312" w:eastAsia="仿宋_GB2312"/>
          <w:sz w:val="32"/>
          <w:szCs w:val="32"/>
        </w:rPr>
        <w:t>我单位厉行节约，降低</w:t>
      </w:r>
      <w:r>
        <w:rPr>
          <w:rFonts w:hint="eastAsia" w:ascii="仿宋_GB2312" w:eastAsia="仿宋_GB2312"/>
          <w:sz w:val="32"/>
          <w:szCs w:val="32"/>
          <w:lang w:eastAsia="zh-CN"/>
        </w:rPr>
        <w:t>公务用车运行</w:t>
      </w:r>
      <w:r>
        <w:rPr>
          <w:rFonts w:ascii="仿宋_GB2312" w:eastAsia="仿宋_GB2312"/>
          <w:sz w:val="32"/>
          <w:szCs w:val="32"/>
        </w:rPr>
        <w:t>经费支出</w:t>
      </w:r>
      <w:r>
        <w:rPr>
          <w:rFonts w:hint="eastAsia" w:ascii="仿宋_GB2312" w:eastAsia="仿宋_GB2312"/>
          <w:color w:val="auto"/>
          <w:sz w:val="32"/>
          <w:szCs w:val="32"/>
          <w:lang w:val="zh-CN" w:eastAsia="zh-CN"/>
        </w:rPr>
        <w:t>；公务接待费</w:t>
      </w:r>
      <w:r>
        <w:rPr>
          <w:rFonts w:hint="eastAsia" w:ascii="仿宋_GB2312" w:eastAsia="仿宋_GB2312"/>
          <w:color w:val="auto"/>
          <w:sz w:val="32"/>
          <w:szCs w:val="32"/>
          <w:lang w:val="en-US" w:eastAsia="zh-CN"/>
        </w:rPr>
        <w:t>全年</w:t>
      </w:r>
      <w:r>
        <w:rPr>
          <w:rFonts w:hint="eastAsia" w:ascii="仿宋_GB2312" w:eastAsia="仿宋_GB2312"/>
          <w:color w:val="auto"/>
          <w:sz w:val="32"/>
          <w:szCs w:val="32"/>
          <w:lang w:val="zh-CN" w:eastAsia="zh-CN"/>
        </w:rPr>
        <w:t>预算数0.37万元，决算数0.00万元，预决算差异率-100.00%，主要原因是：</w:t>
      </w:r>
      <w:r>
        <w:rPr>
          <w:rFonts w:ascii="仿宋_GB2312" w:eastAsia="仿宋_GB2312"/>
          <w:sz w:val="32"/>
          <w:szCs w:val="32"/>
        </w:rPr>
        <w:t>我单位厉行节约，</w:t>
      </w:r>
      <w:r>
        <w:rPr>
          <w:rFonts w:hint="eastAsia" w:ascii="仿宋_GB2312" w:eastAsia="仿宋_GB2312"/>
          <w:sz w:val="32"/>
          <w:szCs w:val="32"/>
          <w:lang w:eastAsia="zh-CN"/>
        </w:rPr>
        <w:t>无公务接待费支出</w:t>
      </w:r>
      <w:r>
        <w:rPr>
          <w:rFonts w:hint="eastAsia" w:ascii="仿宋_GB2312" w:eastAsia="仿宋_GB2312"/>
          <w:color w:val="auto"/>
          <w:sz w:val="32"/>
          <w:szCs w:val="32"/>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lang w:eastAsia="zh-CN"/>
        </w:rPr>
      </w:pPr>
      <w:bookmarkStart w:id="18" w:name="_Toc7927"/>
      <w:bookmarkStart w:id="19" w:name="_Toc5810"/>
      <w:r>
        <w:rPr>
          <w:rFonts w:hint="eastAsia" w:ascii="黑体" w:hAnsi="黑体" w:eastAsia="黑体" w:cs="宋体"/>
          <w:bCs/>
          <w:color w:val="auto"/>
          <w:kern w:val="0"/>
          <w:sz w:val="32"/>
          <w:szCs w:val="32"/>
          <w:lang w:val="en-US" w:eastAsia="zh-CN"/>
        </w:rPr>
        <w:t>八</w:t>
      </w:r>
      <w:r>
        <w:rPr>
          <w:rFonts w:hint="eastAsia" w:ascii="黑体" w:hAnsi="黑体" w:eastAsia="黑体" w:cs="宋体"/>
          <w:bCs/>
          <w:color w:val="auto"/>
          <w:kern w:val="0"/>
          <w:sz w:val="32"/>
          <w:szCs w:val="32"/>
          <w:lang w:eastAsia="zh-CN"/>
        </w:rPr>
        <w:t>、政府性基金预算财政拨款收入支出决算情况说明</w:t>
      </w:r>
      <w:bookmarkEnd w:id="18"/>
      <w:bookmarkEnd w:id="19"/>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left"/>
        <w:textAlignment w:val="auto"/>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我</w:t>
      </w:r>
      <w:r>
        <w:rPr>
          <w:rFonts w:hint="eastAsia" w:ascii="仿宋_GB2312" w:eastAsia="仿宋_GB2312"/>
          <w:color w:val="auto"/>
          <w:sz w:val="32"/>
          <w:szCs w:val="32"/>
          <w:lang w:val="en-US" w:eastAsia="zh-CN"/>
        </w:rPr>
        <w:t>单位</w:t>
      </w:r>
      <w:r>
        <w:rPr>
          <w:rFonts w:hint="eastAsia" w:ascii="仿宋_GB2312" w:eastAsia="仿宋_GB2312"/>
          <w:color w:val="auto"/>
          <w:sz w:val="32"/>
          <w:szCs w:val="32"/>
          <w:lang w:eastAsia="zh-CN"/>
        </w:rPr>
        <w:t>本年度无政府性基金预算财政拨款收入、支出</w:t>
      </w:r>
      <w:r>
        <w:rPr>
          <w:rFonts w:hint="eastAsia" w:ascii="仿宋_GB2312" w:eastAsia="仿宋_GB2312"/>
          <w:color w:val="auto"/>
          <w:sz w:val="32"/>
          <w:szCs w:val="32"/>
          <w:lang w:val="en-US" w:eastAsia="zh-CN"/>
        </w:rPr>
        <w:t>及结转和结余</w:t>
      </w:r>
      <w:r>
        <w:rPr>
          <w:rFonts w:hint="eastAsia" w:ascii="仿宋_GB2312" w:eastAsia="仿宋_GB2312"/>
          <w:color w:val="auto"/>
          <w:sz w:val="32"/>
          <w:szCs w:val="32"/>
          <w:lang w:eastAsia="zh-CN"/>
        </w:rPr>
        <w:t>，</w:t>
      </w:r>
      <w:r>
        <w:rPr>
          <w:rFonts w:hint="eastAsia" w:ascii="仿宋_GB2312" w:eastAsia="仿宋_GB2312"/>
          <w:color w:val="auto"/>
          <w:sz w:val="32"/>
          <w:szCs w:val="32"/>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lang w:eastAsia="zh-CN"/>
        </w:rPr>
      </w:pPr>
      <w:r>
        <w:rPr>
          <w:rFonts w:hint="eastAsia" w:ascii="黑体" w:hAnsi="黑体" w:eastAsia="黑体" w:cs="宋体"/>
          <w:bCs/>
          <w:color w:val="auto"/>
          <w:kern w:val="0"/>
          <w:sz w:val="32"/>
          <w:szCs w:val="32"/>
          <w:lang w:val="en-US" w:eastAsia="zh-CN"/>
        </w:rPr>
        <w:t>九</w:t>
      </w:r>
      <w:r>
        <w:rPr>
          <w:rFonts w:hint="eastAsia" w:ascii="黑体" w:hAnsi="黑体" w:eastAsia="黑体" w:cs="宋体"/>
          <w:bCs/>
          <w:color w:val="auto"/>
          <w:kern w:val="0"/>
          <w:sz w:val="32"/>
          <w:szCs w:val="32"/>
          <w:lang w:eastAsia="zh-CN"/>
        </w:rPr>
        <w:t>、国有资本经营预算财政拨款收入支出决算情况说明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left"/>
        <w:textAlignment w:val="auto"/>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我</w:t>
      </w:r>
      <w:r>
        <w:rPr>
          <w:rFonts w:hint="eastAsia" w:ascii="仿宋_GB2312" w:eastAsia="仿宋_GB2312"/>
          <w:color w:val="auto"/>
          <w:sz w:val="32"/>
          <w:szCs w:val="32"/>
          <w:lang w:val="en-US" w:eastAsia="zh-CN"/>
        </w:rPr>
        <w:t>单位</w:t>
      </w:r>
      <w:r>
        <w:rPr>
          <w:rFonts w:hint="eastAsia" w:ascii="仿宋_GB2312" w:eastAsia="仿宋_GB2312"/>
          <w:color w:val="auto"/>
          <w:sz w:val="32"/>
          <w:szCs w:val="32"/>
          <w:lang w:eastAsia="zh-CN"/>
        </w:rPr>
        <w:t>本年度无国有资本经营预算财政拨款收入、支出</w:t>
      </w:r>
      <w:r>
        <w:rPr>
          <w:rFonts w:hint="eastAsia" w:ascii="仿宋_GB2312" w:eastAsia="仿宋_GB2312"/>
          <w:color w:val="auto"/>
          <w:sz w:val="32"/>
          <w:szCs w:val="32"/>
          <w:lang w:val="en-US" w:eastAsia="zh-CN"/>
        </w:rPr>
        <w:t>及结转和结余</w:t>
      </w:r>
      <w:r>
        <w:rPr>
          <w:rFonts w:hint="eastAsia" w:ascii="仿宋_GB2312" w:eastAsia="仿宋_GB2312"/>
          <w:color w:val="auto"/>
          <w:sz w:val="32"/>
          <w:szCs w:val="32"/>
          <w:lang w:eastAsia="zh-CN"/>
        </w:rPr>
        <w:t>，国有资本经营</w:t>
      </w:r>
      <w:r>
        <w:rPr>
          <w:rFonts w:hint="eastAsia" w:ascii="仿宋_GB2312" w:eastAsia="仿宋_GB2312"/>
          <w:color w:val="auto"/>
          <w:sz w:val="32"/>
          <w:szCs w:val="32"/>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lang w:eastAsia="zh-CN"/>
        </w:rPr>
      </w:pPr>
      <w:bookmarkStart w:id="20" w:name="_Toc7314"/>
      <w:bookmarkStart w:id="21" w:name="_Toc1235"/>
      <w:r>
        <w:rPr>
          <w:rFonts w:hint="eastAsia" w:ascii="黑体" w:hAnsi="黑体" w:eastAsia="黑体" w:cs="宋体"/>
          <w:bCs/>
          <w:color w:val="auto"/>
          <w:kern w:val="0"/>
          <w:sz w:val="32"/>
          <w:szCs w:val="32"/>
          <w:lang w:eastAsia="zh-CN"/>
        </w:rPr>
        <w:t>十</w:t>
      </w:r>
      <w:r>
        <w:rPr>
          <w:rFonts w:hint="eastAsia" w:ascii="黑体" w:hAnsi="黑体" w:eastAsia="黑体" w:cs="宋体"/>
          <w:bCs/>
          <w:color w:val="auto"/>
          <w:kern w:val="0"/>
          <w:sz w:val="32"/>
          <w:szCs w:val="32"/>
        </w:rPr>
        <w:t>、其他重要事项的情况</w:t>
      </w:r>
      <w:r>
        <w:rPr>
          <w:rFonts w:hint="eastAsia" w:ascii="黑体" w:hAnsi="黑体" w:eastAsia="黑体" w:cs="宋体"/>
          <w:bCs/>
          <w:color w:val="auto"/>
          <w:kern w:val="0"/>
          <w:sz w:val="32"/>
          <w:szCs w:val="32"/>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rPr>
      </w:pPr>
      <w:bookmarkStart w:id="22" w:name="_Toc14519"/>
      <w:bookmarkStart w:id="23" w:name="_Toc13105"/>
      <w:r>
        <w:rPr>
          <w:rFonts w:hint="eastAsia" w:ascii="黑体" w:hAnsi="黑体" w:eastAsia="黑体"/>
          <w:color w:val="auto"/>
          <w:sz w:val="32"/>
          <w:szCs w:val="32"/>
          <w:lang w:eastAsia="zh-CN"/>
        </w:rPr>
        <w:t>（一）</w:t>
      </w:r>
      <w:r>
        <w:rPr>
          <w:rFonts w:hint="eastAsia" w:ascii="黑体" w:hAnsi="黑体" w:eastAsia="黑体"/>
          <w:color w:val="auto"/>
          <w:sz w:val="32"/>
          <w:szCs w:val="32"/>
        </w:rPr>
        <w:t>机关运行经费支出情况</w:t>
      </w:r>
      <w:bookmarkEnd w:id="22"/>
      <w:bookmarkEnd w:id="23"/>
    </w:p>
    <w:p>
      <w:pPr>
        <w:ind w:firstLine="640" w:firstLineChars="200"/>
        <w:rPr>
          <w:rFonts w:hint="eastAsia" w:ascii="Times New Roman" w:hAnsi="Times New Roman" w:eastAsia="仿宋_GB2312" w:cs="Times New Roman"/>
          <w:color w:val="auto"/>
          <w:sz w:val="32"/>
          <w:szCs w:val="32"/>
          <w:lang w:val="zh-CN" w:eastAsia="zh-CN"/>
        </w:rPr>
      </w:pPr>
      <w:bookmarkStart w:id="24" w:name="_Toc227"/>
      <w:bookmarkStart w:id="25" w:name="_Toc26704"/>
      <w:r>
        <w:rPr>
          <w:rFonts w:hint="eastAsia" w:ascii="Times New Roman" w:hAnsi="Times New Roman" w:eastAsia="仿宋_GB2312" w:cs="Times New Roman"/>
          <w:color w:val="auto"/>
          <w:sz w:val="32"/>
          <w:szCs w:val="32"/>
          <w:lang w:val="zh-CN" w:eastAsia="zh-CN"/>
        </w:rPr>
        <w:t>2023年度</w:t>
      </w:r>
      <w:r>
        <w:rPr>
          <w:rFonts w:hint="eastAsia" w:ascii="Times New Roman" w:hAnsi="Times New Roman" w:eastAsia="仿宋_GB2312" w:cs="Times New Roman"/>
          <w:color w:val="auto"/>
          <w:sz w:val="32"/>
          <w:szCs w:val="32"/>
          <w:lang w:val="en-US" w:eastAsia="zh-CN"/>
        </w:rPr>
        <w:t>新疆维吾尔自治区交通运输综合行政执法局（行政单位和参照公务员法管理事业单位）机关运行经费支出245.72万元，比上年增加117.25万元，增长91.26%,主要原因是：</w:t>
      </w:r>
      <w:r>
        <w:rPr>
          <w:rFonts w:hint="eastAsia" w:eastAsia="仿宋_GB2312" w:cs="Times New Roman"/>
          <w:color w:val="auto"/>
          <w:sz w:val="32"/>
          <w:szCs w:val="32"/>
          <w:lang w:val="en-US" w:eastAsia="zh-CN"/>
        </w:rPr>
        <w:t>本年度使用上年结转公用经费</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lang w:val="zh-CN" w:eastAsia="zh-CN"/>
        </w:rPr>
      </w:pPr>
      <w:r>
        <w:rPr>
          <w:rFonts w:hint="eastAsia" w:ascii="Times New Roman" w:hAnsi="Times New Roman" w:eastAsia="黑体" w:cs="Times New Roman"/>
          <w:color w:val="auto"/>
          <w:sz w:val="32"/>
          <w:szCs w:val="30"/>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lang w:val="zh-CN"/>
        </w:rPr>
      </w:pPr>
      <w:r>
        <w:rPr>
          <w:rFonts w:hint="eastAsia" w:ascii="Times New Roman" w:hAnsi="Times New Roman" w:eastAsia="仿宋_GB2312" w:cs="Times New Roman"/>
          <w:color w:val="auto"/>
          <w:sz w:val="32"/>
          <w:szCs w:val="32"/>
          <w:lang w:val="zh-CN" w:eastAsia="zh-CN"/>
        </w:rPr>
        <w:t>2023年度</w:t>
      </w:r>
      <w:r>
        <w:rPr>
          <w:rFonts w:hint="eastAsia" w:ascii="Times New Roman" w:hAnsi="Times New Roman" w:eastAsia="仿宋_GB2312" w:cs="Times New Roman"/>
          <w:color w:val="auto"/>
          <w:sz w:val="32"/>
          <w:szCs w:val="32"/>
          <w:lang w:val="zh-CN"/>
        </w:rPr>
        <w:t>政府采购支出总额</w:t>
      </w:r>
      <w:r>
        <w:rPr>
          <w:rFonts w:hint="eastAsia" w:ascii="Times New Roman" w:hAnsi="Times New Roman" w:eastAsia="仿宋_GB2312" w:cs="Times New Roman"/>
          <w:color w:val="auto"/>
          <w:sz w:val="32"/>
          <w:szCs w:val="32"/>
          <w:lang w:val="zh-CN" w:eastAsia="zh-CN"/>
        </w:rPr>
        <w:t>1,261.53万元</w:t>
      </w:r>
      <w:r>
        <w:rPr>
          <w:rFonts w:hint="eastAsia" w:ascii="Times New Roman" w:hAnsi="Times New Roman" w:eastAsia="仿宋_GB2312" w:cs="Times New Roman"/>
          <w:color w:val="auto"/>
          <w:sz w:val="32"/>
          <w:szCs w:val="32"/>
          <w:lang w:val="zh-CN"/>
        </w:rPr>
        <w:t>，</w:t>
      </w:r>
      <w:r>
        <w:rPr>
          <w:rFonts w:hint="eastAsia" w:ascii="Times New Roman" w:hAnsi="Times New Roman" w:eastAsia="仿宋_GB2312" w:cs="Times New Roman"/>
          <w:color w:val="auto"/>
          <w:sz w:val="32"/>
          <w:szCs w:val="32"/>
          <w:lang w:val="zh-CN" w:eastAsia="zh-CN"/>
        </w:rPr>
        <w:t>其中：政府采购货物支出473.76万元、政府采购工程支出29.86万元、政府采购服务支出757.91万元。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zh-CN" w:eastAsia="zh-CN"/>
        </w:rPr>
        <w:t>授予中小企业合同金额1,106.64万元，占政府采购支出总额的87.72</w:t>
      </w:r>
      <w:r>
        <w:rPr>
          <w:rFonts w:ascii="Times New Roman" w:hAnsi="Times New Roman" w:eastAsia="仿宋_GB2312" w:cs="Times New Roman"/>
          <w:color w:val="auto"/>
          <w:sz w:val="32"/>
          <w:szCs w:val="32"/>
          <w:lang w:val="zh-CN" w:eastAsia="zh-CN"/>
        </w:rPr>
        <w:t>%</w:t>
      </w:r>
      <w:r>
        <w:rPr>
          <w:rFonts w:hint="eastAsia" w:ascii="Times New Roman" w:hAnsi="Times New Roman" w:eastAsia="仿宋_GB2312" w:cs="Times New Roman"/>
          <w:color w:val="auto"/>
          <w:sz w:val="32"/>
          <w:szCs w:val="32"/>
          <w:lang w:val="zh-CN" w:eastAsia="zh-CN"/>
        </w:rPr>
        <w:t>，其中：授予小微企业合同金额797.68万元，占政府采购支出总额的63.23</w:t>
      </w:r>
      <w:r>
        <w:rPr>
          <w:rFonts w:ascii="Times New Roman" w:hAnsi="Times New Roman" w:eastAsia="仿宋_GB2312" w:cs="Times New Roman"/>
          <w:color w:val="auto"/>
          <w:sz w:val="32"/>
          <w:szCs w:val="32"/>
          <w:lang w:val="zh-CN" w:eastAsia="zh-CN"/>
        </w:rPr>
        <w:t>%</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lang w:val="zh-CN" w:eastAsia="zh-CN"/>
        </w:rPr>
      </w:pPr>
      <w:bookmarkStart w:id="26" w:name="_Toc4591"/>
      <w:bookmarkStart w:id="27" w:name="_Toc8391"/>
      <w:r>
        <w:rPr>
          <w:rFonts w:hint="eastAsia" w:ascii="Times New Roman" w:hAnsi="Times New Roman" w:eastAsia="黑体" w:cs="Times New Roman"/>
          <w:color w:val="auto"/>
          <w:sz w:val="32"/>
          <w:szCs w:val="30"/>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lang w:val="zh-CN" w:eastAsia="zh-CN"/>
        </w:rPr>
      </w:pPr>
      <w:r>
        <w:rPr>
          <w:rFonts w:hint="eastAsia" w:ascii="Times New Roman" w:hAnsi="Times New Roman" w:eastAsia="仿宋_GB2312" w:cs="Times New Roman"/>
          <w:color w:val="auto"/>
          <w:sz w:val="32"/>
          <w:szCs w:val="32"/>
          <w:lang w:val="en-US" w:eastAsia="zh-CN"/>
        </w:rPr>
        <w:t>截至2023</w:t>
      </w:r>
      <w:r>
        <w:rPr>
          <w:rFonts w:hint="eastAsia" w:ascii="Times New Roman" w:hAnsi="Times New Roman" w:eastAsia="仿宋_GB2312" w:cs="Times New Roman"/>
          <w:color w:val="auto"/>
          <w:sz w:val="32"/>
          <w:szCs w:val="32"/>
          <w:lang w:val="zh-CN" w:eastAsia="zh-CN"/>
        </w:rPr>
        <w:t>年</w:t>
      </w:r>
      <w:r>
        <w:rPr>
          <w:rFonts w:hint="eastAsia" w:ascii="Times New Roman" w:hAnsi="Times New Roman" w:eastAsia="仿宋_GB2312" w:cs="Times New Roman"/>
          <w:color w:val="auto"/>
          <w:sz w:val="32"/>
          <w:szCs w:val="32"/>
          <w:lang w:val="en-US" w:eastAsia="zh-CN"/>
        </w:rPr>
        <w:t>12月31日</w:t>
      </w:r>
      <w:r>
        <w:rPr>
          <w:rFonts w:hint="eastAsia" w:ascii="Times New Roman" w:hAnsi="Times New Roman" w:eastAsia="仿宋_GB2312" w:cs="Times New Roman"/>
          <w:color w:val="auto"/>
          <w:sz w:val="32"/>
          <w:szCs w:val="32"/>
          <w:lang w:val="zh-CN" w:eastAsia="zh-CN"/>
        </w:rPr>
        <w:t>，</w:t>
      </w:r>
      <w:r>
        <w:rPr>
          <w:rFonts w:hint="eastAsia" w:ascii="Times New Roman" w:hAnsi="Times New Roman" w:eastAsia="仿宋_GB2312" w:cs="Times New Roman"/>
          <w:color w:val="auto"/>
          <w:sz w:val="32"/>
          <w:szCs w:val="32"/>
          <w:lang w:val="en-US" w:eastAsia="zh-CN"/>
        </w:rPr>
        <w:t>固定资产原值</w:t>
      </w:r>
      <w:r>
        <w:rPr>
          <w:rFonts w:hint="eastAsia" w:ascii="Times New Roman" w:hAnsi="Times New Roman" w:eastAsia="仿宋_GB2312" w:cs="Times New Roman"/>
          <w:color w:val="auto"/>
          <w:sz w:val="32"/>
          <w:szCs w:val="32"/>
          <w:lang w:val="zh-CN" w:eastAsia="zh-CN"/>
        </w:rPr>
        <w:t>1,111.50</w:t>
      </w:r>
      <w:r>
        <w:rPr>
          <w:rFonts w:hint="eastAsia" w:ascii="Times New Roman" w:hAnsi="Times New Roman" w:eastAsia="仿宋_GB2312" w:cs="Times New Roman"/>
          <w:color w:val="auto"/>
          <w:sz w:val="32"/>
          <w:szCs w:val="32"/>
          <w:lang w:val="en-US" w:eastAsia="zh-CN"/>
        </w:rPr>
        <w:t>万元，房</w:t>
      </w:r>
      <w:r>
        <w:rPr>
          <w:rFonts w:hint="eastAsia" w:ascii="Times New Roman" w:hAnsi="Times New Roman" w:eastAsia="仿宋_GB2312" w:cs="Times New Roman"/>
          <w:color w:val="auto"/>
          <w:sz w:val="32"/>
          <w:szCs w:val="32"/>
          <w:lang w:val="zh-CN" w:eastAsia="zh-CN"/>
        </w:rPr>
        <w:t>屋0.0平方米，价值0.00万元。车辆5辆，价值204.37万元，其中：副部（省）级及以上领导用车0辆、主要</w:t>
      </w:r>
      <w:r>
        <w:rPr>
          <w:rFonts w:hint="eastAsia" w:ascii="Times New Roman" w:hAnsi="Times New Roman" w:eastAsia="仿宋_GB2312" w:cs="Times New Roman"/>
          <w:color w:val="auto"/>
          <w:sz w:val="32"/>
          <w:szCs w:val="32"/>
          <w:lang w:val="en-US" w:eastAsia="zh-CN"/>
        </w:rPr>
        <w:t>负责人</w:t>
      </w:r>
      <w:r>
        <w:rPr>
          <w:rFonts w:hint="eastAsia" w:ascii="Times New Roman" w:hAnsi="Times New Roman" w:eastAsia="仿宋_GB2312" w:cs="Times New Roman"/>
          <w:color w:val="auto"/>
          <w:sz w:val="32"/>
          <w:szCs w:val="32"/>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lang w:val="en-US" w:eastAsia="zh-CN"/>
        </w:rPr>
        <w:t>服务</w:t>
      </w:r>
      <w:r>
        <w:rPr>
          <w:rFonts w:hint="eastAsia" w:ascii="Times New Roman" w:hAnsi="Times New Roman" w:eastAsia="仿宋_GB2312" w:cs="Times New Roman"/>
          <w:color w:val="auto"/>
          <w:sz w:val="32"/>
          <w:szCs w:val="32"/>
          <w:lang w:val="zh-CN" w:eastAsia="zh-CN"/>
        </w:rPr>
        <w:t>用车0辆、其他用车5辆，其他用车主要是：</w:t>
      </w:r>
      <w:r>
        <w:rPr>
          <w:rFonts w:hint="eastAsia" w:ascii="仿宋_GB2312" w:eastAsia="仿宋_GB2312"/>
          <w:sz w:val="32"/>
          <w:szCs w:val="32"/>
          <w:lang w:eastAsia="zh-CN"/>
        </w:rPr>
        <w:t>客</w:t>
      </w:r>
      <w:r>
        <w:rPr>
          <w:rFonts w:hint="eastAsia" w:ascii="仿宋_GB2312" w:eastAsia="仿宋_GB2312"/>
          <w:sz w:val="32"/>
          <w:szCs w:val="32"/>
        </w:rPr>
        <w:t>车2辆，越野车</w:t>
      </w:r>
      <w:r>
        <w:rPr>
          <w:rFonts w:hint="eastAsia" w:ascii="仿宋_GB2312" w:eastAsia="仿宋_GB2312"/>
          <w:sz w:val="32"/>
          <w:szCs w:val="32"/>
          <w:lang w:val="en-US" w:eastAsia="zh-CN"/>
        </w:rPr>
        <w:t>1</w:t>
      </w:r>
      <w:r>
        <w:rPr>
          <w:rFonts w:hint="eastAsia" w:ascii="仿宋_GB2312" w:eastAsia="仿宋_GB2312"/>
          <w:sz w:val="32"/>
          <w:szCs w:val="32"/>
        </w:rPr>
        <w:t>辆，小轿车2辆</w:t>
      </w:r>
      <w:r>
        <w:rPr>
          <w:rFonts w:hint="eastAsia" w:ascii="Times New Roman" w:hAnsi="Times New Roman" w:eastAsia="仿宋_GB2312" w:cs="Times New Roman"/>
          <w:color w:val="auto"/>
          <w:sz w:val="32"/>
          <w:szCs w:val="32"/>
          <w:lang w:val="zh-CN" w:eastAsia="zh-CN"/>
        </w:rPr>
        <w:t>；单价100万元（含）以上设备（不含车辆）1</w:t>
      </w:r>
      <w:r>
        <w:rPr>
          <w:rFonts w:hint="eastAsia" w:ascii="Times New Roman" w:hAnsi="Times New Roman" w:eastAsia="仿宋_GB2312" w:cs="Times New Roman"/>
          <w:color w:val="auto"/>
          <w:sz w:val="32"/>
          <w:szCs w:val="32"/>
          <w:lang w:val="en-US" w:eastAsia="zh-CN"/>
        </w:rPr>
        <w:t>台（</w:t>
      </w:r>
      <w:r>
        <w:rPr>
          <w:rFonts w:hint="eastAsia" w:ascii="Times New Roman" w:hAnsi="Times New Roman" w:eastAsia="仿宋_GB2312" w:cs="Times New Roman"/>
          <w:color w:val="auto"/>
          <w:sz w:val="32"/>
          <w:szCs w:val="32"/>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lang w:eastAsia="zh-CN"/>
        </w:rPr>
      </w:pPr>
      <w:bookmarkStart w:id="28" w:name="_Toc11283"/>
      <w:bookmarkStart w:id="29" w:name="_Toc435"/>
      <w:r>
        <w:rPr>
          <w:rFonts w:hint="eastAsia" w:ascii="黑体" w:hAnsi="黑体" w:eastAsia="黑体" w:cs="宋体"/>
          <w:bCs/>
          <w:color w:val="auto"/>
          <w:kern w:val="0"/>
          <w:sz w:val="32"/>
          <w:szCs w:val="32"/>
          <w:lang w:eastAsia="zh-CN"/>
        </w:rPr>
        <w:t>十</w:t>
      </w:r>
      <w:r>
        <w:rPr>
          <w:rFonts w:hint="eastAsia" w:ascii="黑体" w:hAnsi="黑体" w:eastAsia="黑体" w:cs="宋体"/>
          <w:bCs/>
          <w:color w:val="auto"/>
          <w:kern w:val="0"/>
          <w:sz w:val="32"/>
          <w:szCs w:val="32"/>
          <w:lang w:val="en-US" w:eastAsia="zh-CN"/>
        </w:rPr>
        <w:t>一</w:t>
      </w:r>
      <w:r>
        <w:rPr>
          <w:rFonts w:hint="eastAsia" w:ascii="黑体" w:hAnsi="黑体" w:eastAsia="黑体" w:cs="宋体"/>
          <w:bCs/>
          <w:color w:val="auto"/>
          <w:kern w:val="0"/>
          <w:sz w:val="32"/>
          <w:szCs w:val="32"/>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lang w:val="zh-CN" w:eastAsia="zh-CN"/>
        </w:rPr>
      </w:pPr>
      <w:r>
        <w:rPr>
          <w:rFonts w:hint="eastAsia" w:ascii="Times New Roman" w:hAnsi="Times New Roman" w:eastAsia="仿宋_GB2312" w:cs="Times New Roman"/>
          <w:color w:val="auto"/>
          <w:sz w:val="32"/>
          <w:szCs w:val="32"/>
          <w:lang w:val="zh-CN" w:eastAsia="zh-CN"/>
        </w:rPr>
        <w:t>根据预算绩效管理要求，我</w:t>
      </w:r>
      <w:r>
        <w:rPr>
          <w:rFonts w:hint="eastAsia" w:ascii="Times New Roman" w:hAnsi="Times New Roman" w:eastAsia="仿宋_GB2312" w:cs="Times New Roman"/>
          <w:color w:val="auto"/>
          <w:sz w:val="32"/>
          <w:szCs w:val="32"/>
          <w:lang w:val="en-US" w:eastAsia="zh-CN"/>
        </w:rPr>
        <w:t>单位</w:t>
      </w:r>
      <w:r>
        <w:rPr>
          <w:rFonts w:hint="eastAsia" w:ascii="Times New Roman" w:hAnsi="Times New Roman" w:eastAsia="仿宋_GB2312" w:cs="Times New Roman"/>
          <w:color w:val="auto"/>
          <w:sz w:val="32"/>
          <w:szCs w:val="32"/>
          <w:lang w:val="zh-CN" w:eastAsia="zh-CN"/>
        </w:rPr>
        <w:t>2023年度</w:t>
      </w:r>
      <w:r>
        <w:rPr>
          <w:rFonts w:hint="eastAsia" w:eastAsia="仿宋_GB2312" w:cs="Times New Roman"/>
          <w:color w:val="auto"/>
          <w:sz w:val="32"/>
          <w:szCs w:val="32"/>
          <w:lang w:val="zh-CN" w:eastAsia="zh-CN"/>
        </w:rPr>
        <w:t>开展</w:t>
      </w:r>
      <w:r>
        <w:rPr>
          <w:rFonts w:hint="eastAsia" w:ascii="Times New Roman" w:hAnsi="Times New Roman" w:eastAsia="仿宋_GB2312" w:cs="Times New Roman"/>
          <w:color w:val="auto"/>
          <w:sz w:val="32"/>
          <w:szCs w:val="32"/>
          <w:lang w:val="zh-CN" w:eastAsia="zh-CN"/>
        </w:rPr>
        <w:t>预算绩效评价项目</w:t>
      </w:r>
      <w:r>
        <w:rPr>
          <w:rFonts w:hint="eastAsia" w:eastAsia="仿宋_GB2312" w:cs="Times New Roman"/>
          <w:color w:val="auto"/>
          <w:sz w:val="32"/>
          <w:szCs w:val="32"/>
          <w:lang w:val="en-US" w:eastAsia="zh-CN"/>
        </w:rPr>
        <w:t>5</w:t>
      </w:r>
      <w:r>
        <w:rPr>
          <w:rFonts w:hint="eastAsia" w:ascii="Times New Roman" w:hAnsi="Times New Roman" w:eastAsia="仿宋_GB2312" w:cs="Times New Roman"/>
          <w:color w:val="auto"/>
          <w:sz w:val="32"/>
          <w:szCs w:val="32"/>
          <w:lang w:val="zh-CN" w:eastAsia="zh-CN"/>
        </w:rPr>
        <w:t>个，</w:t>
      </w:r>
      <w:r>
        <w:rPr>
          <w:rFonts w:hint="eastAsia" w:ascii="Times New Roman" w:hAnsi="Times New Roman" w:eastAsia="仿宋_GB2312" w:cs="Times New Roman"/>
          <w:color w:val="auto"/>
          <w:sz w:val="32"/>
          <w:szCs w:val="32"/>
          <w:lang w:val="en-US" w:eastAsia="zh-CN"/>
        </w:rPr>
        <w:t>全年预算数</w:t>
      </w:r>
      <w:r>
        <w:rPr>
          <w:rFonts w:hint="eastAsia" w:eastAsia="仿宋_GB2312" w:cs="Times New Roman"/>
          <w:color w:val="auto"/>
          <w:sz w:val="32"/>
          <w:szCs w:val="32"/>
          <w:lang w:val="en-US" w:eastAsia="zh-CN"/>
        </w:rPr>
        <w:t>2771.15</w:t>
      </w:r>
      <w:r>
        <w:rPr>
          <w:rFonts w:hint="eastAsia" w:ascii="Times New Roman" w:hAnsi="Times New Roman" w:eastAsia="仿宋_GB2312" w:cs="Times New Roman"/>
          <w:color w:val="auto"/>
          <w:sz w:val="32"/>
          <w:szCs w:val="32"/>
          <w:lang w:val="zh-CN" w:eastAsia="zh-CN"/>
        </w:rPr>
        <w:t>万元，</w:t>
      </w:r>
      <w:r>
        <w:rPr>
          <w:rFonts w:hint="eastAsia" w:ascii="Times New Roman" w:hAnsi="Times New Roman" w:eastAsia="仿宋_GB2312" w:cs="Times New Roman"/>
          <w:color w:val="auto"/>
          <w:sz w:val="32"/>
          <w:szCs w:val="32"/>
          <w:lang w:val="en-US" w:eastAsia="zh-CN"/>
        </w:rPr>
        <w:t>全年执行数</w:t>
      </w:r>
      <w:r>
        <w:rPr>
          <w:rFonts w:hint="eastAsia" w:eastAsia="仿宋_GB2312" w:cs="Times New Roman"/>
          <w:color w:val="auto"/>
          <w:sz w:val="32"/>
          <w:szCs w:val="32"/>
          <w:lang w:val="en-US" w:eastAsia="zh-CN"/>
        </w:rPr>
        <w:t>2771.15</w:t>
      </w:r>
      <w:r>
        <w:rPr>
          <w:rFonts w:hint="eastAsia" w:ascii="Times New Roman" w:hAnsi="Times New Roman" w:eastAsia="仿宋_GB2312" w:cs="Times New Roman"/>
          <w:color w:val="auto"/>
          <w:sz w:val="32"/>
          <w:szCs w:val="32"/>
          <w:lang w:val="zh-CN" w:eastAsia="zh-CN"/>
        </w:rPr>
        <w:t>万元。预算绩效管理取得的成效：一是预算安排的基本支出保障了正常的工作运转，二是在执行上严格遵守各项财经纪律，在项目资金的使用上严守法律底线、纪律底线、道德底线。发现的问题及原因：一是预算绩效管理的范围有待进一步扩大；二是评价指标体系需要进一步完善；三是人员业务能力有待进一步提高。下一步改进措施：一是加强预算绩效管理业务知识；二是完善评价指标体系内容；三是强化财务人员业务培训力度，提高人员业务能力。具体项目自评情况附绩效自评表</w:t>
      </w:r>
      <w:r>
        <w:rPr>
          <w:rFonts w:hint="eastAsia" w:ascii="Times New Roman" w:hAnsi="Times New Roman" w:eastAsia="仿宋_GB2312" w:cs="Times New Roman"/>
          <w:color w:val="auto"/>
          <w:sz w:val="32"/>
          <w:szCs w:val="32"/>
          <w:lang w:val="en-US" w:eastAsia="zh-CN"/>
        </w:rPr>
        <w:t>及自评报告</w:t>
      </w:r>
      <w:r>
        <w:rPr>
          <w:rFonts w:hint="eastAsia" w:ascii="Times New Roman" w:hAnsi="Times New Roman" w:eastAsia="仿宋_GB2312" w:cs="Times New Roman"/>
          <w:color w:val="auto"/>
          <w:sz w:val="32"/>
          <w:szCs w:val="32"/>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lang w:eastAsia="zh-CN"/>
        </w:rPr>
      </w:pPr>
      <w:r>
        <w:rPr>
          <w:rFonts w:hint="eastAsia" w:ascii="黑体" w:hAnsi="黑体" w:eastAsia="黑体" w:cs="宋体"/>
          <w:bCs/>
          <w:color w:val="auto"/>
          <w:kern w:val="0"/>
          <w:sz w:val="32"/>
          <w:szCs w:val="32"/>
          <w:lang w:eastAsia="zh-CN"/>
        </w:rPr>
        <w:t>十</w:t>
      </w:r>
      <w:r>
        <w:rPr>
          <w:rFonts w:hint="eastAsia" w:ascii="黑体" w:hAnsi="黑体" w:eastAsia="黑体" w:cs="宋体"/>
          <w:bCs/>
          <w:color w:val="auto"/>
          <w:kern w:val="0"/>
          <w:sz w:val="32"/>
          <w:szCs w:val="32"/>
          <w:lang w:val="en-US" w:eastAsia="zh-CN"/>
        </w:rPr>
        <w:t>二</w:t>
      </w:r>
      <w:r>
        <w:rPr>
          <w:rFonts w:hint="eastAsia" w:ascii="黑体" w:hAnsi="黑体" w:eastAsia="黑体" w:cs="宋体"/>
          <w:bCs/>
          <w:color w:val="auto"/>
          <w:kern w:val="0"/>
          <w:sz w:val="32"/>
          <w:szCs w:val="32"/>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outlineLvl w:val="0"/>
        <w:rPr>
          <w:rFonts w:hint="eastAsia" w:ascii="黑体" w:hAnsi="黑体" w:eastAsia="黑体"/>
          <w:color w:val="auto"/>
          <w:sz w:val="32"/>
          <w:szCs w:val="32"/>
        </w:rPr>
      </w:pPr>
      <w:bookmarkStart w:id="30" w:name="_Toc3250"/>
      <w:bookmarkStart w:id="31" w:name="_Toc24143"/>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outlineLvl w:val="0"/>
        <w:rPr>
          <w:rFonts w:hint="eastAsia" w:ascii="黑体" w:hAnsi="黑体"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outlineLvl w:val="0"/>
        <w:rPr>
          <w:rFonts w:hint="eastAsia" w:ascii="黑体" w:hAnsi="黑体"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outlineLvl w:val="0"/>
        <w:rPr>
          <w:rFonts w:hint="eastAsia" w:ascii="黑体" w:hAnsi="黑体"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outlineLvl w:val="0"/>
        <w:rPr>
          <w:rFonts w:hint="eastAsia" w:ascii="黑体" w:hAnsi="黑体"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outlineLvl w:val="0"/>
        <w:rPr>
          <w:rFonts w:hint="eastAsia" w:ascii="黑体" w:hAnsi="黑体"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outlineLvl w:val="0"/>
        <w:rPr>
          <w:rFonts w:hint="eastAsia" w:ascii="黑体" w:hAnsi="黑体"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outlineLvl w:val="0"/>
        <w:rPr>
          <w:rFonts w:hint="eastAsia" w:ascii="黑体" w:hAnsi="黑体"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outlineLvl w:val="0"/>
        <w:rPr>
          <w:rFonts w:hint="eastAsia" w:ascii="黑体" w:hAnsi="黑体" w:eastAsia="黑体"/>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outlineLvl w:val="0"/>
        <w:rPr>
          <w:rFonts w:hint="eastAsia" w:ascii="黑体" w:hAnsi="黑体" w:eastAsia="黑体"/>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outlineLvl w:val="0"/>
        <w:rPr>
          <w:rFonts w:hint="eastAsia" w:ascii="黑体" w:hAnsi="黑体" w:eastAsia="黑体"/>
          <w:color w:val="auto"/>
          <w:sz w:val="32"/>
          <w:szCs w:val="32"/>
        </w:rPr>
      </w:pPr>
      <w:r>
        <w:rPr>
          <w:rFonts w:hint="eastAsia" w:ascii="黑体" w:hAnsi="黑体" w:eastAsia="黑体"/>
          <w:color w:val="auto"/>
          <w:sz w:val="32"/>
          <w:szCs w:val="32"/>
        </w:rPr>
        <w:t>第</w:t>
      </w:r>
      <w:r>
        <w:rPr>
          <w:rFonts w:hint="eastAsia" w:ascii="黑体" w:hAnsi="黑体" w:eastAsia="黑体"/>
          <w:color w:val="auto"/>
          <w:sz w:val="32"/>
          <w:szCs w:val="32"/>
          <w:lang w:val="en-US" w:eastAsia="zh-CN"/>
        </w:rPr>
        <w:t>三</w:t>
      </w:r>
      <w:r>
        <w:rPr>
          <w:rFonts w:hint="eastAsia" w:ascii="黑体" w:hAnsi="黑体" w:eastAsia="黑体"/>
          <w:color w:val="auto"/>
          <w:sz w:val="32"/>
          <w:szCs w:val="32"/>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一、</w:t>
      </w:r>
      <w:r>
        <w:rPr>
          <w:rFonts w:hint="eastAsia" w:ascii="仿宋_GB2312" w:eastAsia="仿宋_GB2312"/>
          <w:b/>
          <w:bCs/>
          <w:color w:val="auto"/>
          <w:sz w:val="32"/>
          <w:szCs w:val="32"/>
        </w:rPr>
        <w:t>财政拨款收入：</w:t>
      </w:r>
      <w:r>
        <w:rPr>
          <w:rFonts w:hint="eastAsia" w:ascii="仿宋_GB2312" w:eastAsia="仿宋_GB2312"/>
          <w:color w:val="auto"/>
          <w:sz w:val="32"/>
          <w:szCs w:val="32"/>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二、</w:t>
      </w:r>
      <w:r>
        <w:rPr>
          <w:rFonts w:hint="eastAsia" w:ascii="仿宋_GB2312" w:eastAsia="仿宋_GB2312"/>
          <w:b/>
          <w:bCs/>
          <w:color w:val="auto"/>
          <w:sz w:val="32"/>
          <w:szCs w:val="32"/>
        </w:rPr>
        <w:t>上级补助收入：</w:t>
      </w:r>
      <w:r>
        <w:rPr>
          <w:rFonts w:hint="eastAsia" w:ascii="仿宋_GB2312" w:eastAsia="仿宋_GB2312"/>
          <w:color w:val="auto"/>
          <w:sz w:val="32"/>
          <w:szCs w:val="32"/>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三、</w:t>
      </w:r>
      <w:r>
        <w:rPr>
          <w:rFonts w:hint="eastAsia" w:ascii="仿宋_GB2312" w:eastAsia="仿宋_GB2312"/>
          <w:b/>
          <w:bCs/>
          <w:color w:val="auto"/>
          <w:sz w:val="32"/>
          <w:szCs w:val="32"/>
        </w:rPr>
        <w:t>事业收入：</w:t>
      </w:r>
      <w:r>
        <w:rPr>
          <w:rFonts w:hint="eastAsia" w:ascii="仿宋_GB2312" w:eastAsia="仿宋_GB2312"/>
          <w:color w:val="auto"/>
          <w:sz w:val="32"/>
          <w:szCs w:val="32"/>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四、</w:t>
      </w:r>
      <w:r>
        <w:rPr>
          <w:rFonts w:hint="eastAsia" w:ascii="仿宋_GB2312" w:eastAsia="仿宋_GB2312"/>
          <w:b/>
          <w:bCs/>
          <w:color w:val="auto"/>
          <w:sz w:val="32"/>
          <w:szCs w:val="32"/>
        </w:rPr>
        <w:t>经营收入：</w:t>
      </w:r>
      <w:r>
        <w:rPr>
          <w:rFonts w:hint="eastAsia" w:ascii="仿宋_GB2312" w:eastAsia="仿宋_GB2312"/>
          <w:color w:val="auto"/>
          <w:sz w:val="32"/>
          <w:szCs w:val="32"/>
        </w:rPr>
        <w:t>指事业单位在专业业务活动及其辅助活动之外开展非独立核算经营活动取得的收入。</w:t>
      </w:r>
      <w:bookmarkStart w:id="48" w:name="_GoBack"/>
      <w:bookmarkEnd w:id="48"/>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五、</w:t>
      </w:r>
      <w:r>
        <w:rPr>
          <w:rFonts w:hint="eastAsia" w:ascii="仿宋_GB2312" w:eastAsia="仿宋_GB2312"/>
          <w:b/>
          <w:bCs/>
          <w:color w:val="auto"/>
          <w:sz w:val="32"/>
          <w:szCs w:val="32"/>
        </w:rPr>
        <w:t>附属单位上缴收入：</w:t>
      </w:r>
      <w:r>
        <w:rPr>
          <w:rFonts w:hint="eastAsia" w:ascii="仿宋_GB2312" w:eastAsia="仿宋_GB2312"/>
          <w:color w:val="auto"/>
          <w:sz w:val="32"/>
          <w:szCs w:val="32"/>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六、</w:t>
      </w:r>
      <w:r>
        <w:rPr>
          <w:rFonts w:hint="eastAsia" w:ascii="仿宋_GB2312" w:eastAsia="仿宋_GB2312"/>
          <w:b/>
          <w:bCs/>
          <w:color w:val="auto"/>
          <w:sz w:val="32"/>
          <w:szCs w:val="32"/>
        </w:rPr>
        <w:t>其他收入：</w:t>
      </w:r>
      <w:r>
        <w:rPr>
          <w:rFonts w:hint="eastAsia" w:ascii="仿宋_GB2312" w:eastAsia="仿宋_GB2312"/>
          <w:color w:val="auto"/>
          <w:sz w:val="32"/>
          <w:szCs w:val="32"/>
        </w:rPr>
        <w:t>指除上述“财政拨款收入”</w:t>
      </w:r>
      <w:r>
        <w:rPr>
          <w:rFonts w:hint="eastAsia" w:ascii="仿宋_GB2312" w:eastAsia="仿宋_GB2312"/>
          <w:color w:val="auto"/>
          <w:sz w:val="32"/>
          <w:szCs w:val="32"/>
          <w:highlight w:val="none"/>
        </w:rPr>
        <w:t>、</w:t>
      </w:r>
      <w:r>
        <w:rPr>
          <w:rFonts w:hint="eastAsia" w:ascii="仿宋_GB2312" w:eastAsia="仿宋_GB2312"/>
          <w:color w:val="auto"/>
          <w:sz w:val="32"/>
          <w:szCs w:val="32"/>
        </w:rPr>
        <w:t>“事业收入”</w:t>
      </w:r>
      <w:r>
        <w:rPr>
          <w:rFonts w:hint="eastAsia" w:ascii="仿宋_GB2312" w:eastAsia="仿宋_GB2312"/>
          <w:color w:val="auto"/>
          <w:sz w:val="32"/>
          <w:szCs w:val="32"/>
          <w:highlight w:val="none"/>
        </w:rPr>
        <w:t>、</w:t>
      </w:r>
      <w:r>
        <w:rPr>
          <w:rFonts w:hint="eastAsia" w:ascii="仿宋_GB2312" w:eastAsia="仿宋_GB2312"/>
          <w:color w:val="auto"/>
          <w:sz w:val="32"/>
          <w:szCs w:val="32"/>
        </w:rPr>
        <w:t>“经营收入”</w:t>
      </w:r>
      <w:r>
        <w:rPr>
          <w:rFonts w:hint="eastAsia" w:ascii="仿宋_GB2312" w:eastAsia="仿宋_GB2312"/>
          <w:color w:val="auto"/>
          <w:sz w:val="32"/>
          <w:szCs w:val="32"/>
          <w:highlight w:val="none"/>
        </w:rPr>
        <w:t>、</w:t>
      </w:r>
      <w:r>
        <w:rPr>
          <w:rFonts w:hint="eastAsia" w:ascii="仿宋_GB2312" w:eastAsia="仿宋_GB2312"/>
          <w:color w:val="auto"/>
          <w:sz w:val="32"/>
          <w:szCs w:val="32"/>
        </w:rPr>
        <w:t>“附属单位上缴收入”等之外取得的收入。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七、</w:t>
      </w:r>
      <w:r>
        <w:rPr>
          <w:rFonts w:hint="eastAsia" w:ascii="仿宋_GB2312" w:eastAsia="仿宋_GB2312"/>
          <w:b/>
          <w:bCs/>
          <w:color w:val="auto"/>
          <w:sz w:val="32"/>
          <w:szCs w:val="32"/>
          <w:lang w:eastAsia="zh-CN"/>
        </w:rPr>
        <w:t>年初</w:t>
      </w:r>
      <w:r>
        <w:rPr>
          <w:rFonts w:hint="eastAsia" w:ascii="仿宋_GB2312" w:eastAsia="仿宋_GB2312"/>
          <w:b/>
          <w:bCs/>
          <w:color w:val="auto"/>
          <w:sz w:val="32"/>
          <w:szCs w:val="32"/>
        </w:rPr>
        <w:t>结转和结余：</w:t>
      </w:r>
      <w:r>
        <w:rPr>
          <w:rFonts w:hint="eastAsia" w:ascii="仿宋_GB2312" w:eastAsia="仿宋_GB2312"/>
          <w:color w:val="auto"/>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八、</w:t>
      </w:r>
      <w:r>
        <w:rPr>
          <w:rFonts w:hint="eastAsia" w:ascii="仿宋_GB2312" w:eastAsia="仿宋_GB2312"/>
          <w:b/>
          <w:bCs/>
          <w:color w:val="auto"/>
          <w:sz w:val="32"/>
          <w:szCs w:val="32"/>
        </w:rPr>
        <w:t>年末结转和结余：</w:t>
      </w:r>
      <w:r>
        <w:rPr>
          <w:rFonts w:hint="eastAsia" w:ascii="仿宋_GB2312" w:eastAsia="仿宋_GB2312"/>
          <w:color w:val="auto"/>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九、</w:t>
      </w:r>
      <w:r>
        <w:rPr>
          <w:rFonts w:hint="eastAsia" w:ascii="仿宋_GB2312" w:eastAsia="仿宋_GB2312"/>
          <w:b/>
          <w:bCs/>
          <w:color w:val="auto"/>
          <w:sz w:val="32"/>
          <w:szCs w:val="32"/>
        </w:rPr>
        <w:t>基本支出：</w:t>
      </w:r>
      <w:r>
        <w:rPr>
          <w:rFonts w:hint="eastAsia" w:ascii="仿宋_GB2312" w:eastAsia="仿宋_GB2312"/>
          <w:color w:val="auto"/>
          <w:sz w:val="32"/>
          <w:szCs w:val="32"/>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十、</w:t>
      </w:r>
      <w:r>
        <w:rPr>
          <w:rFonts w:hint="eastAsia" w:ascii="仿宋_GB2312" w:eastAsia="仿宋_GB2312"/>
          <w:b/>
          <w:bCs/>
          <w:color w:val="auto"/>
          <w:sz w:val="32"/>
          <w:szCs w:val="32"/>
        </w:rPr>
        <w:t>项目支出：</w:t>
      </w:r>
      <w:r>
        <w:rPr>
          <w:rFonts w:hint="eastAsia" w:ascii="仿宋_GB2312" w:eastAsia="仿宋_GB2312"/>
          <w:color w:val="auto"/>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十一、</w:t>
      </w:r>
      <w:r>
        <w:rPr>
          <w:rFonts w:hint="eastAsia" w:ascii="仿宋_GB2312" w:eastAsia="仿宋_GB2312"/>
          <w:b/>
          <w:bCs/>
          <w:color w:val="auto"/>
          <w:sz w:val="32"/>
          <w:szCs w:val="32"/>
        </w:rPr>
        <w:t>经营支出：</w:t>
      </w:r>
      <w:r>
        <w:rPr>
          <w:rFonts w:hint="eastAsia" w:ascii="仿宋_GB2312" w:eastAsia="仿宋_GB2312"/>
          <w:color w:val="auto"/>
          <w:sz w:val="32"/>
          <w:szCs w:val="32"/>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十二、</w:t>
      </w:r>
      <w:r>
        <w:rPr>
          <w:rFonts w:hint="eastAsia" w:ascii="仿宋_GB2312" w:eastAsia="仿宋_GB2312"/>
          <w:b/>
          <w:bCs/>
          <w:color w:val="auto"/>
          <w:sz w:val="32"/>
          <w:szCs w:val="32"/>
        </w:rPr>
        <w:t>对附属单位补助支出：</w:t>
      </w:r>
      <w:r>
        <w:rPr>
          <w:rFonts w:hint="eastAsia" w:ascii="仿宋_GB2312" w:eastAsia="仿宋_GB2312"/>
          <w:color w:val="auto"/>
          <w:sz w:val="32"/>
          <w:szCs w:val="32"/>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lang w:eastAsia="zh-CN"/>
        </w:rPr>
      </w:pPr>
      <w:r>
        <w:rPr>
          <w:rFonts w:hint="eastAsia" w:ascii="仿宋_GB2312" w:eastAsia="仿宋_GB2312"/>
          <w:b/>
          <w:bCs/>
          <w:color w:val="auto"/>
          <w:sz w:val="32"/>
          <w:szCs w:val="32"/>
          <w:lang w:val="en-US" w:eastAsia="zh-CN"/>
        </w:rPr>
        <w:t>十三、</w:t>
      </w:r>
      <w:r>
        <w:rPr>
          <w:rFonts w:hint="eastAsia" w:ascii="仿宋_GB2312" w:eastAsia="仿宋_GB2312"/>
          <w:b/>
          <w:bCs/>
          <w:color w:val="auto"/>
          <w:sz w:val="32"/>
          <w:szCs w:val="32"/>
        </w:rPr>
        <w:t>“三公”经费：</w:t>
      </w:r>
      <w:r>
        <w:rPr>
          <w:rFonts w:hint="eastAsia" w:ascii="仿宋_GB2312" w:eastAsia="仿宋_GB2312"/>
          <w:color w:val="auto"/>
          <w:sz w:val="32"/>
          <w:szCs w:val="32"/>
        </w:rPr>
        <w:t>指用财政拨款安排的因公出国（境）费、公务用车购置及运行费和公务接待费。其中，因公出国（境）费反映单位公务出国（境）的</w:t>
      </w:r>
      <w:r>
        <w:rPr>
          <w:rFonts w:hint="eastAsia" w:ascii="仿宋_GB2312" w:eastAsia="仿宋_GB2312"/>
          <w:color w:val="auto"/>
          <w:sz w:val="32"/>
          <w:szCs w:val="32"/>
          <w:lang w:eastAsia="zh-CN"/>
        </w:rPr>
        <w:t>国际旅费、国外城市间交通费、</w:t>
      </w:r>
      <w:r>
        <w:rPr>
          <w:rFonts w:hint="eastAsia" w:ascii="仿宋_GB2312" w:eastAsia="仿宋_GB2312"/>
          <w:color w:val="auto"/>
          <w:sz w:val="32"/>
          <w:szCs w:val="32"/>
        </w:rPr>
        <w:t>住宿费、伙食费、培训费、</w:t>
      </w:r>
      <w:r>
        <w:rPr>
          <w:rFonts w:hint="eastAsia" w:ascii="仿宋_GB2312" w:eastAsia="仿宋_GB2312"/>
          <w:color w:val="auto"/>
          <w:sz w:val="32"/>
          <w:szCs w:val="32"/>
          <w:lang w:eastAsia="zh-CN"/>
        </w:rPr>
        <w:t>公</w:t>
      </w:r>
      <w:r>
        <w:rPr>
          <w:rFonts w:hint="eastAsia" w:ascii="仿宋_GB2312" w:eastAsia="仿宋_GB2312"/>
          <w:color w:val="auto"/>
          <w:sz w:val="32"/>
          <w:szCs w:val="32"/>
        </w:rPr>
        <w:t>杂费等支出；公务用车购置费</w:t>
      </w:r>
      <w:r>
        <w:rPr>
          <w:rFonts w:hint="eastAsia" w:ascii="仿宋_GB2312" w:eastAsia="仿宋_GB2312"/>
          <w:color w:val="auto"/>
          <w:sz w:val="32"/>
          <w:szCs w:val="32"/>
          <w:lang w:eastAsia="zh-CN"/>
        </w:rPr>
        <w:t>反映公务用车购置支出（含车辆购置税、牌照费）；</w:t>
      </w:r>
      <w:r>
        <w:rPr>
          <w:rFonts w:hint="eastAsia" w:ascii="仿宋_GB2312" w:eastAsia="仿宋_GB2312"/>
          <w:color w:val="auto"/>
          <w:sz w:val="32"/>
          <w:szCs w:val="32"/>
        </w:rPr>
        <w:t>公务用车运行</w:t>
      </w:r>
      <w:r>
        <w:rPr>
          <w:rFonts w:hint="eastAsia" w:ascii="仿宋_GB2312" w:eastAsia="仿宋_GB2312"/>
          <w:color w:val="auto"/>
          <w:sz w:val="32"/>
          <w:szCs w:val="32"/>
          <w:lang w:eastAsia="zh-CN"/>
        </w:rPr>
        <w:t>维护</w:t>
      </w:r>
      <w:r>
        <w:rPr>
          <w:rFonts w:hint="eastAsia" w:ascii="仿宋_GB2312" w:eastAsia="仿宋_GB2312"/>
          <w:color w:val="auto"/>
          <w:sz w:val="32"/>
          <w:szCs w:val="32"/>
        </w:rPr>
        <w:t>费反映</w:t>
      </w:r>
      <w:r>
        <w:rPr>
          <w:rFonts w:hint="eastAsia" w:ascii="仿宋_GB2312" w:eastAsia="仿宋_GB2312"/>
          <w:color w:val="auto"/>
          <w:sz w:val="32"/>
          <w:szCs w:val="32"/>
          <w:lang w:eastAsia="zh-CN"/>
        </w:rPr>
        <w:t>单位按规定保留的公务用车燃料费、维修费、</w:t>
      </w:r>
      <w:r>
        <w:rPr>
          <w:rFonts w:hint="eastAsia" w:ascii="仿宋_GB2312" w:eastAsia="仿宋_GB2312"/>
          <w:color w:val="auto"/>
          <w:sz w:val="32"/>
          <w:szCs w:val="32"/>
        </w:rPr>
        <w:t>过路过桥费、保险费、安全奖励费用等支出</w:t>
      </w:r>
      <w:r>
        <w:rPr>
          <w:rFonts w:hint="eastAsia" w:ascii="仿宋_GB2312" w:eastAsia="仿宋_GB2312"/>
          <w:color w:val="auto"/>
          <w:sz w:val="32"/>
          <w:szCs w:val="32"/>
          <w:lang w:eastAsia="zh-CN"/>
        </w:rPr>
        <w:t>；</w:t>
      </w:r>
      <w:r>
        <w:rPr>
          <w:rFonts w:hint="eastAsia" w:ascii="仿宋_GB2312" w:eastAsia="仿宋_GB2312"/>
          <w:color w:val="auto"/>
          <w:sz w:val="32"/>
          <w:szCs w:val="32"/>
        </w:rPr>
        <w:t>公务接待费反映单位按规定开支的各类公务接待（含外宾接待）</w:t>
      </w:r>
      <w:r>
        <w:rPr>
          <w:rFonts w:hint="eastAsia" w:ascii="仿宋_GB2312" w:eastAsia="仿宋_GB2312"/>
          <w:color w:val="auto"/>
          <w:sz w:val="32"/>
          <w:szCs w:val="32"/>
          <w:lang w:eastAsia="zh-CN"/>
        </w:rPr>
        <w:t>费用</w:t>
      </w:r>
      <w:r>
        <w:rPr>
          <w:rFonts w:hint="eastAsia" w:ascii="仿宋_GB2312" w:eastAsia="仿宋_GB2312"/>
          <w:color w:val="auto"/>
          <w:sz w:val="32"/>
          <w:szCs w:val="32"/>
        </w:rPr>
        <w:t>。</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十四、</w:t>
      </w:r>
      <w:r>
        <w:rPr>
          <w:rFonts w:hint="eastAsia" w:ascii="仿宋_GB2312" w:eastAsia="仿宋_GB2312"/>
          <w:b/>
          <w:bCs/>
          <w:color w:val="auto"/>
          <w:sz w:val="32"/>
          <w:szCs w:val="32"/>
        </w:rPr>
        <w:t>机关运行经费：</w:t>
      </w:r>
      <w:r>
        <w:rPr>
          <w:rFonts w:hint="eastAsia" w:ascii="仿宋_GB2312" w:eastAsia="仿宋_GB2312"/>
          <w:color w:val="auto"/>
          <w:sz w:val="32"/>
          <w:szCs w:val="32"/>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rPr>
      </w:pPr>
      <w:r>
        <w:rPr>
          <w:rFonts w:hint="eastAsia" w:ascii="仿宋_GB2312" w:eastAsia="仿宋_GB2312"/>
          <w:color w:val="auto"/>
          <w:sz w:val="32"/>
          <w:szCs w:val="32"/>
        </w:rPr>
        <w:br w:type="page"/>
      </w:r>
      <w:r>
        <w:rPr>
          <w:rFonts w:hint="eastAsia" w:ascii="黑体" w:hAnsi="黑体" w:eastAsia="黑体"/>
          <w:color w:val="auto"/>
          <w:sz w:val="32"/>
          <w:szCs w:val="32"/>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rPr>
      </w:pPr>
      <w:bookmarkStart w:id="32" w:name="_Toc6062"/>
      <w:bookmarkStart w:id="33" w:name="_Toc2183"/>
      <w:r>
        <w:rPr>
          <w:rFonts w:hint="eastAsia" w:ascii="黑体" w:hAnsi="黑体" w:eastAsia="仿宋_GB2312" w:cs="宋体"/>
          <w:bCs/>
          <w:color w:val="auto"/>
          <w:kern w:val="0"/>
          <w:sz w:val="32"/>
          <w:szCs w:val="32"/>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rPr>
      </w:pPr>
      <w:bookmarkStart w:id="34" w:name="_Toc30364"/>
      <w:bookmarkStart w:id="35" w:name="_Toc24532"/>
      <w:r>
        <w:rPr>
          <w:rFonts w:hint="eastAsia" w:ascii="黑体" w:hAnsi="黑体" w:eastAsia="仿宋_GB2312" w:cs="宋体"/>
          <w:bCs/>
          <w:color w:val="auto"/>
          <w:kern w:val="0"/>
          <w:sz w:val="32"/>
          <w:szCs w:val="32"/>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rPr>
      </w:pPr>
      <w:bookmarkStart w:id="36" w:name="_Toc21304"/>
      <w:bookmarkStart w:id="37" w:name="_Toc32434"/>
      <w:r>
        <w:rPr>
          <w:rFonts w:hint="eastAsia" w:ascii="黑体" w:hAnsi="黑体" w:eastAsia="仿宋_GB2312" w:cs="宋体"/>
          <w:bCs/>
          <w:color w:val="auto"/>
          <w:kern w:val="0"/>
          <w:sz w:val="32"/>
          <w:szCs w:val="32"/>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rPr>
      </w:pPr>
      <w:bookmarkStart w:id="38" w:name="_Toc28786"/>
      <w:bookmarkStart w:id="39" w:name="_Toc14238"/>
      <w:r>
        <w:rPr>
          <w:rFonts w:hint="eastAsia" w:ascii="黑体" w:hAnsi="黑体" w:eastAsia="仿宋_GB2312" w:cs="宋体"/>
          <w:bCs/>
          <w:color w:val="auto"/>
          <w:kern w:val="0"/>
          <w:sz w:val="32"/>
          <w:szCs w:val="32"/>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rPr>
      </w:pPr>
      <w:bookmarkStart w:id="40" w:name="_Toc14869"/>
      <w:bookmarkStart w:id="41" w:name="_Toc10347"/>
      <w:r>
        <w:rPr>
          <w:rFonts w:hint="eastAsia" w:ascii="黑体" w:hAnsi="黑体" w:eastAsia="仿宋_GB2312" w:cs="宋体"/>
          <w:bCs/>
          <w:color w:val="auto"/>
          <w:kern w:val="0"/>
          <w:sz w:val="32"/>
          <w:szCs w:val="32"/>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rPr>
      </w:pPr>
      <w:bookmarkStart w:id="42" w:name="_Toc8884"/>
      <w:bookmarkStart w:id="43" w:name="_Toc5626"/>
      <w:r>
        <w:rPr>
          <w:rFonts w:hint="eastAsia" w:ascii="黑体" w:hAnsi="黑体" w:eastAsia="仿宋_GB2312" w:cs="宋体"/>
          <w:bCs/>
          <w:color w:val="auto"/>
          <w:kern w:val="0"/>
          <w:sz w:val="32"/>
          <w:szCs w:val="32"/>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rPr>
      </w:pPr>
      <w:r>
        <w:rPr>
          <w:rFonts w:hint="eastAsia" w:ascii="黑体" w:hAnsi="黑体" w:eastAsia="仿宋_GB2312" w:cs="宋体"/>
          <w:bCs/>
          <w:color w:val="auto"/>
          <w:kern w:val="0"/>
          <w:sz w:val="32"/>
          <w:szCs w:val="32"/>
        </w:rPr>
        <w:t>七、</w:t>
      </w:r>
      <w:bookmarkStart w:id="44" w:name="_Toc29106"/>
      <w:bookmarkStart w:id="45" w:name="_Toc32663"/>
      <w:r>
        <w:rPr>
          <w:rFonts w:hint="eastAsia" w:ascii="黑体" w:hAnsi="黑体" w:eastAsia="仿宋_GB2312" w:cs="宋体"/>
          <w:bCs/>
          <w:color w:val="auto"/>
          <w:kern w:val="0"/>
          <w:sz w:val="32"/>
          <w:szCs w:val="32"/>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rPr>
      </w:pPr>
      <w:bookmarkStart w:id="46" w:name="_Toc7643"/>
      <w:bookmarkStart w:id="47" w:name="_Toc5453"/>
      <w:r>
        <w:rPr>
          <w:rFonts w:hint="eastAsia" w:ascii="黑体" w:hAnsi="黑体" w:eastAsia="仿宋_GB2312" w:cs="宋体"/>
          <w:bCs/>
          <w:color w:val="auto"/>
          <w:kern w:val="0"/>
          <w:sz w:val="32"/>
          <w:szCs w:val="32"/>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rPr>
      </w:pPr>
      <w:r>
        <w:rPr>
          <w:rFonts w:hint="eastAsia" w:ascii="黑体" w:hAnsi="黑体" w:eastAsia="仿宋_GB2312" w:cs="宋体"/>
          <w:bCs/>
          <w:color w:val="auto"/>
          <w:kern w:val="0"/>
          <w:sz w:val="32"/>
          <w:szCs w:val="32"/>
          <w:lang w:val="en-US" w:eastAsia="zh-CN"/>
        </w:rPr>
        <w:t>九</w:t>
      </w:r>
      <w:r>
        <w:rPr>
          <w:rFonts w:hint="eastAsia" w:ascii="黑体" w:hAnsi="黑体" w:eastAsia="仿宋_GB2312" w:cs="宋体"/>
          <w:bCs/>
          <w:color w:val="auto"/>
          <w:kern w:val="0"/>
          <w:sz w:val="32"/>
          <w:szCs w:val="32"/>
        </w:rPr>
        <w:t>、《</w:t>
      </w:r>
      <w:r>
        <w:rPr>
          <w:rFonts w:hint="eastAsia" w:ascii="黑体" w:hAnsi="黑体" w:eastAsia="仿宋_GB2312" w:cs="宋体"/>
          <w:bCs/>
          <w:color w:val="auto"/>
          <w:kern w:val="0"/>
          <w:sz w:val="32"/>
          <w:szCs w:val="32"/>
          <w:lang w:eastAsia="zh-CN"/>
        </w:rPr>
        <w:t>国有资本经营</w:t>
      </w:r>
      <w:r>
        <w:rPr>
          <w:rFonts w:hint="eastAsia" w:ascii="黑体" w:hAnsi="黑体" w:eastAsia="仿宋_GB2312" w:cs="宋体"/>
          <w:bCs/>
          <w:color w:val="auto"/>
          <w:kern w:val="0"/>
          <w:sz w:val="32"/>
          <w:szCs w:val="32"/>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lang w:eastAsia="zh-CN"/>
        </w:rPr>
      </w:pPr>
    </w:p>
    <w:sectPr>
      <w:footerReference r:id="rId3" w:type="default"/>
      <w:pgSz w:w="11906" w:h="16838"/>
      <w:pgMar w:top="1440" w:right="1746" w:bottom="1440" w:left="174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76200" cy="131445"/>
              <wp:effectExtent l="0" t="0" r="0" b="0"/>
              <wp:wrapNone/>
              <wp:docPr id="1" name="文本框 1"/>
              <wp:cNvGraphicFramePr/>
              <a:graphic xmlns:a="http://schemas.openxmlformats.org/drawingml/2006/main">
                <a:graphicData uri="http://schemas.microsoft.com/office/word/2010/wordprocessingShape">
                  <wps:wsp>
                    <wps:cNvSpPr/>
                    <wps:spPr>
                      <a:xfrm>
                        <a:off x="0" y="0"/>
                        <a:ext cx="76200" cy="131433"/>
                      </a:xfrm>
                      <a:prstGeom prst="rect">
                        <a:avLst/>
                      </a:prstGeom>
                      <a:noFill/>
                      <a:ln cap="flat" cmpd="sng">
                        <a:noFill/>
                        <a:prstDash val="solid"/>
                        <a:round/>
                      </a:ln>
                    </wps:spPr>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rect id="文本框 1" o:spid="_x0000_s1026" o:spt="1" style="position:absolute;left:0pt;margin-top:0pt;height:10.35pt;width:6pt;mso-position-horizontal:center;mso-position-horizontal-relative:margin;mso-wrap-style:none;z-index:1024;mso-width-relative:page;mso-height-relative:page;" filled="f" stroked="f" coordsize="21600,21600" o:gfxdata="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p7aaotAAAAADAQAADwAAAAAAAAABACAAAAA4AAAAZHJzL2Rvd25yZXYueG1sUEsBAhQA&#10;FAAAAAgAh07iQOWvxmjkAQAApAMAAA4AAAAAAAAAAQAgAAAANQEAAGRycy9lMm9Eb2MueG1sUEsF&#10;BgAAAAAGAAYAWQEAAIsFAAAAAA==&#10;">
              <v:fill on="f" focussize="0,0"/>
              <v:stroke on="f" joinstyle="round"/>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ulTrailSpace/>
    <w:doNotExpandShiftReturn/>
    <w:adjustLineHeightInTable/>
    <w:useFELayout/>
    <w:doNotUseIndentAsNumberingTabStop/>
    <w:useAltKinsokuLineBreakRules/>
    <w:compatSetting w:name="compatibilityMode" w:uri="http://schemas.microsoft.com/office/word" w:val="14"/>
  </w:compat>
  <w:docVars>
    <w:docVar w:name="commondata" w:val="eyJoZGlkIjoiZTlhM2ViNDViODg2ZDA3YzlkMDE0NmJlNmNhNGQyNjMifQ=="/>
    <w:docVar w:name="KSO_WPS_MARK_KEY" w:val="41ee2a61-2d54-4f93-83be-afdb9a40d732"/>
  </w:docVars>
  <w:rsids>
    <w:rsidRoot w:val="00000000"/>
    <w:rsid w:val="FBECB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6"/>
    <w:qFormat/>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link w:val="17"/>
    <w:qFormat/>
    <w:uiPriority w:val="0"/>
    <w:pPr>
      <w:keepNext/>
      <w:keepLines/>
      <w:spacing w:before="260" w:after="260" w:line="415" w:lineRule="auto"/>
      <w:outlineLvl w:val="2"/>
    </w:pPr>
    <w:rPr>
      <w:b/>
      <w:bCs/>
      <w:sz w:val="32"/>
      <w:szCs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toc 3"/>
    <w:basedOn w:val="1"/>
    <w:next w:val="1"/>
    <w:qFormat/>
    <w:uiPriority w:val="0"/>
    <w:pPr>
      <w:ind w:left="400" w:leftChars="4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0"/>
    <w:pPr>
      <w:ind w:left="200" w:leftChars="200"/>
    </w:pPr>
  </w:style>
  <w:style w:type="paragraph" w:styleId="11">
    <w:name w:val="Normal (Web)"/>
    <w:basedOn w:val="1"/>
    <w:qFormat/>
    <w:uiPriority w:val="0"/>
    <w:pPr>
      <w:spacing w:before="100" w:beforeAutospacing="1" w:after="100" w:afterAutospacing="1"/>
      <w:ind w:left="0" w:right="0"/>
      <w:jc w:val="left"/>
    </w:pPr>
    <w:rPr>
      <w:kern w:val="0"/>
      <w:sz w:val="24"/>
      <w:lang w:val="en-US" w:eastAsia="zh-CN"/>
    </w:rPr>
  </w:style>
  <w:style w:type="character" w:styleId="14">
    <w:name w:val="Strong"/>
    <w:basedOn w:val="13"/>
    <w:qFormat/>
    <w:uiPriority w:val="0"/>
    <w:rPr>
      <w:b/>
    </w:rPr>
  </w:style>
  <w:style w:type="character" w:customStyle="1" w:styleId="15">
    <w:name w:val="heading 1 Char"/>
    <w:basedOn w:val="13"/>
    <w:link w:val="2"/>
    <w:qFormat/>
    <w:uiPriority w:val="0"/>
    <w:rPr>
      <w:rFonts w:ascii="Times New Roman" w:hAnsi="Times New Roman" w:eastAsia="宋体" w:cs="Times New Roman"/>
      <w:b/>
      <w:bCs/>
      <w:kern w:val="44"/>
      <w:sz w:val="44"/>
      <w:szCs w:val="44"/>
      <w:lang w:val="en-US" w:eastAsia="zh-CN" w:bidi="ar-SA"/>
    </w:rPr>
  </w:style>
  <w:style w:type="character" w:customStyle="1" w:styleId="16">
    <w:name w:val="heading 2 Char"/>
    <w:basedOn w:val="13"/>
    <w:link w:val="3"/>
    <w:qFormat/>
    <w:uiPriority w:val="0"/>
    <w:rPr>
      <w:rFonts w:ascii="Times New Roman" w:hAnsi="Times New Roman" w:eastAsia="黑体" w:cs="Times New Roman"/>
      <w:b/>
      <w:bCs/>
      <w:kern w:val="2"/>
      <w:sz w:val="32"/>
      <w:szCs w:val="32"/>
      <w:lang w:val="en-US" w:eastAsia="zh-CN" w:bidi="ar-SA"/>
    </w:rPr>
  </w:style>
  <w:style w:type="character" w:customStyle="1" w:styleId="17">
    <w:name w:val="heading 3 Char"/>
    <w:basedOn w:val="13"/>
    <w:link w:val="4"/>
    <w:qFormat/>
    <w:uiPriority w:val="0"/>
    <w:rPr>
      <w:rFonts w:ascii="Times New Roman" w:hAnsi="Times New Roman" w:eastAsia="宋体" w:cs="Times New Roman"/>
      <w:b/>
      <w:bCs/>
      <w:kern w:val="2"/>
      <w:sz w:val="32"/>
      <w:szCs w:val="32"/>
      <w:lang w:val="en-US" w:eastAsia="zh-CN" w:bidi="ar-SA"/>
    </w:rPr>
  </w:style>
  <w:style w:type="paragraph" w:customStyle="1" w:styleId="18">
    <w:name w:val="WPSOffice手动目录 3"/>
    <w:qFormat/>
    <w:uiPriority w:val="0"/>
    <w:pPr>
      <w:ind w:left="400" w:leftChars="400"/>
    </w:pPr>
    <w:rPr>
      <w:rFonts w:ascii="Times New Roman" w:hAnsi="Times New Roman" w:eastAsia="宋体" w:cs="Times New Roman"/>
      <w:sz w:val="20"/>
      <w:szCs w:val="20"/>
      <w:lang w:val="en-US" w:eastAsia="zh-CN" w:bidi="ar-SA"/>
    </w:rPr>
  </w:style>
  <w:style w:type="paragraph" w:customStyle="1" w:styleId="19">
    <w:name w:val="WPSOffice手动目录 2"/>
    <w:qFormat/>
    <w:uiPriority w:val="0"/>
    <w:pPr>
      <w:ind w:left="200" w:leftChars="200"/>
    </w:pPr>
    <w:rPr>
      <w:rFonts w:ascii="Times New Roman" w:hAnsi="Times New Roman" w:eastAsia="宋体" w:cs="Times New Roman"/>
      <w:sz w:val="20"/>
      <w:szCs w:val="20"/>
      <w:lang w:val="en-US" w:eastAsia="zh-CN" w:bidi="ar-SA"/>
    </w:rPr>
  </w:style>
  <w:style w:type="paragraph" w:customStyle="1" w:styleId="20">
    <w:name w:val="WPSOffice手动目录 1"/>
    <w:qFormat/>
    <w:uiPriority w:val="0"/>
    <w:rPr>
      <w:rFonts w:ascii="Times New Roman" w:hAnsi="Times New Roman" w:eastAsia="宋体" w:cs="Times New Roman"/>
      <w:sz w:val="20"/>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
        <a:ea typeface=""/>
        <a:cs typeface=""/>
      </a:majorFont>
      <a:minorFont>
        <a:latin typeface=""/>
        <a:ea typeface=""/>
        <a:cs typeface=""/>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true"/>
        </a:gradFill>
      </a:fillStyleLst>
      <a:lnStyleLst>
        <a:ln w="9525" cap="flat" cmpd="sng">
          <a:solidFill>
            <a:schemeClr val="phClr">
              <a:shade val="95000"/>
              <a:satMod val="105000"/>
            </a:schemeClr>
          </a:solidFill>
          <a:prstDash val="solid"/>
          <a:round/>
        </a:ln>
        <a:ln w="25400" cap="flat" cmpd="sng">
          <a:solidFill>
            <a:schemeClr val="phClr"/>
          </a:solidFill>
          <a:prstDash val="solid"/>
          <a:round/>
        </a:ln>
        <a:ln w="38100" cap="flat" cmpd="sng">
          <a:solidFill>
            <a:schemeClr val="phClr"/>
          </a:solidFill>
          <a:prstDash val="solid"/>
          <a:round/>
        </a:ln>
      </a:lnStyleLst>
      <a:effectStyleLst>
        <a:effectStyle>
          <a:effectLst>
            <a:outerShdw blurRad="40000" dist="20000" dir="5400000" rotWithShape="0">
              <a:srgbClr val="000000">
                <a:alpha val="37647"/>
              </a:srgbClr>
            </a:outerShdw>
          </a:effectLst>
        </a:effectStyle>
        <a:effectStyle>
          <a:effectLst>
            <a:outerShdw blurRad="40000" dist="23000" dir="5400000" rotWithShape="0">
              <a:srgbClr val="000000">
                <a:alpha val="34509"/>
              </a:srgbClr>
            </a:outerShdw>
          </a:effectLst>
        </a:effectStyle>
        <a:effectStyle>
          <a:effectLst>
            <a:outerShdw blurRad="40000" dist="23000" dir="5400000" rotWithShape="0">
              <a:srgbClr val="000000">
                <a:alpha val="34509"/>
              </a:srgbClr>
            </a:outerShdw>
          </a:effectLst>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100000" t="100000"/>
          </a:path>
          <a:tileRect r="-100000" b="-100000"/>
        </a:gradFill>
        <a:gradFill rotWithShape="true">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15</Pages>
  <Words>0</Words>
  <Characters>5203</Characters>
  <Lines>0</Lines>
  <Paragraphs>136</Paragraphs>
  <TotalTime>19</TotalTime>
  <ScaleCrop>false</ScaleCrop>
  <LinksUpToDate>false</LinksUpToDate>
  <CharactersWithSpaces>6938</CharactersWithSpaces>
  <Application>WPS Office_11.8.2.10386_F1E327BC-269C-435d-A152-05C5408002CA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GXR</dc:creator>
  <cp:lastModifiedBy>jtt</cp:lastModifiedBy>
  <dcterms:modified xsi:type="dcterms:W3CDTF">2024-10-14T10:52:11Z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D624B15633CD43C8BF9435464A96BF70</vt:lpwstr>
  </property>
</Properties>
</file>