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 xml:space="preserve"> </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新疆维吾尔自治区道路运输信息中心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ind w:firstLine="640" w:firstLineChars="200"/>
        <w:rPr>
          <w:rFonts w:ascii="黑体" w:hAnsi="黑体" w:eastAsia="黑体" w:cs="宋体"/>
          <w:bCs/>
          <w:kern w:val="0"/>
          <w:sz w:val="32"/>
          <w:szCs w:val="32"/>
        </w:rPr>
      </w:pPr>
      <w:bookmarkStart w:id="4" w:name="_Toc31238"/>
      <w:bookmarkStart w:id="5" w:name="_Toc2151"/>
      <w:r>
        <w:rPr>
          <w:rFonts w:ascii="仿宋_GB2312" w:eastAsia="仿宋_GB2312"/>
          <w:sz w:val="32"/>
          <w:szCs w:val="32"/>
        </w:rPr>
        <w:t>贯彻执行国家和自治区有关道路运输、城市客运的法律法规和方针政策，参与协调综合运输体系建设。负责为交通运输行业发展提供信息服务，承担自治区道路运输系统信息化建设等工作</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新疆维吾尔自治区道路运输信息中心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w:t>
      </w:r>
      <w:r>
        <w:rPr>
          <w:rFonts w:hint="eastAsia" w:ascii="仿宋_GB2312" w:eastAsia="仿宋_GB2312"/>
          <w:color w:val="auto"/>
          <w:sz w:val="32"/>
          <w:szCs w:val="32"/>
          <w:highlight w:val="none"/>
        </w:rPr>
        <w:t>人。</w:t>
      </w:r>
    </w:p>
    <w:p>
      <w:pPr>
        <w:ind w:firstLine="640" w:firstLineChars="200"/>
        <w:rPr>
          <w:rFonts w:ascii="仿宋_GB2312" w:eastAsia="仿宋_GB2312"/>
          <w:sz w:val="32"/>
          <w:szCs w:val="32"/>
        </w:rPr>
      </w:pPr>
      <w:bookmarkStart w:id="6" w:name="_Toc3092"/>
      <w:bookmarkStart w:id="7" w:name="_Toc29374"/>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个处室，分别是：办公室</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111.93万元，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111.93万元，使用非财政拨款结余0.00万元，年初结转和结余0.00万元。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111.93万元，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111.93万元，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增加6.9</w:t>
      </w:r>
      <w:r>
        <w:rPr>
          <w:rFonts w:hint="eastAsia" w:ascii="仿宋_GB2312" w:eastAsia="仿宋_GB2312"/>
          <w:color w:val="auto"/>
          <w:spacing w:val="0"/>
          <w:sz w:val="32"/>
          <w:szCs w:val="32"/>
          <w:highlight w:val="none"/>
          <w:lang w:val="en-US" w:eastAsia="zh-CN"/>
        </w:rPr>
        <w:t>8</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增长6.6</w:t>
      </w:r>
      <w:r>
        <w:rPr>
          <w:rFonts w:hint="eastAsia" w:ascii="仿宋_GB2312" w:eastAsia="仿宋_GB2312"/>
          <w:color w:val="auto"/>
          <w:spacing w:val="0"/>
          <w:sz w:val="32"/>
          <w:szCs w:val="32"/>
          <w:highlight w:val="none"/>
          <w:lang w:val="en-US" w:eastAsia="zh-CN"/>
        </w:rPr>
        <w:t>5</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追加职业年金、基础性绩效奖及年度考核奖等</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111.93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111.90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本年支出111.93万元，其中：基本支出110.43万元，占98.66%；项目支出1.50万元，占1.34%；上缴上级支出0.00万元，占0.00%；经营支出0.00万元，占0.00%；对附属单位补助支出0.00万元，占0.00%。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111.90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111.90</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111.90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111.90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增加7.12万元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增长6.80%，</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追加职业年金、基础性绩效奖及年度考核奖等</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103.31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111.90</w:t>
      </w:r>
      <w:r>
        <w:rPr>
          <w:rFonts w:hint="eastAsia" w:ascii="仿宋_GB2312" w:eastAsia="仿宋_GB2312"/>
          <w:color w:val="auto"/>
          <w:spacing w:val="0"/>
          <w:sz w:val="32"/>
          <w:szCs w:val="32"/>
          <w:highlight w:val="none"/>
          <w:lang w:eastAsia="zh-CN"/>
        </w:rPr>
        <w:t>万元，预决算差异率8.3</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追加职业年金、基础性绩效奖及年度考核奖等</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2023年度一般公共预算财政拨款支出111.90万元，占本年支出合计的</w:t>
      </w:r>
      <w:r>
        <w:rPr>
          <w:rFonts w:hint="eastAsia" w:ascii="仿宋_GB2312" w:eastAsia="仿宋_GB2312"/>
          <w:color w:val="auto"/>
          <w:spacing w:val="0"/>
          <w:sz w:val="32"/>
          <w:szCs w:val="32"/>
          <w:highlight w:val="none"/>
          <w:lang w:val="zh-CN" w:eastAsia="zh-CN"/>
        </w:rPr>
        <w:t>99.9</w:t>
      </w:r>
      <w:r>
        <w:rPr>
          <w:rFonts w:hint="eastAsia" w:ascii="仿宋_GB2312" w:eastAsia="仿宋_GB2312"/>
          <w:color w:val="auto"/>
          <w:spacing w:val="0"/>
          <w:sz w:val="32"/>
          <w:szCs w:val="32"/>
          <w:highlight w:val="none"/>
          <w:lang w:val="en-US" w:eastAsia="zh-CN"/>
        </w:rPr>
        <w:t>7</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增加7.12万元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增长6.80%，</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追加职业年金、基础性绩效奖及年度考核奖等</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103.31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111.90</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8.3</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追加职业年金、基础性绩效奖及年度考核奖等</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18.66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16.6</w:t>
      </w:r>
      <w:r>
        <w:rPr>
          <w:rFonts w:hint="eastAsia" w:ascii="仿宋_GB2312" w:eastAsia="仿宋_GB2312" w:cs="Times New Roman"/>
          <w:color w:val="auto"/>
          <w:spacing w:val="0"/>
          <w:kern w:val="2"/>
          <w:sz w:val="32"/>
          <w:szCs w:val="32"/>
          <w:highlight w:val="none"/>
          <w:lang w:val="en-US" w:eastAsia="zh-CN" w:bidi="ar-SA"/>
        </w:rPr>
        <w:t>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8.59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7.68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default" w:ascii="仿宋_GB2312" w:hAnsi="Times New Roman"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77.54</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69.29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7.11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6.3</w:t>
      </w:r>
      <w:r>
        <w:rPr>
          <w:rFonts w:hint="eastAsia" w:ascii="仿宋_GB2312"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1.卫生健康支出（类）行政事业单位医疗（款）事业单位医疗（项）:支出决算数为4.45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w:t>
      </w:r>
      <w:r>
        <w:rPr>
          <w:rFonts w:hint="eastAsia" w:eastAsia="仿宋_GB2312" w:cs="Times New Roman"/>
          <w:color w:val="auto"/>
          <w:kern w:val="2"/>
          <w:sz w:val="32"/>
          <w:szCs w:val="32"/>
          <w:highlight w:val="none"/>
          <w:lang w:val="en-US" w:eastAsia="zh-CN" w:bidi="ar-SA"/>
        </w:rPr>
        <w:t>25万元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w:t>
      </w:r>
      <w:r>
        <w:rPr>
          <w:rFonts w:hint="eastAsia" w:eastAsia="仿宋_GB2312" w:cs="Times New Roman"/>
          <w:color w:val="auto"/>
          <w:kern w:val="2"/>
          <w:sz w:val="32"/>
          <w:szCs w:val="32"/>
          <w:highlight w:val="none"/>
          <w:lang w:val="en-US" w:eastAsia="zh-CN" w:bidi="ar-SA"/>
        </w:rPr>
        <w:t>95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lang w:eastAsia="zh-CN"/>
        </w:rPr>
        <w:t>社保缴费基数调整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2.卫生健康支出（类）行政事业单位医疗（款）公务员医疗补助（项）:支出决算数为4.15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32.1</w:t>
      </w:r>
      <w:r>
        <w:rPr>
          <w:rFonts w:hint="eastAsia"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lang w:eastAsia="zh-CN"/>
        </w:rPr>
        <w:t>社保缴费基数调整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3.住房保障支出（类）住房改革支出（款）住房公积金（项）:支出决算数为7.11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19.</w:t>
      </w:r>
      <w:r>
        <w:rPr>
          <w:rFonts w:hint="eastAsia" w:eastAsia="仿宋_GB2312" w:cs="Times New Roman"/>
          <w:color w:val="auto"/>
          <w:kern w:val="2"/>
          <w:sz w:val="32"/>
          <w:szCs w:val="32"/>
          <w:highlight w:val="none"/>
          <w:lang w:val="en-US" w:eastAsia="zh-CN" w:bidi="ar-SA"/>
        </w:rPr>
        <w:t>30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lang w:eastAsia="zh-CN"/>
        </w:rPr>
        <w:t>住房公积金缴费基数调整</w:t>
      </w:r>
      <w:r>
        <w:rPr>
          <w:rFonts w:hint="eastAsia" w:eastAsia="仿宋_GB2312" w:cs="Times New Roman"/>
          <w:color w:val="auto"/>
          <w:kern w:val="2"/>
          <w:sz w:val="32"/>
          <w:szCs w:val="32"/>
          <w:highlight w:val="none"/>
          <w:lang w:val="zh-CN" w:eastAsia="zh-CN" w:bidi="ar-SA"/>
        </w:rPr>
        <w:t>。</w:t>
      </w:r>
    </w:p>
    <w:p>
      <w:pPr>
        <w:ind w:firstLine="640" w:firstLineChars="200"/>
        <w:rPr>
          <w:rFonts w:ascii="仿宋_GB2312" w:eastAsia="仿宋_GB2312"/>
          <w:b/>
          <w:bCs/>
          <w:sz w:val="32"/>
          <w:szCs w:val="32"/>
          <w:highlight w:val="yellow"/>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4.社会保障和就业支出（类）行政事业单位养老支出（款）事业单位离退休（项）:支出决算数为2.41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0.6</w:t>
      </w:r>
      <w:r>
        <w:rPr>
          <w:rFonts w:hint="eastAsia" w:eastAsia="仿宋_GB2312" w:cs="Times New Roman"/>
          <w:color w:val="auto"/>
          <w:kern w:val="2"/>
          <w:sz w:val="32"/>
          <w:szCs w:val="32"/>
          <w:highlight w:val="none"/>
          <w:lang w:val="en-US" w:eastAsia="zh-CN" w:bidi="ar-SA"/>
        </w:rPr>
        <w:t>7万元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下降21.75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年事业单位离退休</w:t>
      </w:r>
      <w:r>
        <w:rPr>
          <w:rFonts w:hint="eastAsia" w:ascii="仿宋_GB2312" w:eastAsia="仿宋_GB2312"/>
          <w:sz w:val="32"/>
          <w:szCs w:val="32"/>
          <w:lang w:eastAsia="zh-CN"/>
        </w:rPr>
        <w:t>人员不需要缴纳医疗保险</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5.社会保障和就业支出（类）行政事业单位养老支出（款）机关事业单位职业年金缴费支出（项）:支出决算数为6.77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highlight w:val="none"/>
          <w:lang w:eastAsia="zh-CN"/>
        </w:rPr>
        <w:t>追加</w:t>
      </w:r>
      <w:r>
        <w:rPr>
          <w:rFonts w:hint="eastAsia" w:ascii="仿宋_GB2312" w:eastAsia="仿宋_GB2312"/>
          <w:sz w:val="32"/>
          <w:szCs w:val="32"/>
          <w:highlight w:val="none"/>
          <w:lang w:val="en-US" w:eastAsia="zh-CN"/>
        </w:rPr>
        <w:t>职业年金预算</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6.交通运输支出（类）公路水路运输（款）其他公路水路运输支出（项）:支出决算数为73.23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3.81%，主要原因是：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支出功能科</w:t>
      </w:r>
      <w:r>
        <w:rPr>
          <w:rFonts w:hint="eastAsia" w:eastAsia="仿宋_GB2312" w:cs="Times New Roman"/>
          <w:color w:val="auto"/>
          <w:kern w:val="2"/>
          <w:sz w:val="32"/>
          <w:szCs w:val="32"/>
          <w:highlight w:val="none"/>
          <w:lang w:val="en-US" w:eastAsia="zh-CN" w:bidi="ar-SA"/>
        </w:rPr>
        <w:t>调整、追加</w:t>
      </w:r>
      <w:r>
        <w:rPr>
          <w:rFonts w:hint="eastAsia" w:ascii="仿宋_GB2312" w:eastAsia="仿宋_GB2312"/>
          <w:sz w:val="32"/>
          <w:szCs w:val="32"/>
          <w:highlight w:val="none"/>
          <w:lang w:val="en-US" w:eastAsia="zh-CN"/>
        </w:rPr>
        <w:t>基础性绩效奖及年度考核奖</w:t>
      </w:r>
      <w:r>
        <w:rPr>
          <w:rFonts w:hint="eastAsia" w:ascii="仿宋_GB2312" w:eastAsia="仿宋_GB2312"/>
          <w:sz w:val="32"/>
          <w:szCs w:val="32"/>
          <w:lang w:eastAsia="zh-CN"/>
        </w:rPr>
        <w:t>等</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7.社会保障和就业支出（类）行政事业单位养老支出（款）机关事业单位基本养老保险缴费支出（项）:支出决算数为9.48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1.53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19.2</w:t>
      </w: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lang w:eastAsia="zh-CN"/>
        </w:rPr>
        <w:t>社保缴费基数调整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8.交通运输支出（类）公路水路运输（款）公路运输管理（项）:支出决算数为4.31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eastAsia="仿宋_GB2312" w:cs="Times New Roman"/>
          <w:color w:val="auto"/>
          <w:kern w:val="2"/>
          <w:sz w:val="32"/>
          <w:szCs w:val="32"/>
          <w:highlight w:val="none"/>
          <w:lang w:val="en-US" w:eastAsia="zh-CN" w:bidi="ar-SA"/>
        </w:rPr>
        <w:t>比上年相比无变化</w:t>
      </w:r>
      <w:r>
        <w:rPr>
          <w:rFonts w:hint="eastAsia" w:eastAsia="仿宋_GB2312" w:cs="Times New Roman"/>
          <w:color w:val="auto"/>
          <w:kern w:val="2"/>
          <w:sz w:val="32"/>
          <w:szCs w:val="32"/>
          <w:highlight w:val="none"/>
          <w:lang w:val="zh-CN" w:eastAsia="zh-CN" w:bidi="ar-SA"/>
        </w:rPr>
        <w:t>。</w:t>
      </w:r>
      <w:bookmarkStart w:id="48" w:name="_GoBack"/>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110.40</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103.22</w:t>
      </w:r>
      <w:r>
        <w:rPr>
          <w:rFonts w:hint="eastAsia" w:ascii="仿宋_GB2312" w:eastAsia="仿宋_GB2312"/>
          <w:color w:val="auto"/>
          <w:sz w:val="32"/>
          <w:szCs w:val="32"/>
          <w:highlight w:val="none"/>
        </w:rPr>
        <w:t>万元，</w:t>
      </w:r>
      <w:r>
        <w:rPr>
          <w:rFonts w:hint="eastAsia" w:ascii="仿宋_GB2312" w:hAnsi="仿宋_GB2312" w:eastAsia="仿宋_GB2312" w:cs="仿宋_GB2312"/>
          <w:sz w:val="32"/>
          <w:szCs w:val="32"/>
          <w:highlight w:val="none"/>
        </w:rPr>
        <w:t>包括：基本工资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津贴补贴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奖金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绩效工资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机关事业单位基本养老保险缴费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职业年金缴费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职工基本医疗保险缴费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公务员医疗补助缴费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其他社会保障缴费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住房公积金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其他工资福利支出</w:t>
      </w:r>
      <w:r>
        <w:rPr>
          <w:rFonts w:hint="eastAsia" w:ascii="仿宋_GB2312" w:hAnsi="仿宋_GB2312" w:eastAsia="仿宋_GB2312" w:cs="仿宋_GB2312"/>
          <w:sz w:val="32"/>
          <w:szCs w:val="32"/>
          <w:highlight w:val="none"/>
          <w:lang w:eastAsia="zh-CN"/>
        </w:rPr>
        <w:t>、退休费、奖励金。</w:t>
      </w:r>
    </w:p>
    <w:p>
      <w:pPr>
        <w:keepNext w:val="0"/>
        <w:keepLines w:val="0"/>
        <w:pageBreakBefore w:val="0"/>
        <w:widowControl w:val="0"/>
        <w:kinsoku/>
        <w:wordWrap/>
        <w:overflowPunct/>
        <w:topLinePunct w:val="0"/>
        <w:bidi w:val="0"/>
        <w:adjustRightInd/>
        <w:snapToGrid/>
        <w:spacing w:line="240" w:lineRule="auto"/>
        <w:ind w:firstLine="642" w:firstLineChars="200"/>
        <w:jc w:val="left"/>
        <w:textAlignment w:val="auto"/>
        <w:rPr>
          <w:rFonts w:hint="default" w:ascii="仿宋_GB2312" w:eastAsia="仿宋_GB2312"/>
          <w:color w:val="auto"/>
          <w:sz w:val="32"/>
          <w:szCs w:val="32"/>
          <w:highlight w:val="red"/>
          <w:lang w:val="en-US" w:eastAsia="zh-CN"/>
        </w:rPr>
      </w:pPr>
      <w:r>
        <w:rPr>
          <w:rFonts w:hint="eastAsia" w:ascii="仿宋_GB2312" w:hAnsi="仿宋_GB2312" w:eastAsia="仿宋_GB2312" w:cs="仿宋_GB2312"/>
          <w:b/>
          <w:bCs/>
          <w:sz w:val="32"/>
          <w:szCs w:val="32"/>
          <w:highlight w:val="none"/>
        </w:rPr>
        <w:t>公用经费</w:t>
      </w:r>
      <w:r>
        <w:rPr>
          <w:rFonts w:hint="eastAsia" w:ascii="仿宋_GB2312" w:hAnsi="仿宋_GB2312" w:eastAsia="仿宋_GB2312" w:cs="仿宋_GB2312"/>
          <w:b/>
          <w:bCs/>
          <w:sz w:val="32"/>
          <w:szCs w:val="32"/>
          <w:highlight w:val="none"/>
          <w:lang w:eastAsia="zh-CN"/>
        </w:rPr>
        <w:t>7.18</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sz w:val="32"/>
          <w:szCs w:val="32"/>
          <w:highlight w:val="none"/>
        </w:rPr>
        <w:t>包括：办公费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邮电费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差旅费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工会经费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福利费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其他商品和服务支出</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w:t>
      </w:r>
      <w:r>
        <w:rPr>
          <w:rFonts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；公务用车购置及运行维护费支出0.00万元，占0.00%，比上年增加0.00万元，增长0.00%，主要原因是：</w:t>
      </w:r>
      <w:r>
        <w:rPr>
          <w:rFonts w:ascii="仿宋_GB2312" w:eastAsia="仿宋_GB2312"/>
          <w:sz w:val="32"/>
          <w:szCs w:val="32"/>
        </w:rPr>
        <w:t>我单位无公务用车购置及运行维护费</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sz w:val="32"/>
          <w:szCs w:val="32"/>
        </w:rPr>
        <w:t>我单位无公务用车</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新疆维吾尔自治区道路运输信息中心</w:t>
      </w:r>
      <w:r>
        <w:rPr>
          <w:rFonts w:hint="eastAsia" w:ascii="Times New Roman" w:hAnsi="Times New Roman" w:eastAsia="仿宋_GB2312" w:cs="Times New Roman"/>
          <w:color w:val="auto"/>
          <w:sz w:val="32"/>
          <w:szCs w:val="32"/>
          <w:highlight w:val="none"/>
          <w:lang w:val="zh-CN" w:eastAsia="zh-CN"/>
        </w:rPr>
        <w:t>（事业单位）公用经费支出7.18万元，比上年增加1.02万元，增长16.5</w:t>
      </w:r>
      <w:r>
        <w:rPr>
          <w:rFonts w:hint="eastAsia"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lang w:val="zh-CN" w:eastAsia="zh-CN"/>
        </w:rPr>
        <w:t>%，主要原因是：</w:t>
      </w:r>
      <w:r>
        <w:rPr>
          <w:rFonts w:hint="eastAsia" w:ascii="仿宋_GB2312" w:hAnsi="仿宋_GB2312" w:eastAsia="仿宋_GB2312" w:cs="仿宋_GB2312"/>
          <w:sz w:val="32"/>
          <w:szCs w:val="32"/>
          <w:highlight w:val="none"/>
          <w:lang w:eastAsia="zh-CN"/>
        </w:rPr>
        <w:t>办公费、差旅费等公用经费增加</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0.00万元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其中：政府采购货物支出0.00万元、政府采购工程支出0.00万元、政府采购服务支出0.00万元。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ascii="仿宋_GB2312" w:hAnsi="仿宋_GB2312" w:eastAsia="仿宋_GB2312" w:cs="仿宋_GB2312"/>
          <w:sz w:val="32"/>
          <w:szCs w:val="32"/>
          <w:highlight w:val="none"/>
          <w:lang w:val="en-US" w:eastAsia="zh-CN"/>
        </w:rPr>
        <w:t>我单位无</w:t>
      </w:r>
      <w:r>
        <w:rPr>
          <w:rFonts w:hint="eastAsia" w:ascii="仿宋_GB2312" w:hAnsi="仿宋_GB2312" w:eastAsia="仿宋_GB2312" w:cs="仿宋_GB2312"/>
          <w:sz w:val="32"/>
          <w:szCs w:val="32"/>
          <w:highlight w:val="none"/>
          <w:lang w:val="zh-CN"/>
        </w:rPr>
        <w:t>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eastAsia="仿宋_GB2312"/>
          <w:color w:val="auto"/>
          <w:sz w:val="32"/>
          <w:szCs w:val="32"/>
          <w:highlight w:val="none"/>
          <w:lang w:eastAsia="zh-CN"/>
        </w:rPr>
        <w:t>根据预算绩效管理要求，</w:t>
      </w:r>
      <w:r>
        <w:rPr>
          <w:rFonts w:hint="eastAsia" w:ascii="仿宋_GB2312" w:hAnsi="仿宋_GB2312" w:eastAsia="仿宋_GB2312" w:cs="仿宋_GB2312"/>
          <w:sz w:val="32"/>
          <w:szCs w:val="32"/>
          <w:highlight w:val="none"/>
          <w:lang w:eastAsia="zh-CN"/>
        </w:rPr>
        <w:t>预算绩效评价项目</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lang w:val="en-US" w:eastAsia="zh-CN"/>
        </w:rPr>
        <w:t>全年预算数4.36</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全年执行数4.34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。预算绩效管理取得的成效：</w:t>
      </w:r>
      <w:r>
        <w:rPr>
          <w:rFonts w:ascii="仿宋_GB2312" w:eastAsia="仿宋_GB2312"/>
          <w:sz w:val="32"/>
          <w:szCs w:val="32"/>
        </w:rPr>
        <w:t>一是健全单位内部财务管理制度，严格落实项目申报计划，加强资金管理，确保专项资金安全有效；二是切实抓好财政专项资金的分配、使用、管理和效益情况的审计监督和纪律监督</w:t>
      </w:r>
      <w:r>
        <w:rPr>
          <w:rFonts w:hint="eastAsia" w:ascii="仿宋_GB2312" w:eastAsia="仿宋_GB2312"/>
          <w:sz w:val="32"/>
          <w:szCs w:val="32"/>
        </w:rPr>
        <w:t>。发现的问题及原因：</w:t>
      </w:r>
      <w:r>
        <w:rPr>
          <w:rFonts w:ascii="仿宋_GB2312" w:eastAsia="仿宋_GB2312"/>
          <w:sz w:val="32"/>
          <w:szCs w:val="32"/>
        </w:rPr>
        <w:t>一是绩效管理经验存在不足，项目的部分成果没法用指标形式表示；二是在绩效考评指标的设计上，有待完善</w:t>
      </w:r>
      <w:r>
        <w:rPr>
          <w:rFonts w:hint="eastAsia" w:ascii="仿宋_GB2312" w:eastAsia="仿宋_GB2312"/>
          <w:sz w:val="32"/>
          <w:szCs w:val="32"/>
        </w:rPr>
        <w:t>。下一步改进措施：</w:t>
      </w:r>
      <w:r>
        <w:rPr>
          <w:rFonts w:ascii="仿宋_GB2312" w:eastAsia="仿宋_GB2312"/>
          <w:sz w:val="32"/>
          <w:szCs w:val="32"/>
        </w:rPr>
        <w:t>一是加强绩效管理，保障项目按照预算要求执行，提高预算执行力；二是全程跟踪项目进度，严格按合同规定，保障项目实施效果</w:t>
      </w:r>
      <w:r>
        <w:rPr>
          <w:rFonts w:hint="eastAsia" w:ascii="仿宋_GB2312" w:eastAsia="仿宋_GB2312"/>
          <w:sz w:val="32"/>
          <w:szCs w:val="32"/>
        </w:rPr>
        <w:t>。</w:t>
      </w:r>
      <w:r>
        <w:rPr>
          <w:rFonts w:hint="eastAsia" w:ascii="仿宋_GB2312" w:hAnsi="仿宋_GB2312" w:eastAsia="仿宋_GB2312" w:cs="仿宋_GB2312"/>
          <w:sz w:val="32"/>
          <w:szCs w:val="32"/>
          <w:highlight w:val="none"/>
          <w:lang w:eastAsia="zh-CN"/>
        </w:rPr>
        <w:t>具体</w:t>
      </w:r>
      <w:r>
        <w:rPr>
          <w:rFonts w:hint="eastAsia" w:ascii="仿宋_GB2312" w:hAnsi="仿宋_GB2312" w:eastAsia="仿宋_GB2312" w:cs="仿宋_GB2312"/>
          <w:sz w:val="32"/>
          <w:szCs w:val="32"/>
          <w:highlight w:val="none"/>
        </w:rPr>
        <w:t>项目自评情况附绩效自评表</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授予中小企业合同金额、授予小微企业合同金额为0万元，主要原因是2023年我单位无政府采购支出。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1E974CE"/>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6F16835"/>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8605B9"/>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1B757E"/>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A97FAF"/>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AFFEA57"/>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7B28FC"/>
    <w:rsid w:val="55DA564E"/>
    <w:rsid w:val="5604127D"/>
    <w:rsid w:val="56166703"/>
    <w:rsid w:val="56510474"/>
    <w:rsid w:val="56861525"/>
    <w:rsid w:val="56A57D73"/>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9DCA19"/>
    <w:rsid w:val="5FA17648"/>
    <w:rsid w:val="5FE705CB"/>
    <w:rsid w:val="5FFCF4E1"/>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7DABF83"/>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E7602C"/>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9898B"/>
    <w:rsid w:val="790A6425"/>
    <w:rsid w:val="790E2D96"/>
    <w:rsid w:val="791B54B2"/>
    <w:rsid w:val="795A0A34"/>
    <w:rsid w:val="797339C3"/>
    <w:rsid w:val="79D57D57"/>
    <w:rsid w:val="79F00650"/>
    <w:rsid w:val="7A6242BF"/>
    <w:rsid w:val="7A794513"/>
    <w:rsid w:val="7AE952D2"/>
    <w:rsid w:val="7BECE0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 w:val="BFFB5F32"/>
    <w:rsid w:val="BFFFEDE9"/>
    <w:rsid w:val="DDF77936"/>
    <w:rsid w:val="DF7F8927"/>
    <w:rsid w:val="E7F78FB0"/>
    <w:rsid w:val="EF872767"/>
    <w:rsid w:val="F5FF45CE"/>
    <w:rsid w:val="FB7D886E"/>
    <w:rsid w:val="FDE77C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6483</Words>
  <Characters>20828</Characters>
  <Lines>0</Lines>
  <Paragraphs>0</Paragraphs>
  <TotalTime>43</TotalTime>
  <ScaleCrop>false</ScaleCrop>
  <LinksUpToDate>false</LinksUpToDate>
  <CharactersWithSpaces>20940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GXR</dc:creator>
  <cp:lastModifiedBy>jtt</cp:lastModifiedBy>
  <cp:lastPrinted>2024-08-28T16:06:00Z</cp:lastPrinted>
  <dcterms:modified xsi:type="dcterms:W3CDTF">2024-11-08T19:15:07Z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D624B15633CD43C8BF9435464A96BF70</vt:lpwstr>
  </property>
</Properties>
</file>