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FEA0E">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E0763C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534EFB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阿图什公路管理局</w:t>
      </w:r>
    </w:p>
    <w:p w14:paraId="03422C2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6B16256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3E3ED387">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18051098">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029EBE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81288B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52CBCA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984F74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2AD768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A04B8B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F8DF87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6C7D06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655CDE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42D1D2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E643EC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92E664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EEEE6EE">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154B6E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330A50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BE9965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0FA3A88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4FB2BA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33046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09CF13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25B8C5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24605B0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14C588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D33942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3BBB255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F38164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A6E086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51098E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865250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FFBC96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2AFA9BF6">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D0C63C2">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2B09777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DB871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7F3BDE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ascii="仿宋_GB2312" w:eastAsia="仿宋_GB2312"/>
          <w:color w:val="FF0000"/>
          <w:sz w:val="32"/>
          <w:szCs w:val="32"/>
        </w:rPr>
        <w:t>　</w:t>
      </w:r>
      <w:r>
        <w:rPr>
          <w:rFonts w:hint="eastAsia" w:ascii="仿宋_GB2312" w:eastAsia="仿宋_GB2312"/>
          <w:color w:val="auto"/>
          <w:sz w:val="32"/>
          <w:szCs w:val="32"/>
          <w:highlight w:val="none"/>
          <w:lang w:val="en-US" w:eastAsia="zh-CN"/>
        </w:rPr>
        <w:t>1、贯彻执行国家、新疆维吾尔自治区有关公路养护管理的政策法规和方针政策，参与制定相关技术标准、规范和定额。</w:t>
      </w:r>
    </w:p>
    <w:p w14:paraId="1012D3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2、参与编制公路交通发展规划，编报并实施年度公路养护计划和预算；具体管理公路养护专项资金。</w:t>
      </w:r>
    </w:p>
    <w:p w14:paraId="2DBA15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3、负责阿图什国道、省道，高速公路，口岸、边防公路和管辖范围内专用公路的养护和质量管理，以及公路沿线服务设施的管理；负责公路大中修项目、路网结构改造项目的组织实施工作。</w:t>
      </w:r>
    </w:p>
    <w:p w14:paraId="321CCF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4、负责培育、规范、完善、管理全区公路养护市场。</w:t>
      </w:r>
    </w:p>
    <w:p w14:paraId="4D3337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5、负责非经营性收费公路的运营与管理；根据新疆维吾尔自治区交通运输厅授权，负责经营性收费公路的行业管理工作。</w:t>
      </w:r>
    </w:p>
    <w:p w14:paraId="6553C6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6、负责阿图什公路管理系统行业统计和信息化建设工作。</w:t>
      </w:r>
    </w:p>
    <w:p w14:paraId="5FBC72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941B7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阿图什公路管理局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1018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438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580</w:t>
      </w:r>
      <w:r>
        <w:rPr>
          <w:rFonts w:hint="eastAsia" w:ascii="仿宋_GB2312" w:eastAsia="仿宋_GB2312"/>
          <w:color w:val="auto"/>
          <w:sz w:val="32"/>
          <w:szCs w:val="32"/>
          <w:highlight w:val="none"/>
        </w:rPr>
        <w:t>人。</w:t>
      </w:r>
    </w:p>
    <w:p w14:paraId="7D456E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13</w:t>
      </w:r>
      <w:r>
        <w:rPr>
          <w:rFonts w:hint="eastAsia" w:ascii="仿宋_GB2312" w:hAnsi="黑体" w:eastAsia="仿宋_GB2312" w:cs="宋体"/>
          <w:bCs/>
          <w:color w:val="auto"/>
          <w:kern w:val="0"/>
          <w:sz w:val="32"/>
          <w:szCs w:val="32"/>
          <w:highlight w:val="none"/>
        </w:rPr>
        <w:t>个处室，分别是：</w:t>
      </w:r>
      <w:r>
        <w:rPr>
          <w:rFonts w:hint="eastAsia" w:ascii="仿宋_GB2312" w:eastAsia="仿宋_GB2312"/>
          <w:color w:val="auto"/>
          <w:sz w:val="32"/>
          <w:szCs w:val="32"/>
          <w:highlight w:val="none"/>
          <w:lang w:val="en-US" w:eastAsia="zh-CN"/>
        </w:rPr>
        <w:t>办公室(党委办公室）、组织人事科、财务审计科、养护管理科、收费稽查科、监控通讯科、设备管理科、劳动保障科、安全监督保卫科、后勤服务科、纪委（监察室）、离退休人员管理科、工会办公室。</w:t>
      </w:r>
    </w:p>
    <w:p w14:paraId="721646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p>
    <w:p w14:paraId="4DDF3BF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047646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3ED5AC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15,323.78万元，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15,297.41万元，使用非财政拨款结余26.37万元，年初结转和结余0.00万元。</w:t>
      </w:r>
    </w:p>
    <w:p w14:paraId="2E7223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15,323.78万元，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15,323.78万元，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0D84DD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减少939.65万元</w:t>
      </w:r>
      <w:r>
        <w:rPr>
          <w:rFonts w:hint="eastAsia" w:ascii="仿宋_GB2312" w:eastAsia="仿宋_GB2312"/>
          <w:color w:val="auto"/>
          <w:spacing w:val="0"/>
          <w:sz w:val="32"/>
          <w:szCs w:val="32"/>
          <w:highlight w:val="none"/>
          <w:lang w:eastAsia="zh-CN"/>
        </w:rPr>
        <w:t>，下降5.78%，主要原因是：</w:t>
      </w:r>
      <w:r>
        <w:rPr>
          <w:rFonts w:hint="eastAsia" w:ascii="仿宋_GB2312" w:eastAsia="仿宋_GB2312"/>
          <w:color w:val="auto"/>
          <w:spacing w:val="0"/>
          <w:sz w:val="32"/>
          <w:szCs w:val="32"/>
          <w:highlight w:val="none"/>
          <w:lang w:val="en-US" w:eastAsia="zh-CN"/>
        </w:rPr>
        <w:t>2023年退休人员医疗费由当地社保缴纳，单位退休人员医疗费补助资金已退回</w:t>
      </w:r>
      <w:r>
        <w:rPr>
          <w:rFonts w:hint="eastAsia" w:ascii="仿宋_GB2312" w:eastAsia="仿宋_GB2312"/>
          <w:color w:val="auto"/>
          <w:spacing w:val="0"/>
          <w:sz w:val="32"/>
          <w:szCs w:val="32"/>
          <w:highlight w:val="none"/>
          <w:lang w:eastAsia="zh-CN"/>
        </w:rPr>
        <w:t>。</w:t>
      </w:r>
    </w:p>
    <w:p w14:paraId="56A853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B9AA6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15,297.41</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15,257.03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99.74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40.38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0.26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1493C4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6A4DD7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本年支出15,323.78万元，其中：基本支出13,261.16万元，占86.54%；项目支出2,062.62万元，占13.46%；上缴上级支出0.00万元，占0.00%；经营支出0.00万元，占0.00%；对附属单位补助支出0.00万元，占0.00%。</w:t>
      </w:r>
    </w:p>
    <w:p w14:paraId="107596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1E474F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15,257.03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15,257.03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15,257.03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15,257.03</w:t>
      </w:r>
      <w:r>
        <w:rPr>
          <w:rFonts w:hint="eastAsia" w:ascii="仿宋_GB2312" w:eastAsia="仿宋_GB2312"/>
          <w:color w:val="auto"/>
          <w:spacing w:val="0"/>
          <w:sz w:val="32"/>
          <w:szCs w:val="32"/>
          <w:highlight w:val="none"/>
          <w:lang w:eastAsia="zh-CN"/>
        </w:rPr>
        <w:t>万元。</w:t>
      </w:r>
    </w:p>
    <w:p w14:paraId="50B1F3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FF0000"/>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减少746.35万元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下降4.66%,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2023年退休人员医疗费由当地社保缴纳，单位退休人员医疗费补助资金已退回</w:t>
      </w:r>
      <w:r>
        <w:rPr>
          <w:rFonts w:hint="default" w:ascii="仿宋_GB2312" w:eastAsia="仿宋_GB2312"/>
          <w:color w:val="auto"/>
          <w:spacing w:val="0"/>
          <w:sz w:val="32"/>
          <w:szCs w:val="32"/>
          <w:highlight w:val="none"/>
          <w:lang w:eastAsia="zh-CN"/>
        </w:rPr>
        <w:t>；</w:t>
      </w:r>
      <w:r>
        <w:rPr>
          <w:rFonts w:hint="default" w:ascii="仿宋_GB2312" w:hAnsi="Times New Roman" w:eastAsia="仿宋_GB2312" w:cs="仿宋_GB2312"/>
          <w:kern w:val="2"/>
          <w:sz w:val="32"/>
          <w:szCs w:val="32"/>
          <w:lang w:val="en-US" w:eastAsia="zh-CN" w:bidi="ar"/>
        </w:rPr>
        <w:t>2023年无政府还贷二级公路取消收费后补助资金项目</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15,134.84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15,257.03</w:t>
      </w:r>
      <w:r>
        <w:rPr>
          <w:rFonts w:hint="eastAsia" w:ascii="仿宋_GB2312" w:eastAsia="仿宋_GB2312"/>
          <w:color w:val="auto"/>
          <w:spacing w:val="0"/>
          <w:sz w:val="32"/>
          <w:szCs w:val="32"/>
          <w:highlight w:val="none"/>
          <w:lang w:eastAsia="zh-CN"/>
        </w:rPr>
        <w:t>万元，预决算差异率0.81%，主要原因是：</w:t>
      </w:r>
      <w:bookmarkStart w:id="16" w:name="OLE_LINK2"/>
      <w:r>
        <w:rPr>
          <w:rFonts w:hint="eastAsia" w:ascii="仿宋_GB2312" w:eastAsia="仿宋_GB2312"/>
          <w:color w:val="auto"/>
          <w:spacing w:val="0"/>
          <w:sz w:val="32"/>
          <w:szCs w:val="32"/>
          <w:highlight w:val="none"/>
          <w:lang w:val="en-US" w:eastAsia="zh-CN"/>
        </w:rPr>
        <w:t>2023年中追加工资性福利支出津贴补贴等预算，结转三项工程项目预算</w:t>
      </w:r>
      <w:r>
        <w:rPr>
          <w:rFonts w:hint="eastAsia" w:ascii="仿宋_GB2312" w:eastAsia="仿宋_GB2312"/>
          <w:color w:val="auto"/>
          <w:spacing w:val="0"/>
          <w:sz w:val="32"/>
          <w:szCs w:val="32"/>
          <w:highlight w:val="none"/>
          <w:lang w:eastAsia="zh-CN"/>
        </w:rPr>
        <w:t>。</w:t>
      </w:r>
    </w:p>
    <w:bookmarkEnd w:id="16"/>
    <w:p w14:paraId="583AD4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7" w:name="_Toc20360"/>
      <w:bookmarkStart w:id="18"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7"/>
      <w:bookmarkEnd w:id="18"/>
    </w:p>
    <w:p w14:paraId="179938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0359DE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2023年度一般公共预算财政拨款支出15,257.03万元，占本年支出合计的</w:t>
      </w:r>
      <w:r>
        <w:rPr>
          <w:rFonts w:hint="eastAsia" w:ascii="仿宋_GB2312" w:eastAsia="仿宋_GB2312"/>
          <w:color w:val="auto"/>
          <w:spacing w:val="0"/>
          <w:sz w:val="32"/>
          <w:szCs w:val="32"/>
          <w:highlight w:val="none"/>
          <w:lang w:val="zh-CN" w:eastAsia="zh-CN"/>
        </w:rPr>
        <w:t>99.56%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减少746.35万元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下降4.66%,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2023年退休人员医疗费由当地社保缴纳，单位退休人员医疗费补助资金已退回</w:t>
      </w:r>
      <w:r>
        <w:rPr>
          <w:rFonts w:hint="default" w:ascii="仿宋_GB2312" w:eastAsia="仿宋_GB2312"/>
          <w:color w:val="auto"/>
          <w:spacing w:val="0"/>
          <w:sz w:val="32"/>
          <w:szCs w:val="32"/>
          <w:highlight w:val="none"/>
          <w:lang w:eastAsia="zh-CN"/>
        </w:rPr>
        <w:t>；</w:t>
      </w:r>
      <w:r>
        <w:rPr>
          <w:rFonts w:hint="default" w:ascii="仿宋_GB2312" w:hAnsi="Times New Roman" w:eastAsia="仿宋_GB2312" w:cs="仿宋_GB2312"/>
          <w:kern w:val="2"/>
          <w:sz w:val="32"/>
          <w:szCs w:val="32"/>
          <w:lang w:val="en-US" w:eastAsia="zh-CN" w:bidi="ar"/>
        </w:rPr>
        <w:t>2023年无政府还贷二级公路取消收费后补助资金项目</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15,134.84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15,257.03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0.81%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2023年中追加工资性福利支出津贴补贴等预算，结转三项工程项目预算</w:t>
      </w:r>
      <w:r>
        <w:rPr>
          <w:rFonts w:hint="eastAsia" w:ascii="仿宋_GB2312" w:eastAsia="仿宋_GB2312"/>
          <w:color w:val="auto"/>
          <w:spacing w:val="0"/>
          <w:sz w:val="32"/>
          <w:szCs w:val="32"/>
          <w:highlight w:val="none"/>
          <w:lang w:eastAsia="zh-CN"/>
        </w:rPr>
        <w:t>。</w:t>
      </w:r>
    </w:p>
    <w:p w14:paraId="47E9DDB1">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C7CA87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2,473.28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16.21</w:t>
      </w:r>
      <w:r>
        <w:rPr>
          <w:rFonts w:hint="default" w:ascii="仿宋_GB2312" w:hAnsi="Times New Roman" w:eastAsia="仿宋_GB2312" w:cs="Times New Roman"/>
          <w:color w:val="auto"/>
          <w:spacing w:val="0"/>
          <w:kern w:val="2"/>
          <w:sz w:val="32"/>
          <w:szCs w:val="32"/>
          <w:highlight w:val="none"/>
          <w:lang w:val="zh-CN" w:eastAsia="zh-CN" w:bidi="ar-SA"/>
        </w:rPr>
        <w:t>%；</w:t>
      </w:r>
    </w:p>
    <w:p w14:paraId="7646D4C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619.43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4.06</w:t>
      </w:r>
      <w:r>
        <w:rPr>
          <w:rFonts w:hint="default" w:ascii="仿宋_GB2312" w:hAnsi="Times New Roman" w:eastAsia="仿宋_GB2312" w:cs="Times New Roman"/>
          <w:color w:val="auto"/>
          <w:spacing w:val="0"/>
          <w:kern w:val="2"/>
          <w:sz w:val="32"/>
          <w:szCs w:val="32"/>
          <w:highlight w:val="none"/>
          <w:lang w:val="zh-CN" w:eastAsia="zh-CN" w:bidi="ar-SA"/>
        </w:rPr>
        <w:t>%；</w:t>
      </w:r>
    </w:p>
    <w:p w14:paraId="3B0A6E9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zh-CN"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11,457.74</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75.10</w:t>
      </w:r>
      <w:r>
        <w:rPr>
          <w:rFonts w:hint="default" w:ascii="仿宋_GB2312" w:hAnsi="Times New Roman" w:eastAsia="仿宋_GB2312" w:cs="Times New Roman"/>
          <w:color w:val="auto"/>
          <w:spacing w:val="0"/>
          <w:kern w:val="2"/>
          <w:sz w:val="32"/>
          <w:szCs w:val="32"/>
          <w:highlight w:val="none"/>
          <w:lang w:val="zh-CN" w:eastAsia="zh-CN" w:bidi="ar-SA"/>
        </w:rPr>
        <w:t>%；</w:t>
      </w:r>
    </w:p>
    <w:p w14:paraId="7194005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706.58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4.63</w:t>
      </w:r>
      <w:r>
        <w:rPr>
          <w:rFonts w:hint="default" w:ascii="仿宋_GB2312" w:hAnsi="Times New Roman" w:eastAsia="仿宋_GB2312" w:cs="Times New Roman"/>
          <w:color w:val="auto"/>
          <w:spacing w:val="0"/>
          <w:kern w:val="2"/>
          <w:sz w:val="32"/>
          <w:szCs w:val="32"/>
          <w:highlight w:val="none"/>
          <w:lang w:val="zh-CN" w:eastAsia="zh-CN" w:bidi="ar-SA"/>
        </w:rPr>
        <w:t>%；</w:t>
      </w:r>
    </w:p>
    <w:p w14:paraId="0224D1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6A814A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1.卫生健康支出（类）行政事业单位医疗（款）事业单位医疗（项）:支出决算数为452.32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19.44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4.49%，主要原因是：</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年调增基本工资、基础性绩效，医疗保险缴费基数</w:t>
      </w:r>
      <w:r>
        <w:rPr>
          <w:rFonts w:hint="eastAsia" w:ascii="仿宋_GB2312" w:eastAsia="仿宋_GB2312"/>
          <w:color w:val="auto"/>
          <w:sz w:val="32"/>
          <w:szCs w:val="32"/>
          <w:highlight w:val="none"/>
          <w:lang w:val="en-US" w:eastAsia="zh-CN"/>
        </w:rPr>
        <w:t>相应</w:t>
      </w:r>
      <w:r>
        <w:rPr>
          <w:rFonts w:hint="eastAsia" w:ascii="仿宋_GB2312" w:eastAsia="仿宋_GB2312"/>
          <w:color w:val="auto"/>
          <w:sz w:val="32"/>
          <w:szCs w:val="32"/>
          <w:highlight w:val="none"/>
        </w:rPr>
        <w:t>增加。</w:t>
      </w:r>
    </w:p>
    <w:p w14:paraId="12F1446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yellow"/>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2.卫生健康支出（类）行政事业单位医疗（款）公务员医疗补助（项）:支出决算数为167.10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169.58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50.37%，主要原因是</w:t>
      </w:r>
      <w:bookmarkStart w:id="19" w:name="OLE_LINK3"/>
      <w:r>
        <w:rPr>
          <w:rFonts w:hint="eastAsia" w:eastAsia="仿宋_GB2312" w:cs="Times New Roman"/>
          <w:color w:val="auto"/>
          <w:kern w:val="2"/>
          <w:sz w:val="32"/>
          <w:szCs w:val="32"/>
          <w:highlight w:val="none"/>
          <w:lang w:val="en-US" w:eastAsia="zh-CN" w:bidi="ar-SA"/>
        </w:rPr>
        <w:t>：2023年</w:t>
      </w:r>
      <w:r>
        <w:rPr>
          <w:rFonts w:hint="eastAsia" w:ascii="仿宋_GB2312" w:eastAsia="仿宋_GB2312"/>
          <w:sz w:val="32"/>
          <w:szCs w:val="32"/>
        </w:rPr>
        <w:t>在职人员较上年度减少</w:t>
      </w:r>
      <w:r>
        <w:rPr>
          <w:rFonts w:hint="eastAsia" w:ascii="仿宋_GB2312" w:eastAsia="仿宋_GB2312"/>
          <w:sz w:val="32"/>
          <w:szCs w:val="32"/>
          <w:lang w:val="en-US" w:eastAsia="zh-CN"/>
        </w:rPr>
        <w:t>22</w:t>
      </w:r>
      <w:r>
        <w:rPr>
          <w:rFonts w:hint="eastAsia" w:ascii="仿宋_GB2312" w:eastAsia="仿宋_GB2312"/>
          <w:sz w:val="32"/>
          <w:szCs w:val="32"/>
        </w:rPr>
        <w:t>人</w:t>
      </w:r>
      <w:r>
        <w:rPr>
          <w:rFonts w:hint="eastAsia" w:eastAsia="仿宋_GB2312" w:cs="Times New Roman"/>
          <w:color w:val="auto"/>
          <w:kern w:val="2"/>
          <w:sz w:val="32"/>
          <w:szCs w:val="32"/>
          <w:highlight w:val="none"/>
          <w:lang w:val="zh-CN" w:eastAsia="zh-CN" w:bidi="ar-SA"/>
        </w:rPr>
        <w:t>。</w:t>
      </w:r>
    </w:p>
    <w:bookmarkEnd w:id="19"/>
    <w:p w14:paraId="351FF6CE">
      <w:pPr>
        <w:keepNext w:val="0"/>
        <w:keepLines w:val="0"/>
        <w:widowControl w:val="0"/>
        <w:suppressLineNumbers w:val="0"/>
        <w:autoSpaceDE w:val="0"/>
        <w:autoSpaceDN/>
        <w:spacing w:before="0" w:beforeAutospacing="0" w:after="0" w:afterAutospacing="0"/>
        <w:ind w:left="0" w:right="0" w:firstLine="640" w:firstLineChars="200"/>
        <w:jc w:val="both"/>
        <w:rPr>
          <w:rFonts w:hint="default" w:ascii="Times New Roman" w:hAnsi="Times New Roman" w:eastAsia="仿宋_GB2312" w:cs="Times New Roman"/>
          <w:kern w:val="2"/>
          <w:sz w:val="32"/>
          <w:szCs w:val="32"/>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3.交通运输支出（类）公路水路运输（款）公路养护（项）:支出决算数为11,457.74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383.57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3.24%，主要原因是：</w:t>
      </w:r>
      <w:r>
        <w:rPr>
          <w:rFonts w:hint="default" w:ascii="Times New Roman" w:hAnsi="Times New Roman" w:eastAsia="仿宋_GB2312" w:cs="Times New Roman"/>
          <w:kern w:val="2"/>
          <w:sz w:val="32"/>
          <w:szCs w:val="32"/>
          <w:lang w:val="en-US" w:eastAsia="zh-CN" w:bidi="ar"/>
        </w:rPr>
        <w:t>2023</w:t>
      </w:r>
      <w:r>
        <w:rPr>
          <w:rFonts w:hint="default" w:ascii="仿宋_GB2312" w:hAnsi="Times New Roman" w:eastAsia="仿宋_GB2312" w:cs="仿宋_GB2312"/>
          <w:kern w:val="2"/>
          <w:sz w:val="32"/>
          <w:szCs w:val="32"/>
          <w:lang w:val="en-US" w:eastAsia="zh-CN" w:bidi="ar"/>
        </w:rPr>
        <w:t>年在职人员较上年度减少22人，在职人员经费相应减少；2023年无政府还贷二级公路取消收费后补助资金项目。</w:t>
      </w:r>
    </w:p>
    <w:p w14:paraId="2AB4AA4E">
      <w:pPr>
        <w:ind w:firstLine="640" w:firstLineChars="200"/>
        <w:outlineLvl w:val="1"/>
        <w:rPr>
          <w:rFonts w:hint="eastAsia" w:ascii="仿宋_GB2312" w:eastAsia="仿宋_GB2312"/>
          <w:sz w:val="32"/>
          <w:szCs w:val="32"/>
          <w:lang w:val="zh-CN" w:eastAsia="zh-CN"/>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4.住房保障支出（类）住房改革支出（款）住房公积金（项）:支出决算数为706.58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112.55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18.95%，主要原因是：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年调增基本工资、基础性绩效工资，住房公积金缴费基数</w:t>
      </w:r>
      <w:r>
        <w:rPr>
          <w:rFonts w:hint="eastAsia" w:ascii="仿宋_GB2312" w:eastAsia="仿宋_GB2312"/>
          <w:sz w:val="32"/>
          <w:szCs w:val="32"/>
          <w:lang w:val="en-US" w:eastAsia="zh-CN"/>
        </w:rPr>
        <w:t>相应</w:t>
      </w:r>
      <w:r>
        <w:rPr>
          <w:rFonts w:hint="eastAsia" w:ascii="仿宋_GB2312" w:eastAsia="仿宋_GB2312"/>
          <w:sz w:val="32"/>
          <w:szCs w:val="32"/>
        </w:rPr>
        <w:t>增加。</w:t>
      </w:r>
    </w:p>
    <w:p w14:paraId="742C39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zh-CN" w:eastAsia="zh-CN"/>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5.社会保障和就业支出（类）行政事业单位养老支出（款）事业单位离退休（项）:支出决算数为1,683.65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364.85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17.81%，主要原因是：</w:t>
      </w:r>
      <w:r>
        <w:rPr>
          <w:rFonts w:hint="eastAsia" w:ascii="仿宋_GB2312" w:eastAsia="仿宋_GB2312"/>
          <w:sz w:val="32"/>
          <w:szCs w:val="32"/>
          <w:lang w:val="en-US" w:eastAsia="zh-CN"/>
        </w:rPr>
        <w:t>2023年退休人员医疗费由当地社保缴纳，单位退休人员医疗费补助资金已退回</w:t>
      </w:r>
      <w:r>
        <w:rPr>
          <w:rFonts w:hint="eastAsia" w:ascii="仿宋_GB2312" w:eastAsia="仿宋_GB2312"/>
          <w:sz w:val="32"/>
          <w:szCs w:val="32"/>
          <w:lang w:eastAsia="zh-CN"/>
        </w:rPr>
        <w:t>。</w:t>
      </w:r>
    </w:p>
    <w:p w14:paraId="48A12007">
      <w:pPr>
        <w:ind w:firstLine="640" w:firstLineChars="200"/>
        <w:outlineLvl w:val="1"/>
        <w:rPr>
          <w:rFonts w:hint="eastAsia" w:ascii="仿宋_GB2312" w:eastAsia="仿宋_GB2312"/>
          <w:sz w:val="32"/>
          <w:szCs w:val="32"/>
          <w:lang w:val="zh-CN" w:eastAsia="zh-CN"/>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6.社会保障和就业支出（类）行政事业单位养老支出（款）机关事业单位基本养老保险缴费支出（项）:支出决算数为789.63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58.26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7.97%，主要原因是</w:t>
      </w:r>
      <w:r>
        <w:rPr>
          <w:rFonts w:hint="eastAsia" w:ascii="仿宋_GB2312" w:eastAsia="仿宋_GB2312"/>
          <w:sz w:val="32"/>
          <w:szCs w:val="32"/>
          <w:lang w:val="en-US" w:eastAsia="zh-CN"/>
        </w:rPr>
        <w:t>：2023年调增基本工资、基础性绩效工资，养老保险缴费基数相应增加。</w:t>
      </w:r>
    </w:p>
    <w:p w14:paraId="1610F2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18.60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default" w:ascii="Times New Roman" w:hAnsi="Times New Roman" w:eastAsia="仿宋_GB2312" w:cs="Times New Roman"/>
          <w:color w:val="auto"/>
          <w:kern w:val="2"/>
          <w:sz w:val="32"/>
          <w:szCs w:val="32"/>
          <w:highlight w:val="none"/>
          <w:lang w:val="en-US" w:eastAsia="zh-CN" w:bidi="ar-SA"/>
        </w:rPr>
        <w:t>2023年无机关事业单位职业年金预算</w:t>
      </w:r>
      <w:r>
        <w:rPr>
          <w:rFonts w:hint="eastAsia" w:eastAsia="仿宋_GB2312" w:cs="Times New Roman"/>
          <w:color w:val="auto"/>
          <w:kern w:val="2"/>
          <w:sz w:val="32"/>
          <w:szCs w:val="32"/>
          <w:highlight w:val="none"/>
          <w:lang w:val="en-US" w:eastAsia="zh-CN" w:bidi="ar-SA"/>
        </w:rPr>
        <w:t>。</w:t>
      </w:r>
      <w:bookmarkStart w:id="50" w:name="_GoBack"/>
      <w:bookmarkEnd w:id="50"/>
    </w:p>
    <w:p w14:paraId="2E4C63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41E0E2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13,233.73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11,712.95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其他工资福利支出、离休费、退休费、抚恤金、生活补助、医疗费补助、其他对个人和家庭补助。</w:t>
      </w:r>
    </w:p>
    <w:p w14:paraId="6DBA751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1,520.78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办公费、手续费、水费、电费、邮电费、取暖费、差旅费、劳务费、工会经费、福利费、公务用车运行维护费、其他交通费用、其他商品和服务支出。</w:t>
      </w:r>
    </w:p>
    <w:p w14:paraId="740F65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9F8E7A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“三公”经费支出84.55万元，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减少4.45万元，</w:t>
      </w:r>
      <w:r>
        <w:rPr>
          <w:rFonts w:hint="eastAsia" w:ascii="仿宋_GB2312" w:eastAsia="仿宋_GB2312"/>
          <w:color w:val="auto"/>
          <w:spacing w:val="0"/>
          <w:sz w:val="32"/>
          <w:szCs w:val="32"/>
          <w:highlight w:val="none"/>
          <w:lang w:val="en-US" w:eastAsia="zh-CN"/>
        </w:rPr>
        <w:t>下降5.00%,</w:t>
      </w:r>
      <w:r>
        <w:rPr>
          <w:rFonts w:hint="eastAsia" w:ascii="仿宋_GB2312" w:eastAsia="仿宋_GB2312"/>
          <w:color w:val="auto"/>
          <w:sz w:val="32"/>
          <w:szCs w:val="32"/>
          <w:highlight w:val="none"/>
          <w:lang w:val="zh-CN" w:eastAsia="zh-CN"/>
        </w:rPr>
        <w:t>主要原因是：我单位厉行节约，从严控制，有效降低“三公”经费开支。其中：因公出国（境）费支出0.00万元，占0.00%，比上年增加0.00万元，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年度-202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年度我单位未发生因公出国（境）费；公务用车购置及运行维护费支出84.55万元，占100.00%，比上年减少4.45万元，</w:t>
      </w:r>
      <w:r>
        <w:rPr>
          <w:rFonts w:hint="eastAsia" w:ascii="仿宋_GB2312" w:eastAsia="仿宋_GB2312"/>
          <w:color w:val="auto"/>
          <w:spacing w:val="0"/>
          <w:sz w:val="32"/>
          <w:szCs w:val="32"/>
          <w:highlight w:val="none"/>
          <w:lang w:val="en-US" w:eastAsia="zh-CN"/>
        </w:rPr>
        <w:t>下降5.00%,</w:t>
      </w:r>
      <w:r>
        <w:rPr>
          <w:rFonts w:hint="eastAsia" w:ascii="仿宋_GB2312" w:eastAsia="仿宋_GB2312"/>
          <w:color w:val="auto"/>
          <w:sz w:val="32"/>
          <w:szCs w:val="32"/>
          <w:highlight w:val="none"/>
          <w:lang w:val="zh-CN" w:eastAsia="zh-CN"/>
        </w:rPr>
        <w:t>主要原因是：我单位厉行节约，从严控制公务用车运行维护费支出，有效降低经费开支；公务接待费支出0.00万元，占0.00%，比上年增加0.00万元，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年度-202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年度我单位未发生公务接待活动。</w:t>
      </w:r>
    </w:p>
    <w:p w14:paraId="0C17E1A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4FF6F17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年度-202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年度我单位未发生因公出国（境）费。单位全年安排的因公出国（境）团组0个，因公出国（境）0人次。</w:t>
      </w:r>
    </w:p>
    <w:p w14:paraId="6CA6CFA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84.55万元，其中：公务用车购置费0.00万元，公务用车运行维护费84.55万元。公务用车运行维护费开支内容包括公务用车油料费、保险费、维修费。公务用车购置数0辆，公务用车保有量45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109辆，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我单位除了公务用车以外，还有</w:t>
      </w:r>
      <w:r>
        <w:rPr>
          <w:rFonts w:hint="eastAsia" w:ascii="仿宋_GB2312" w:eastAsia="仿宋_GB2312"/>
          <w:color w:val="auto"/>
          <w:sz w:val="32"/>
          <w:szCs w:val="32"/>
          <w:highlight w:val="none"/>
          <w:lang w:val="zh-CN" w:eastAsia="zh-CN"/>
        </w:rPr>
        <w:t>沥青保温车、大巴车、皮卡车、吊车、运输车、清扫车等</w:t>
      </w:r>
      <w:r>
        <w:rPr>
          <w:rFonts w:hint="eastAsia" w:ascii="仿宋_GB2312" w:eastAsia="仿宋_GB2312"/>
          <w:color w:val="auto"/>
          <w:sz w:val="32"/>
          <w:szCs w:val="32"/>
          <w:highlight w:val="none"/>
          <w:lang w:val="en-US" w:eastAsia="zh-CN"/>
        </w:rPr>
        <w:t>其他业务车辆，生产车辆资金均从单位项目支出中列支。</w:t>
      </w:r>
    </w:p>
    <w:p w14:paraId="74F5EA9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2022年度-2023年度我单位未发生公务接待费</w:t>
      </w:r>
      <w:r>
        <w:rPr>
          <w:rFonts w:hint="eastAsia" w:ascii="仿宋_GB2312" w:eastAsia="仿宋_GB2312"/>
          <w:color w:val="auto"/>
          <w:sz w:val="32"/>
          <w:szCs w:val="32"/>
          <w:highlight w:val="none"/>
          <w:lang w:val="zh-CN" w:eastAsia="zh-CN"/>
        </w:rPr>
        <w:t>。单位全年安排的国内公务接待0批次，0人次。</w:t>
      </w:r>
    </w:p>
    <w:p w14:paraId="3EA3CDE9">
      <w:pPr>
        <w:ind w:firstLine="640" w:firstLineChars="200"/>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预算数84.55万元，决算数84.55万元，预决算差异率0.00%，主要原因是：</w:t>
      </w:r>
      <w:r>
        <w:rPr>
          <w:rFonts w:hint="eastAsia" w:ascii="仿宋_GB2312" w:eastAsia="仿宋_GB2312"/>
          <w:color w:val="auto"/>
          <w:sz w:val="32"/>
          <w:szCs w:val="32"/>
          <w:highlight w:val="none"/>
          <w:lang w:val="en-US" w:eastAsia="zh-CN"/>
        </w:rPr>
        <w:t>我单位严格按照预算执行</w:t>
      </w:r>
      <w:r>
        <w:rPr>
          <w:rFonts w:hint="eastAsia" w:ascii="仿宋_GB2312" w:eastAsia="仿宋_GB2312"/>
          <w:color w:val="FF0000"/>
          <w:sz w:val="32"/>
          <w:szCs w:val="32"/>
          <w:highlight w:val="none"/>
          <w:lang w:val="zh-CN" w:eastAsia="zh-CN"/>
        </w:rPr>
        <w:t>。</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2022年度-2023年度我单位未发生因公出国（境）费；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2022年度-2023年度我单位未购置公务用车；</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预算数84.55万元，决算数84.55万元，预决算差异率0.00%，主要原因是：</w:t>
      </w:r>
      <w:r>
        <w:rPr>
          <w:rFonts w:hint="eastAsia" w:ascii="仿宋_GB2312" w:eastAsia="仿宋_GB2312"/>
          <w:color w:val="auto"/>
          <w:sz w:val="32"/>
          <w:szCs w:val="32"/>
          <w:highlight w:val="none"/>
          <w:lang w:val="en-US" w:eastAsia="zh-CN"/>
        </w:rPr>
        <w:t>我单位公务用车运行维护费严格按预算执行；</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2022年度-2023年度我单位未发生公务接待活动。</w:t>
      </w:r>
    </w:p>
    <w:p w14:paraId="585278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20"/>
      <w:bookmarkEnd w:id="21"/>
    </w:p>
    <w:p w14:paraId="3D0BE43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438345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1C57B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515CB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14:paraId="092A77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14:paraId="5352A5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bookmarkStart w:id="26" w:name="_Toc26704"/>
      <w:bookmarkStart w:id="27"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阿图什公路管理局（事业单位）公用经费支出1,520.78万元，</w:t>
      </w:r>
      <w:r>
        <w:rPr>
          <w:rFonts w:hint="eastAsia" w:ascii="Times New Roman" w:hAnsi="Times New Roman" w:eastAsia="仿宋_GB2312" w:cs="Times New Roman"/>
          <w:color w:val="auto"/>
          <w:sz w:val="32"/>
          <w:szCs w:val="32"/>
          <w:highlight w:val="none"/>
          <w:lang w:val="zh-CN" w:eastAsia="zh-CN"/>
        </w:rPr>
        <w:t>比上年增加619.15万元，增长68.67%，主要原因是：</w:t>
      </w:r>
      <w:r>
        <w:rPr>
          <w:rFonts w:hint="eastAsia" w:eastAsia="仿宋_GB2312" w:cs="Times New Roman"/>
          <w:color w:val="auto"/>
          <w:sz w:val="32"/>
          <w:szCs w:val="32"/>
          <w:highlight w:val="none"/>
          <w:lang w:val="en-US" w:eastAsia="zh-CN"/>
        </w:rPr>
        <w:t>2023年度</w:t>
      </w:r>
      <w:r>
        <w:rPr>
          <w:rFonts w:hint="eastAsia" w:ascii="Times New Roman" w:hAnsi="Times New Roman" w:eastAsia="仿宋_GB2312" w:cs="Times New Roman"/>
          <w:color w:val="auto"/>
          <w:sz w:val="32"/>
          <w:szCs w:val="32"/>
          <w:highlight w:val="none"/>
          <w:lang w:val="en-US" w:eastAsia="zh-CN"/>
        </w:rPr>
        <w:t>劳务费</w:t>
      </w:r>
      <w:r>
        <w:rPr>
          <w:rFonts w:hint="eastAsia" w:eastAsia="仿宋_GB2312" w:cs="Times New Roman"/>
          <w:color w:val="auto"/>
          <w:sz w:val="32"/>
          <w:szCs w:val="32"/>
          <w:highlight w:val="none"/>
          <w:lang w:val="en-US" w:eastAsia="zh-CN"/>
        </w:rPr>
        <w:t>增加，导致支出增加</w:t>
      </w:r>
      <w:r>
        <w:rPr>
          <w:rFonts w:hint="eastAsia" w:ascii="Times New Roman" w:hAnsi="Times New Roman" w:eastAsia="仿宋_GB2312" w:cs="Times New Roman"/>
          <w:color w:val="auto"/>
          <w:sz w:val="32"/>
          <w:szCs w:val="32"/>
          <w:highlight w:val="none"/>
          <w:lang w:val="en-US" w:eastAsia="zh-CN"/>
        </w:rPr>
        <w:t>。</w:t>
      </w:r>
    </w:p>
    <w:p w14:paraId="692E00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6"/>
      <w:bookmarkEnd w:id="27"/>
    </w:p>
    <w:p w14:paraId="58BD39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57.10万元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其中：政府采购货物支出7.70万元、政府采购工程支出0.00万元、政府采购服务支出49.40万元。</w:t>
      </w:r>
    </w:p>
    <w:p w14:paraId="37F138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授予中小企业合同金额38.70万元，占政府采购支出总额的67.78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，其中：授予小微企业合同金额38.70万元，占政府采购支出总额的67.78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68CC41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8" w:name="_Toc8391"/>
      <w:bookmarkStart w:id="29" w:name="_Toc4591"/>
      <w:r>
        <w:rPr>
          <w:rFonts w:hint="eastAsia" w:ascii="Times New Roman" w:hAnsi="Times New Roman" w:eastAsia="黑体" w:cs="Times New Roman"/>
          <w:color w:val="auto"/>
          <w:sz w:val="32"/>
          <w:szCs w:val="30"/>
          <w:highlight w:val="none"/>
          <w:lang w:val="zh-CN" w:eastAsia="zh-CN"/>
        </w:rPr>
        <w:t>（三）国有资产占用情况说明</w:t>
      </w:r>
      <w:bookmarkEnd w:id="28"/>
      <w:bookmarkEnd w:id="29"/>
    </w:p>
    <w:p w14:paraId="02D764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11,109.43</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屋30637.47平方米，价值3,770.63万元。车辆109辆，价值2,870.88万元，其中：副部（省）级及以上领导用车0辆、主要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用车0辆、机要通信用车0辆、应急保障用车31辆、执法执勤用车0辆、特种专业技术用车6辆、离退休干部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用车0辆、其他用车72辆，其他用车主要是：沥青保温车、大巴车、皮卡车、吊车、运输车、清扫车等；单价100万元（含）以上设备（不含车辆）4</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4BF469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30"/>
      <w:bookmarkEnd w:id="31"/>
    </w:p>
    <w:p w14:paraId="6395FE0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全年预算数3861.62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全年执行数3861.62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有效提高了财政资金的使用效益；二是及时发现资金执行过程中存在的漏洞与盲区；三是提高了绩效管理效率及工作质量，提高了绩效评价工作的积极性。发现的问题及原因：一是绩效指标设置偏离实际；二是成本效益指标很难直观反映绩效管理成效；三是部分考核数据收集困难，难以确认，绩效实施不到位。下一步改进措施：一是加强培训，提高职工对绩效考核工作的认识；二是收集数据分析中深入实际，追根求源；三是加强绩效目标管理，提高绩效评价结果的运用。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7EAC5C7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328FB97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CFDC05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2" w:name="_Toc24143"/>
      <w:bookmarkStart w:id="33"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2"/>
      <w:bookmarkEnd w:id="33"/>
    </w:p>
    <w:p w14:paraId="3B7823C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DED582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0D0A9BC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49245A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7DDB48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BC4BCC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124B73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A8AC2B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69748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9DED9F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57966C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05821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FB76CC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42A5325">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016EF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810C2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6062"/>
      <w:bookmarkStart w:id="35" w:name="_Toc2183"/>
      <w:r>
        <w:rPr>
          <w:rFonts w:hint="eastAsia" w:ascii="黑体" w:hAnsi="黑体" w:eastAsia="仿宋_GB2312" w:cs="宋体"/>
          <w:bCs/>
          <w:color w:val="auto"/>
          <w:kern w:val="0"/>
          <w:sz w:val="32"/>
          <w:szCs w:val="32"/>
          <w:highlight w:val="none"/>
        </w:rPr>
        <w:t>一、《收入支出决算总表》</w:t>
      </w:r>
      <w:bookmarkEnd w:id="34"/>
      <w:bookmarkEnd w:id="35"/>
    </w:p>
    <w:p w14:paraId="183E65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4532"/>
      <w:bookmarkStart w:id="37" w:name="_Toc30364"/>
      <w:r>
        <w:rPr>
          <w:rFonts w:hint="eastAsia" w:ascii="黑体" w:hAnsi="黑体" w:eastAsia="仿宋_GB2312" w:cs="宋体"/>
          <w:bCs/>
          <w:color w:val="auto"/>
          <w:kern w:val="0"/>
          <w:sz w:val="32"/>
          <w:szCs w:val="32"/>
          <w:highlight w:val="none"/>
        </w:rPr>
        <w:t>二、《收入决算表》</w:t>
      </w:r>
      <w:bookmarkEnd w:id="36"/>
      <w:bookmarkEnd w:id="37"/>
    </w:p>
    <w:p w14:paraId="2CA1E2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32434"/>
      <w:bookmarkStart w:id="39" w:name="_Toc21304"/>
      <w:r>
        <w:rPr>
          <w:rFonts w:hint="eastAsia" w:ascii="黑体" w:hAnsi="黑体" w:eastAsia="仿宋_GB2312" w:cs="宋体"/>
          <w:bCs/>
          <w:color w:val="auto"/>
          <w:kern w:val="0"/>
          <w:sz w:val="32"/>
          <w:szCs w:val="32"/>
          <w:highlight w:val="none"/>
        </w:rPr>
        <w:t>三、《支出决算表》</w:t>
      </w:r>
      <w:bookmarkEnd w:id="38"/>
      <w:bookmarkEnd w:id="39"/>
    </w:p>
    <w:p w14:paraId="2CD9F1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28786"/>
      <w:bookmarkStart w:id="41" w:name="_Toc14238"/>
      <w:r>
        <w:rPr>
          <w:rFonts w:hint="eastAsia" w:ascii="黑体" w:hAnsi="黑体" w:eastAsia="仿宋_GB2312" w:cs="宋体"/>
          <w:bCs/>
          <w:color w:val="auto"/>
          <w:kern w:val="0"/>
          <w:sz w:val="32"/>
          <w:szCs w:val="32"/>
          <w:highlight w:val="none"/>
        </w:rPr>
        <w:t>四、《财政拨款收入支出决算总表》</w:t>
      </w:r>
      <w:bookmarkEnd w:id="40"/>
      <w:bookmarkEnd w:id="41"/>
    </w:p>
    <w:p w14:paraId="78C35B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14869"/>
      <w:bookmarkStart w:id="43" w:name="_Toc10347"/>
      <w:r>
        <w:rPr>
          <w:rFonts w:hint="eastAsia" w:ascii="黑体" w:hAnsi="黑体" w:eastAsia="仿宋_GB2312" w:cs="宋体"/>
          <w:bCs/>
          <w:color w:val="auto"/>
          <w:kern w:val="0"/>
          <w:sz w:val="32"/>
          <w:szCs w:val="32"/>
          <w:highlight w:val="none"/>
        </w:rPr>
        <w:t>五、《一般公共预算财政拨款支出决算表》</w:t>
      </w:r>
      <w:bookmarkEnd w:id="42"/>
      <w:bookmarkEnd w:id="43"/>
    </w:p>
    <w:p w14:paraId="0C85A2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8884"/>
      <w:bookmarkStart w:id="45" w:name="_Toc5626"/>
      <w:r>
        <w:rPr>
          <w:rFonts w:hint="eastAsia" w:ascii="黑体" w:hAnsi="黑体" w:eastAsia="仿宋_GB2312" w:cs="宋体"/>
          <w:bCs/>
          <w:color w:val="auto"/>
          <w:kern w:val="0"/>
          <w:sz w:val="32"/>
          <w:szCs w:val="32"/>
          <w:highlight w:val="none"/>
        </w:rPr>
        <w:t>六、《一般公共预算财政拨款基本支出决算表》</w:t>
      </w:r>
      <w:bookmarkEnd w:id="44"/>
      <w:bookmarkEnd w:id="45"/>
    </w:p>
    <w:p w14:paraId="581CD91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6" w:name="_Toc32663"/>
      <w:bookmarkStart w:id="47" w:name="_Toc29106"/>
      <w:r>
        <w:rPr>
          <w:rFonts w:hint="eastAsia" w:ascii="黑体" w:hAnsi="黑体" w:eastAsia="仿宋_GB2312" w:cs="宋体"/>
          <w:bCs/>
          <w:color w:val="auto"/>
          <w:kern w:val="0"/>
          <w:sz w:val="32"/>
          <w:szCs w:val="32"/>
          <w:highlight w:val="none"/>
        </w:rPr>
        <w:t>《财政拨款“三公”经费支出决算表》</w:t>
      </w:r>
      <w:bookmarkEnd w:id="46"/>
      <w:bookmarkEnd w:id="47"/>
    </w:p>
    <w:p w14:paraId="20DAF1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8" w:name="_Toc5453"/>
      <w:bookmarkStart w:id="49" w:name="_Toc7643"/>
      <w:r>
        <w:rPr>
          <w:rFonts w:hint="eastAsia" w:ascii="黑体" w:hAnsi="黑体" w:eastAsia="仿宋_GB2312" w:cs="宋体"/>
          <w:bCs/>
          <w:color w:val="auto"/>
          <w:kern w:val="0"/>
          <w:sz w:val="32"/>
          <w:szCs w:val="32"/>
          <w:highlight w:val="none"/>
        </w:rPr>
        <w:t>八、《政府性基金预算财政拨款收入支出决算表》</w:t>
      </w:r>
      <w:bookmarkEnd w:id="48"/>
      <w:bookmarkEnd w:id="49"/>
    </w:p>
    <w:p w14:paraId="535E05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44CF798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96AC7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525E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3E204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3E204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B70D59"/>
    <w:rsid w:val="00F52A8D"/>
    <w:rsid w:val="019404F8"/>
    <w:rsid w:val="0267176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AC0660"/>
    <w:rsid w:val="0B61769D"/>
    <w:rsid w:val="0B8C3ECC"/>
    <w:rsid w:val="0B9C639D"/>
    <w:rsid w:val="0BB052B2"/>
    <w:rsid w:val="0BD33FFC"/>
    <w:rsid w:val="0BE97AC1"/>
    <w:rsid w:val="0C1C4780"/>
    <w:rsid w:val="0C3613A3"/>
    <w:rsid w:val="0C5E519C"/>
    <w:rsid w:val="0C7227A7"/>
    <w:rsid w:val="0CA52EE8"/>
    <w:rsid w:val="0CBD6988"/>
    <w:rsid w:val="0CD208AC"/>
    <w:rsid w:val="0D1849C9"/>
    <w:rsid w:val="0D4903E8"/>
    <w:rsid w:val="0D7A4A46"/>
    <w:rsid w:val="0E640559"/>
    <w:rsid w:val="0F1113DA"/>
    <w:rsid w:val="0F3F4B90"/>
    <w:rsid w:val="0F78534A"/>
    <w:rsid w:val="0F89358A"/>
    <w:rsid w:val="0F8C6D51"/>
    <w:rsid w:val="105B0B5E"/>
    <w:rsid w:val="112E58D0"/>
    <w:rsid w:val="11731CAC"/>
    <w:rsid w:val="119500A0"/>
    <w:rsid w:val="11C0733B"/>
    <w:rsid w:val="11D50D17"/>
    <w:rsid w:val="120E0809"/>
    <w:rsid w:val="127F665A"/>
    <w:rsid w:val="12F7068C"/>
    <w:rsid w:val="133A1233"/>
    <w:rsid w:val="14207DC0"/>
    <w:rsid w:val="14B932DA"/>
    <w:rsid w:val="150A66AF"/>
    <w:rsid w:val="154C1139"/>
    <w:rsid w:val="158C5B77"/>
    <w:rsid w:val="160D1149"/>
    <w:rsid w:val="163563C0"/>
    <w:rsid w:val="164315EF"/>
    <w:rsid w:val="16557DFE"/>
    <w:rsid w:val="167268FB"/>
    <w:rsid w:val="16770D0A"/>
    <w:rsid w:val="168D7598"/>
    <w:rsid w:val="16D50C50"/>
    <w:rsid w:val="16E120E1"/>
    <w:rsid w:val="17385A05"/>
    <w:rsid w:val="173B3901"/>
    <w:rsid w:val="176747F9"/>
    <w:rsid w:val="17954A6E"/>
    <w:rsid w:val="17E47EE6"/>
    <w:rsid w:val="180059E9"/>
    <w:rsid w:val="184510FD"/>
    <w:rsid w:val="18F158DC"/>
    <w:rsid w:val="190648B0"/>
    <w:rsid w:val="19071D6C"/>
    <w:rsid w:val="1966641E"/>
    <w:rsid w:val="19807E3C"/>
    <w:rsid w:val="19D26CD4"/>
    <w:rsid w:val="19E60D19"/>
    <w:rsid w:val="19F33BB6"/>
    <w:rsid w:val="1A3E3450"/>
    <w:rsid w:val="1AD807E5"/>
    <w:rsid w:val="1B39345B"/>
    <w:rsid w:val="1BFB2A1F"/>
    <w:rsid w:val="1C015D4A"/>
    <w:rsid w:val="1C290ED5"/>
    <w:rsid w:val="1C317E4F"/>
    <w:rsid w:val="1C472464"/>
    <w:rsid w:val="1CCA318D"/>
    <w:rsid w:val="1D22799A"/>
    <w:rsid w:val="1D5C1A72"/>
    <w:rsid w:val="1DAF458D"/>
    <w:rsid w:val="1E086ACE"/>
    <w:rsid w:val="1E320A25"/>
    <w:rsid w:val="1E62130A"/>
    <w:rsid w:val="1E97358B"/>
    <w:rsid w:val="1EAA4A5F"/>
    <w:rsid w:val="1EE121DB"/>
    <w:rsid w:val="1EE869A7"/>
    <w:rsid w:val="1F0A4394"/>
    <w:rsid w:val="1FA15E62"/>
    <w:rsid w:val="1FED69B6"/>
    <w:rsid w:val="2064678E"/>
    <w:rsid w:val="20DC1AB9"/>
    <w:rsid w:val="20DD6197"/>
    <w:rsid w:val="212631E0"/>
    <w:rsid w:val="21A53757"/>
    <w:rsid w:val="221236C6"/>
    <w:rsid w:val="227B6CFA"/>
    <w:rsid w:val="22D7662C"/>
    <w:rsid w:val="23326B7F"/>
    <w:rsid w:val="2380045B"/>
    <w:rsid w:val="23BC04D2"/>
    <w:rsid w:val="23EF1892"/>
    <w:rsid w:val="248259D1"/>
    <w:rsid w:val="2483647E"/>
    <w:rsid w:val="24A32D55"/>
    <w:rsid w:val="25292727"/>
    <w:rsid w:val="252E5CA9"/>
    <w:rsid w:val="256F7692"/>
    <w:rsid w:val="25BA2154"/>
    <w:rsid w:val="25C8773F"/>
    <w:rsid w:val="264A7253"/>
    <w:rsid w:val="2650239A"/>
    <w:rsid w:val="26F0170C"/>
    <w:rsid w:val="27201D62"/>
    <w:rsid w:val="27286E73"/>
    <w:rsid w:val="277E29B1"/>
    <w:rsid w:val="27C052F3"/>
    <w:rsid w:val="27CF2642"/>
    <w:rsid w:val="27E777F5"/>
    <w:rsid w:val="27EA1D4C"/>
    <w:rsid w:val="27EA2E41"/>
    <w:rsid w:val="282459E2"/>
    <w:rsid w:val="283A7FE5"/>
    <w:rsid w:val="2854203C"/>
    <w:rsid w:val="285F51FF"/>
    <w:rsid w:val="28DF2665"/>
    <w:rsid w:val="29072599"/>
    <w:rsid w:val="291029F3"/>
    <w:rsid w:val="29CB58F0"/>
    <w:rsid w:val="29E646FF"/>
    <w:rsid w:val="2A053397"/>
    <w:rsid w:val="2A145E96"/>
    <w:rsid w:val="2A2131BB"/>
    <w:rsid w:val="2A5F3333"/>
    <w:rsid w:val="2AF5378F"/>
    <w:rsid w:val="2BB94DBF"/>
    <w:rsid w:val="2C081F5A"/>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0E91417"/>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9E84962"/>
    <w:rsid w:val="3A893816"/>
    <w:rsid w:val="3A893B6D"/>
    <w:rsid w:val="3AD1763A"/>
    <w:rsid w:val="3B6716E3"/>
    <w:rsid w:val="3B6C6B2D"/>
    <w:rsid w:val="3C242659"/>
    <w:rsid w:val="3C96719C"/>
    <w:rsid w:val="3CA72BE8"/>
    <w:rsid w:val="3CF37F8C"/>
    <w:rsid w:val="3D034E3B"/>
    <w:rsid w:val="3D137554"/>
    <w:rsid w:val="3D5275AC"/>
    <w:rsid w:val="3DCC2473"/>
    <w:rsid w:val="3DEB0883"/>
    <w:rsid w:val="3E130C56"/>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50525C"/>
    <w:rsid w:val="434E6957"/>
    <w:rsid w:val="43BA0E31"/>
    <w:rsid w:val="43C15147"/>
    <w:rsid w:val="43E14DD2"/>
    <w:rsid w:val="43F800E9"/>
    <w:rsid w:val="443A7E4B"/>
    <w:rsid w:val="452F5B3A"/>
    <w:rsid w:val="454E7FD2"/>
    <w:rsid w:val="45CDFE35"/>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C975D0"/>
    <w:rsid w:val="4AE12E67"/>
    <w:rsid w:val="4B4C0111"/>
    <w:rsid w:val="4B8553A9"/>
    <w:rsid w:val="4BDB3730"/>
    <w:rsid w:val="4C200F7A"/>
    <w:rsid w:val="4CEE3180"/>
    <w:rsid w:val="4D0F4AF6"/>
    <w:rsid w:val="4D1879E5"/>
    <w:rsid w:val="4D3A1520"/>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8648C0"/>
    <w:rsid w:val="52F647F7"/>
    <w:rsid w:val="52F92565"/>
    <w:rsid w:val="53D03877"/>
    <w:rsid w:val="542425E2"/>
    <w:rsid w:val="542F73CA"/>
    <w:rsid w:val="5430786D"/>
    <w:rsid w:val="545A1D2A"/>
    <w:rsid w:val="5495528E"/>
    <w:rsid w:val="54C811C0"/>
    <w:rsid w:val="556A442D"/>
    <w:rsid w:val="55DA564E"/>
    <w:rsid w:val="5604127D"/>
    <w:rsid w:val="56166703"/>
    <w:rsid w:val="56510474"/>
    <w:rsid w:val="56861525"/>
    <w:rsid w:val="56A93273"/>
    <w:rsid w:val="56BD550C"/>
    <w:rsid w:val="56E07045"/>
    <w:rsid w:val="56F52014"/>
    <w:rsid w:val="56FF28AF"/>
    <w:rsid w:val="57540E7D"/>
    <w:rsid w:val="577B4878"/>
    <w:rsid w:val="57926973"/>
    <w:rsid w:val="58175352"/>
    <w:rsid w:val="581F2200"/>
    <w:rsid w:val="583059FA"/>
    <w:rsid w:val="584A0929"/>
    <w:rsid w:val="5855720E"/>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DD6669"/>
    <w:rsid w:val="5CF306BC"/>
    <w:rsid w:val="5D3F3D64"/>
    <w:rsid w:val="5D833043"/>
    <w:rsid w:val="5DD92690"/>
    <w:rsid w:val="5DDB1CFD"/>
    <w:rsid w:val="5E7E6D93"/>
    <w:rsid w:val="5ED44800"/>
    <w:rsid w:val="5F350BDE"/>
    <w:rsid w:val="5F61632C"/>
    <w:rsid w:val="5FA17648"/>
    <w:rsid w:val="5FE705CB"/>
    <w:rsid w:val="603D5080"/>
    <w:rsid w:val="60830691"/>
    <w:rsid w:val="60D0261B"/>
    <w:rsid w:val="618E3791"/>
    <w:rsid w:val="61947DCA"/>
    <w:rsid w:val="61A46A97"/>
    <w:rsid w:val="61D1382F"/>
    <w:rsid w:val="61F114A2"/>
    <w:rsid w:val="62512BB4"/>
    <w:rsid w:val="625D7D1A"/>
    <w:rsid w:val="62797F9D"/>
    <w:rsid w:val="62DD7D21"/>
    <w:rsid w:val="62F51D1A"/>
    <w:rsid w:val="6318024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6EF63EA"/>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E403F2"/>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5F4802"/>
    <w:rsid w:val="718E7A67"/>
    <w:rsid w:val="718F7F65"/>
    <w:rsid w:val="71C22D87"/>
    <w:rsid w:val="727B234E"/>
    <w:rsid w:val="72D068C7"/>
    <w:rsid w:val="72E42ED8"/>
    <w:rsid w:val="735F4CB9"/>
    <w:rsid w:val="73674C62"/>
    <w:rsid w:val="73845865"/>
    <w:rsid w:val="739B6D9E"/>
    <w:rsid w:val="73BC1D76"/>
    <w:rsid w:val="73FB6630"/>
    <w:rsid w:val="748D790E"/>
    <w:rsid w:val="749820CC"/>
    <w:rsid w:val="74CE04EC"/>
    <w:rsid w:val="74E76DCD"/>
    <w:rsid w:val="751D7C0A"/>
    <w:rsid w:val="751F6782"/>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9B65F3"/>
    <w:rsid w:val="79D57D57"/>
    <w:rsid w:val="79F00650"/>
    <w:rsid w:val="7A6242BF"/>
    <w:rsid w:val="7A794513"/>
    <w:rsid w:val="7AE952D2"/>
    <w:rsid w:val="7C7248A0"/>
    <w:rsid w:val="7C976D69"/>
    <w:rsid w:val="7CD752DA"/>
    <w:rsid w:val="7CDE40AB"/>
    <w:rsid w:val="7CF057E2"/>
    <w:rsid w:val="7CFBB2FE"/>
    <w:rsid w:val="7D1548B5"/>
    <w:rsid w:val="7DF84014"/>
    <w:rsid w:val="7E207949"/>
    <w:rsid w:val="7E4159BB"/>
    <w:rsid w:val="7E5C0A47"/>
    <w:rsid w:val="7E670C75"/>
    <w:rsid w:val="7EE24272"/>
    <w:rsid w:val="7EEA6053"/>
    <w:rsid w:val="7F3B240A"/>
    <w:rsid w:val="7F487C04"/>
    <w:rsid w:val="7FB45F21"/>
    <w:rsid w:val="7FE57088"/>
    <w:rsid w:val="7FF37FA3"/>
    <w:rsid w:val="9BDE9AD2"/>
    <w:rsid w:val="DEFF941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5561</Words>
  <Characters>6389</Characters>
  <Lines>1</Lines>
  <Paragraphs>1</Paragraphs>
  <TotalTime>1</TotalTime>
  <ScaleCrop>false</ScaleCrop>
  <LinksUpToDate>false</LinksUpToDate>
  <CharactersWithSpaces>6407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肤浅</cp:lastModifiedBy>
  <dcterms:modified xsi:type="dcterms:W3CDTF">2024-10-14T08:29:25Z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