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DBE7D5">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67E18C26">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0980E52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吐鲁番公路管理局</w:t>
      </w:r>
    </w:p>
    <w:p w14:paraId="18B6AC46">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2</w:t>
      </w:r>
      <w:r>
        <w:rPr>
          <w:rFonts w:hint="eastAsia" w:ascii="方正小标宋_GBK" w:hAnsi="宋体" w:eastAsia="方正小标宋_GBK"/>
          <w:color w:val="auto"/>
          <w:sz w:val="44"/>
          <w:szCs w:val="44"/>
          <w:highlight w:val="none"/>
          <w:lang w:eastAsia="zh-CN"/>
        </w:rPr>
        <w:t>023年度</w:t>
      </w:r>
      <w:r>
        <w:rPr>
          <w:rFonts w:hint="eastAsia" w:ascii="方正小标宋_GBK" w:hAnsi="宋体" w:eastAsia="方正小标宋_GBK"/>
          <w:color w:val="auto"/>
          <w:sz w:val="44"/>
          <w:szCs w:val="44"/>
          <w:highlight w:val="none"/>
        </w:rPr>
        <w:t>部门决算</w:t>
      </w:r>
    </w:p>
    <w:p w14:paraId="53C2B93D">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44A925C4">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3FEFD148">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3416E54E">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52B7EBD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0E20A67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67A970FC">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67C26F7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1A54C7A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68627B1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7240090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5DB5411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2B9F44C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74CFFE2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17A1F61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3D27E30C">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5100D99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7F0DFB82">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6375C333">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61BDB5CF">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78B3268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72BC6B9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35E32B6E">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320D8E75">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15A6CAC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3CDB24D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513A700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66D2B64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17D83A9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458CAD4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22E0DA8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2BD41EE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40F49DA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288BA5BF">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64221AC7">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07D5E93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2D49703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48723E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bookmarkStart w:id="4" w:name="_Toc31238"/>
      <w:bookmarkStart w:id="5" w:name="_Toc2151"/>
      <w:r>
        <w:rPr>
          <w:rFonts w:hint="default" w:ascii="Times New Roman" w:hAnsi="Times New Roman" w:eastAsia="方正仿宋_GBK" w:cs="Times New Roman"/>
          <w:color w:val="auto"/>
          <w:sz w:val="32"/>
          <w:szCs w:val="32"/>
          <w:highlight w:val="none"/>
        </w:rPr>
        <w:t>吐鲁番公路管理局主要负责吐鲁番管辖范围内普通国道、省道、专用公路的养护和质量管理，以及公路沿线服务设施的管理；负责公路大中修项目、路网结构改造项目的组织实施工作；负责吐鲁番市农村公路质量监督工作；根据交通运输厅、自治区公路事业发展中心授权，负责经营性收费公路的行业监督和管理工作；负责公路管理系统行业统计和信息化建设工作；承办自治区交通运输厅、自治区公路事业发展中心交办的其他工作</w:t>
      </w:r>
      <w:r>
        <w:rPr>
          <w:rFonts w:hint="eastAsia" w:ascii="仿宋_GB2312" w:eastAsia="仿宋_GB2312"/>
          <w:color w:val="auto"/>
          <w:sz w:val="32"/>
          <w:szCs w:val="32"/>
          <w:highlight w:val="none"/>
        </w:rPr>
        <w:t>。</w:t>
      </w:r>
    </w:p>
    <w:p w14:paraId="06E0FCA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4B72825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吐鲁番公路管理局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585</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342</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243</w:t>
      </w:r>
      <w:r>
        <w:rPr>
          <w:rFonts w:hint="eastAsia" w:ascii="仿宋_GB2312" w:eastAsia="仿宋_GB2312"/>
          <w:color w:val="auto"/>
          <w:sz w:val="32"/>
          <w:szCs w:val="32"/>
          <w:highlight w:val="none"/>
        </w:rPr>
        <w:t>人。</w:t>
      </w:r>
    </w:p>
    <w:p w14:paraId="2854F0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bookmarkStart w:id="6" w:name="_Toc3092"/>
      <w:bookmarkStart w:id="7" w:name="_Toc29374"/>
      <w:r>
        <w:rPr>
          <w:rFonts w:hint="default" w:ascii="Times New Roman" w:hAnsi="Times New Roman" w:eastAsia="方正仿宋_GBK" w:cs="Times New Roman"/>
          <w:color w:val="auto"/>
          <w:sz w:val="32"/>
          <w:szCs w:val="32"/>
          <w:highlight w:val="none"/>
        </w:rPr>
        <w:t>单位无下属预算单位，下设13个</w:t>
      </w:r>
      <w:r>
        <w:rPr>
          <w:rFonts w:hint="default" w:eastAsia="方正仿宋_GBK" w:cs="Times New Roman"/>
          <w:color w:val="auto"/>
          <w:sz w:val="32"/>
          <w:szCs w:val="32"/>
          <w:highlight w:val="none"/>
          <w:woUserID w:val="1"/>
        </w:rPr>
        <w:t>科</w:t>
      </w:r>
      <w:r>
        <w:rPr>
          <w:rFonts w:hint="default" w:ascii="Times New Roman" w:hAnsi="Times New Roman" w:eastAsia="方正仿宋_GBK" w:cs="Times New Roman"/>
          <w:color w:val="auto"/>
          <w:sz w:val="32"/>
          <w:szCs w:val="32"/>
          <w:highlight w:val="none"/>
        </w:rPr>
        <w:t>室，分别是：办公室（党委办公室）、组织人事科（团委）、养护管理科、财务审计科、收费稽查科、监控通讯科、设备管理科、劳动保障科、安全监督保卫科、监察室、工会委员会</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离退休人员管理科、后勤服务科</w:t>
      </w:r>
      <w:r>
        <w:rPr>
          <w:rFonts w:hint="eastAsia" w:ascii="仿宋_GB2312" w:eastAsia="仿宋_GB2312"/>
          <w:color w:val="auto"/>
          <w:sz w:val="32"/>
          <w:szCs w:val="32"/>
          <w:highlight w:val="none"/>
        </w:rPr>
        <w:t>。</w:t>
      </w:r>
    </w:p>
    <w:p w14:paraId="771C88E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37AC275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6EC706F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8,316.53万元，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8,116.53万元，使用非财政拨款结余200.00万元，年初结转和结余0.00万元。</w:t>
      </w:r>
    </w:p>
    <w:p w14:paraId="0D3A9A5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8,316.53万元，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8,316.53万元，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14:paraId="7AC43F3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eastAsia="仿宋_GB2312"/>
          <w:color w:val="auto"/>
          <w:spacing w:val="0"/>
          <w:sz w:val="32"/>
          <w:szCs w:val="32"/>
          <w:highlight w:val="yellow"/>
          <w:lang w:eastAsia="zh-CN"/>
          <w:woUserID w:val="2"/>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减少248.82万元</w:t>
      </w:r>
      <w:r>
        <w:rPr>
          <w:rFonts w:hint="eastAsia" w:ascii="仿宋_GB2312" w:eastAsia="仿宋_GB2312"/>
          <w:color w:val="auto"/>
          <w:spacing w:val="0"/>
          <w:sz w:val="32"/>
          <w:szCs w:val="32"/>
          <w:highlight w:val="none"/>
          <w:lang w:eastAsia="zh-CN"/>
        </w:rPr>
        <w:t>，下降2.90%，主要原因是：</w:t>
      </w:r>
      <w:r>
        <w:rPr>
          <w:rFonts w:hint="default" w:ascii="仿宋_GB2312" w:eastAsia="仿宋_GB2312"/>
          <w:color w:val="auto"/>
          <w:spacing w:val="0"/>
          <w:sz w:val="32"/>
          <w:szCs w:val="32"/>
          <w:highlight w:val="none"/>
          <w:lang w:eastAsia="zh-CN"/>
          <w:woUserID w:val="2"/>
        </w:rPr>
        <w:t>在职人员较上年减少20人。</w:t>
      </w:r>
    </w:p>
    <w:p w14:paraId="15D20C0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097CFF0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8,116.53</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8,115.18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99.98</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1.35</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0.02</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0912FFA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29B8962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本年支出8,316.53万元，其中：基本支出6,909.23万元，占83.08%；项目支出1,407.30万元，占16.92%；上缴上级支出0.00万元，占0.00%；经营支出0.00万元，占0.00%；对附属单位补助支出0.00万元，占0.00%。</w:t>
      </w:r>
    </w:p>
    <w:p w14:paraId="2C55488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3EF8EE2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8,115.18</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8,115.18</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8,115.18</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8,115.18</w:t>
      </w:r>
      <w:r>
        <w:rPr>
          <w:rFonts w:hint="eastAsia" w:ascii="仿宋_GB2312" w:eastAsia="仿宋_GB2312"/>
          <w:color w:val="auto"/>
          <w:spacing w:val="0"/>
          <w:sz w:val="32"/>
          <w:szCs w:val="32"/>
          <w:highlight w:val="none"/>
          <w:lang w:eastAsia="zh-CN"/>
        </w:rPr>
        <w:t>万元。</w:t>
      </w:r>
    </w:p>
    <w:p w14:paraId="41BDB5C5">
      <w:pPr>
        <w:keepNext w:val="0"/>
        <w:keepLines w:val="0"/>
        <w:widowControl w:val="0"/>
        <w:suppressLineNumbers w:val="0"/>
        <w:spacing w:before="0" w:beforeAutospacing="0" w:after="0" w:afterAutospacing="0"/>
        <w:ind w:left="0" w:right="0" w:firstLine="709"/>
        <w:jc w:val="both"/>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减少412.01万元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下降4.83%,</w:t>
      </w:r>
      <w:r>
        <w:rPr>
          <w:rFonts w:hint="eastAsia" w:ascii="仿宋_GB2312" w:eastAsia="仿宋_GB2312"/>
          <w:color w:val="auto"/>
          <w:spacing w:val="0"/>
          <w:sz w:val="32"/>
          <w:szCs w:val="32"/>
          <w:highlight w:val="none"/>
          <w:lang w:eastAsia="zh-CN"/>
        </w:rPr>
        <w:t>主要原因是：</w:t>
      </w:r>
      <w:r>
        <w:rPr>
          <w:rFonts w:hint="default" w:ascii="仿宋_GB2312" w:eastAsia="仿宋_GB2312"/>
          <w:color w:val="auto"/>
          <w:spacing w:val="0"/>
          <w:sz w:val="32"/>
          <w:szCs w:val="32"/>
          <w:highlight w:val="none"/>
          <w:lang w:eastAsia="zh-CN"/>
          <w:woUserID w:val="2"/>
        </w:rPr>
        <w:t>在职人员较上年减少20人。</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7,369.74</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8,115.18</w:t>
      </w:r>
      <w:r>
        <w:rPr>
          <w:rFonts w:hint="eastAsia" w:ascii="仿宋_GB2312" w:eastAsia="仿宋_GB2312"/>
          <w:color w:val="auto"/>
          <w:spacing w:val="0"/>
          <w:sz w:val="32"/>
          <w:szCs w:val="32"/>
          <w:highlight w:val="none"/>
          <w:lang w:eastAsia="zh-CN"/>
        </w:rPr>
        <w:t>万元，预决算差异率10.11%，主要原因是：</w:t>
      </w:r>
      <w:r>
        <w:rPr>
          <w:rFonts w:hint="default" w:ascii="仿宋_GB2312" w:hAnsi="Times New Roman" w:eastAsia="仿宋_GB2312" w:cs="仿宋_GB2312"/>
          <w:spacing w:val="0"/>
          <w:kern w:val="2"/>
          <w:sz w:val="32"/>
          <w:szCs w:val="32"/>
          <w:lang w:val="en-US" w:eastAsia="zh-CN" w:bidi="ar"/>
          <w:woUserID w:val="2"/>
        </w:rPr>
        <w:t>年中追加年度考核奖、机关事业单位职业年金缴费及丧葬费抚恤金预算。</w:t>
      </w:r>
    </w:p>
    <w:p w14:paraId="64F0EAD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4EC322D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711C2B6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2023年度一般公共预算财政拨款支出8,115.18万元，占本年支出合计的</w:t>
      </w:r>
      <w:r>
        <w:rPr>
          <w:rFonts w:hint="eastAsia" w:ascii="仿宋_GB2312" w:eastAsia="仿宋_GB2312"/>
          <w:color w:val="auto"/>
          <w:spacing w:val="0"/>
          <w:sz w:val="32"/>
          <w:szCs w:val="32"/>
          <w:highlight w:val="none"/>
          <w:lang w:val="zh-CN" w:eastAsia="zh-CN"/>
        </w:rPr>
        <w:t>97.58%</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减少412.01万元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下降4.83%,</w:t>
      </w:r>
      <w:r>
        <w:rPr>
          <w:rFonts w:hint="eastAsia" w:ascii="仿宋_GB2312" w:eastAsia="仿宋_GB2312"/>
          <w:color w:val="auto"/>
          <w:spacing w:val="0"/>
          <w:sz w:val="32"/>
          <w:szCs w:val="32"/>
          <w:highlight w:val="none"/>
          <w:lang w:eastAsia="zh-CN"/>
        </w:rPr>
        <w:t>主要原因是：由于</w:t>
      </w:r>
      <w:r>
        <w:rPr>
          <w:rFonts w:hint="eastAsia" w:ascii="仿宋_GB2312" w:eastAsia="仿宋_GB2312"/>
          <w:color w:val="auto"/>
          <w:sz w:val="32"/>
          <w:szCs w:val="32"/>
          <w:highlight w:val="none"/>
        </w:rPr>
        <w:t>在职人员</w:t>
      </w:r>
      <w:r>
        <w:rPr>
          <w:rFonts w:hint="eastAsia" w:ascii="仿宋_GB2312" w:eastAsia="仿宋_GB2312"/>
          <w:color w:val="auto"/>
          <w:sz w:val="32"/>
          <w:szCs w:val="32"/>
          <w:highlight w:val="none"/>
          <w:lang w:eastAsia="zh-CN"/>
        </w:rPr>
        <w:t>退休与离职，因此</w:t>
      </w:r>
      <w:r>
        <w:rPr>
          <w:rFonts w:hint="eastAsia" w:ascii="仿宋_GB2312" w:eastAsia="仿宋_GB2312"/>
          <w:color w:val="auto"/>
          <w:spacing w:val="0"/>
          <w:sz w:val="32"/>
          <w:szCs w:val="32"/>
          <w:highlight w:val="none"/>
          <w:lang w:eastAsia="zh-CN"/>
        </w:rPr>
        <w:t>财政拨款支出</w:t>
      </w:r>
      <w:r>
        <w:rPr>
          <w:rFonts w:hint="eastAsia" w:ascii="仿宋_GB2312" w:eastAsia="仿宋_GB2312"/>
          <w:color w:val="auto"/>
          <w:spacing w:val="0"/>
          <w:sz w:val="32"/>
          <w:szCs w:val="32"/>
          <w:highlight w:val="none"/>
          <w:lang w:val="en-US" w:eastAsia="zh-CN"/>
        </w:rPr>
        <w:t>产生了明显的下降趋势</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7,369.74</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8,115.18</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10.11%</w:t>
      </w:r>
      <w:r>
        <w:rPr>
          <w:rFonts w:hint="eastAsia" w:ascii="仿宋_GB2312" w:eastAsia="仿宋_GB2312"/>
          <w:color w:val="auto"/>
          <w:spacing w:val="0"/>
          <w:sz w:val="32"/>
          <w:szCs w:val="32"/>
          <w:highlight w:val="none"/>
          <w:lang w:eastAsia="zh-CN"/>
        </w:rPr>
        <w:t>，主要原因是：</w:t>
      </w:r>
      <w:r>
        <w:rPr>
          <w:rFonts w:hint="default" w:ascii="仿宋_GB2312" w:hAnsi="Times New Roman" w:eastAsia="仿宋_GB2312" w:cs="仿宋_GB2312"/>
          <w:spacing w:val="0"/>
          <w:kern w:val="2"/>
          <w:sz w:val="32"/>
          <w:szCs w:val="32"/>
          <w:lang w:val="en-US" w:eastAsia="zh-CN" w:bidi="ar"/>
          <w:woUserID w:val="2"/>
        </w:rPr>
        <w:t>年中追加年度考核奖、机关事业单位职业年金缴费及丧葬费抚恤金预算。</w:t>
      </w:r>
    </w:p>
    <w:p w14:paraId="6084ADCC">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0A44C945">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1,100.04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13.56</w:t>
      </w:r>
      <w:r>
        <w:rPr>
          <w:rFonts w:hint="default" w:ascii="仿宋_GB2312" w:hAnsi="Times New Roman" w:eastAsia="仿宋_GB2312" w:cs="Times New Roman"/>
          <w:color w:val="auto"/>
          <w:spacing w:val="0"/>
          <w:kern w:val="2"/>
          <w:sz w:val="32"/>
          <w:szCs w:val="32"/>
          <w:highlight w:val="none"/>
          <w:lang w:val="zh-CN" w:eastAsia="zh-CN" w:bidi="ar-SA"/>
        </w:rPr>
        <w:t>%；</w:t>
      </w:r>
    </w:p>
    <w:p w14:paraId="7D5B93BC">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319.62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3.94</w:t>
      </w:r>
      <w:r>
        <w:rPr>
          <w:rFonts w:hint="default" w:ascii="仿宋_GB2312" w:hAnsi="Times New Roman" w:eastAsia="仿宋_GB2312" w:cs="Times New Roman"/>
          <w:color w:val="auto"/>
          <w:spacing w:val="0"/>
          <w:kern w:val="2"/>
          <w:sz w:val="32"/>
          <w:szCs w:val="32"/>
          <w:highlight w:val="none"/>
          <w:lang w:val="zh-CN" w:eastAsia="zh-CN" w:bidi="ar-SA"/>
        </w:rPr>
        <w:t>%；</w:t>
      </w:r>
    </w:p>
    <w:p w14:paraId="30E4711F">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.交通运输支出（类）</w:t>
      </w:r>
      <w:r>
        <w:rPr>
          <w:rFonts w:hint="eastAsia" w:ascii="仿宋_GB2312" w:hAnsi="Times New Roman" w:eastAsia="仿宋_GB2312" w:cs="Times New Roman"/>
          <w:color w:val="auto"/>
          <w:spacing w:val="0"/>
          <w:kern w:val="2"/>
          <w:sz w:val="32"/>
          <w:szCs w:val="32"/>
          <w:highlight w:val="none"/>
          <w:lang w:val="zh-CN" w:eastAsia="zh-CN" w:bidi="ar-SA"/>
        </w:rPr>
        <w:t>6,262.80</w:t>
      </w:r>
      <w:r>
        <w:rPr>
          <w:rFonts w:hint="default" w:ascii="仿宋_GB2312" w:hAnsi="Times New Roman" w:eastAsia="仿宋_GB2312" w:cs="Times New Roman"/>
          <w:color w:val="auto"/>
          <w:spacing w:val="0"/>
          <w:kern w:val="2"/>
          <w:sz w:val="32"/>
          <w:szCs w:val="32"/>
          <w:highlight w:val="none"/>
          <w:lang w:val="zh-CN" w:eastAsia="zh-CN" w:bidi="ar-SA"/>
        </w:rPr>
        <w:t xml:space="preserve">万元，占 </w:t>
      </w:r>
      <w:r>
        <w:rPr>
          <w:rFonts w:hint="eastAsia" w:ascii="仿宋_GB2312" w:hAnsi="Times New Roman" w:eastAsia="仿宋_GB2312" w:cs="Times New Roman"/>
          <w:color w:val="auto"/>
          <w:spacing w:val="0"/>
          <w:kern w:val="2"/>
          <w:sz w:val="32"/>
          <w:szCs w:val="32"/>
          <w:highlight w:val="none"/>
          <w:lang w:val="zh-CN" w:eastAsia="zh-CN" w:bidi="ar-SA"/>
        </w:rPr>
        <w:t>77.17</w:t>
      </w:r>
      <w:r>
        <w:rPr>
          <w:rFonts w:hint="default" w:ascii="仿宋_GB2312" w:hAnsi="Times New Roman" w:eastAsia="仿宋_GB2312" w:cs="Times New Roman"/>
          <w:color w:val="auto"/>
          <w:spacing w:val="0"/>
          <w:kern w:val="2"/>
          <w:sz w:val="32"/>
          <w:szCs w:val="32"/>
          <w:highlight w:val="none"/>
          <w:lang w:val="zh-CN" w:eastAsia="zh-CN" w:bidi="ar-SA"/>
        </w:rPr>
        <w:t>%；</w:t>
      </w:r>
    </w:p>
    <w:p w14:paraId="611B52CC">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eastAsia="zh-CN" w:bidi="ar-SA"/>
          <w:woUserID w:val="2"/>
        </w:rPr>
      </w:pPr>
      <w:r>
        <w:rPr>
          <w:rFonts w:hint="eastAsia" w:ascii="仿宋_GB2312" w:eastAsia="仿宋_GB2312" w:cs="Times New Roman"/>
          <w:color w:val="auto"/>
          <w:spacing w:val="0"/>
          <w:kern w:val="2"/>
          <w:sz w:val="32"/>
          <w:szCs w:val="32"/>
          <w:highlight w:val="none"/>
          <w:lang w:val="en-US"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432.72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5.33</w:t>
      </w:r>
      <w:r>
        <w:rPr>
          <w:rFonts w:hint="default" w:ascii="仿宋_GB2312" w:hAnsi="Times New Roman" w:eastAsia="仿宋_GB2312" w:cs="Times New Roman"/>
          <w:color w:val="auto"/>
          <w:spacing w:val="0"/>
          <w:kern w:val="2"/>
          <w:sz w:val="32"/>
          <w:szCs w:val="32"/>
          <w:highlight w:val="none"/>
          <w:lang w:val="zh-CN" w:eastAsia="zh-CN" w:bidi="ar-SA"/>
        </w:rPr>
        <w:t>%</w:t>
      </w:r>
      <w:r>
        <w:rPr>
          <w:rFonts w:hint="default" w:ascii="仿宋_GB2312" w:eastAsia="仿宋_GB2312" w:cs="Times New Roman"/>
          <w:color w:val="auto"/>
          <w:spacing w:val="0"/>
          <w:kern w:val="2"/>
          <w:sz w:val="32"/>
          <w:szCs w:val="32"/>
          <w:highlight w:val="none"/>
          <w:lang w:eastAsia="zh-CN" w:bidi="ar-SA"/>
          <w:woUserID w:val="2"/>
        </w:rPr>
        <w:t>。</w:t>
      </w:r>
    </w:p>
    <w:p w14:paraId="1E8EAB4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28B4E405">
      <w:pPr>
        <w:keepNext w:val="0"/>
        <w:keepLines w:val="0"/>
        <w:widowControl w:val="0"/>
        <w:suppressLineNumbers w:val="0"/>
        <w:autoSpaceDE w:val="0"/>
        <w:autoSpaceDN/>
        <w:spacing w:before="0" w:beforeAutospacing="0" w:after="0" w:afterAutospacing="0"/>
        <w:ind w:left="0" w:right="0" w:firstLine="640" w:firstLineChars="200"/>
        <w:jc w:val="both"/>
        <w:rPr>
          <w:rFonts w:hint="eastAsia" w:eastAsia="仿宋_GB2312" w:cs="Times New Roman"/>
          <w:color w:val="auto"/>
          <w:kern w:val="2"/>
          <w:sz w:val="32"/>
          <w:szCs w:val="32"/>
          <w:highlight w:val="yellow"/>
          <w:lang w:val="zh-CN" w:eastAsia="zh-CN" w:bidi="ar-SA"/>
          <w:woUserID w:val="1"/>
        </w:rPr>
      </w:pPr>
      <w:r>
        <w:rPr>
          <w:rFonts w:hint="default" w:eastAsia="仿宋_GB2312" w:cs="Times New Roman"/>
          <w:color w:val="auto"/>
          <w:kern w:val="2"/>
          <w:sz w:val="32"/>
          <w:szCs w:val="32"/>
          <w:highlight w:val="none"/>
          <w:lang w:eastAsia="zh-CN" w:bidi="ar-SA"/>
          <w:woUserID w:val="1"/>
        </w:rPr>
        <w:t>1</w:t>
      </w:r>
      <w:r>
        <w:rPr>
          <w:rFonts w:hint="eastAsia" w:ascii="Times New Roman" w:hAnsi="Times New Roman" w:eastAsia="仿宋_GB2312" w:cs="Times New Roman"/>
          <w:color w:val="auto"/>
          <w:kern w:val="2"/>
          <w:sz w:val="32"/>
          <w:szCs w:val="32"/>
          <w:highlight w:val="none"/>
          <w:lang w:val="en-US" w:eastAsia="zh-CN" w:bidi="ar-SA"/>
          <w:woUserID w:val="1"/>
        </w:rPr>
        <w:t>.社会保障和就业支出（类）行政事业单位养老支出（款）事业单位离退休（项）:支出决算数为512.27</w:t>
      </w:r>
      <w:r>
        <w:rPr>
          <w:rFonts w:hint="eastAsia" w:eastAsia="仿宋_GB2312" w:cs="Times New Roman"/>
          <w:color w:val="auto"/>
          <w:kern w:val="2"/>
          <w:sz w:val="32"/>
          <w:szCs w:val="32"/>
          <w:highlight w:val="none"/>
          <w:lang w:val="en-US" w:eastAsia="zh-CN" w:bidi="ar-SA"/>
          <w:woUserID w:val="1"/>
        </w:rPr>
        <w:t>万元</w:t>
      </w:r>
      <w:r>
        <w:rPr>
          <w:rFonts w:hint="eastAsia" w:ascii="Times New Roman" w:hAnsi="Times New Roman" w:eastAsia="仿宋_GB2312" w:cs="Times New Roman"/>
          <w:color w:val="auto"/>
          <w:kern w:val="2"/>
          <w:sz w:val="32"/>
          <w:szCs w:val="32"/>
          <w:highlight w:val="none"/>
          <w:lang w:val="en-US" w:eastAsia="zh-CN" w:bidi="ar-SA"/>
          <w:woUserID w:val="1"/>
        </w:rPr>
        <w:t>，比上年决算</w:t>
      </w:r>
      <w:r>
        <w:rPr>
          <w:rFonts w:hint="eastAsia" w:eastAsia="仿宋_GB2312" w:cs="Times New Roman"/>
          <w:color w:val="auto"/>
          <w:kern w:val="2"/>
          <w:sz w:val="32"/>
          <w:szCs w:val="32"/>
          <w:highlight w:val="none"/>
          <w:lang w:val="en-US" w:eastAsia="zh-CN" w:bidi="ar-SA"/>
          <w:woUserID w:val="1"/>
        </w:rPr>
        <w:t>减少</w:t>
      </w:r>
      <w:r>
        <w:rPr>
          <w:rFonts w:hint="eastAsia" w:ascii="Times New Roman" w:hAnsi="Times New Roman" w:eastAsia="仿宋_GB2312" w:cs="Times New Roman"/>
          <w:color w:val="auto"/>
          <w:kern w:val="2"/>
          <w:sz w:val="32"/>
          <w:szCs w:val="32"/>
          <w:highlight w:val="none"/>
          <w:lang w:val="en-US" w:eastAsia="zh-CN" w:bidi="ar-SA"/>
          <w:woUserID w:val="1"/>
        </w:rPr>
        <w:t>96.69</w:t>
      </w:r>
      <w:r>
        <w:rPr>
          <w:rFonts w:hint="eastAsia" w:eastAsia="仿宋_GB2312" w:cs="Times New Roman"/>
          <w:color w:val="auto"/>
          <w:kern w:val="2"/>
          <w:sz w:val="32"/>
          <w:szCs w:val="32"/>
          <w:highlight w:val="none"/>
          <w:lang w:val="en-US" w:eastAsia="zh-CN" w:bidi="ar-SA"/>
          <w:woUserID w:val="1"/>
        </w:rPr>
        <w:t>万元</w:t>
      </w:r>
      <w:r>
        <w:rPr>
          <w:rFonts w:hint="eastAsia" w:ascii="Times New Roman" w:hAnsi="Times New Roman" w:eastAsia="仿宋_GB2312" w:cs="Times New Roman"/>
          <w:color w:val="auto"/>
          <w:kern w:val="2"/>
          <w:sz w:val="32"/>
          <w:szCs w:val="32"/>
          <w:highlight w:val="none"/>
          <w:lang w:val="en-US" w:eastAsia="zh-CN" w:bidi="ar-SA"/>
          <w:woUserID w:val="1"/>
        </w:rPr>
        <w:t>，</w:t>
      </w:r>
      <w:r>
        <w:rPr>
          <w:rFonts w:hint="eastAsia" w:eastAsia="仿宋_GB2312" w:cs="Times New Roman"/>
          <w:color w:val="auto"/>
          <w:kern w:val="2"/>
          <w:sz w:val="32"/>
          <w:szCs w:val="32"/>
          <w:highlight w:val="none"/>
          <w:lang w:val="en-US" w:eastAsia="zh-CN" w:bidi="ar-SA"/>
          <w:woUserID w:val="1"/>
        </w:rPr>
        <w:t>下降</w:t>
      </w:r>
      <w:r>
        <w:rPr>
          <w:rFonts w:hint="eastAsia" w:ascii="Times New Roman" w:hAnsi="Times New Roman" w:eastAsia="仿宋_GB2312" w:cs="Times New Roman"/>
          <w:color w:val="auto"/>
          <w:kern w:val="2"/>
          <w:sz w:val="32"/>
          <w:szCs w:val="32"/>
          <w:highlight w:val="none"/>
          <w:lang w:val="en-US" w:eastAsia="zh-CN" w:bidi="ar-SA"/>
          <w:woUserID w:val="1"/>
        </w:rPr>
        <w:t>15.88%，主要原因是：</w:t>
      </w:r>
      <w:r>
        <w:rPr>
          <w:rFonts w:hint="default" w:ascii="仿宋_GB2312" w:hAnsi="Times New Roman" w:eastAsia="仿宋_GB2312" w:cs="仿宋_GB2312"/>
          <w:spacing w:val="0"/>
          <w:kern w:val="2"/>
          <w:sz w:val="32"/>
          <w:szCs w:val="32"/>
          <w:lang w:val="en-US" w:eastAsia="zh-CN" w:bidi="ar"/>
          <w:woUserID w:val="2"/>
        </w:rPr>
        <w:t>2023年退休人员医疗费由当地社保部门缴纳。</w:t>
      </w:r>
    </w:p>
    <w:p w14:paraId="1A297D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640" w:firstLineChars="200"/>
        <w:jc w:val="both"/>
        <w:textAlignment w:val="auto"/>
        <w:rPr>
          <w:rFonts w:hint="eastAsia" w:eastAsia="仿宋_GB2312" w:cs="Times New Roman"/>
          <w:color w:val="auto"/>
          <w:kern w:val="2"/>
          <w:sz w:val="32"/>
          <w:szCs w:val="32"/>
          <w:highlight w:val="none"/>
          <w:lang w:val="zh-CN" w:eastAsia="zh-CN" w:bidi="ar-SA"/>
          <w:woUserID w:val="1"/>
        </w:rPr>
      </w:pPr>
      <w:r>
        <w:rPr>
          <w:rFonts w:hint="default" w:eastAsia="仿宋_GB2312" w:cs="Times New Roman"/>
          <w:color w:val="auto"/>
          <w:kern w:val="2"/>
          <w:sz w:val="32"/>
          <w:szCs w:val="32"/>
          <w:highlight w:val="none"/>
          <w:lang w:eastAsia="zh-CN" w:bidi="ar-SA"/>
          <w:woUserID w:val="1"/>
        </w:rPr>
        <w:t>2</w:t>
      </w:r>
      <w:r>
        <w:rPr>
          <w:rFonts w:hint="eastAsia" w:ascii="Times New Roman" w:hAnsi="Times New Roman" w:eastAsia="仿宋_GB2312" w:cs="Times New Roman"/>
          <w:color w:val="auto"/>
          <w:kern w:val="2"/>
          <w:sz w:val="32"/>
          <w:szCs w:val="32"/>
          <w:highlight w:val="none"/>
          <w:lang w:val="en-US" w:eastAsia="zh-CN" w:bidi="ar-SA"/>
          <w:woUserID w:val="1"/>
        </w:rPr>
        <w:t>.社会保障和就业支出（类）行政事业单位养老支出（款）机关事业单位基本养老保险缴费支出（项）:支出决算数为536.96</w:t>
      </w:r>
      <w:r>
        <w:rPr>
          <w:rFonts w:hint="eastAsia" w:eastAsia="仿宋_GB2312" w:cs="Times New Roman"/>
          <w:color w:val="auto"/>
          <w:kern w:val="2"/>
          <w:sz w:val="32"/>
          <w:szCs w:val="32"/>
          <w:highlight w:val="none"/>
          <w:lang w:val="en-US" w:eastAsia="zh-CN" w:bidi="ar-SA"/>
          <w:woUserID w:val="1"/>
        </w:rPr>
        <w:t>万元</w:t>
      </w:r>
      <w:r>
        <w:rPr>
          <w:rFonts w:hint="eastAsia" w:ascii="Times New Roman" w:hAnsi="Times New Roman" w:eastAsia="仿宋_GB2312" w:cs="Times New Roman"/>
          <w:color w:val="auto"/>
          <w:kern w:val="2"/>
          <w:sz w:val="32"/>
          <w:szCs w:val="32"/>
          <w:highlight w:val="none"/>
          <w:lang w:val="en-US" w:eastAsia="zh-CN" w:bidi="ar-SA"/>
          <w:woUserID w:val="1"/>
        </w:rPr>
        <w:t>，比上年决算</w:t>
      </w:r>
      <w:r>
        <w:rPr>
          <w:rFonts w:hint="eastAsia" w:eastAsia="仿宋_GB2312" w:cs="Times New Roman"/>
          <w:color w:val="auto"/>
          <w:kern w:val="2"/>
          <w:sz w:val="32"/>
          <w:szCs w:val="32"/>
          <w:highlight w:val="none"/>
          <w:lang w:val="en-US" w:eastAsia="zh-CN" w:bidi="ar-SA"/>
          <w:woUserID w:val="1"/>
        </w:rPr>
        <w:t>增加</w:t>
      </w:r>
      <w:r>
        <w:rPr>
          <w:rFonts w:hint="eastAsia" w:ascii="Times New Roman" w:hAnsi="Times New Roman" w:eastAsia="仿宋_GB2312" w:cs="Times New Roman"/>
          <w:color w:val="auto"/>
          <w:kern w:val="2"/>
          <w:sz w:val="32"/>
          <w:szCs w:val="32"/>
          <w:highlight w:val="none"/>
          <w:lang w:val="en-US" w:eastAsia="zh-CN" w:bidi="ar-SA"/>
          <w:woUserID w:val="1"/>
        </w:rPr>
        <w:t>66.99</w:t>
      </w:r>
      <w:r>
        <w:rPr>
          <w:rFonts w:hint="eastAsia" w:eastAsia="仿宋_GB2312" w:cs="Times New Roman"/>
          <w:color w:val="auto"/>
          <w:kern w:val="2"/>
          <w:sz w:val="32"/>
          <w:szCs w:val="32"/>
          <w:highlight w:val="none"/>
          <w:lang w:val="en-US" w:eastAsia="zh-CN" w:bidi="ar-SA"/>
          <w:woUserID w:val="1"/>
        </w:rPr>
        <w:t>万元</w:t>
      </w:r>
      <w:r>
        <w:rPr>
          <w:rFonts w:hint="eastAsia" w:ascii="Times New Roman" w:hAnsi="Times New Roman" w:eastAsia="仿宋_GB2312" w:cs="Times New Roman"/>
          <w:color w:val="auto"/>
          <w:kern w:val="2"/>
          <w:sz w:val="32"/>
          <w:szCs w:val="32"/>
          <w:highlight w:val="none"/>
          <w:lang w:val="en-US" w:eastAsia="zh-CN" w:bidi="ar-SA"/>
          <w:woUserID w:val="1"/>
        </w:rPr>
        <w:t>，</w:t>
      </w:r>
      <w:r>
        <w:rPr>
          <w:rFonts w:hint="eastAsia" w:eastAsia="仿宋_GB2312" w:cs="Times New Roman"/>
          <w:color w:val="auto"/>
          <w:kern w:val="2"/>
          <w:sz w:val="32"/>
          <w:szCs w:val="32"/>
          <w:highlight w:val="none"/>
          <w:lang w:val="en-US" w:eastAsia="zh-CN" w:bidi="ar-SA"/>
          <w:woUserID w:val="1"/>
        </w:rPr>
        <w:t>增长</w:t>
      </w:r>
      <w:r>
        <w:rPr>
          <w:rFonts w:hint="eastAsia" w:ascii="Times New Roman" w:hAnsi="Times New Roman" w:eastAsia="仿宋_GB2312" w:cs="Times New Roman"/>
          <w:color w:val="auto"/>
          <w:kern w:val="2"/>
          <w:sz w:val="32"/>
          <w:szCs w:val="32"/>
          <w:highlight w:val="none"/>
          <w:lang w:val="en-US" w:eastAsia="zh-CN" w:bidi="ar-SA"/>
          <w:woUserID w:val="1"/>
        </w:rPr>
        <w:t>14.25%，主要原因是：</w:t>
      </w:r>
      <w:r>
        <w:rPr>
          <w:rFonts w:hint="default" w:ascii="仿宋_GB2312" w:hAnsi="Times New Roman" w:eastAsia="仿宋_GB2312" w:cs="仿宋_GB2312"/>
          <w:spacing w:val="0"/>
          <w:kern w:val="2"/>
          <w:sz w:val="32"/>
          <w:szCs w:val="32"/>
          <w:lang w:val="en-US" w:eastAsia="zh-CN" w:bidi="ar"/>
          <w:woUserID w:val="2"/>
        </w:rPr>
        <w:t>工资、绩效以及津贴补贴调整导致本年社会保障缴费基数增加</w:t>
      </w:r>
      <w:r>
        <w:rPr>
          <w:rFonts w:hint="default" w:ascii="仿宋_GB2312" w:hAnsi="Times New Roman" w:eastAsia="仿宋_GB2312" w:cs="仿宋_GB2312"/>
          <w:spacing w:val="0"/>
          <w:kern w:val="2"/>
          <w:sz w:val="32"/>
          <w:szCs w:val="32"/>
          <w:lang w:eastAsia="zh-CN" w:bidi="ar"/>
          <w:woUserID w:val="2"/>
        </w:rPr>
        <w:t>，</w:t>
      </w:r>
      <w:r>
        <w:rPr>
          <w:rFonts w:hint="eastAsia" w:ascii="Times New Roman" w:hAnsi="Times New Roman" w:eastAsia="仿宋_GB2312" w:cs="Times New Roman"/>
          <w:color w:val="auto"/>
          <w:kern w:val="2"/>
          <w:sz w:val="32"/>
          <w:szCs w:val="32"/>
          <w:highlight w:val="none"/>
          <w:lang w:val="en-US" w:eastAsia="zh-CN" w:bidi="ar-SA"/>
          <w:woUserID w:val="1"/>
        </w:rPr>
        <w:t>基本养老保险缴费支出</w:t>
      </w:r>
      <w:r>
        <w:rPr>
          <w:rFonts w:hint="default" w:ascii="Times New Roman" w:hAnsi="Times New Roman" w:eastAsia="方正仿宋_GBK" w:cs="Times New Roman"/>
          <w:color w:val="auto"/>
          <w:sz w:val="32"/>
          <w:szCs w:val="32"/>
          <w:highlight w:val="none"/>
          <w:woUserID w:val="1"/>
        </w:rPr>
        <w:t>增加</w:t>
      </w:r>
      <w:r>
        <w:rPr>
          <w:rFonts w:hint="eastAsia" w:eastAsia="仿宋_GB2312" w:cs="Times New Roman"/>
          <w:color w:val="auto"/>
          <w:kern w:val="2"/>
          <w:sz w:val="32"/>
          <w:szCs w:val="32"/>
          <w:highlight w:val="none"/>
          <w:lang w:val="zh-CN" w:eastAsia="zh-CN" w:bidi="ar-SA"/>
          <w:woUserID w:val="1"/>
        </w:rPr>
        <w:t>。</w:t>
      </w:r>
    </w:p>
    <w:p w14:paraId="5640810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黑体" w:hAnsi="黑体" w:eastAsia="黑体"/>
          <w:color w:val="auto"/>
          <w:sz w:val="32"/>
          <w:szCs w:val="32"/>
          <w:highlight w:val="none"/>
          <w:lang w:eastAsia="zh-CN"/>
        </w:rPr>
      </w:pPr>
      <w:r>
        <w:rPr>
          <w:rFonts w:hint="default" w:eastAsia="仿宋_GB2312" w:cs="Times New Roman"/>
          <w:color w:val="auto"/>
          <w:kern w:val="2"/>
          <w:sz w:val="32"/>
          <w:szCs w:val="32"/>
          <w:highlight w:val="none"/>
          <w:lang w:eastAsia="zh-CN" w:bidi="ar-SA"/>
          <w:woUserID w:val="1"/>
        </w:rPr>
        <w:t>3</w:t>
      </w:r>
      <w:r>
        <w:rPr>
          <w:rFonts w:hint="eastAsia" w:ascii="Times New Roman" w:hAnsi="Times New Roman" w:eastAsia="仿宋_GB2312" w:cs="Times New Roman"/>
          <w:color w:val="auto"/>
          <w:kern w:val="2"/>
          <w:sz w:val="32"/>
          <w:szCs w:val="32"/>
          <w:highlight w:val="none"/>
          <w:lang w:val="en-US" w:eastAsia="zh-CN" w:bidi="ar-SA"/>
          <w:woUserID w:val="1"/>
        </w:rPr>
        <w:t>.社会保障和就业支出（类）行政事业单位养老支出（款）机关事业单位职业年金缴费支出（项）:支出决算数为50.81</w:t>
      </w:r>
      <w:r>
        <w:rPr>
          <w:rFonts w:hint="eastAsia" w:eastAsia="仿宋_GB2312" w:cs="Times New Roman"/>
          <w:color w:val="auto"/>
          <w:kern w:val="2"/>
          <w:sz w:val="32"/>
          <w:szCs w:val="32"/>
          <w:highlight w:val="none"/>
          <w:lang w:val="en-US" w:eastAsia="zh-CN" w:bidi="ar-SA"/>
          <w:woUserID w:val="1"/>
        </w:rPr>
        <w:t>万元</w:t>
      </w:r>
      <w:r>
        <w:rPr>
          <w:rFonts w:hint="eastAsia" w:ascii="Times New Roman" w:hAnsi="Times New Roman" w:eastAsia="仿宋_GB2312" w:cs="Times New Roman"/>
          <w:color w:val="auto"/>
          <w:kern w:val="2"/>
          <w:sz w:val="32"/>
          <w:szCs w:val="32"/>
          <w:highlight w:val="none"/>
          <w:lang w:val="en-US" w:eastAsia="zh-CN" w:bidi="ar-SA"/>
          <w:woUserID w:val="1"/>
        </w:rPr>
        <w:t>，比上年决算</w:t>
      </w:r>
      <w:r>
        <w:rPr>
          <w:rFonts w:hint="eastAsia" w:eastAsia="仿宋_GB2312" w:cs="Times New Roman"/>
          <w:color w:val="auto"/>
          <w:kern w:val="2"/>
          <w:sz w:val="32"/>
          <w:szCs w:val="32"/>
          <w:highlight w:val="none"/>
          <w:lang w:val="en-US" w:eastAsia="zh-CN" w:bidi="ar-SA"/>
          <w:woUserID w:val="1"/>
        </w:rPr>
        <w:t>增加</w:t>
      </w:r>
      <w:r>
        <w:rPr>
          <w:rFonts w:hint="eastAsia" w:ascii="Times New Roman" w:hAnsi="Times New Roman" w:eastAsia="仿宋_GB2312" w:cs="Times New Roman"/>
          <w:color w:val="auto"/>
          <w:kern w:val="2"/>
          <w:sz w:val="32"/>
          <w:szCs w:val="32"/>
          <w:highlight w:val="none"/>
          <w:lang w:val="en-US" w:eastAsia="zh-CN" w:bidi="ar-SA"/>
          <w:woUserID w:val="1"/>
        </w:rPr>
        <w:t>50.81</w:t>
      </w:r>
      <w:r>
        <w:rPr>
          <w:rFonts w:hint="eastAsia" w:eastAsia="仿宋_GB2312" w:cs="Times New Roman"/>
          <w:color w:val="auto"/>
          <w:kern w:val="2"/>
          <w:sz w:val="32"/>
          <w:szCs w:val="32"/>
          <w:highlight w:val="none"/>
          <w:lang w:val="en-US" w:eastAsia="zh-CN" w:bidi="ar-SA"/>
          <w:woUserID w:val="1"/>
        </w:rPr>
        <w:t>万元</w:t>
      </w:r>
      <w:r>
        <w:rPr>
          <w:rFonts w:hint="eastAsia" w:ascii="Times New Roman" w:hAnsi="Times New Roman" w:eastAsia="仿宋_GB2312" w:cs="Times New Roman"/>
          <w:color w:val="auto"/>
          <w:kern w:val="2"/>
          <w:sz w:val="32"/>
          <w:szCs w:val="32"/>
          <w:highlight w:val="none"/>
          <w:lang w:val="en-US" w:eastAsia="zh-CN" w:bidi="ar-SA"/>
          <w:woUserID w:val="1"/>
        </w:rPr>
        <w:t>，</w:t>
      </w:r>
      <w:r>
        <w:rPr>
          <w:rFonts w:hint="eastAsia" w:eastAsia="仿宋_GB2312" w:cs="Times New Roman"/>
          <w:color w:val="auto"/>
          <w:kern w:val="2"/>
          <w:sz w:val="32"/>
          <w:szCs w:val="32"/>
          <w:highlight w:val="none"/>
          <w:lang w:val="en-US" w:eastAsia="zh-CN" w:bidi="ar-SA"/>
          <w:woUserID w:val="1"/>
        </w:rPr>
        <w:t>增长</w:t>
      </w:r>
      <w:r>
        <w:rPr>
          <w:rFonts w:hint="eastAsia" w:ascii="Times New Roman" w:hAnsi="Times New Roman" w:eastAsia="仿宋_GB2312" w:cs="Times New Roman"/>
          <w:color w:val="auto"/>
          <w:kern w:val="2"/>
          <w:sz w:val="32"/>
          <w:szCs w:val="32"/>
          <w:highlight w:val="none"/>
          <w:lang w:val="en-US" w:eastAsia="zh-CN" w:bidi="ar-SA"/>
          <w:woUserID w:val="1"/>
        </w:rPr>
        <w:t>100%，主要原因是：</w:t>
      </w:r>
      <w:r>
        <w:rPr>
          <w:rFonts w:hint="default" w:eastAsia="仿宋_GB2312" w:cs="Times New Roman"/>
          <w:color w:val="auto"/>
          <w:kern w:val="2"/>
          <w:sz w:val="32"/>
          <w:szCs w:val="32"/>
          <w:highlight w:val="none"/>
          <w:lang w:eastAsia="zh-CN" w:bidi="ar-SA"/>
          <w:woUserID w:val="2"/>
        </w:rPr>
        <w:t>2023年我单位在职人员减少20人，需做实职业年金金额增加。</w:t>
      </w:r>
    </w:p>
    <w:p w14:paraId="386A6BD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default" w:eastAsia="仿宋_GB2312" w:cs="Times New Roman"/>
          <w:color w:val="auto"/>
          <w:kern w:val="2"/>
          <w:sz w:val="32"/>
          <w:szCs w:val="32"/>
          <w:highlight w:val="none"/>
          <w:lang w:eastAsia="zh-CN" w:bidi="ar-SA"/>
          <w:woUserID w:val="1"/>
        </w:rPr>
        <w:t>4</w:t>
      </w:r>
      <w:r>
        <w:rPr>
          <w:rFonts w:hint="eastAsia" w:ascii="Times New Roman" w:hAnsi="Times New Roman" w:eastAsia="仿宋_GB2312" w:cs="Times New Roman"/>
          <w:color w:val="auto"/>
          <w:kern w:val="2"/>
          <w:sz w:val="32"/>
          <w:szCs w:val="32"/>
          <w:highlight w:val="none"/>
          <w:lang w:val="en-US" w:eastAsia="zh-CN" w:bidi="ar-SA"/>
        </w:rPr>
        <w:t>.卫生健康支出（类）行政事业单位医疗（款）事业单位医疗（项）:支出决算数为251.70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7.75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3.18%，主要原因是：</w:t>
      </w:r>
      <w:r>
        <w:rPr>
          <w:rFonts w:hint="default" w:ascii="仿宋_GB2312" w:hAnsi="Times New Roman" w:eastAsia="仿宋_GB2312" w:cs="仿宋_GB2312"/>
          <w:spacing w:val="0"/>
          <w:kern w:val="2"/>
          <w:sz w:val="32"/>
          <w:szCs w:val="32"/>
          <w:lang w:val="en-US" w:eastAsia="zh-CN" w:bidi="ar"/>
          <w:woUserID w:val="2"/>
        </w:rPr>
        <w:t>工资、绩效以及津贴补贴调整导致本年社会保障缴费基数增加</w:t>
      </w:r>
      <w:r>
        <w:rPr>
          <w:rFonts w:hint="default" w:ascii="仿宋_GB2312" w:hAnsi="Times New Roman" w:eastAsia="仿宋_GB2312" w:cs="仿宋_GB2312"/>
          <w:spacing w:val="0"/>
          <w:kern w:val="2"/>
          <w:sz w:val="32"/>
          <w:szCs w:val="32"/>
          <w:lang w:eastAsia="zh-CN" w:bidi="ar"/>
          <w:woUserID w:val="2"/>
        </w:rPr>
        <w:t>，</w:t>
      </w:r>
      <w:r>
        <w:rPr>
          <w:rFonts w:hint="default" w:ascii="Times New Roman" w:hAnsi="Times New Roman" w:eastAsia="方正仿宋_GBK" w:cs="Times New Roman"/>
          <w:color w:val="auto"/>
          <w:sz w:val="32"/>
          <w:szCs w:val="32"/>
          <w:highlight w:val="none"/>
        </w:rPr>
        <w:t>单位医疗保险缴费支出增加</w:t>
      </w:r>
      <w:r>
        <w:rPr>
          <w:rFonts w:hint="eastAsia" w:eastAsia="仿宋_GB2312" w:cs="Times New Roman"/>
          <w:color w:val="auto"/>
          <w:kern w:val="2"/>
          <w:sz w:val="32"/>
          <w:szCs w:val="32"/>
          <w:highlight w:val="none"/>
          <w:lang w:val="zh-CN" w:eastAsia="zh-CN" w:bidi="ar-SA"/>
        </w:rPr>
        <w:t>。</w:t>
      </w:r>
    </w:p>
    <w:p w14:paraId="3F02129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default" w:eastAsia="仿宋_GB2312" w:cs="Times New Roman"/>
          <w:color w:val="auto"/>
          <w:kern w:val="2"/>
          <w:sz w:val="32"/>
          <w:szCs w:val="32"/>
          <w:highlight w:val="none"/>
          <w:lang w:eastAsia="zh-CN" w:bidi="ar-SA"/>
          <w:woUserID w:val="1"/>
        </w:rPr>
        <w:t>5</w:t>
      </w:r>
      <w:r>
        <w:rPr>
          <w:rFonts w:hint="eastAsia" w:ascii="Times New Roman" w:hAnsi="Times New Roman" w:eastAsia="仿宋_GB2312" w:cs="Times New Roman"/>
          <w:color w:val="auto"/>
          <w:kern w:val="2"/>
          <w:sz w:val="32"/>
          <w:szCs w:val="32"/>
          <w:highlight w:val="none"/>
          <w:lang w:val="en-US" w:eastAsia="zh-CN" w:bidi="ar-SA"/>
        </w:rPr>
        <w:t>.卫生健康支出（类）行政事业单位医疗（款）公务员医疗补助（项）:支出决算数为67.92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56.53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45.42%，主要原因是：</w:t>
      </w:r>
      <w:r>
        <w:rPr>
          <w:rFonts w:hint="default" w:eastAsia="仿宋_GB2312" w:cs="Times New Roman"/>
          <w:color w:val="auto"/>
          <w:kern w:val="2"/>
          <w:sz w:val="32"/>
          <w:szCs w:val="32"/>
          <w:highlight w:val="none"/>
          <w:lang w:eastAsia="zh-CN" w:bidi="ar-SA"/>
          <w:woUserID w:val="2"/>
        </w:rPr>
        <w:t>2023年我单位在职人员减少20人</w:t>
      </w:r>
      <w:r>
        <w:rPr>
          <w:rFonts w:hint="eastAsia" w:eastAsia="仿宋_GB2312" w:cs="Times New Roman"/>
          <w:color w:val="auto"/>
          <w:kern w:val="2"/>
          <w:sz w:val="32"/>
          <w:szCs w:val="32"/>
          <w:highlight w:val="none"/>
          <w:lang w:val="zh-CN" w:eastAsia="zh-CN" w:bidi="ar-SA"/>
        </w:rPr>
        <w:t>。</w:t>
      </w:r>
    </w:p>
    <w:p w14:paraId="4BC35B8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default" w:eastAsia="仿宋_GB2312" w:cs="Times New Roman"/>
          <w:color w:val="auto"/>
          <w:kern w:val="2"/>
          <w:sz w:val="32"/>
          <w:szCs w:val="32"/>
          <w:highlight w:val="none"/>
          <w:lang w:eastAsia="zh-CN" w:bidi="ar-SA"/>
          <w:woUserID w:val="1"/>
        </w:rPr>
        <w:t>6</w:t>
      </w:r>
      <w:r>
        <w:rPr>
          <w:rFonts w:hint="eastAsia" w:ascii="Times New Roman" w:hAnsi="Times New Roman" w:eastAsia="仿宋_GB2312" w:cs="Times New Roman"/>
          <w:color w:val="auto"/>
          <w:kern w:val="2"/>
          <w:sz w:val="32"/>
          <w:szCs w:val="32"/>
          <w:highlight w:val="none"/>
          <w:lang w:val="en-US" w:eastAsia="zh-CN" w:bidi="ar-SA"/>
        </w:rPr>
        <w:t>.交通运输支出（类）公路水路运输（款）公路养护（项）:支出决算数为6,262.80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70.57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1.11%，主要原因是：</w:t>
      </w:r>
      <w:r>
        <w:rPr>
          <w:rFonts w:hint="eastAsia" w:eastAsia="仿宋_GB2312" w:cs="Times New Roman"/>
          <w:color w:val="auto"/>
          <w:kern w:val="2"/>
          <w:sz w:val="32"/>
          <w:szCs w:val="32"/>
          <w:highlight w:val="none"/>
          <w:lang w:val="en-US" w:eastAsia="zh-CN" w:bidi="ar-SA"/>
        </w:rPr>
        <w:t>未安排</w:t>
      </w:r>
      <w:r>
        <w:rPr>
          <w:rFonts w:hint="eastAsia" w:ascii="Times New Roman" w:hAnsi="Times New Roman" w:eastAsia="仿宋_GB2312" w:cs="Times New Roman"/>
          <w:color w:val="auto"/>
          <w:kern w:val="2"/>
          <w:sz w:val="32"/>
          <w:szCs w:val="32"/>
          <w:highlight w:val="none"/>
          <w:lang w:val="zh-CN" w:eastAsia="zh-CN" w:bidi="ar-SA"/>
        </w:rPr>
        <w:t>2021年政府还贷二级公路取消收费后补助资金用于国省干线公路养护工程项目、2022年政府还贷二级公路取消收费后补助资金用于国省干线公路养护工程项目、2023年车辆购置税收入补助地方用于公路灾损抢修保通项目。</w:t>
      </w:r>
    </w:p>
    <w:p w14:paraId="1BB9CE6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default" w:eastAsia="仿宋_GB2312" w:cs="Times New Roman"/>
          <w:color w:val="auto"/>
          <w:kern w:val="2"/>
          <w:sz w:val="32"/>
          <w:szCs w:val="32"/>
          <w:highlight w:val="none"/>
          <w:lang w:eastAsia="zh-CN" w:bidi="ar-SA"/>
          <w:woUserID w:val="1"/>
        </w:rPr>
        <w:t>7</w:t>
      </w:r>
      <w:r>
        <w:rPr>
          <w:rFonts w:hint="eastAsia" w:ascii="Times New Roman" w:hAnsi="Times New Roman" w:eastAsia="仿宋_GB2312" w:cs="Times New Roman"/>
          <w:color w:val="auto"/>
          <w:kern w:val="2"/>
          <w:sz w:val="32"/>
          <w:szCs w:val="32"/>
          <w:highlight w:val="none"/>
          <w:lang w:val="en-US" w:eastAsia="zh-CN" w:bidi="ar-SA"/>
          <w:woUserID w:val="1"/>
        </w:rPr>
        <w:t>.交通运输支出（类）车辆购置税支出（款）车辆购置税用于公路等基础设施建设支出（项）:支出决算数为0.00</w:t>
      </w:r>
      <w:r>
        <w:rPr>
          <w:rFonts w:hint="eastAsia" w:eastAsia="仿宋_GB2312" w:cs="Times New Roman"/>
          <w:color w:val="auto"/>
          <w:kern w:val="2"/>
          <w:sz w:val="32"/>
          <w:szCs w:val="32"/>
          <w:highlight w:val="none"/>
          <w:lang w:val="en-US" w:eastAsia="zh-CN" w:bidi="ar-SA"/>
          <w:woUserID w:val="1"/>
        </w:rPr>
        <w:t>万元</w:t>
      </w:r>
      <w:r>
        <w:rPr>
          <w:rFonts w:hint="eastAsia" w:ascii="Times New Roman" w:hAnsi="Times New Roman" w:eastAsia="仿宋_GB2312" w:cs="Times New Roman"/>
          <w:color w:val="auto"/>
          <w:kern w:val="2"/>
          <w:sz w:val="32"/>
          <w:szCs w:val="32"/>
          <w:highlight w:val="none"/>
          <w:lang w:val="en-US" w:eastAsia="zh-CN" w:bidi="ar-SA"/>
          <w:woUserID w:val="1"/>
        </w:rPr>
        <w:t>，比上年决算</w:t>
      </w:r>
      <w:r>
        <w:rPr>
          <w:rFonts w:hint="eastAsia" w:eastAsia="仿宋_GB2312" w:cs="Times New Roman"/>
          <w:color w:val="auto"/>
          <w:kern w:val="2"/>
          <w:sz w:val="32"/>
          <w:szCs w:val="32"/>
          <w:highlight w:val="none"/>
          <w:lang w:val="en-US" w:eastAsia="zh-CN" w:bidi="ar-SA"/>
          <w:woUserID w:val="1"/>
        </w:rPr>
        <w:t>减少</w:t>
      </w:r>
      <w:r>
        <w:rPr>
          <w:rFonts w:hint="eastAsia" w:ascii="Times New Roman" w:hAnsi="Times New Roman" w:eastAsia="仿宋_GB2312" w:cs="Times New Roman"/>
          <w:color w:val="auto"/>
          <w:kern w:val="2"/>
          <w:sz w:val="32"/>
          <w:szCs w:val="32"/>
          <w:highlight w:val="none"/>
          <w:lang w:val="en-US" w:eastAsia="zh-CN" w:bidi="ar-SA"/>
          <w:woUserID w:val="1"/>
        </w:rPr>
        <w:t>349.00</w:t>
      </w:r>
      <w:r>
        <w:rPr>
          <w:rFonts w:hint="eastAsia" w:eastAsia="仿宋_GB2312" w:cs="Times New Roman"/>
          <w:color w:val="auto"/>
          <w:kern w:val="2"/>
          <w:sz w:val="32"/>
          <w:szCs w:val="32"/>
          <w:highlight w:val="none"/>
          <w:lang w:val="en-US" w:eastAsia="zh-CN" w:bidi="ar-SA"/>
          <w:woUserID w:val="1"/>
        </w:rPr>
        <w:t>万元</w:t>
      </w:r>
      <w:r>
        <w:rPr>
          <w:rFonts w:hint="eastAsia" w:ascii="Times New Roman" w:hAnsi="Times New Roman" w:eastAsia="仿宋_GB2312" w:cs="Times New Roman"/>
          <w:color w:val="auto"/>
          <w:kern w:val="2"/>
          <w:sz w:val="32"/>
          <w:szCs w:val="32"/>
          <w:highlight w:val="none"/>
          <w:lang w:val="en-US" w:eastAsia="zh-CN" w:bidi="ar-SA"/>
          <w:woUserID w:val="1"/>
        </w:rPr>
        <w:t>，</w:t>
      </w:r>
      <w:r>
        <w:rPr>
          <w:rFonts w:hint="eastAsia" w:eastAsia="仿宋_GB2312" w:cs="Times New Roman"/>
          <w:color w:val="auto"/>
          <w:kern w:val="2"/>
          <w:sz w:val="32"/>
          <w:szCs w:val="32"/>
          <w:highlight w:val="none"/>
          <w:lang w:val="en-US" w:eastAsia="zh-CN" w:bidi="ar-SA"/>
          <w:woUserID w:val="1"/>
        </w:rPr>
        <w:t>下降</w:t>
      </w:r>
      <w:r>
        <w:rPr>
          <w:rFonts w:hint="eastAsia" w:ascii="Times New Roman" w:hAnsi="Times New Roman" w:eastAsia="仿宋_GB2312" w:cs="Times New Roman"/>
          <w:color w:val="auto"/>
          <w:kern w:val="2"/>
          <w:sz w:val="32"/>
          <w:szCs w:val="32"/>
          <w:highlight w:val="none"/>
          <w:lang w:val="en-US" w:eastAsia="zh-CN" w:bidi="ar-SA"/>
          <w:woUserID w:val="1"/>
        </w:rPr>
        <w:t>100%，主要原因是：</w:t>
      </w:r>
      <w:r>
        <w:rPr>
          <w:rFonts w:hint="eastAsia" w:eastAsia="仿宋_GB2312" w:cs="Times New Roman"/>
          <w:color w:val="auto"/>
          <w:kern w:val="2"/>
          <w:sz w:val="32"/>
          <w:szCs w:val="32"/>
          <w:highlight w:val="none"/>
          <w:lang w:val="zh-CN" w:eastAsia="zh-CN" w:bidi="ar-SA"/>
          <w:woUserID w:val="1"/>
        </w:rPr>
        <w:t>未安排2023年</w:t>
      </w:r>
      <w:r>
        <w:rPr>
          <w:rFonts w:hint="eastAsia" w:ascii="Times New Roman" w:hAnsi="Times New Roman" w:eastAsia="仿宋_GB2312" w:cs="Times New Roman"/>
          <w:color w:val="auto"/>
          <w:kern w:val="2"/>
          <w:sz w:val="32"/>
          <w:szCs w:val="32"/>
          <w:highlight w:val="none"/>
          <w:lang w:val="zh-CN" w:eastAsia="zh-CN" w:bidi="ar-SA"/>
          <w:woUserID w:val="1"/>
        </w:rPr>
        <w:t>车辆购置税收入补助地方用于公路灾损抢修保通项目。</w:t>
      </w:r>
    </w:p>
    <w:p w14:paraId="053799A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default" w:eastAsia="仿宋_GB2312" w:cs="Times New Roman"/>
          <w:color w:val="auto"/>
          <w:kern w:val="2"/>
          <w:sz w:val="32"/>
          <w:szCs w:val="32"/>
          <w:highlight w:val="none"/>
          <w:lang w:eastAsia="zh-CN" w:bidi="ar-SA"/>
          <w:woUserID w:val="1"/>
        </w:rPr>
        <w:t>8</w:t>
      </w:r>
      <w:r>
        <w:rPr>
          <w:rFonts w:hint="eastAsia" w:ascii="Times New Roman" w:hAnsi="Times New Roman" w:eastAsia="仿宋_GB2312" w:cs="Times New Roman"/>
          <w:color w:val="auto"/>
          <w:kern w:val="2"/>
          <w:sz w:val="32"/>
          <w:szCs w:val="32"/>
          <w:highlight w:val="none"/>
          <w:lang w:val="en-US" w:eastAsia="zh-CN" w:bidi="ar-SA"/>
        </w:rPr>
        <w:t>.住房保障支出（类）住房改革支出（款）住房公积金（项）:支出决算数为432.72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35.24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8.87%，主要原因是：</w:t>
      </w:r>
      <w:r>
        <w:rPr>
          <w:rFonts w:hint="default" w:ascii="仿宋_GB2312" w:hAnsi="Times New Roman" w:eastAsia="仿宋_GB2312" w:cs="仿宋_GB2312"/>
          <w:spacing w:val="0"/>
          <w:kern w:val="2"/>
          <w:sz w:val="32"/>
          <w:szCs w:val="32"/>
          <w:lang w:val="en-US" w:eastAsia="zh-CN" w:bidi="ar"/>
          <w:woUserID w:val="2"/>
        </w:rPr>
        <w:t>工资、绩效以及津贴补贴调整导致本年</w:t>
      </w:r>
      <w:r>
        <w:rPr>
          <w:rFonts w:hint="default" w:ascii="仿宋_GB2312" w:eastAsia="仿宋_GB2312" w:cs="仿宋_GB2312"/>
          <w:spacing w:val="0"/>
          <w:kern w:val="2"/>
          <w:sz w:val="32"/>
          <w:szCs w:val="32"/>
          <w:lang w:eastAsia="zh-CN" w:bidi="ar"/>
          <w:woUserID w:val="2"/>
        </w:rPr>
        <w:t>住房公积金</w:t>
      </w:r>
      <w:r>
        <w:rPr>
          <w:rFonts w:hint="default" w:ascii="仿宋_GB2312" w:hAnsi="Times New Roman" w:eastAsia="仿宋_GB2312" w:cs="仿宋_GB2312"/>
          <w:spacing w:val="0"/>
          <w:kern w:val="2"/>
          <w:sz w:val="32"/>
          <w:szCs w:val="32"/>
          <w:lang w:val="en-US" w:eastAsia="zh-CN" w:bidi="ar"/>
          <w:woUserID w:val="2"/>
        </w:rPr>
        <w:t>缴费基数增加</w:t>
      </w:r>
      <w:r>
        <w:rPr>
          <w:rFonts w:hint="default" w:ascii="Times New Roman" w:hAnsi="Times New Roman" w:eastAsia="方正仿宋_GBK" w:cs="Times New Roman"/>
          <w:color w:val="auto"/>
          <w:sz w:val="32"/>
          <w:szCs w:val="32"/>
          <w:highlight w:val="none"/>
        </w:rPr>
        <w:t>。</w:t>
      </w:r>
    </w:p>
    <w:p w14:paraId="5EE7FEF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5FD740D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6,907.88</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6,476.07</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抚恤金、生活补助、医疗费补助、奖励金、其他对个人和家庭的补助。</w:t>
      </w:r>
    </w:p>
    <w:p w14:paraId="1A8DC939">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宋体" w:eastAsia="仿宋_GB2312" w:cs="宋体"/>
          <w:color w:val="auto"/>
          <w:kern w:val="0"/>
          <w:sz w:val="32"/>
          <w:szCs w:val="32"/>
          <w:highlight w:val="none"/>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431.81</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办公费、水费、电费、邮电费、取暖费、差旅费、劳务费、委托业务费、工会经费、福利费、公务用车运行维护费、其他交通费用、其他商品和服务支出。</w:t>
      </w:r>
    </w:p>
    <w:p w14:paraId="103907E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71C700A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“三公”经费支出53.08万元，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减少0.00万元，</w:t>
      </w:r>
      <w:r>
        <w:rPr>
          <w:rFonts w:hint="eastAsia" w:ascii="仿宋_GB2312" w:eastAsia="仿宋_GB2312"/>
          <w:color w:val="auto"/>
          <w:spacing w:val="0"/>
          <w:sz w:val="32"/>
          <w:szCs w:val="32"/>
          <w:highlight w:val="none"/>
          <w:lang w:val="en-US" w:eastAsia="zh-CN"/>
        </w:rPr>
        <w:t>下降0.00%,</w:t>
      </w:r>
      <w:r>
        <w:rPr>
          <w:rFonts w:hint="eastAsia" w:ascii="仿宋_GB2312" w:eastAsia="仿宋_GB2312"/>
          <w:color w:val="auto"/>
          <w:sz w:val="32"/>
          <w:szCs w:val="32"/>
          <w:highlight w:val="none"/>
          <w:lang w:val="zh-CN" w:eastAsia="zh-CN"/>
        </w:rPr>
        <w:t>主要原因是：</w:t>
      </w:r>
      <w:r>
        <w:rPr>
          <w:rFonts w:hint="default" w:ascii="Times New Roman" w:hAnsi="Times New Roman" w:eastAsia="方正仿宋_GBK" w:cs="Times New Roman"/>
          <w:color w:val="auto"/>
          <w:sz w:val="32"/>
          <w:szCs w:val="32"/>
          <w:highlight w:val="none"/>
        </w:rPr>
        <w:t>我单位贯彻落实机关事业单位“过紧日子”厉行节约要求，</w:t>
      </w:r>
      <w:r>
        <w:rPr>
          <w:rFonts w:hint="eastAsia" w:ascii="仿宋_GB2312" w:eastAsia="仿宋_GB2312"/>
          <w:color w:val="auto"/>
          <w:sz w:val="32"/>
          <w:szCs w:val="32"/>
          <w:highlight w:val="none"/>
          <w:lang w:val="zh-CN" w:eastAsia="zh-CN"/>
          <w:woUserID w:val="2"/>
        </w:rPr>
        <w:t>“三公”经费</w:t>
      </w:r>
      <w:r>
        <w:rPr>
          <w:rFonts w:hint="eastAsia" w:ascii="Times New Roman" w:hAnsi="Times New Roman" w:eastAsia="方正仿宋_GBK" w:cs="Times New Roman"/>
          <w:color w:val="auto"/>
          <w:sz w:val="32"/>
          <w:szCs w:val="32"/>
          <w:highlight w:val="none"/>
          <w:lang w:eastAsia="zh-CN"/>
        </w:rPr>
        <w:t>与上年相比保持不变</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default" w:ascii="Times New Roman" w:hAnsi="Times New Roman" w:eastAsia="方正仿宋_GBK" w:cs="Times New Roman"/>
          <w:color w:val="auto"/>
          <w:sz w:val="32"/>
          <w:szCs w:val="32"/>
          <w:highlight w:val="none"/>
        </w:rPr>
        <w:t>我单位无因公出国（境）费</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woUserID w:val="2"/>
        </w:rPr>
        <w:t>公务用车购置及运行维护费支出</w:t>
      </w:r>
      <w:r>
        <w:rPr>
          <w:rFonts w:hint="eastAsia" w:ascii="仿宋_GB2312" w:eastAsia="仿宋_GB2312"/>
          <w:color w:val="auto"/>
          <w:sz w:val="32"/>
          <w:szCs w:val="32"/>
          <w:highlight w:val="none"/>
          <w:lang w:val="zh-CN" w:eastAsia="zh-CN"/>
        </w:rPr>
        <w:t>53.08万元，占100.00%，比上年减少0.00万元，</w:t>
      </w:r>
      <w:r>
        <w:rPr>
          <w:rFonts w:hint="eastAsia" w:ascii="仿宋_GB2312" w:eastAsia="仿宋_GB2312"/>
          <w:color w:val="auto"/>
          <w:spacing w:val="0"/>
          <w:sz w:val="32"/>
          <w:szCs w:val="32"/>
          <w:highlight w:val="none"/>
          <w:lang w:val="en-US" w:eastAsia="zh-CN"/>
        </w:rPr>
        <w:t>下降0.00%,</w:t>
      </w:r>
      <w:r>
        <w:rPr>
          <w:rFonts w:hint="eastAsia" w:ascii="仿宋_GB2312" w:eastAsia="仿宋_GB2312"/>
          <w:color w:val="auto"/>
          <w:sz w:val="32"/>
          <w:szCs w:val="32"/>
          <w:highlight w:val="none"/>
          <w:lang w:val="zh-CN" w:eastAsia="zh-CN"/>
        </w:rPr>
        <w:t>主要原因是：</w:t>
      </w:r>
      <w:r>
        <w:rPr>
          <w:rFonts w:hint="default" w:ascii="Times New Roman" w:hAnsi="Times New Roman" w:eastAsia="方正仿宋_GBK" w:cs="Times New Roman"/>
          <w:color w:val="auto"/>
          <w:sz w:val="32"/>
          <w:szCs w:val="32"/>
          <w:highlight w:val="none"/>
        </w:rPr>
        <w:t>我单位贯彻落实机关事业单位“过紧日子”厉行节约要求，</w:t>
      </w:r>
      <w:r>
        <w:rPr>
          <w:rFonts w:hint="eastAsia" w:ascii="仿宋_GB2312" w:eastAsia="仿宋_GB2312"/>
          <w:color w:val="auto"/>
          <w:sz w:val="32"/>
          <w:szCs w:val="32"/>
          <w:highlight w:val="none"/>
          <w:lang w:val="zh-CN" w:eastAsia="zh-CN"/>
          <w:woUserID w:val="2"/>
        </w:rPr>
        <w:t>公务用车购置及运行维护费支出</w:t>
      </w:r>
      <w:r>
        <w:rPr>
          <w:rFonts w:hint="default" w:ascii="Times New Roman" w:hAnsi="Times New Roman" w:eastAsia="方正仿宋_GBK" w:cs="Times New Roman"/>
          <w:color w:val="auto"/>
          <w:sz w:val="32"/>
          <w:szCs w:val="32"/>
          <w:highlight w:val="none"/>
        </w:rPr>
        <w:t>与上年相比保持不变</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default" w:ascii="Times New Roman" w:hAnsi="Times New Roman" w:eastAsia="方正仿宋_GBK" w:cs="Times New Roman"/>
          <w:color w:val="auto"/>
          <w:sz w:val="32"/>
          <w:szCs w:val="32"/>
          <w:highlight w:val="none"/>
        </w:rPr>
        <w:t>我单位无公务接待费</w:t>
      </w:r>
      <w:r>
        <w:rPr>
          <w:rFonts w:hint="eastAsia" w:ascii="仿宋_GB2312" w:eastAsia="仿宋_GB2312"/>
          <w:color w:val="auto"/>
          <w:sz w:val="32"/>
          <w:szCs w:val="32"/>
          <w:highlight w:val="none"/>
          <w:lang w:val="zh-CN" w:eastAsia="zh-CN"/>
        </w:rPr>
        <w:t>。</w:t>
      </w:r>
    </w:p>
    <w:p w14:paraId="32AD42F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3818BFA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color w:val="auto"/>
          <w:sz w:val="32"/>
          <w:szCs w:val="32"/>
          <w:highlight w:val="none"/>
          <w:lang w:val="en-US" w:eastAsia="zh-CN"/>
        </w:rPr>
        <w:t>我单位无</w:t>
      </w:r>
      <w:r>
        <w:rPr>
          <w:rFonts w:hint="eastAsia" w:ascii="仿宋_GB2312" w:eastAsia="仿宋_GB2312"/>
          <w:color w:val="auto"/>
          <w:sz w:val="32"/>
          <w:szCs w:val="32"/>
          <w:highlight w:val="none"/>
          <w:lang w:val="zh-CN" w:eastAsia="zh-CN"/>
        </w:rPr>
        <w:t>因公出国（境）费</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单位全年安排的因公出国（境）团组0个，因公出国（境）0人次。</w:t>
      </w:r>
    </w:p>
    <w:p w14:paraId="3D42611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方正仿宋_GBK" w:cs="Times New Roman"/>
          <w:color w:val="auto"/>
          <w:sz w:val="32"/>
          <w:szCs w:val="32"/>
          <w:highlight w:val="none"/>
        </w:rPr>
      </w:pPr>
      <w:r>
        <w:rPr>
          <w:rFonts w:hint="eastAsia" w:ascii="仿宋_GB2312" w:eastAsia="仿宋_GB2312"/>
          <w:color w:val="auto"/>
          <w:sz w:val="32"/>
          <w:szCs w:val="32"/>
          <w:highlight w:val="none"/>
          <w:lang w:val="zh-CN" w:eastAsia="zh-CN"/>
        </w:rPr>
        <w:t>公务用车购置及运行维护费53.08万元，其中：公务用车购置费0.00万元，公务用车运行维护费53.08万元。公务用车运行维护费开支内容包括</w:t>
      </w:r>
      <w:r>
        <w:rPr>
          <w:rFonts w:hint="default" w:ascii="仿宋_GB2312" w:eastAsia="仿宋_GB2312"/>
          <w:color w:val="auto"/>
          <w:sz w:val="32"/>
          <w:szCs w:val="32"/>
          <w:highlight w:val="none"/>
          <w:lang w:eastAsia="zh-CN"/>
          <w:woUserID w:val="2"/>
        </w:rPr>
        <w:t>车辆</w:t>
      </w:r>
      <w:r>
        <w:rPr>
          <w:rFonts w:hint="default" w:ascii="Times New Roman" w:hAnsi="Times New Roman" w:eastAsia="方正仿宋_GBK" w:cs="Times New Roman"/>
          <w:color w:val="auto"/>
          <w:sz w:val="32"/>
          <w:szCs w:val="32"/>
          <w:highlight w:val="none"/>
        </w:rPr>
        <w:t>燃料费、保险费、维修保养费、车辆审验费</w:t>
      </w:r>
      <w:r>
        <w:rPr>
          <w:rFonts w:hint="eastAsia" w:ascii="仿宋_GB2312" w:eastAsia="仿宋_GB2312"/>
          <w:color w:val="auto"/>
          <w:sz w:val="32"/>
          <w:szCs w:val="32"/>
          <w:highlight w:val="none"/>
          <w:lang w:val="zh-CN" w:eastAsia="zh-CN"/>
        </w:rPr>
        <w:t>。公务用车购置数0辆，公务用车保有量37辆。国有资产占用情况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135辆，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zh-CN" w:eastAsia="zh-CN"/>
          <w:woUserID w:val="2"/>
        </w:rPr>
        <w:t>国有资产占用情况</w:t>
      </w:r>
      <w:r>
        <w:rPr>
          <w:rFonts w:hint="eastAsia" w:ascii="仿宋_GB2312" w:eastAsia="仿宋_GB2312"/>
          <w:color w:val="auto"/>
          <w:sz w:val="32"/>
          <w:szCs w:val="32"/>
          <w:highlight w:val="none"/>
          <w:lang w:val="en-US" w:eastAsia="zh-CN"/>
          <w:woUserID w:val="2"/>
        </w:rPr>
        <w:t>中固定资产车辆</w:t>
      </w:r>
      <w:r>
        <w:rPr>
          <w:rFonts w:hint="default" w:ascii="仿宋_GB2312" w:eastAsia="仿宋_GB2312"/>
          <w:color w:val="auto"/>
          <w:sz w:val="32"/>
          <w:szCs w:val="32"/>
          <w:highlight w:val="none"/>
          <w:lang w:eastAsia="zh-CN"/>
          <w:woUserID w:val="2"/>
        </w:rPr>
        <w:t>包含</w:t>
      </w:r>
      <w:r>
        <w:rPr>
          <w:rFonts w:hint="eastAsia" w:ascii="Times New Roman" w:hAnsi="Times New Roman" w:eastAsia="方正仿宋_GBK" w:cs="Times New Roman"/>
          <w:color w:val="auto"/>
          <w:sz w:val="32"/>
          <w:szCs w:val="32"/>
          <w:highlight w:val="none"/>
          <w:lang w:eastAsia="zh-CN"/>
        </w:rPr>
        <w:t>自卸货车、</w:t>
      </w:r>
      <w:r>
        <w:rPr>
          <w:rFonts w:hint="default" w:ascii="Times New Roman" w:hAnsi="Times New Roman" w:eastAsia="方正仿宋_GBK" w:cs="Times New Roman"/>
          <w:color w:val="auto"/>
          <w:sz w:val="32"/>
          <w:szCs w:val="32"/>
          <w:highlight w:val="none"/>
        </w:rPr>
        <w:t>清扫车、洒水车等，专门用于公路养护的特定作业</w:t>
      </w:r>
      <w:r>
        <w:rPr>
          <w:rFonts w:hint="eastAsia"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不属于公务</w:t>
      </w:r>
      <w:r>
        <w:rPr>
          <w:rFonts w:hint="eastAsia" w:eastAsia="方正仿宋_GBK" w:cs="Times New Roman"/>
          <w:color w:val="auto"/>
          <w:sz w:val="32"/>
          <w:szCs w:val="32"/>
          <w:highlight w:val="none"/>
          <w:lang w:val="en-US" w:eastAsia="zh-CN"/>
        </w:rPr>
        <w:t>用</w:t>
      </w:r>
      <w:r>
        <w:rPr>
          <w:rFonts w:hint="default" w:ascii="Times New Roman" w:hAnsi="Times New Roman" w:eastAsia="方正仿宋_GBK" w:cs="Times New Roman"/>
          <w:color w:val="auto"/>
          <w:sz w:val="32"/>
          <w:szCs w:val="32"/>
          <w:highlight w:val="none"/>
        </w:rPr>
        <w:t>车范畴</w:t>
      </w:r>
      <w:r>
        <w:rPr>
          <w:rFonts w:hint="eastAsia" w:eastAsia="方正仿宋_GBK"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公路养护专业车辆</w:t>
      </w:r>
      <w:r>
        <w:rPr>
          <w:rFonts w:hint="eastAsia" w:ascii="仿宋_GB2312" w:eastAsia="仿宋_GB2312"/>
          <w:color w:val="auto"/>
          <w:sz w:val="32"/>
          <w:szCs w:val="32"/>
          <w:highlight w:val="none"/>
          <w:lang w:val="zh-CN" w:eastAsia="zh-CN"/>
        </w:rPr>
        <w:t>运行维护</w:t>
      </w:r>
      <w:r>
        <w:rPr>
          <w:rFonts w:hint="eastAsia" w:ascii="Times New Roman" w:hAnsi="Times New Roman" w:eastAsia="仿宋_GB2312" w:cs="Times New Roman"/>
          <w:color w:val="auto"/>
          <w:sz w:val="32"/>
          <w:szCs w:val="32"/>
          <w:highlight w:val="none"/>
          <w:lang w:val="en-US" w:eastAsia="zh-CN"/>
        </w:rPr>
        <w:t>经费来源</w:t>
      </w:r>
      <w:r>
        <w:rPr>
          <w:rFonts w:hint="eastAsia" w:eastAsia="仿宋_GB2312" w:cs="Times New Roman"/>
          <w:color w:val="auto"/>
          <w:sz w:val="32"/>
          <w:szCs w:val="32"/>
          <w:highlight w:val="none"/>
          <w:lang w:val="en-US" w:eastAsia="zh-CN"/>
        </w:rPr>
        <w:t>为专项项目支出</w:t>
      </w:r>
      <w:bookmarkStart w:id="48" w:name="_GoBack"/>
      <w:bookmarkEnd w:id="48"/>
      <w:r>
        <w:rPr>
          <w:rFonts w:hint="default" w:ascii="Times New Roman" w:hAnsi="Times New Roman" w:eastAsia="方正仿宋_GBK" w:cs="Times New Roman"/>
          <w:color w:val="auto"/>
          <w:sz w:val="32"/>
          <w:szCs w:val="32"/>
          <w:highlight w:val="none"/>
        </w:rPr>
        <w:t>。</w:t>
      </w:r>
    </w:p>
    <w:p w14:paraId="31E8F5F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公务接待费0.00万元，开支内容包括我单位未发生公务接待费。单位全年安排的国内公务接待0批次，0人次。</w:t>
      </w:r>
    </w:p>
    <w:p w14:paraId="6970FE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预算数53.08万元，决算数53.08万元，预决算差异率0.00%，主要原因是：</w:t>
      </w:r>
      <w:r>
        <w:rPr>
          <w:rFonts w:hint="default" w:ascii="Times New Roman" w:hAnsi="Times New Roman" w:eastAsia="方正仿宋_GBK" w:cs="Times New Roman"/>
          <w:color w:val="auto"/>
          <w:sz w:val="32"/>
          <w:szCs w:val="32"/>
          <w:highlight w:val="none"/>
        </w:rPr>
        <w:t>我单位贯彻落实机关事业单位“过紧日子”厉行节约要求，严格按照预算批复执行项目支出费用</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default" w:ascii="Times New Roman" w:hAnsi="Times New Roman" w:eastAsia="方正仿宋_GBK" w:cs="Times New Roman"/>
          <w:color w:val="auto"/>
          <w:sz w:val="32"/>
          <w:szCs w:val="32"/>
          <w:highlight w:val="none"/>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default" w:ascii="Times New Roman" w:hAnsi="Times New Roman" w:eastAsia="方正仿宋_GBK" w:cs="Times New Roman"/>
          <w:color w:val="auto"/>
          <w:sz w:val="32"/>
          <w:szCs w:val="32"/>
          <w:highlight w:val="none"/>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预算数53.08万元，决算数53.08万元，预决算差异率0.00%，主要原因是：</w:t>
      </w:r>
      <w:r>
        <w:rPr>
          <w:rFonts w:hint="default" w:ascii="Times New Roman" w:hAnsi="Times New Roman" w:eastAsia="方正仿宋_GBK" w:cs="Times New Roman"/>
          <w:color w:val="auto"/>
          <w:sz w:val="32"/>
          <w:szCs w:val="32"/>
          <w:highlight w:val="none"/>
        </w:rPr>
        <w:t>我单位贯彻落实机关事业单位“过紧日子”厉行节约要求，严格按照预算批复执行项目支出费用</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default" w:ascii="Times New Roman" w:hAnsi="Times New Roman" w:eastAsia="方正仿宋_GBK" w:cs="Times New Roman"/>
          <w:color w:val="auto"/>
          <w:sz w:val="32"/>
          <w:szCs w:val="32"/>
          <w:highlight w:val="none"/>
        </w:rPr>
        <w:t>我单位无公务接待费</w:t>
      </w:r>
      <w:r>
        <w:rPr>
          <w:rFonts w:hint="eastAsia" w:ascii="仿宋_GB2312" w:eastAsia="仿宋_GB2312"/>
          <w:color w:val="auto"/>
          <w:sz w:val="32"/>
          <w:szCs w:val="32"/>
          <w:highlight w:val="none"/>
          <w:lang w:val="zh-CN" w:eastAsia="zh-CN"/>
        </w:rPr>
        <w:t>。</w:t>
      </w:r>
    </w:p>
    <w:p w14:paraId="6283054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7721C7C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1BE1949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66A1E32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370D7C6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25A6A2A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176489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zh-CN"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吐鲁番公路管理局</w:t>
      </w:r>
      <w:r>
        <w:rPr>
          <w:rFonts w:hint="eastAsia" w:ascii="Times New Roman" w:hAnsi="Times New Roman" w:eastAsia="仿宋_GB2312" w:cs="Times New Roman"/>
          <w:color w:val="auto"/>
          <w:sz w:val="32"/>
          <w:szCs w:val="32"/>
          <w:highlight w:val="none"/>
          <w:lang w:val="zh-CN" w:eastAsia="zh-CN"/>
        </w:rPr>
        <w:t>公用经费支出431.81万元，比上年减少101.57万元，下降19.04%，主要原因是：</w:t>
      </w:r>
      <w:r>
        <w:rPr>
          <w:rFonts w:hint="eastAsia" w:eastAsia="仿宋_GB2312" w:cs="Times New Roman"/>
          <w:color w:val="auto"/>
          <w:sz w:val="32"/>
          <w:szCs w:val="32"/>
          <w:highlight w:val="none"/>
          <w:lang w:val="zh-CN" w:eastAsia="zh-CN"/>
        </w:rPr>
        <w:t>在职人员</w:t>
      </w:r>
      <w:r>
        <w:rPr>
          <w:rFonts w:hint="default" w:eastAsia="仿宋_GB2312" w:cs="Times New Roman"/>
          <w:color w:val="auto"/>
          <w:sz w:val="32"/>
          <w:szCs w:val="32"/>
          <w:highlight w:val="none"/>
          <w:lang w:eastAsia="zh-CN"/>
          <w:woUserID w:val="2"/>
        </w:rPr>
        <w:t>较上年</w:t>
      </w:r>
      <w:r>
        <w:rPr>
          <w:rFonts w:hint="eastAsia" w:eastAsia="仿宋_GB2312" w:cs="Times New Roman"/>
          <w:color w:val="auto"/>
          <w:sz w:val="32"/>
          <w:szCs w:val="32"/>
          <w:highlight w:val="none"/>
          <w:lang w:val="zh-CN" w:eastAsia="zh-CN"/>
        </w:rPr>
        <w:t>减少</w:t>
      </w:r>
      <w:r>
        <w:rPr>
          <w:rFonts w:hint="eastAsia" w:ascii="仿宋_GB2312" w:eastAsia="仿宋_GB2312"/>
          <w:color w:val="auto"/>
          <w:sz w:val="32"/>
          <w:szCs w:val="32"/>
          <w:highlight w:val="none"/>
        </w:rPr>
        <w:t>。</w:t>
      </w:r>
    </w:p>
    <w:p w14:paraId="52818B4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16E4DB6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171.38万元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其中：政府采购货物支出5.00万元、政府采购工程支出0.00万元、政府采购服务支出166.38万元。</w:t>
      </w:r>
    </w:p>
    <w:p w14:paraId="000BE27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授予中小企业合同金额168.52万元，占政府采购支出总额的98.33</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，其中：授予小微企业合同金额103.31万元，占政府采购支出总额的60.28</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00ED838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79920C7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9,778.08</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屋18153.59平方米，价值2,317.70万元。车辆135辆，价值3,971.89万元，其中：副部（省）级及以上领导用车0辆、主要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用车0辆、机要通信用车0辆、应急保障用车37辆、执法执勤用车0辆、特种专业技术用车0辆、离退休干部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用车0辆、其他用车98辆，其他用车主要是：</w:t>
      </w:r>
      <w:r>
        <w:rPr>
          <w:rFonts w:hint="eastAsia" w:eastAsia="仿宋_GB2312" w:cs="Times New Roman"/>
          <w:color w:val="auto"/>
          <w:sz w:val="32"/>
          <w:szCs w:val="32"/>
          <w:highlight w:val="none"/>
          <w:lang w:val="en-US" w:eastAsia="zh-CN"/>
        </w:rPr>
        <w:t>清障车、</w:t>
      </w:r>
      <w:r>
        <w:rPr>
          <w:rFonts w:hint="eastAsia" w:eastAsia="仿宋_GB2312" w:cs="Times New Roman"/>
          <w:color w:val="auto"/>
          <w:sz w:val="32"/>
          <w:szCs w:val="32"/>
          <w:highlight w:val="none"/>
          <w:lang w:val="zh-CN" w:eastAsia="zh-CN"/>
        </w:rPr>
        <w:t>自卸车货车、清扫车、洒水车等</w:t>
      </w:r>
      <w:r>
        <w:rPr>
          <w:rFonts w:hint="default" w:eastAsia="仿宋_GB2312" w:cs="Times New Roman"/>
          <w:color w:val="auto"/>
          <w:sz w:val="32"/>
          <w:szCs w:val="32"/>
          <w:highlight w:val="none"/>
          <w:lang w:eastAsia="zh-CN"/>
          <w:woUserID w:val="2"/>
        </w:rPr>
        <w:t>养护用车</w:t>
      </w:r>
      <w:r>
        <w:rPr>
          <w:rFonts w:hint="eastAsia" w:ascii="Times New Roman" w:hAnsi="Times New Roman" w:eastAsia="仿宋_GB2312" w:cs="Times New Roman"/>
          <w:color w:val="auto"/>
          <w:sz w:val="32"/>
          <w:szCs w:val="32"/>
          <w:highlight w:val="none"/>
          <w:lang w:val="zh-CN" w:eastAsia="zh-CN"/>
        </w:rPr>
        <w:t>；单价100万元（含）以上设备（不含车辆）4</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14:paraId="0B565A4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120084E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2023年度预算绩效评价项目</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全年预算数1421.69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全年执行数1421.69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。预算绩效管理取得的成效：一是资源优化配置，通过对预算绩效的评估和分析，能够更精准地将资金分配到效益更高、更急需的项目和领域，提高资源的利用效率</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eastAsia="zh-CN"/>
        </w:rPr>
        <w:t>二是提升资金使用效益</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eastAsia="zh-CN"/>
        </w:rPr>
        <w:t>促使各科室和单位更加注重资金的使用效果，减少浪费和低效支出，实现资金价值的最大化</w:t>
      </w:r>
      <w:r>
        <w:rPr>
          <w:rFonts w:hint="eastAsia" w:ascii="Times New Roman" w:hAnsi="Times New Roman" w:eastAsia="方正仿宋_GBK" w:cs="Times New Roman"/>
          <w:color w:val="auto"/>
          <w:sz w:val="32"/>
          <w:szCs w:val="32"/>
          <w:highlight w:val="none"/>
          <w:lang w:eastAsia="zh-CN"/>
        </w:rPr>
        <w:t>。</w:t>
      </w:r>
      <w:r>
        <w:rPr>
          <w:rFonts w:hint="eastAsia" w:ascii="仿宋_GB2312" w:eastAsia="仿宋_GB2312"/>
          <w:color w:val="auto"/>
          <w:sz w:val="32"/>
          <w:szCs w:val="32"/>
          <w:highlight w:val="none"/>
          <w:lang w:eastAsia="zh-CN"/>
        </w:rPr>
        <w:t>发现的问题及原因：一是绩效目标不够具体，与实际工作结合不紧密；二是绩效监控不到位，对预算执行过程中的绩效情况跟踪不及时，无法及时发现和解决问题。下一步改进措施：一是科学合理设定绩效目标，加强理论学习，确保目标清晰、量化、可行，并与战略规划相匹配；二是促进部门协作，建立有效的沟通协调机制，明确各部门职责，形成工作合力</w:t>
      </w:r>
      <w:r>
        <w:rPr>
          <w:rFonts w:hint="eastAsia" w:ascii="仿宋_GB2312" w:eastAsia="仿宋_GB2312"/>
          <w:color w:val="auto"/>
          <w:sz w:val="32"/>
          <w:szCs w:val="32"/>
          <w:highlight w:val="none"/>
          <w:lang w:val="en-US" w:eastAsia="zh-CN"/>
        </w:rPr>
        <w:t>;三是</w:t>
      </w:r>
      <w:r>
        <w:rPr>
          <w:rFonts w:hint="eastAsia" w:ascii="仿宋_GB2312" w:eastAsia="仿宋_GB2312"/>
          <w:color w:val="auto"/>
          <w:sz w:val="32"/>
          <w:szCs w:val="32"/>
          <w:highlight w:val="none"/>
          <w:lang w:eastAsia="zh-CN"/>
        </w:rPr>
        <w:t>开展专业培训，提高工作人员的业务水平和能力。四是在资金使用过程中，由相关部门审核把关，严格执行相关制度，有效发挥资金的效能，做到“科学化、规范化、精细化”的绩效管理。具体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3942AA5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0A3BAFE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17C67AB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42D95BC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34ADA55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5D38F0B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2184931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549E686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0942177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084FEFA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39661B2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10F5DA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25D76C3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15F69D7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68964EB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0139A4D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3D5D0742">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050B1C5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651F0B1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14:paraId="0B04AAF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14:paraId="5873868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3ADEABF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14:paraId="24888A3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07CD7DF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6347A92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14:paraId="68FD7A9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4DB1630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5D91C522">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42524D7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4C426D">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D4C2740">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3D4C2740">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mODUxNzIwMTAzMjQ0MjUxMmFjNWJjOWQ5YjU0YjU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9E45CA4"/>
    <w:rsid w:val="0A7809B7"/>
    <w:rsid w:val="0A7B4867"/>
    <w:rsid w:val="0A840954"/>
    <w:rsid w:val="0A9928ED"/>
    <w:rsid w:val="0B61769D"/>
    <w:rsid w:val="0B8C3ECC"/>
    <w:rsid w:val="0B9C639D"/>
    <w:rsid w:val="0BB052B2"/>
    <w:rsid w:val="0BD33FFC"/>
    <w:rsid w:val="0BE97AC1"/>
    <w:rsid w:val="0C1C4780"/>
    <w:rsid w:val="0C3613A3"/>
    <w:rsid w:val="0C5E519C"/>
    <w:rsid w:val="0C711B61"/>
    <w:rsid w:val="0C7227A7"/>
    <w:rsid w:val="0CA52EE8"/>
    <w:rsid w:val="0CBD6988"/>
    <w:rsid w:val="0CD208AC"/>
    <w:rsid w:val="0CE43AD5"/>
    <w:rsid w:val="0D4903E8"/>
    <w:rsid w:val="0D7A4A46"/>
    <w:rsid w:val="0E640559"/>
    <w:rsid w:val="0F1113DA"/>
    <w:rsid w:val="0F3977AA"/>
    <w:rsid w:val="0F78534A"/>
    <w:rsid w:val="0F89358A"/>
    <w:rsid w:val="0F8C6D51"/>
    <w:rsid w:val="0FF704B2"/>
    <w:rsid w:val="105B0B5E"/>
    <w:rsid w:val="112E58D0"/>
    <w:rsid w:val="115C2E09"/>
    <w:rsid w:val="11731CAC"/>
    <w:rsid w:val="119500A0"/>
    <w:rsid w:val="11C0733B"/>
    <w:rsid w:val="11D50D17"/>
    <w:rsid w:val="120E0809"/>
    <w:rsid w:val="127F665A"/>
    <w:rsid w:val="12F7068C"/>
    <w:rsid w:val="13F071B2"/>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7FA55C8"/>
    <w:rsid w:val="17FD32B8"/>
    <w:rsid w:val="180059E9"/>
    <w:rsid w:val="184510FD"/>
    <w:rsid w:val="190648B0"/>
    <w:rsid w:val="19071D6C"/>
    <w:rsid w:val="19D26CD4"/>
    <w:rsid w:val="19E60D19"/>
    <w:rsid w:val="1A3E3450"/>
    <w:rsid w:val="1AD807E5"/>
    <w:rsid w:val="1B39345B"/>
    <w:rsid w:val="1BFB2A1F"/>
    <w:rsid w:val="1C015D4A"/>
    <w:rsid w:val="1C290ED5"/>
    <w:rsid w:val="1C317E4F"/>
    <w:rsid w:val="1C472464"/>
    <w:rsid w:val="1C5020B1"/>
    <w:rsid w:val="1D22799A"/>
    <w:rsid w:val="1D5C1A72"/>
    <w:rsid w:val="1DAF458D"/>
    <w:rsid w:val="1E086ACE"/>
    <w:rsid w:val="1E62130A"/>
    <w:rsid w:val="1E97358B"/>
    <w:rsid w:val="1EAA4A5F"/>
    <w:rsid w:val="1EE869A7"/>
    <w:rsid w:val="1EEF72B7"/>
    <w:rsid w:val="1F27347E"/>
    <w:rsid w:val="1FA15E62"/>
    <w:rsid w:val="1FED69B6"/>
    <w:rsid w:val="204643C2"/>
    <w:rsid w:val="2064678E"/>
    <w:rsid w:val="20DC1AB9"/>
    <w:rsid w:val="20DD6197"/>
    <w:rsid w:val="212631E0"/>
    <w:rsid w:val="21A53757"/>
    <w:rsid w:val="221236C6"/>
    <w:rsid w:val="22D7662C"/>
    <w:rsid w:val="23326B7F"/>
    <w:rsid w:val="23616034"/>
    <w:rsid w:val="2380045B"/>
    <w:rsid w:val="23BC04D2"/>
    <w:rsid w:val="23EF1892"/>
    <w:rsid w:val="241B599D"/>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A3310"/>
    <w:rsid w:val="285F51FF"/>
    <w:rsid w:val="28DF2665"/>
    <w:rsid w:val="29072599"/>
    <w:rsid w:val="291029F3"/>
    <w:rsid w:val="29CB58F0"/>
    <w:rsid w:val="2A053397"/>
    <w:rsid w:val="2A145E96"/>
    <w:rsid w:val="2A2131BB"/>
    <w:rsid w:val="2A645A7C"/>
    <w:rsid w:val="2AF5378F"/>
    <w:rsid w:val="2BB94DBF"/>
    <w:rsid w:val="2C6F314E"/>
    <w:rsid w:val="2CC206BE"/>
    <w:rsid w:val="2CCB29E4"/>
    <w:rsid w:val="2D1136DF"/>
    <w:rsid w:val="2D20606D"/>
    <w:rsid w:val="2DAC0314"/>
    <w:rsid w:val="2DB87198"/>
    <w:rsid w:val="2DB93C54"/>
    <w:rsid w:val="2E3D144C"/>
    <w:rsid w:val="2E891204"/>
    <w:rsid w:val="2F3F0A28"/>
    <w:rsid w:val="2FBF7029"/>
    <w:rsid w:val="2FD0187F"/>
    <w:rsid w:val="2FD27414"/>
    <w:rsid w:val="2FFE4BB0"/>
    <w:rsid w:val="300E7B60"/>
    <w:rsid w:val="300F6E18"/>
    <w:rsid w:val="30862F5F"/>
    <w:rsid w:val="312E52ED"/>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76C85"/>
    <w:rsid w:val="37F94FA0"/>
    <w:rsid w:val="380D3381"/>
    <w:rsid w:val="38115B1F"/>
    <w:rsid w:val="385E3AC3"/>
    <w:rsid w:val="387D6B9E"/>
    <w:rsid w:val="38B31D59"/>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A64D5E"/>
    <w:rsid w:val="3DCC2473"/>
    <w:rsid w:val="3DEB0883"/>
    <w:rsid w:val="3E2527BF"/>
    <w:rsid w:val="3E731662"/>
    <w:rsid w:val="3E8168DD"/>
    <w:rsid w:val="3EA7725F"/>
    <w:rsid w:val="3EB03713"/>
    <w:rsid w:val="3EBF1A11"/>
    <w:rsid w:val="3EC52607"/>
    <w:rsid w:val="3EEC6CEF"/>
    <w:rsid w:val="3F183429"/>
    <w:rsid w:val="3F7D1266"/>
    <w:rsid w:val="3FB77A1D"/>
    <w:rsid w:val="3FDC3674"/>
    <w:rsid w:val="3FED7F8A"/>
    <w:rsid w:val="40094AEF"/>
    <w:rsid w:val="405470BD"/>
    <w:rsid w:val="40794A29"/>
    <w:rsid w:val="40834692"/>
    <w:rsid w:val="40C81580"/>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CD4CA0"/>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5855F9"/>
    <w:rsid w:val="4E8C6496"/>
    <w:rsid w:val="4EFD18DE"/>
    <w:rsid w:val="4F144236"/>
    <w:rsid w:val="4F663C87"/>
    <w:rsid w:val="4F7E29A8"/>
    <w:rsid w:val="4F9E1FFC"/>
    <w:rsid w:val="500B1C49"/>
    <w:rsid w:val="50447CC2"/>
    <w:rsid w:val="50874A7C"/>
    <w:rsid w:val="50895EE7"/>
    <w:rsid w:val="50921B9D"/>
    <w:rsid w:val="50D16158"/>
    <w:rsid w:val="50DB5F45"/>
    <w:rsid w:val="51025EB1"/>
    <w:rsid w:val="51141503"/>
    <w:rsid w:val="518D0ED5"/>
    <w:rsid w:val="524D0139"/>
    <w:rsid w:val="525C687F"/>
    <w:rsid w:val="52F647F7"/>
    <w:rsid w:val="52F92565"/>
    <w:rsid w:val="53D03877"/>
    <w:rsid w:val="542F73CA"/>
    <w:rsid w:val="5430786D"/>
    <w:rsid w:val="54C811C0"/>
    <w:rsid w:val="556A442D"/>
    <w:rsid w:val="55DA564E"/>
    <w:rsid w:val="5604127D"/>
    <w:rsid w:val="56166703"/>
    <w:rsid w:val="563A3766"/>
    <w:rsid w:val="56510474"/>
    <w:rsid w:val="56861525"/>
    <w:rsid w:val="56A93273"/>
    <w:rsid w:val="56BD550C"/>
    <w:rsid w:val="56E07045"/>
    <w:rsid w:val="56FF28AF"/>
    <w:rsid w:val="571D4857"/>
    <w:rsid w:val="57540E7D"/>
    <w:rsid w:val="577B4878"/>
    <w:rsid w:val="57926973"/>
    <w:rsid w:val="58175352"/>
    <w:rsid w:val="581F2200"/>
    <w:rsid w:val="583059FA"/>
    <w:rsid w:val="584A0929"/>
    <w:rsid w:val="58CD2491"/>
    <w:rsid w:val="591B41B2"/>
    <w:rsid w:val="59254A26"/>
    <w:rsid w:val="59326325"/>
    <w:rsid w:val="595C505B"/>
    <w:rsid w:val="595E55C3"/>
    <w:rsid w:val="596E7E20"/>
    <w:rsid w:val="59EE791A"/>
    <w:rsid w:val="5A60780B"/>
    <w:rsid w:val="5AB34579"/>
    <w:rsid w:val="5AFC6609"/>
    <w:rsid w:val="5B113480"/>
    <w:rsid w:val="5BD456CE"/>
    <w:rsid w:val="5C0D1F49"/>
    <w:rsid w:val="5C15442A"/>
    <w:rsid w:val="5CBB0CE2"/>
    <w:rsid w:val="5CC17177"/>
    <w:rsid w:val="5CF306BC"/>
    <w:rsid w:val="5D3F3D64"/>
    <w:rsid w:val="5D567D14"/>
    <w:rsid w:val="5D833043"/>
    <w:rsid w:val="5D9A56C3"/>
    <w:rsid w:val="5DCB137D"/>
    <w:rsid w:val="5DD92690"/>
    <w:rsid w:val="5DDB1CFD"/>
    <w:rsid w:val="5E230417"/>
    <w:rsid w:val="5E7E6D93"/>
    <w:rsid w:val="5ED44800"/>
    <w:rsid w:val="5F350BDE"/>
    <w:rsid w:val="5F61632C"/>
    <w:rsid w:val="5FA17648"/>
    <w:rsid w:val="5FE705CB"/>
    <w:rsid w:val="603D5080"/>
    <w:rsid w:val="60D0261B"/>
    <w:rsid w:val="617415B7"/>
    <w:rsid w:val="618E3791"/>
    <w:rsid w:val="61947DCA"/>
    <w:rsid w:val="61A46A97"/>
    <w:rsid w:val="61D1382F"/>
    <w:rsid w:val="61F114A2"/>
    <w:rsid w:val="62512BB4"/>
    <w:rsid w:val="625D7D1A"/>
    <w:rsid w:val="62DD7D21"/>
    <w:rsid w:val="637D586B"/>
    <w:rsid w:val="63A5560B"/>
    <w:rsid w:val="63E9091F"/>
    <w:rsid w:val="63FD075A"/>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8216A2"/>
    <w:rsid w:val="67C304AB"/>
    <w:rsid w:val="683F0658"/>
    <w:rsid w:val="689C6793"/>
    <w:rsid w:val="68DB0208"/>
    <w:rsid w:val="68FB170C"/>
    <w:rsid w:val="691B3D98"/>
    <w:rsid w:val="693748F0"/>
    <w:rsid w:val="69846A0E"/>
    <w:rsid w:val="69AD798C"/>
    <w:rsid w:val="69B33364"/>
    <w:rsid w:val="69D005C0"/>
    <w:rsid w:val="69D80B96"/>
    <w:rsid w:val="6A646B46"/>
    <w:rsid w:val="6B68175F"/>
    <w:rsid w:val="6BFD799F"/>
    <w:rsid w:val="6C4A2E5A"/>
    <w:rsid w:val="6C8138D0"/>
    <w:rsid w:val="6CEF0725"/>
    <w:rsid w:val="6D4B2604"/>
    <w:rsid w:val="6D8030E4"/>
    <w:rsid w:val="6DEF7CA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325232"/>
    <w:rsid w:val="71473612"/>
    <w:rsid w:val="71504F32"/>
    <w:rsid w:val="7152309F"/>
    <w:rsid w:val="718F7F65"/>
    <w:rsid w:val="719C15B2"/>
    <w:rsid w:val="727B234E"/>
    <w:rsid w:val="72D068C7"/>
    <w:rsid w:val="72E42ED8"/>
    <w:rsid w:val="735F4CB9"/>
    <w:rsid w:val="73674C62"/>
    <w:rsid w:val="73845865"/>
    <w:rsid w:val="739B6D9E"/>
    <w:rsid w:val="73BC1D76"/>
    <w:rsid w:val="73CB617F"/>
    <w:rsid w:val="73FB6630"/>
    <w:rsid w:val="748D790E"/>
    <w:rsid w:val="749820CC"/>
    <w:rsid w:val="74CE04EC"/>
    <w:rsid w:val="74E76DCD"/>
    <w:rsid w:val="751D7C0A"/>
    <w:rsid w:val="75297777"/>
    <w:rsid w:val="755D54FC"/>
    <w:rsid w:val="75722D56"/>
    <w:rsid w:val="75DB5477"/>
    <w:rsid w:val="75FC6AC3"/>
    <w:rsid w:val="760354DD"/>
    <w:rsid w:val="7616619B"/>
    <w:rsid w:val="76660D7C"/>
    <w:rsid w:val="766C5968"/>
    <w:rsid w:val="767B64F7"/>
    <w:rsid w:val="76BE0C8F"/>
    <w:rsid w:val="76CD53B2"/>
    <w:rsid w:val="770719AC"/>
    <w:rsid w:val="776526CC"/>
    <w:rsid w:val="77A262E1"/>
    <w:rsid w:val="77B13C33"/>
    <w:rsid w:val="77ED6F44"/>
    <w:rsid w:val="77F45548"/>
    <w:rsid w:val="781471B7"/>
    <w:rsid w:val="784E7CA6"/>
    <w:rsid w:val="78574801"/>
    <w:rsid w:val="7873527F"/>
    <w:rsid w:val="790A6425"/>
    <w:rsid w:val="790E2D96"/>
    <w:rsid w:val="791B54B2"/>
    <w:rsid w:val="795A0A34"/>
    <w:rsid w:val="797339C3"/>
    <w:rsid w:val="79D57D57"/>
    <w:rsid w:val="79F00650"/>
    <w:rsid w:val="79FFFF4C"/>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 w:val="9BA5810F"/>
    <w:rsid w:val="B3FEF8FA"/>
    <w:rsid w:val="CB779BEE"/>
    <w:rsid w:val="FDFD791B"/>
    <w:rsid w:val="FFAF8A7B"/>
    <w:rsid w:val="FFBDEE07"/>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5715</Words>
  <Characters>6453</Characters>
  <Lines>1</Lines>
  <Paragraphs>1</Paragraphs>
  <TotalTime>0</TotalTime>
  <ScaleCrop>false</ScaleCrop>
  <LinksUpToDate>false</LinksUpToDate>
  <CharactersWithSpaces>6464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GXR</dc:creator>
  <cp:lastModifiedBy>♥、尛潔</cp:lastModifiedBy>
  <dcterms:modified xsi:type="dcterms:W3CDTF">2024-10-12T10:45:40Z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D624B15633CD43C8BF9435464A96BF70</vt:lpwstr>
  </property>
</Properties>
</file>