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附件2：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48"/>
          <w:szCs w:val="48"/>
        </w:rPr>
      </w:pPr>
      <w:r>
        <w:rPr>
          <w:rFonts w:hint="eastAsia" w:ascii="仿宋_GB2312" w:hAnsi="仿宋_GB2312" w:eastAsia="仿宋_GB2312" w:cs="仿宋_GB2312"/>
          <w:b/>
          <w:kern w:val="0"/>
          <w:sz w:val="48"/>
          <w:szCs w:val="48"/>
        </w:rPr>
        <w:t>自治区财政项目支出绩效自评报告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w:t>
      </w:r>
      <w:r>
        <w:rPr>
          <w:rStyle w:val="18"/>
          <w:rFonts w:hint="eastAsia" w:ascii="仿宋_GB2312" w:hAnsi="仿宋_GB2312" w:eastAsia="仿宋_GB2312" w:cs="仿宋_GB2312"/>
          <w:spacing w:val="-4"/>
          <w:sz w:val="32"/>
          <w:szCs w:val="32"/>
        </w:rPr>
        <w:t>2023</w:t>
      </w:r>
      <w:r>
        <w:rPr>
          <w:rFonts w:hint="eastAsia" w:ascii="仿宋_GB2312" w:hAnsi="仿宋_GB2312" w:eastAsia="仿宋_GB2312" w:cs="仿宋_GB2312"/>
          <w:kern w:val="0"/>
          <w:sz w:val="36"/>
          <w:szCs w:val="36"/>
        </w:rPr>
        <w:t xml:space="preserve">  年度）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900" w:firstLineChars="250"/>
        <w:jc w:val="left"/>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w:t>
      </w:r>
      <w:r>
        <w:rPr>
          <w:rStyle w:val="18"/>
          <w:rFonts w:hint="eastAsia" w:ascii="仿宋_GB2312" w:hAnsi="仿宋_GB2312" w:eastAsia="仿宋_GB2312" w:cs="仿宋_GB2312"/>
          <w:spacing w:val="-4"/>
          <w:sz w:val="32"/>
          <w:szCs w:val="32"/>
        </w:rPr>
        <w:t>公路日常养护</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6"/>
          <w:szCs w:val="36"/>
        </w:rPr>
        <w:t xml:space="preserve">  实施单位（公章）：</w:t>
      </w:r>
      <w:r>
        <w:rPr>
          <w:rStyle w:val="18"/>
          <w:rFonts w:hint="eastAsia" w:ascii="仿宋_GB2312" w:hAnsi="仿宋_GB2312" w:eastAsia="仿宋_GB2312" w:cs="仿宋_GB2312"/>
          <w:spacing w:val="-4"/>
          <w:sz w:val="28"/>
          <w:szCs w:val="28"/>
        </w:rPr>
        <w:t>伊犁公路管理局</w:t>
      </w:r>
    </w:p>
    <w:p>
      <w:pPr>
        <w:keepNext w:val="0"/>
        <w:keepLines w:val="0"/>
        <w:pageBreakBefore w:val="0"/>
        <w:widowControl w:val="0"/>
        <w:kinsoku/>
        <w:wordWrap/>
        <w:overflowPunct/>
        <w:topLinePunct w:val="0"/>
        <w:autoSpaceDE/>
        <w:autoSpaceDN/>
        <w:bidi w:val="0"/>
        <w:adjustRightInd/>
        <w:snapToGrid/>
        <w:spacing w:line="560" w:lineRule="exact"/>
        <w:ind w:firstLine="900" w:firstLineChars="250"/>
        <w:textAlignment w:val="auto"/>
        <w:rPr>
          <w:rFonts w:hint="eastAsia" w:ascii="仿宋_GB2312" w:hAnsi="仿宋_GB2312" w:eastAsia="仿宋_GB2312" w:cs="仿宋_GB2312"/>
          <w:b/>
          <w:bCs/>
          <w:spacing w:val="-4"/>
          <w:sz w:val="28"/>
          <w:szCs w:val="28"/>
        </w:rPr>
      </w:pPr>
      <w:r>
        <w:rPr>
          <w:rFonts w:hint="eastAsia" w:ascii="仿宋_GB2312" w:hAnsi="仿宋_GB2312" w:eastAsia="仿宋_GB2312" w:cs="仿宋_GB2312"/>
          <w:kern w:val="0"/>
          <w:sz w:val="36"/>
          <w:szCs w:val="36"/>
        </w:rPr>
        <w:t>主管部门（公章）：</w:t>
      </w:r>
      <w:r>
        <w:rPr>
          <w:rStyle w:val="18"/>
          <w:rFonts w:hint="eastAsia" w:ascii="仿宋_GB2312" w:hAnsi="仿宋_GB2312" w:eastAsia="仿宋_GB2312" w:cs="仿宋_GB2312"/>
          <w:spacing w:val="-4"/>
          <w:sz w:val="28"/>
          <w:szCs w:val="28"/>
        </w:rPr>
        <w:t>伊犁公路管理局</w:t>
      </w:r>
    </w:p>
    <w:p>
      <w:pPr>
        <w:keepNext w:val="0"/>
        <w:keepLines w:val="0"/>
        <w:pageBreakBefore w:val="0"/>
        <w:widowControl w:val="0"/>
        <w:kinsoku/>
        <w:wordWrap/>
        <w:overflowPunct/>
        <w:topLinePunct w:val="0"/>
        <w:autoSpaceDE/>
        <w:autoSpaceDN/>
        <w:bidi w:val="0"/>
        <w:adjustRightInd/>
        <w:snapToGrid/>
        <w:spacing w:line="560" w:lineRule="exact"/>
        <w:ind w:firstLine="900" w:firstLineChars="250"/>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6"/>
          <w:szCs w:val="36"/>
        </w:rPr>
        <w:t>项目负责人（签章）：</w:t>
      </w:r>
      <w:r>
        <w:rPr>
          <w:rStyle w:val="18"/>
          <w:rFonts w:hint="eastAsia" w:ascii="仿宋_GB2312" w:hAnsi="仿宋_GB2312" w:eastAsia="仿宋_GB2312" w:cs="仿宋_GB2312"/>
          <w:spacing w:val="-4"/>
          <w:sz w:val="32"/>
          <w:szCs w:val="32"/>
        </w:rPr>
        <w:t>于毅</w:t>
      </w:r>
    </w:p>
    <w:p>
      <w:pPr>
        <w:keepNext w:val="0"/>
        <w:keepLines w:val="0"/>
        <w:pageBreakBefore w:val="0"/>
        <w:widowControl w:val="0"/>
        <w:kinsoku/>
        <w:wordWrap/>
        <w:overflowPunct/>
        <w:topLinePunct w:val="0"/>
        <w:autoSpaceDE/>
        <w:autoSpaceDN/>
        <w:bidi w:val="0"/>
        <w:adjustRightInd/>
        <w:snapToGrid/>
        <w:spacing w:line="560" w:lineRule="exact"/>
        <w:ind w:left="273" w:firstLine="567"/>
        <w:textAlignment w:val="auto"/>
        <w:rPr>
          <w:rStyle w:val="18"/>
          <w:rFonts w:hint="eastAsia" w:ascii="仿宋_GB2312" w:hAnsi="仿宋_GB2312" w:eastAsia="仿宋_GB2312" w:cs="仿宋_GB2312"/>
          <w:spacing w:val="-4"/>
          <w:sz w:val="32"/>
          <w:szCs w:val="32"/>
        </w:rPr>
      </w:pPr>
      <w:r>
        <w:rPr>
          <w:rFonts w:hint="eastAsia" w:ascii="仿宋_GB2312" w:hAnsi="仿宋_GB2312" w:eastAsia="仿宋_GB2312" w:cs="仿宋_GB2312"/>
          <w:kern w:val="0"/>
          <w:sz w:val="36"/>
          <w:szCs w:val="36"/>
        </w:rPr>
        <w:t>填报时间：</w:t>
      </w:r>
      <w:r>
        <w:rPr>
          <w:rStyle w:val="18"/>
          <w:rFonts w:hint="eastAsia" w:ascii="仿宋_GB2312" w:hAnsi="仿宋_GB2312" w:eastAsia="仿宋_GB2312" w:cs="仿宋_GB2312"/>
          <w:spacing w:val="-4"/>
          <w:sz w:val="32"/>
          <w:szCs w:val="32"/>
        </w:rPr>
        <w:t>2024年03月08日</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36"/>
        <w:jc w:val="left"/>
        <w:textAlignment w:val="auto"/>
        <w:rPr>
          <w:rFonts w:hint="eastAsia" w:ascii="仿宋_GB2312" w:hAnsi="仿宋_GB2312" w:eastAsia="仿宋_GB2312" w:cs="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方正楷体_GB2312" w:hAnsi="方正楷体_GB2312" w:eastAsia="方正楷体_GB2312" w:cs="方正楷体_GB2312"/>
          <w:b/>
          <w:bCs w:val="0"/>
          <w:spacing w:val="-4"/>
          <w:sz w:val="32"/>
          <w:szCs w:val="32"/>
        </w:rPr>
      </w:pPr>
      <w:r>
        <w:rPr>
          <w:rStyle w:val="18"/>
          <w:rFonts w:hint="eastAsia" w:ascii="方正楷体_GB2312" w:hAnsi="方正楷体_GB2312" w:eastAsia="方正楷体_GB2312" w:cs="方正楷体_GB2312"/>
          <w:b/>
          <w:bCs w:val="0"/>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2023年管养国省干线及专用公路年初总里程1679公里，其中：6条国道1081.616公里，6条省道447.032公里，9条专用公路150.38公里。养护桥梁总数为306座/16230延米，隧道4座/8607延米，涵洞3029道。管养隧道4座8607延米，桥梁297座16046.58延米，涵洞2878道。下设霍城、果子沟、伊宁、察布查尔、尼勒克、特克斯、巩留、昭苏、那拉提、则克台10个公路管理分局及夏尔湖1个收费站。按照《公路养护技术规范》要求开展公路路基、路面、桥涵、隧道、沿线设施的日常养护管理工作，并根据公路养护实际情况开展日常养护病害处治、避险车道养护、桥梁预防性养护、隧道养护等工作。为公众出行提供安全的通行环境，保障所辖普通国省干线公路安全畅通。</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w:t>
      </w:r>
      <w:r>
        <w:rPr>
          <w:rStyle w:val="18"/>
          <w:rFonts w:hint="eastAsia" w:ascii="仿宋_GB2312" w:hAnsi="仿宋_GB2312" w:eastAsia="仿宋_GB2312" w:cs="仿宋_GB2312"/>
          <w:b/>
          <w:bCs w:val="0"/>
          <w:spacing w:val="-4"/>
          <w:sz w:val="32"/>
          <w:szCs w:val="32"/>
        </w:rPr>
        <w:t>2.项目实施主体</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伊犁公路管理局隶属于自治区公路事业发展中心管理的</w:t>
      </w:r>
      <w:bookmarkStart w:id="0" w:name="_GoBack"/>
      <w:bookmarkEnd w:id="0"/>
      <w:r>
        <w:rPr>
          <w:rStyle w:val="18"/>
          <w:rFonts w:hint="eastAsia" w:ascii="仿宋_GB2312" w:hAnsi="仿宋_GB2312" w:eastAsia="仿宋_GB2312" w:cs="仿宋_GB2312"/>
          <w:b w:val="0"/>
          <w:bCs/>
          <w:spacing w:val="-4"/>
          <w:sz w:val="32"/>
          <w:szCs w:val="32"/>
        </w:rPr>
        <w:t>县（处）级事业单位。主要职能为负责编报本辖区公路养护管理年度计划和预算，具体管理上级拨付的公路养护专项资金；负责辖区公路及沿线服务设施的养护和质量管理工作，以及公路交通战备、灾害应急处置、抢险救灾等工作；根据自治区公路事业发展中心授权，负责经营性公路的行业监管工作；负责公路养护和施工机械设备的管理工作；负责辖区公路管理系统行业统计、经济调查和信息化建设等工作；承办自治区公路事业发展中心交办的其他工作。伊犁公路管理局下属10个分局，1个收费站，局机关内设13个职能科室。共有事业单位人员编制1419个，实有在职职工924人，聘用制收费员18人。</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bCs w:val="0"/>
          <w:spacing w:val="-4"/>
          <w:sz w:val="32"/>
          <w:szCs w:val="32"/>
        </w:rPr>
        <w:t>3.主要内容及实施情况</w:t>
      </w:r>
      <w:r>
        <w:rPr>
          <w:rStyle w:val="18"/>
          <w:rFonts w:hint="eastAsia" w:ascii="仿宋_GB2312" w:hAnsi="仿宋_GB2312" w:eastAsia="仿宋_GB2312" w:cs="仿宋_GB2312"/>
          <w:b/>
          <w:bCs w:val="0"/>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本项目财政资金2667万，下达至10个公路管理分局，用于辖区管养普通国省干线公路的日常养护管理工作。按照《公路养护技术规范》要求，结合我局实际情况，主要为每年开展日常养护病害处治、避险车道养护、桥梁预防性养护、隧道养护等工作。</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w:t>
      </w:r>
      <w:r>
        <w:rPr>
          <w:rStyle w:val="18"/>
          <w:rFonts w:hint="eastAsia" w:ascii="仿宋_GB2312" w:hAnsi="仿宋_GB2312" w:eastAsia="仿宋_GB2312" w:cs="仿宋_GB2312"/>
          <w:b/>
          <w:bCs w:val="0"/>
          <w:spacing w:val="-4"/>
          <w:sz w:val="32"/>
          <w:szCs w:val="32"/>
        </w:rPr>
        <w:t xml:space="preserve"> 4.资金投入和使用情况</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（1）项目资金安排落实、总投入等情况分析公路日常养护项目预算安排总额为2667万元，其中财政资金2667万元，其他资金0万元，2023年实际收到预算资金2667万元，预算资金到位率为100%。</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2）项目资金实际使用情况分析本项目实际支付资金2667万元，预算执行率100%。项目资金主要用于支付普通公路日常养护：公路桥隧养护费用1527.6万元、机械油料费：537.4万元、避险车道养护费：77万元、防风雪保交通费：178万元、防风雪保交通（机械油料费）：75万元、进口除雪机械维修费：10万元、收费公路日常养护公路、桥隧费：92万元、收费公路机械燃油费：70万元、收费公路隧道养护费：55万元、收费公路防风雪保交通费：32万元、收费公路防风雪保交通（机械油料费）：13万元。</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方正楷体_GB2312" w:hAnsi="方正楷体_GB2312" w:eastAsia="方正楷体_GB2312" w:cs="方正楷体_GB2312"/>
          <w:b/>
          <w:bCs w:val="0"/>
          <w:spacing w:val="-4"/>
          <w:sz w:val="32"/>
          <w:szCs w:val="32"/>
        </w:rPr>
      </w:pPr>
      <w:r>
        <w:rPr>
          <w:rStyle w:val="18"/>
          <w:rFonts w:hint="eastAsia" w:ascii="方正楷体_GB2312" w:hAnsi="方正楷体_GB2312" w:eastAsia="方正楷体_GB2312" w:cs="方正楷体_GB2312"/>
          <w:b/>
          <w:bCs w:val="0"/>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lang w:eastAsia="zh-CN"/>
        </w:rPr>
      </w:pPr>
      <w:r>
        <w:rPr>
          <w:rStyle w:val="18"/>
          <w:rFonts w:hint="eastAsia" w:ascii="仿宋_GB2312" w:hAnsi="仿宋_GB2312" w:eastAsia="仿宋_GB2312" w:cs="仿宋_GB2312"/>
          <w:b/>
          <w:bCs w:val="0"/>
          <w:spacing w:val="-4"/>
          <w:sz w:val="32"/>
          <w:szCs w:val="32"/>
        </w:rPr>
        <w:t>1.总体目标</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按期开展公路日常养护工作，完成公路养护路况指标，2023年末路况评定数据，普通公路技术状况MQI值87.77，MQI优良路率77.59%，PQI值84.31，PCI值77.85，按照规范要求做好公路调查评定工作，按时开展公路病害处治工作，加大路容路貌保持力度，延缓公路衰减，为公众出行提供安全的通行环境，保障全区普通国省干线公路安全畅通。</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w:t>
      </w:r>
      <w:r>
        <w:rPr>
          <w:rStyle w:val="18"/>
          <w:rFonts w:hint="eastAsia" w:ascii="仿宋_GB2312" w:hAnsi="仿宋_GB2312" w:eastAsia="仿宋_GB2312" w:cs="仿宋_GB2312"/>
          <w:b/>
          <w:bCs w:val="0"/>
          <w:spacing w:val="-4"/>
          <w:sz w:val="32"/>
          <w:szCs w:val="32"/>
        </w:rPr>
        <w:t xml:space="preserve"> 2.阶段性目标</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根据</w:t>
      </w:r>
      <w:r>
        <w:rPr>
          <w:rStyle w:val="18"/>
          <w:rFonts w:hint="eastAsia" w:ascii="仿宋_GB2312" w:hAnsi="仿宋_GB2312" w:eastAsia="仿宋_GB2312" w:cs="仿宋_GB2312"/>
          <w:b w:val="0"/>
          <w:bCs/>
          <w:spacing w:val="-4"/>
          <w:sz w:val="32"/>
          <w:szCs w:val="32"/>
          <w:lang w:eastAsia="zh-CN"/>
        </w:rPr>
        <w:t>《中华人民共和国预算法》</w:t>
      </w:r>
      <w:r>
        <w:rPr>
          <w:rStyle w:val="18"/>
          <w:rFonts w:hint="eastAsia" w:ascii="仿宋_GB2312" w:hAnsi="仿宋_GB2312" w:eastAsia="仿宋_GB2312" w:cs="仿宋_GB2312"/>
          <w:b w:val="0"/>
          <w:bCs/>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伊犁</w:t>
      </w:r>
      <w:r>
        <w:rPr>
          <w:rStyle w:val="18"/>
          <w:rFonts w:hint="eastAsia" w:ascii="仿宋_GB2312" w:hAnsi="仿宋_GB2312" w:eastAsia="仿宋_GB2312" w:cs="仿宋_GB2312"/>
          <w:b w:val="0"/>
          <w:bCs/>
          <w:spacing w:val="-4"/>
          <w:sz w:val="32"/>
          <w:szCs w:val="32"/>
          <w:lang w:val="en-US" w:eastAsia="zh-CN"/>
        </w:rPr>
        <w:t>公路管理局</w:t>
      </w:r>
      <w:r>
        <w:rPr>
          <w:rStyle w:val="18"/>
          <w:rFonts w:hint="eastAsia" w:ascii="仿宋_GB2312" w:hAnsi="仿宋_GB2312" w:eastAsia="仿宋_GB2312" w:cs="仿宋_GB2312"/>
          <w:b w:val="0"/>
          <w:bCs/>
          <w:spacing w:val="-4"/>
          <w:sz w:val="32"/>
          <w:szCs w:val="32"/>
        </w:rPr>
        <w:t>预算绩效管理制度》，结合项目实施单位的规章制度以及财务相关资料，对项目进行评价，通过在5月底、8月底两个节点监控项目执行情况，提升预算执行质量。</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1）2023年5月底执行情况一般，根据公路养护工作的实际情况和辖区气候情况，3月初能够开展公路技术状况评定后，虽然立即组织技术人员进行调查与评定并于3月底完成数据录入与评定工作，但是仍然只能在4月根据路况结果编制养护计划。4月底完成年度养护计划的编制、下达，月度养护计划的分解，计划批复后，所属分局立即开展了招投标等前期工作。</w:t>
      </w:r>
      <w:r>
        <w:rPr>
          <w:rStyle w:val="18"/>
          <w:rFonts w:hint="eastAsia" w:ascii="仿宋_GB2312" w:hAnsi="仿宋_GB2312" w:eastAsia="仿宋_GB2312" w:cs="仿宋_GB2312"/>
          <w:b w:val="0"/>
          <w:bCs/>
          <w:spacing w:val="-4"/>
          <w:sz w:val="32"/>
          <w:szCs w:val="32"/>
        </w:rPr>
        <w:cr/>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采取的措施：一是自养项目迅速根据计划选择合规的方式采购养护物资，加快合同审核流程和材料到场验收，尽快办理资金支付；二是外包计划招标结束后加快合同审核流程，依规办理预付款，加强项目实施进度和验收，尽快办理资金支付。</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（2）2023年8月底执行情况较好，完成路基、路面、交安设施、桥涵隧道日常维修、保洁工作，实现“路况好、路域美、服务优、畅行安、治理强”的效果。</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提升措施：一是加快对7月已完工项目的抽检验收和办理计量支付；二是8月初立即开展融雪剂等冬季养护物资的采购，加快冬季防风雪保交通费用的执行。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方正楷体_GB2312" w:hAnsi="方正楷体_GB2312" w:eastAsia="方正楷体_GB2312" w:cs="方正楷体_GB2312"/>
          <w:b/>
          <w:bCs w:val="0"/>
          <w:spacing w:val="-4"/>
          <w:sz w:val="32"/>
          <w:szCs w:val="32"/>
        </w:rPr>
      </w:pPr>
      <w:r>
        <w:rPr>
          <w:rStyle w:val="18"/>
          <w:rFonts w:hint="eastAsia" w:ascii="方正楷体_GB2312" w:hAnsi="方正楷体_GB2312" w:eastAsia="方正楷体_GB2312" w:cs="方正楷体_GB2312"/>
          <w:b/>
          <w:bCs w:val="0"/>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bCs w:val="0"/>
          <w:spacing w:val="-4"/>
          <w:sz w:val="32"/>
          <w:szCs w:val="32"/>
        </w:rPr>
        <w:t>1.绩效评价目的</w:t>
      </w:r>
      <w:r>
        <w:rPr>
          <w:rStyle w:val="18"/>
          <w:rFonts w:hint="eastAsia" w:ascii="方正大黑简体" w:hAnsi="方正大黑简体" w:eastAsia="方正大黑简体" w:cs="方正大黑简体"/>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w:t>
      </w:r>
      <w:r>
        <w:rPr>
          <w:rStyle w:val="18"/>
          <w:rFonts w:hint="eastAsia" w:ascii="仿宋_GB2312" w:hAnsi="仿宋_GB2312" w:eastAsia="仿宋_GB2312" w:cs="仿宋_GB2312"/>
          <w:b/>
          <w:bCs w:val="0"/>
          <w:spacing w:val="-4"/>
          <w:sz w:val="32"/>
          <w:szCs w:val="32"/>
        </w:rPr>
        <w:t>2.绩效评价对象和范围</w:t>
      </w:r>
      <w:r>
        <w:rPr>
          <w:rStyle w:val="18"/>
          <w:rFonts w:hint="eastAsia" w:ascii="仿宋_GB2312" w:hAnsi="仿宋_GB2312" w:eastAsia="仿宋_GB2312" w:cs="仿宋_GB2312"/>
          <w:b/>
          <w:bCs w:val="0"/>
          <w:spacing w:val="-4"/>
          <w:sz w:val="32"/>
          <w:szCs w:val="32"/>
        </w:rPr>
        <w:cr/>
      </w:r>
      <w:r>
        <w:rPr>
          <w:rStyle w:val="18"/>
          <w:rFonts w:hint="eastAsia" w:ascii="仿宋_GB2312" w:hAnsi="仿宋_GB2312" w:eastAsia="仿宋_GB2312" w:cs="仿宋_GB2312"/>
          <w:b w:val="0"/>
          <w:bCs/>
          <w:spacing w:val="-4"/>
          <w:sz w:val="32"/>
          <w:szCs w:val="32"/>
        </w:rPr>
        <w:t xml:space="preserve">    此次我单位根据《财政支出绩效评价管理暂行办法》（财预〔2020〕10号）文件要求对2023年度我单位实施的公路日常养护项目开展部门绩效评价，项目总金额2667万元。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方正楷体_GB2312" w:hAnsi="方正楷体_GB2312" w:eastAsia="方正楷体_GB2312" w:cs="方正楷体_GB2312"/>
          <w:b/>
          <w:bCs w:val="0"/>
          <w:spacing w:val="-4"/>
          <w:sz w:val="32"/>
          <w:szCs w:val="32"/>
        </w:rPr>
      </w:pPr>
      <w:r>
        <w:rPr>
          <w:rStyle w:val="18"/>
          <w:rFonts w:hint="eastAsia" w:ascii="方正楷体_GB2312" w:hAnsi="方正楷体_GB2312" w:eastAsia="方正楷体_GB2312" w:cs="方正楷体_GB2312"/>
          <w:b/>
          <w:bCs w:val="0"/>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bCs w:val="0"/>
          <w:spacing w:val="-4"/>
          <w:sz w:val="32"/>
          <w:szCs w:val="32"/>
        </w:rPr>
        <w:t>1.绩效评价原则</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依据</w:t>
      </w:r>
      <w:r>
        <w:rPr>
          <w:rStyle w:val="18"/>
          <w:rFonts w:hint="eastAsia" w:ascii="仿宋_GB2312" w:hAnsi="仿宋_GB2312" w:eastAsia="仿宋_GB2312" w:cs="仿宋_GB2312"/>
          <w:b w:val="0"/>
          <w:bCs/>
          <w:spacing w:val="-4"/>
          <w:sz w:val="32"/>
          <w:szCs w:val="32"/>
          <w:lang w:eastAsia="zh-CN"/>
        </w:rPr>
        <w:t>《中华人民共和国预算法》</w:t>
      </w:r>
      <w:r>
        <w:rPr>
          <w:rStyle w:val="18"/>
          <w:rFonts w:hint="eastAsia" w:ascii="仿宋_GB2312" w:hAnsi="仿宋_GB2312" w:eastAsia="仿宋_GB2312" w:cs="仿宋_GB2312"/>
          <w:b w:val="0"/>
          <w:bCs/>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根据以上原则，绩效评价应遵循如下要求：（1）在数据采集时，采取客观数据，主管部门审查与问卷调查相结合的形式，以保证各项指标的真实性。（2）保证评价结果的真实性、公正性，提高评价报告的公信力。（3）绩效评价报告应当简明扼要，除了对绩效评价的过程、结果描述外，还应总结经验，指出问题，并就共性问题提出可操作性改进建议。</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w:t>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bCs w:val="0"/>
          <w:spacing w:val="-4"/>
          <w:sz w:val="32"/>
          <w:szCs w:val="32"/>
        </w:rPr>
        <w:t>2.绩效评价指标体系</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 xml:space="preserve">   我单位根据项目的实施资料研读及前期调研，结合项目的实际开展情况，将项目的指标体系进行了调整和完善，最终形成了项目绩效评价指标体系。我单位已将项目绩效评价指标体系模板上传到系统中。</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bCs w:val="0"/>
          <w:spacing w:val="-4"/>
          <w:sz w:val="32"/>
          <w:szCs w:val="32"/>
          <w:lang w:val="en-US" w:eastAsia="zh-CN"/>
        </w:rPr>
        <w:t xml:space="preserve"> </w:t>
      </w:r>
      <w:r>
        <w:rPr>
          <w:rStyle w:val="18"/>
          <w:rFonts w:hint="eastAsia" w:ascii="仿宋_GB2312" w:hAnsi="仿宋_GB2312" w:eastAsia="仿宋_GB2312" w:cs="仿宋_GB2312"/>
          <w:b/>
          <w:bCs w:val="0"/>
          <w:spacing w:val="-4"/>
          <w:sz w:val="32"/>
          <w:szCs w:val="32"/>
        </w:rPr>
        <w:t>3.评价方法</w:t>
      </w:r>
      <w:r>
        <w:rPr>
          <w:rStyle w:val="18"/>
          <w:rFonts w:hint="eastAsia" w:ascii="仿宋_GB2312" w:hAnsi="仿宋_GB2312" w:eastAsia="仿宋_GB2312" w:cs="仿宋_GB2312"/>
          <w:b/>
          <w:bCs w:val="0"/>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评价方法采用比较法，将项目实施情况与绩效目标进行比较，把项目实际完成指标情况与年度指标值进行对比，形成评价结果。</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 xml:space="preserve">正确的评价方法是评价工作顺利开展的保障，在结合实际项目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lang w:eastAsia="zh-CN"/>
        </w:rPr>
      </w:pPr>
      <w:r>
        <w:rPr>
          <w:rStyle w:val="18"/>
          <w:rFonts w:hint="eastAsia" w:ascii="仿宋_GB2312" w:hAnsi="仿宋_GB2312" w:eastAsia="仿宋_GB2312" w:cs="仿宋_GB2312"/>
          <w:b w:val="0"/>
          <w:bCs/>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②属于“是”或“否”判断的单一评判定量指标：比较法，符合要求的得满分，不符合要求的不得分或者扣相应的分数。 </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③满意度指标：主要采用比较法，</w:t>
      </w:r>
      <w:r>
        <w:rPr>
          <w:rStyle w:val="18"/>
          <w:rFonts w:hint="eastAsia" w:ascii="仿宋_GB2312" w:hAnsi="仿宋_GB2312" w:eastAsia="仿宋_GB2312" w:cs="仿宋_GB2312"/>
          <w:b w:val="0"/>
          <w:bCs/>
          <w:spacing w:val="-4"/>
          <w:sz w:val="32"/>
          <w:szCs w:val="32"/>
          <w:lang w:eastAsia="zh-CN"/>
        </w:rPr>
        <w:t>根</w:t>
      </w:r>
      <w:r>
        <w:rPr>
          <w:rStyle w:val="18"/>
          <w:rFonts w:hint="eastAsia" w:ascii="仿宋_GB2312" w:hAnsi="仿宋_GB2312" w:eastAsia="仿宋_GB2312" w:cs="仿宋_GB2312"/>
          <w:b w:val="0"/>
          <w:bCs/>
          <w:spacing w:val="-4"/>
          <w:sz w:val="32"/>
          <w:szCs w:val="32"/>
        </w:rPr>
        <w:t xml:space="preserve">据满意度问卷统计情况计算完成比率与预期指标值对比，达成满意度预期目标的，得满分；未完成指标值的，按照完成值与预期指标值的比例记分；满意度小于 60%不得分。 </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①立项依据充分性：比较法和文献法，查找法律法规政策以及规划，对比实际执行内容和政策支持内容是否匹配，分析立项依据充分性。立项程序规范性：比较法和文献法，查找相关项目设立的政策和文件要求，对比分析实际执行程序是否按照政策及文件要求执行，分析立项程序的规范性。 </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②绩效目标合理性：比较法和因素分析法，对比分析年初编制项目支出绩效目标表与项目内容的相关性、资金的匹配性等。 绩效指标明确性：比较法和因素分析法，比较分析年初编制项目支出绩效目标表是否符合双七原则，是否可衡量。 </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③预算编制科学性：专项资金分配采取因素分析法，应当主要选取自然、经济、社会、绩效等客观因素，并在资金管理办法中明确相应的权重或标准。资金分配合理性：因素分析法，综合分析资金的分配依据是否充分，分配金额是否与项目实施单位需求金额一致。 </w:t>
      </w:r>
      <w:r>
        <w:rPr>
          <w:rStyle w:val="18"/>
          <w:rFonts w:hint="eastAsia" w:ascii="仿宋_GB2312" w:hAnsi="仿宋_GB2312" w:eastAsia="仿宋_GB2312" w:cs="仿宋_GB2312"/>
          <w:b w:val="0"/>
          <w:bCs/>
          <w:spacing w:val="-4"/>
          <w:sz w:val="32"/>
          <w:szCs w:val="32"/>
        </w:rPr>
        <w:cr/>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 xml:space="preserve">    ④资金到位率：按照完成比率得分，并分析实际完成值和预期指标值之间的差距和原因。预算执行率：按照完成比率得分，并分析实际完成值和预期指标值之间的差距和原因。</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制度执行有效性：比较法，结合项目实际实施过程性文件，根据已建设的财务管理制度和项目管理制度综合分析制度执行的有效性。 </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⑦其他定性指标：公众评判法，通过问卷及抽样调查等方式评价本项目实施后社会公众对于其实施效果的满意程度。</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bCs w:val="0"/>
          <w:spacing w:val="-4"/>
          <w:sz w:val="32"/>
          <w:szCs w:val="32"/>
        </w:rPr>
        <w:t>4.评价标准</w:t>
      </w:r>
      <w:r>
        <w:rPr>
          <w:rStyle w:val="18"/>
          <w:rFonts w:hint="eastAsia" w:ascii="仿宋_GB2312" w:hAnsi="仿宋_GB2312" w:eastAsia="仿宋_GB2312" w:cs="仿宋_GB2312"/>
          <w:b/>
          <w:bCs w:val="0"/>
          <w:spacing w:val="-4"/>
          <w:sz w:val="32"/>
          <w:szCs w:val="32"/>
        </w:rPr>
        <w:cr/>
      </w: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本次评价成立了评价工作组，成员如下：</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1.评价组组长：杨有伟，职责：严格执行伊犁公路管理局的总体工作计划，统筹做好年度各项养护管理业务工作计划，并组织实施。工作内容：统筹安排公路日常养护项目进行和调整，在项目进行过程中遇到较大影响因素或者任务调整时，及时对接有关部门，部署工作任务，为公路日常养护项目的实施提供有力支撑。</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2.评价组成员：李艳，职责：根据公路管理局下达的各项计划，统筹考虑、及时分解下达本单位年度计划和调整计划，针对年度项目支出预算，逐项梳理预算资金执行进度、存在的问题，制定加快预算执行的有效措施。工作内容：检查局属各单位内、外业公路日常养护项目开展实施情况，结合公路技术状况调查和养护年度目标，对资金执行情况和绩效目标发生偏差的项目和单位进行针对性研究，确切制定纠偏措施。</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3.评价组成员：魏超，职责：组织局属各单位开展公路技术状况评定、编制日常养护工作计划及日常养护计划实施情况的月复核和公路养护半年、年终检查。工作内容：检查局属各单位内、外业公路日常养护项目开展实施情况，结合公路技术状况调查和养护年度目标，审核任务完成情况和资金执行情况是否符合相关各项要求。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此次绩效评价通过组论证的评价指标体系及评分标准，采用的方法为比较法，对公路日常养护项目绩效进行客观评价，最终评分结果：总分为97分，其中：项目决策20分、过程管理19分、项目产出30分、项目效益20分、满意度指标8分。绩效评级为“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rPr>
        <w:t xml:space="preserve">四、绩效评价指标分析 </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val="0"/>
          <w:bCs/>
          <w:spacing w:val="-4"/>
          <w:sz w:val="32"/>
          <w:szCs w:val="32"/>
        </w:rPr>
      </w:pPr>
      <w:r>
        <w:rPr>
          <w:rFonts w:hint="eastAsia" w:ascii="方正楷体_GB2312" w:hAnsi="方正楷体_GB2312" w:eastAsia="方正楷体_GB2312" w:cs="方正楷体_GB2312"/>
          <w:b/>
          <w:bCs w:val="0"/>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项目决策由3个二级指标和6个三级指标构成，权重分20分，实际得分20分。具体如下：</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项目立项分值5分，得分5分。其中：立项依据充分性分值2分，得分2分；立项程序规范性分值3分，得分3分。该项目符合国家法律法规、国民经济发展规划、《关于下达2023年公路养护计划的通知》、《关于下达2023年收费公路支出计划的通知》，符合行业发展规划和政策要求，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绩效目标分值10分，得分10分。其中：绩效目标合理性分值5分，得分5分；绩效指标明确性分值5分，得分5分。本单位通过坚持“目标精准、计划精准、管理精准”基本工作方法，采取明确路况目标、精准实施路段、细化处置策略、严格计划执行管理、优化考核机制等措施，针对该项目设置了绩效目标，且绩效目标与分类施策精准养护、实现优良路裂缝处治率100%、中等路主导病害处治率有效提升、日常养护完成次差路处治等实际工作内容具有高度相关性，项目预期产出效益和效果符合正常的养护工作业绩水平，与预算确定的项目投资额2667万元相匹配。项目绩效目标明确，将项目绩效目标细化分解为具体的绩效指标，日常养护项目具体细化为管养公路日常养护里程数1679公里、质量合格率、验收合格率和计划开工率等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本单位按公路病害程度、路容路貌和公众出行安全通行环境等公路技术状况的轻重缓急、统筹考虑计划年度日常养护费用，上年度即科学合理编制下一年度日常养护支出建议计划。预算确定的项目投资额或资金量与工作任务相匹配，预算分配提交局党委审议通过，确保了年度预算资金分配依据充分，资金分配额度合理，与实际相适应。本单位严格规范计划管理程序，强化计划项目的严肃性，加强计划执行管理工作，充分发挥年度计划资金投资效益。并按各分局年初编制的公路养护计划，将费用分解到各分局，进一步明确了各分局的养护工作任务，保证各项工作的正常运转。</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按期开展公路日常养护工作，完成公路养护路况指标，2023年末路况评定数据，普通公路技术状况MQI值87.77，MQI优良路率77.59%，PQI值84.31，PCI值77.85，按照规范要求做好公路调查评定工作，按时开展公路病害处治工作，加大路容路貌保持力度，延缓公路衰减，为公众出行提供安全的通行环境，保障全区普通国省干线公路安全畅通。</w:t>
      </w:r>
    </w:p>
    <w:p>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方正楷体_GB2312" w:hAnsi="方正楷体_GB2312" w:eastAsia="方正楷体_GB2312" w:cs="方正楷体_GB2312"/>
          <w:b/>
          <w:bCs w:val="0"/>
          <w:spacing w:val="-4"/>
          <w:sz w:val="32"/>
          <w:szCs w:val="32"/>
        </w:rPr>
      </w:pPr>
      <w:r>
        <w:rPr>
          <w:rFonts w:hint="eastAsia" w:ascii="方正楷体_GB2312" w:hAnsi="方正楷体_GB2312" w:eastAsia="方正楷体_GB2312" w:cs="方正楷体_GB2312"/>
          <w:b/>
          <w:bCs w:val="0"/>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项目过程管理类指标由2个二级指标和5个三级指标构成，权重分20分，实际得分19分。具体如下：资金管理分值12分，得分12分。其中资金到位率分值4分，得分4分；预算执行率分值4分，得分4分；资金使用合规性分值4分，得分3分。该项目预算资金2667万元，到位资金2667万元，实际支出资金2667万元，资金到位率100.00%，预算执行率100.00%。资金使用合规，符合国家财经法规和财务管理制度以及有关专项资金管理办法的规定，资金支付均具有完整的审批程序和手续，与预算批复内容相符，不存在截留、挤占、挪用、虚列支出等情况。但是公路日常养护工作主要以路面养护为主，而有利于沥青路面养护效果和质量的养护季节均集中在夏季6月-9月，1-3月为冬季除雪期，3月-5月为春季路况调查和编制全面养护计划为主，受此影响1-5月项目支出金额较少，资金使用第一、二季度因季节因素支付率较低，自评扣1分。</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组织实施分值8分，得分8分。其中管理制度健全性分值4分，得分4分；制度执行有效性分值4分，得分4分。该项业务管理和财务管理制度健全，且合法、合规、完整，制度执行遵守相关法律法规和相关管理规定，项目调整及支出调整手续完备，项目合同书、验收报告、技术鉴定等资料齐全并及时归档，项目实施的人员每年定期开展培训工作，保证业务水平和安全意识达标，及时对机械设备进行维护维修，确保了机械化养护的配合，各单位组织机构建立健全，职责分工明确，相关制度能够落实到位。</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7" w:firstLineChars="181"/>
        <w:textAlignment w:val="auto"/>
        <w:rPr>
          <w:rFonts w:hint="eastAsia" w:ascii="方正楷体_GB2312" w:hAnsi="方正楷体_GB2312" w:eastAsia="方正楷体_GB2312" w:cs="方正楷体_GB2312"/>
          <w:b/>
          <w:bCs w:val="0"/>
          <w:spacing w:val="-4"/>
          <w:sz w:val="32"/>
          <w:szCs w:val="32"/>
        </w:rPr>
      </w:pPr>
      <w:r>
        <w:rPr>
          <w:rFonts w:hint="eastAsia" w:ascii="方正楷体_GB2312" w:hAnsi="方正楷体_GB2312" w:eastAsia="方正楷体_GB2312" w:cs="方正楷体_GB2312"/>
          <w:b/>
          <w:bCs w:val="0"/>
          <w:spacing w:val="-4"/>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spacing w:val="-4"/>
          <w:sz w:val="32"/>
          <w:szCs w:val="32"/>
          <w:lang w:eastAsia="zh-CN"/>
        </w:rPr>
      </w:pPr>
      <w:r>
        <w:rPr>
          <w:rStyle w:val="18"/>
          <w:rFonts w:hint="eastAsia" w:ascii="仿宋_GB2312" w:hAnsi="仿宋_GB2312" w:eastAsia="仿宋_GB2312" w:cs="仿宋_GB2312"/>
          <w:b w:val="0"/>
          <w:bCs/>
          <w:spacing w:val="-4"/>
          <w:sz w:val="32"/>
          <w:szCs w:val="32"/>
        </w:rPr>
        <w:t>项目产出类指标由4个二级指标和6个三级指标构成，权重分30分，实际得分30分。具体如下：①数量指标“管养公路日常养护里程数”指标，预期指标值为≥1679公里，指标完成值为=1679公里，完成率为100%，分值4分，得分4分。2023年伊犁公路管理局管养里程1679公里，管养覆盖全部国省干线、专用线，确保了公路安全、畅通。②质量指标“公路日常养护质量合格率”指标，预期指标值为=100%，指标完成值为=100%，完成率为100%，分值4分，得分4分；“符合《公路养护技术规范》要求验收率”指标，预期指标值为=100%，指标完成值为=100%，完成率为100%，分值4分，得分4分。公路日常养护项目均通过验收，符合《公路养护技术规范》要求。③时效指标“年度养护任务按时开工率”指标，预期指标值为≥95%，指标完成值为=95%，完成率为100%，分值4分，得分4分。“年度养护任务按计划完成率”指标，预期指标值为≥95%，指标完成值为=95%，完成率为100%，分值4分，得分4分。④经济成本指标“公路日常养护预算控制率”，预期指标值为≤100%，指标完成值为=100%，完成率为100%，分值10分，得分10分。</w:t>
      </w:r>
      <w:r>
        <w:rPr>
          <w:rStyle w:val="18"/>
          <w:rFonts w:hint="eastAsia" w:ascii="仿宋_GB2312" w:hAnsi="仿宋_GB2312" w:eastAsia="仿宋_GB2312" w:cs="仿宋_GB2312"/>
          <w:b w:val="0"/>
          <w:bCs/>
          <w:spacing w:val="-4"/>
          <w:sz w:val="32"/>
          <w:szCs w:val="32"/>
        </w:rPr>
        <w:cr/>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2023年伊犁公路管理局日常养护任务均按时限完成，按月对日常养护项目验收并计量支付，2023年公路日常养护预算2667万，日常养护工作指标均已完成，完成率100%。</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7" w:firstLineChars="181"/>
        <w:textAlignment w:val="auto"/>
        <w:rPr>
          <w:rFonts w:hint="eastAsia" w:ascii="方正楷体_GB2312" w:hAnsi="方正楷体_GB2312" w:eastAsia="方正楷体_GB2312" w:cs="方正楷体_GB2312"/>
          <w:b/>
          <w:bCs w:val="0"/>
          <w:spacing w:val="-4"/>
          <w:sz w:val="32"/>
          <w:szCs w:val="32"/>
        </w:rPr>
      </w:pPr>
      <w:r>
        <w:rPr>
          <w:rFonts w:hint="eastAsia" w:ascii="方正楷体_GB2312" w:hAnsi="方正楷体_GB2312" w:eastAsia="方正楷体_GB2312" w:cs="方正楷体_GB2312"/>
          <w:b/>
          <w:bCs w:val="0"/>
          <w:spacing w:val="-4"/>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项目效益类指标由1个二级指标和1个三级指标构成，权重分20分，实际得分20分。①社会效益“管养公路保畅通行率”指标，预期指标值为≥95%，指标完成值为=95%，完成率为100%，分值20分，得分20分。2023年管养公路1679公里，严格按照《公路养护技术规范》、《公路桥涵养护规范》、《公路隧道养护技术规范》等开展日常养护工作，确保普通干线公路路况和服务水平处于稳定良好状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181"/>
        <w:textAlignment w:val="auto"/>
        <w:rPr>
          <w:rFonts w:hint="eastAsia" w:ascii="方正楷体_GB2312" w:hAnsi="方正楷体_GB2312" w:eastAsia="方正楷体_GB2312" w:cs="方正楷体_GB2312"/>
          <w:b/>
          <w:bCs w:val="0"/>
          <w:spacing w:val="-4"/>
          <w:sz w:val="32"/>
          <w:szCs w:val="32"/>
        </w:rPr>
      </w:pPr>
      <w:r>
        <w:rPr>
          <w:rFonts w:hint="eastAsia" w:ascii="方正楷体_GB2312" w:hAnsi="方正楷体_GB2312" w:eastAsia="方正楷体_GB2312" w:cs="方正楷体_GB2312"/>
          <w:b/>
          <w:bCs w:val="0"/>
          <w:spacing w:val="-4"/>
          <w:sz w:val="32"/>
          <w:szCs w:val="32"/>
        </w:rPr>
        <w:t>（五）满意度指标完成情况分析。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项目满意度指标由1个二级指标和1个三级指标构成，权重分10分，实际得分8分。具体如下：“司乘人员满意度”指标，预期指标值为≥85%，指标完成值为=85%，完成率为100%，分值10分，得分8分。通过发放问卷及与司乘人员座谈，普遍反映公路出行条件明显改善，能够为公众出行提供安全的通行环境，人民群众获得感增强，逐步实现“畅安舒美洁”的目标。扣分原因为春融路况初期收到过个别司乘人员的投诉路况有坑槽，我局都已在时限内整改、答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lang w:eastAsia="zh-CN"/>
        </w:rPr>
        <w:t>五</w:t>
      </w:r>
      <w:r>
        <w:rPr>
          <w:rStyle w:val="18"/>
          <w:rFonts w:hint="eastAsia" w:ascii="黑体" w:hAnsi="黑体" w:eastAsia="黑体" w:cs="黑体"/>
          <w:b w:val="0"/>
          <w:bCs/>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val="0"/>
          <w:bCs/>
          <w:spacing w:val="-4"/>
          <w:sz w:val="32"/>
          <w:szCs w:val="32"/>
          <w:lang w:eastAsia="zh-CN"/>
        </w:rPr>
      </w:pPr>
      <w:r>
        <w:rPr>
          <w:rStyle w:val="18"/>
          <w:rFonts w:hint="eastAsia" w:ascii="方正楷体_GB2312" w:hAnsi="方正楷体_GB2312" w:eastAsia="方正楷体_GB2312" w:cs="方正楷体_GB2312"/>
          <w:b/>
          <w:bCs w:val="0"/>
          <w:spacing w:val="-4"/>
          <w:sz w:val="32"/>
          <w:szCs w:val="32"/>
        </w:rPr>
        <w:t>（一）主要经验及做法</w:t>
      </w:r>
      <w:r>
        <w:rPr>
          <w:rStyle w:val="18"/>
          <w:rFonts w:hint="eastAsia" w:ascii="仿宋_GB2312" w:hAnsi="仿宋_GB2312" w:eastAsia="仿宋_GB2312" w:cs="仿宋_GB2312"/>
          <w:b w:val="0"/>
          <w:bCs/>
          <w:spacing w:val="-4"/>
          <w:sz w:val="32"/>
          <w:szCs w:val="32"/>
        </w:rPr>
        <w:cr/>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lang w:val="en-US" w:eastAsia="zh-CN"/>
        </w:rPr>
        <w:t xml:space="preserve">    </w:t>
      </w:r>
      <w:r>
        <w:rPr>
          <w:rStyle w:val="18"/>
          <w:rFonts w:hint="eastAsia" w:ascii="仿宋_GB2312" w:hAnsi="仿宋_GB2312" w:eastAsia="仿宋_GB2312" w:cs="仿宋_GB2312"/>
          <w:b w:val="0"/>
          <w:bCs/>
          <w:spacing w:val="-4"/>
          <w:sz w:val="32"/>
          <w:szCs w:val="32"/>
        </w:rPr>
        <w:t>以年初路况调查数据为依据，结合管养路段实际情况、达到养护目标所需要处治的病害数量及核准的养护作业项目单价以及养护经费情况，制订了2023年日常养护年度计划，科学合理分配日常养护资金，积极利用新技术、新设备开展日常养护工作，提高机械化水平，提高养护效率，提高养护资金使用效率，通过对公路路基、路面、桥隧涵、沿线设施的维护，起到延缓公路衰减，尽可能的增加公路使用寿命的目的，提升公路经济效益和使用效率。</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w:t>
      </w:r>
      <w:r>
        <w:rPr>
          <w:rStyle w:val="18"/>
          <w:rFonts w:hint="eastAsia" w:ascii="方正楷体_GB2312" w:hAnsi="方正楷体_GB2312" w:eastAsia="方正楷体_GB2312" w:cs="方正楷体_GB2312"/>
          <w:b/>
          <w:bCs w:val="0"/>
          <w:spacing w:val="-4"/>
          <w:sz w:val="32"/>
          <w:szCs w:val="32"/>
        </w:rPr>
        <w:t>（二）存在的问题及原因分析</w:t>
      </w:r>
      <w:r>
        <w:rPr>
          <w:rStyle w:val="18"/>
          <w:rFonts w:hint="eastAsia" w:ascii="仿宋_GB2312" w:hAnsi="仿宋_GB2312" w:eastAsia="仿宋_GB2312" w:cs="仿宋_GB2312"/>
          <w:b w:val="0"/>
          <w:bCs/>
          <w:spacing w:val="-4"/>
          <w:sz w:val="32"/>
          <w:szCs w:val="32"/>
        </w:rPr>
        <w:cr/>
      </w:r>
      <w:r>
        <w:rPr>
          <w:rStyle w:val="18"/>
          <w:rFonts w:hint="eastAsia" w:ascii="仿宋_GB2312" w:hAnsi="仿宋_GB2312" w:eastAsia="仿宋_GB2312" w:cs="仿宋_GB2312"/>
          <w:b w:val="0"/>
          <w:bCs/>
          <w:spacing w:val="-4"/>
          <w:sz w:val="32"/>
          <w:szCs w:val="32"/>
        </w:rPr>
        <w:t xml:space="preserve">    一是受资金等制约因素对好路精养和重点养护路段网裂类病害处治力度仍有不足，虽然使路况保持了原有水平，但提升不明显，随着下一个冻融周期的影响，可能会降低路况水平；二是因材料单价发生变化等因素，清单单价的合理性需进一步加强。三是公路破损调查因采用人工调查的方式，使得调查路段的实际公路技术状况评定结果与主观评定结果可能存在差异。为确保数据准确性、真实性，建议今后公路技术状况调查：一是应加强对公路技术状况评定标准的学习和现场鉴别，统一对病害的认知，使公路技术状况评定趋于准确化；二是在条件具备的情况下，使用更加专业的自动化检测仪器进行调查，减少误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lang w:eastAsia="zh-CN"/>
        </w:rPr>
        <w:t>六</w:t>
      </w:r>
      <w:r>
        <w:rPr>
          <w:rStyle w:val="18"/>
          <w:rFonts w:hint="eastAsia" w:ascii="黑体" w:hAnsi="黑体" w:eastAsia="黑体" w:cs="黑体"/>
          <w:b w:val="0"/>
          <w:bCs/>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冻融对伊犁公路管理局所辖路线影响较大，路面技术状况PQI低于全疆同类指标的平均值，根据2023年年初普通公路技术状况路况评定数据MQI指标为82.85，优良路率为67.57%，次差路率为16.45%，PCI指标为69.43%、PQI指标为79.16%，以及2023年末路况评定数据，普通公路技术状况MQI值87.77，MQI优良路率77.59%，PQI值84.31，PCI值77.85。为查找影响伊犁公路管理局所辖国省干线公路路况水平的主要问题，结合病害数量和病害类型，对本次各类病害面积的占比进行了统计。结果显示：龟裂是沥青路面的主要病害，占比为57.65%，日常养护资金无法满足对次差路段的处治，建议：增加次差路段养护工程费用投入，实现全疆普通国省道MQI优良路率不低于78.5%的目标。</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黑体" w:hAnsi="黑体" w:eastAsia="黑体" w:cs="黑体"/>
          <w:b w:val="0"/>
          <w:bCs/>
          <w:spacing w:val="-4"/>
          <w:sz w:val="32"/>
          <w:szCs w:val="32"/>
        </w:rPr>
      </w:pPr>
      <w:r>
        <w:rPr>
          <w:rStyle w:val="18"/>
          <w:rFonts w:hint="eastAsia" w:ascii="黑体" w:hAnsi="黑体" w:eastAsia="黑体" w:cs="黑体"/>
          <w:b w:val="0"/>
          <w:bCs/>
          <w:spacing w:val="-4"/>
          <w:sz w:val="32"/>
          <w:szCs w:val="32"/>
          <w:lang w:eastAsia="zh-CN"/>
        </w:rPr>
        <w:t>七</w:t>
      </w:r>
      <w:r>
        <w:rPr>
          <w:rStyle w:val="18"/>
          <w:rFonts w:hint="eastAsia" w:ascii="黑体" w:hAnsi="黑体" w:eastAsia="黑体" w:cs="黑体"/>
          <w:b w:val="0"/>
          <w:bCs/>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spacing w:val="-4"/>
          <w:sz w:val="32"/>
          <w:szCs w:val="32"/>
        </w:rPr>
      </w:pPr>
      <w:r>
        <w:rPr>
          <w:rStyle w:val="18"/>
          <w:rFonts w:hint="eastAsia" w:ascii="仿宋_GB2312" w:hAnsi="仿宋_GB2312" w:eastAsia="仿宋_GB2312" w:cs="仿宋_GB2312"/>
          <w:b w:val="0"/>
          <w:bCs/>
          <w:spacing w:val="-4"/>
          <w:sz w:val="32"/>
          <w:szCs w:val="32"/>
        </w:rPr>
        <w:t>无其他说明内容。</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bCs/>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楷体_GB2312">
    <w:altName w:val="楷体_GB2312"/>
    <w:panose1 w:val="02000000000000000000"/>
    <w:charset w:val="86"/>
    <w:family w:val="auto"/>
    <w:pitch w:val="default"/>
    <w:sig w:usb0="00000000" w:usb1="00000000" w:usb2="00000000" w:usb3="00000000" w:csb0="00000000" w:csb1="00000000"/>
  </w:font>
  <w:font w:name="方正大黑简体">
    <w:altName w:val="黑体"/>
    <w:panose1 w:val="02000000000000000000"/>
    <w:charset w:val="86"/>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521AEF"/>
    <w:multiLevelType w:val="singleLevel"/>
    <w:tmpl w:val="98521AE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1NjYxODNhNDYwZjdhMTUzMmVhNGQyOTgzZjQzMzIifQ=="/>
  </w:docVars>
  <w:rsids>
    <w:rsidRoot w:val="00CA6457"/>
    <w:rsid w:val="000110C4"/>
    <w:rsid w:val="00037D50"/>
    <w:rsid w:val="0005416C"/>
    <w:rsid w:val="00056465"/>
    <w:rsid w:val="001028C5"/>
    <w:rsid w:val="00102DFF"/>
    <w:rsid w:val="00121AE4"/>
    <w:rsid w:val="001431BC"/>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38E26C0"/>
    <w:rsid w:val="06621664"/>
    <w:rsid w:val="082A12E4"/>
    <w:rsid w:val="0CB44F22"/>
    <w:rsid w:val="15B01122"/>
    <w:rsid w:val="17A776A1"/>
    <w:rsid w:val="242B3716"/>
    <w:rsid w:val="244F2331"/>
    <w:rsid w:val="28D349E6"/>
    <w:rsid w:val="31340473"/>
    <w:rsid w:val="47320D20"/>
    <w:rsid w:val="4D2606A1"/>
    <w:rsid w:val="5445205B"/>
    <w:rsid w:val="5913148F"/>
    <w:rsid w:val="67073438"/>
    <w:rsid w:val="72003FD2"/>
    <w:rsid w:val="720871F8"/>
    <w:rsid w:val="750C6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8706</Words>
  <Characters>9208</Characters>
  <Lines>5</Lines>
  <Paragraphs>1</Paragraphs>
  <TotalTime>0</TotalTime>
  <ScaleCrop>false</ScaleCrop>
  <LinksUpToDate>false</LinksUpToDate>
  <CharactersWithSpaces>9374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流萤染夏</cp:lastModifiedBy>
  <cp:lastPrinted>2018-12-31T10:56:00Z</cp:lastPrinted>
  <dcterms:modified xsi:type="dcterms:W3CDTF">2024-08-26T16:27:34Z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015B5F80B0964A05AEE60DBB3832BD4A_12</vt:lpwstr>
  </property>
</Properties>
</file>