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ACB8EF">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78A2233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49FE2EA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叶城公路管理局</w:t>
      </w:r>
    </w:p>
    <w:p w14:paraId="6BA4EF4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5F28884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73A4F2CC">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0E06DBC9">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14C06AF9">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0C58C78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13FB7CA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76A9C491">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61DCDD6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72D92EB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7EF037D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3BE7EB6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2AF60AF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52B1101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5DB2151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66DFE7D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47D8DC46">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799DF30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3933C105">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0C855311">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4DA05D20">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7BE10C2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35F26AF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6632E620">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1E39F5A3">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565CD94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21E661B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3BE1A56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58A3D6F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16FF8D8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60185B9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0E0A56C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669A00A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16FCCA0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572276B4">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4CAED839">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0833E14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141F56D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14:paraId="0B5599E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color w:val="auto"/>
          <w:sz w:val="32"/>
          <w:szCs w:val="32"/>
          <w:highlight w:val="none"/>
          <w:lang w:val="en-US" w:eastAsia="zh-CN"/>
        </w:rPr>
      </w:pPr>
      <w:bookmarkStart w:id="4" w:name="_Toc31238"/>
      <w:bookmarkStart w:id="5" w:name="_Toc2151"/>
      <w:r>
        <w:rPr>
          <w:rFonts w:hint="default" w:ascii="仿宋_GB2312" w:eastAsia="仿宋_GB2312"/>
          <w:color w:val="auto"/>
          <w:sz w:val="32"/>
          <w:szCs w:val="32"/>
          <w:highlight w:val="none"/>
          <w:lang w:val="en-US" w:eastAsia="zh-CN"/>
        </w:rPr>
        <w:t>叶城公路管理局负责辖区国道、省道，高速公路，口岸、边防公路和专用公路及沿线服务设施的养护和质量管理工作，以及灾害应急处置、抢险救灾等工作；负责辖区内农村公路质量监督工作；根据自治区公路</w:t>
      </w:r>
      <w:r>
        <w:rPr>
          <w:rFonts w:hint="eastAsia" w:ascii="仿宋_GB2312" w:eastAsia="仿宋_GB2312"/>
          <w:color w:val="auto"/>
          <w:sz w:val="32"/>
          <w:szCs w:val="32"/>
          <w:highlight w:val="none"/>
          <w:lang w:val="en-US" w:eastAsia="zh-CN"/>
        </w:rPr>
        <w:t>事业发展中心</w:t>
      </w:r>
      <w:r>
        <w:rPr>
          <w:rFonts w:hint="default" w:ascii="仿宋_GB2312" w:eastAsia="仿宋_GB2312"/>
          <w:color w:val="auto"/>
          <w:sz w:val="32"/>
          <w:szCs w:val="32"/>
          <w:highlight w:val="none"/>
          <w:lang w:val="en-US" w:eastAsia="zh-CN"/>
        </w:rPr>
        <w:t>授权，负责辖区非经营性收费公路和经营性收费公路的管理工作；负责公路养护和施工机械设备的管理工作；负责本辖区公路管理系统行业统计、经济调查和信息化建设等工作；承办自治区公路事业发展中心交办的其他工作等。</w:t>
      </w:r>
    </w:p>
    <w:p w14:paraId="2C6B600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75A95B9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叶城公路管理局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752</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248</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504</w:t>
      </w:r>
      <w:r>
        <w:rPr>
          <w:rFonts w:hint="eastAsia" w:ascii="仿宋_GB2312" w:eastAsia="仿宋_GB2312"/>
          <w:color w:val="auto"/>
          <w:sz w:val="32"/>
          <w:szCs w:val="32"/>
          <w:highlight w:val="none"/>
        </w:rPr>
        <w:t>人。</w:t>
      </w:r>
    </w:p>
    <w:p w14:paraId="15F675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color w:val="auto"/>
          <w:kern w:val="0"/>
          <w:sz w:val="32"/>
          <w:szCs w:val="32"/>
          <w:highlight w:val="none"/>
        </w:rPr>
        <w:t>单位无下属预算单位，</w:t>
      </w:r>
      <w:r>
        <w:rPr>
          <w:rFonts w:hint="default" w:ascii="Times New Roman" w:hAnsi="Times New Roman" w:eastAsia="仿宋_GB2312" w:cs="Times New Roman"/>
          <w:sz w:val="32"/>
          <w:szCs w:val="32"/>
          <w:highlight w:val="none"/>
        </w:rPr>
        <w:t>下设13个</w:t>
      </w:r>
      <w:r>
        <w:rPr>
          <w:rFonts w:hint="default" w:ascii="Times New Roman" w:hAnsi="Times New Roman" w:eastAsia="仿宋_GB2312" w:cs="Times New Roman"/>
          <w:sz w:val="32"/>
          <w:szCs w:val="32"/>
          <w:highlight w:val="none"/>
          <w:lang w:eastAsia="zh-CN"/>
        </w:rPr>
        <w:t>科</w:t>
      </w:r>
      <w:r>
        <w:rPr>
          <w:rFonts w:hint="default" w:ascii="Times New Roman" w:hAnsi="Times New Roman" w:eastAsia="仿宋_GB2312" w:cs="Times New Roman"/>
          <w:sz w:val="32"/>
          <w:szCs w:val="32"/>
          <w:highlight w:val="none"/>
        </w:rPr>
        <w:t>室，分别是：</w:t>
      </w:r>
      <w:r>
        <w:rPr>
          <w:rFonts w:hint="default" w:ascii="Times New Roman" w:hAnsi="Times New Roman" w:eastAsia="仿宋_GB2312" w:cs="Times New Roman"/>
          <w:sz w:val="32"/>
          <w:szCs w:val="32"/>
          <w:highlight w:val="none"/>
          <w:lang w:eastAsia="zh-CN"/>
        </w:rPr>
        <w:t>办公室（党委</w:t>
      </w:r>
      <w:r>
        <w:rPr>
          <w:rFonts w:hint="default" w:ascii="Times New Roman" w:hAnsi="Times New Roman" w:eastAsia="仿宋_GB2312" w:cs="Times New Roman"/>
          <w:sz w:val="32"/>
          <w:szCs w:val="32"/>
          <w:highlight w:val="none"/>
        </w:rPr>
        <w:t>办公室</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、组织人事科、财务审计科、养护管理科、收费稽查科、监控通讯科、设备管理科、劳动保障科、安全监督保卫科、监察室、工会委员会、离退休管理科、后勤服科。</w:t>
      </w:r>
    </w:p>
    <w:p w14:paraId="204FC79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3A8088C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14:paraId="2142609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11,723.20万元，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11,723.20万元，使用非财政拨款结余0.00万元，年初结转和结余0.00万元。</w:t>
      </w:r>
    </w:p>
    <w:p w14:paraId="5189A06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11,723.20万元，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11,568.25万元，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0.00万元，年末结转和结余154.94万元。</w:t>
      </w:r>
    </w:p>
    <w:p w14:paraId="7B5654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减少140.99万元</w:t>
      </w:r>
      <w:r>
        <w:rPr>
          <w:rFonts w:hint="eastAsia" w:ascii="仿宋_GB2312" w:eastAsia="仿宋_GB2312"/>
          <w:color w:val="auto"/>
          <w:spacing w:val="0"/>
          <w:sz w:val="32"/>
          <w:szCs w:val="32"/>
          <w:highlight w:val="none"/>
          <w:lang w:eastAsia="zh-CN"/>
        </w:rPr>
        <w:t>，下降1.19%，主要原因是：</w:t>
      </w:r>
      <w:r>
        <w:rPr>
          <w:rFonts w:hint="eastAsia" w:eastAsia="仿宋_GB2312" w:cs="Times New Roman"/>
          <w:sz w:val="32"/>
          <w:szCs w:val="32"/>
          <w:highlight w:val="none"/>
          <w:lang w:val="en-US" w:eastAsia="zh-CN"/>
        </w:rPr>
        <w:t>较上年减少</w:t>
      </w:r>
      <w:r>
        <w:rPr>
          <w:rFonts w:hint="default" w:ascii="Times New Roman" w:hAnsi="Times New Roman" w:eastAsia="仿宋_GB2312" w:cs="Times New Roman"/>
          <w:sz w:val="32"/>
          <w:szCs w:val="32"/>
          <w:highlight w:val="none"/>
          <w:lang w:val="en-US" w:eastAsia="zh-CN"/>
        </w:rPr>
        <w:t>普通国省干线公路建设</w:t>
      </w:r>
      <w:r>
        <w:rPr>
          <w:rFonts w:hint="eastAsia" w:eastAsia="仿宋_GB2312" w:cs="Times New Roman"/>
          <w:sz w:val="32"/>
          <w:szCs w:val="32"/>
          <w:highlight w:val="none"/>
          <w:lang w:val="en-US" w:eastAsia="zh-CN"/>
        </w:rPr>
        <w:t>项目、综合事务管理、2021年政府还贷二级公路取消收费后补助资金用于国省干线公路养护工程项目、2022年车辆购置税收入补助地方资金预算（第一批）用于三项工程项目预算资金</w:t>
      </w:r>
      <w:r>
        <w:rPr>
          <w:rFonts w:hint="default" w:ascii="Times New Roman" w:hAnsi="Times New Roman" w:eastAsia="仿宋_GB2312" w:cs="Times New Roman"/>
          <w:sz w:val="32"/>
          <w:szCs w:val="32"/>
          <w:highlight w:val="none"/>
          <w:lang w:val="en-US" w:eastAsia="zh-CN"/>
        </w:rPr>
        <w:t>。</w:t>
      </w:r>
    </w:p>
    <w:p w14:paraId="632945F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503065B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11,723.20</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11,681.63</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99.65%</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41.57</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0.35%</w:t>
      </w:r>
      <w:r>
        <w:rPr>
          <w:rFonts w:hint="eastAsia" w:ascii="仿宋_GB2312" w:eastAsia="仿宋_GB2312"/>
          <w:color w:val="auto"/>
          <w:sz w:val="32"/>
          <w:szCs w:val="32"/>
          <w:highlight w:val="none"/>
        </w:rPr>
        <w:t>。</w:t>
      </w:r>
    </w:p>
    <w:p w14:paraId="0444BA5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39B05AA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本年支出11,568.25万元，其中：基本支出9,832.63万元，占85.00%；项目支出1,735.62万元，占15.00%；上缴上级支出0.00万元，占0.00%；经营支出0.00万元，占0.00%；对附属单位补助支出0.00万元，占0.00%。</w:t>
      </w:r>
    </w:p>
    <w:p w14:paraId="20387DF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15B4DD0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11,681.63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11,681.63</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11,681.63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154.94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11,526.69</w:t>
      </w:r>
      <w:r>
        <w:rPr>
          <w:rFonts w:hint="eastAsia" w:ascii="仿宋_GB2312" w:eastAsia="仿宋_GB2312"/>
          <w:color w:val="auto"/>
          <w:spacing w:val="0"/>
          <w:sz w:val="32"/>
          <w:szCs w:val="32"/>
          <w:highlight w:val="none"/>
          <w:lang w:eastAsia="zh-CN"/>
        </w:rPr>
        <w:t>万元。</w:t>
      </w:r>
    </w:p>
    <w:p w14:paraId="1552151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减少108.48万元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下降0.92%,</w:t>
      </w:r>
      <w:r>
        <w:rPr>
          <w:rFonts w:hint="eastAsia" w:ascii="仿宋_GB2312" w:eastAsia="仿宋_GB2312"/>
          <w:color w:val="auto"/>
          <w:spacing w:val="0"/>
          <w:sz w:val="32"/>
          <w:szCs w:val="32"/>
          <w:highlight w:val="none"/>
          <w:lang w:eastAsia="zh-CN"/>
        </w:rPr>
        <w:t>主要原因是：</w:t>
      </w:r>
      <w:r>
        <w:rPr>
          <w:rFonts w:hint="eastAsia" w:eastAsia="仿宋_GB2312" w:cs="Times New Roman"/>
          <w:sz w:val="32"/>
          <w:szCs w:val="32"/>
          <w:highlight w:val="none"/>
          <w:lang w:val="en-US" w:eastAsia="zh-CN"/>
        </w:rPr>
        <w:t>较上年减少</w:t>
      </w:r>
      <w:r>
        <w:rPr>
          <w:rFonts w:hint="default" w:ascii="Times New Roman" w:hAnsi="Times New Roman" w:eastAsia="仿宋_GB2312" w:cs="Times New Roman"/>
          <w:sz w:val="32"/>
          <w:szCs w:val="32"/>
          <w:highlight w:val="none"/>
          <w:lang w:val="en-US" w:eastAsia="zh-CN"/>
        </w:rPr>
        <w:t>普通国省干线公路建设</w:t>
      </w:r>
      <w:r>
        <w:rPr>
          <w:rFonts w:hint="eastAsia" w:eastAsia="仿宋_GB2312" w:cs="Times New Roman"/>
          <w:sz w:val="32"/>
          <w:szCs w:val="32"/>
          <w:highlight w:val="none"/>
          <w:lang w:val="en-US" w:eastAsia="zh-CN"/>
        </w:rPr>
        <w:t>项目、综合事务管理、2021年政府还贷二级公路取消收费后补助资金用于国省干线公路养护工程项目、2022年车辆购置税收入补助地方资金预算（第一批）用于三项工程项目预算资金</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10,763.59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11,681.63</w:t>
      </w:r>
      <w:r>
        <w:rPr>
          <w:rFonts w:hint="eastAsia" w:ascii="仿宋_GB2312" w:eastAsia="仿宋_GB2312"/>
          <w:color w:val="auto"/>
          <w:spacing w:val="0"/>
          <w:sz w:val="32"/>
          <w:szCs w:val="32"/>
          <w:highlight w:val="none"/>
          <w:lang w:eastAsia="zh-CN"/>
        </w:rPr>
        <w:t>万元，预决算差异率8.53%，主要原因是：</w:t>
      </w:r>
      <w:r>
        <w:rPr>
          <w:rFonts w:hint="eastAsia" w:eastAsia="仿宋_GB2312" w:cs="Times New Roman"/>
          <w:sz w:val="32"/>
          <w:szCs w:val="32"/>
          <w:highlight w:val="none"/>
          <w:lang w:val="en-US" w:eastAsia="zh-CN"/>
        </w:rPr>
        <w:t>年中</w:t>
      </w:r>
      <w:r>
        <w:rPr>
          <w:rFonts w:hint="default" w:ascii="Times New Roman" w:hAnsi="Times New Roman" w:eastAsia="仿宋_GB2312" w:cs="Times New Roman"/>
          <w:bCs/>
          <w:sz w:val="32"/>
          <w:szCs w:val="32"/>
          <w:highlight w:val="none"/>
        </w:rPr>
        <w:t>追加</w:t>
      </w:r>
      <w:r>
        <w:rPr>
          <w:rFonts w:hint="default" w:ascii="Times New Roman" w:hAnsi="Times New Roman" w:eastAsia="仿宋_GB2312" w:cs="Times New Roman"/>
          <w:bCs/>
          <w:sz w:val="32"/>
          <w:szCs w:val="32"/>
          <w:highlight w:val="none"/>
          <w:lang w:eastAsia="zh-CN"/>
        </w:rPr>
        <w:t>职及退休人员</w:t>
      </w:r>
      <w:r>
        <w:rPr>
          <w:rFonts w:hint="default" w:ascii="Times New Roman" w:hAnsi="Times New Roman" w:eastAsia="仿宋_GB2312" w:cs="Times New Roman"/>
          <w:bCs/>
          <w:sz w:val="32"/>
          <w:szCs w:val="32"/>
          <w:highlight w:val="none"/>
        </w:rPr>
        <w:t>基础绩效奖</w:t>
      </w:r>
      <w:r>
        <w:rPr>
          <w:rFonts w:hint="eastAsia" w:ascii="Times New Roman" w:hAnsi="Times New Roman" w:eastAsia="仿宋_GB2312" w:cs="Times New Roman"/>
          <w:bCs/>
          <w:sz w:val="32"/>
          <w:szCs w:val="32"/>
          <w:highlight w:val="none"/>
          <w:lang w:val="en-US" w:eastAsia="zh-CN"/>
        </w:rPr>
        <w:t>、</w:t>
      </w:r>
      <w:r>
        <w:rPr>
          <w:rFonts w:hint="default" w:ascii="Times New Roman" w:hAnsi="Times New Roman" w:eastAsia="仿宋_GB2312" w:cs="Times New Roman"/>
          <w:bCs/>
          <w:sz w:val="32"/>
          <w:szCs w:val="32"/>
          <w:highlight w:val="none"/>
        </w:rPr>
        <w:t>地方津贴补贴</w:t>
      </w:r>
      <w:r>
        <w:rPr>
          <w:rFonts w:hint="eastAsia" w:ascii="Times New Roman" w:hAnsi="Times New Roman" w:eastAsia="仿宋_GB2312" w:cs="Times New Roman"/>
          <w:bCs/>
          <w:sz w:val="32"/>
          <w:szCs w:val="32"/>
          <w:highlight w:val="none"/>
          <w:lang w:eastAsia="zh-CN"/>
        </w:rPr>
        <w:t>、</w:t>
      </w:r>
      <w:r>
        <w:rPr>
          <w:rFonts w:hint="eastAsia" w:ascii="Times New Roman" w:hAnsi="Times New Roman" w:eastAsia="仿宋_GB2312" w:cs="Times New Roman"/>
          <w:bCs/>
          <w:sz w:val="32"/>
          <w:szCs w:val="32"/>
          <w:highlight w:val="none"/>
          <w:lang w:val="en-US" w:eastAsia="zh-CN"/>
        </w:rPr>
        <w:t>职业年金、丧葬抚恤金预算</w:t>
      </w:r>
      <w:r>
        <w:rPr>
          <w:rFonts w:hint="eastAsia" w:ascii="仿宋_GB2312" w:eastAsia="仿宋_GB2312"/>
          <w:color w:val="auto"/>
          <w:spacing w:val="0"/>
          <w:sz w:val="32"/>
          <w:szCs w:val="32"/>
          <w:highlight w:val="none"/>
          <w:lang w:eastAsia="zh-CN"/>
        </w:rPr>
        <w:t>。</w:t>
      </w:r>
    </w:p>
    <w:p w14:paraId="72A0829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41D7738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7AB43D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2023年度一般公共预算财政拨款支出11,526.69万元，占本年支出合计的</w:t>
      </w:r>
      <w:r>
        <w:rPr>
          <w:rFonts w:hint="eastAsia" w:ascii="仿宋_GB2312" w:eastAsia="仿宋_GB2312"/>
          <w:color w:val="auto"/>
          <w:spacing w:val="0"/>
          <w:sz w:val="32"/>
          <w:szCs w:val="32"/>
          <w:highlight w:val="none"/>
          <w:lang w:val="zh-CN" w:eastAsia="zh-CN"/>
        </w:rPr>
        <w:t>99.64%</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减少263.42万元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下降2.23%,</w:t>
      </w:r>
      <w:r>
        <w:rPr>
          <w:rFonts w:hint="eastAsia" w:ascii="仿宋_GB2312" w:eastAsia="仿宋_GB2312"/>
          <w:color w:val="auto"/>
          <w:spacing w:val="0"/>
          <w:sz w:val="32"/>
          <w:szCs w:val="32"/>
          <w:highlight w:val="none"/>
          <w:lang w:eastAsia="zh-CN"/>
        </w:rPr>
        <w:t>主要原因是：</w:t>
      </w:r>
      <w:r>
        <w:rPr>
          <w:rFonts w:hint="eastAsia" w:eastAsia="仿宋_GB2312" w:cs="Times New Roman"/>
          <w:sz w:val="32"/>
          <w:szCs w:val="32"/>
          <w:highlight w:val="none"/>
          <w:lang w:val="en-US" w:eastAsia="zh-CN"/>
        </w:rPr>
        <w:t>较上年减少</w:t>
      </w:r>
      <w:r>
        <w:rPr>
          <w:rFonts w:hint="default" w:ascii="Times New Roman" w:hAnsi="Times New Roman" w:eastAsia="仿宋_GB2312" w:cs="Times New Roman"/>
          <w:sz w:val="32"/>
          <w:szCs w:val="32"/>
          <w:highlight w:val="none"/>
          <w:lang w:val="en-US" w:eastAsia="zh-CN"/>
        </w:rPr>
        <w:t>普通国省干线公路建设</w:t>
      </w:r>
      <w:r>
        <w:rPr>
          <w:rFonts w:hint="eastAsia" w:eastAsia="仿宋_GB2312" w:cs="Times New Roman"/>
          <w:sz w:val="32"/>
          <w:szCs w:val="32"/>
          <w:highlight w:val="none"/>
          <w:lang w:val="en-US" w:eastAsia="zh-CN"/>
        </w:rPr>
        <w:t>项目、综合事务管理、2021年政府还贷二级公路取消收费后补助资金用于国省干线公路养护工程项目、2022年车辆购置税收入补助地方资金预算（第一批）用于三项工程项目预算资金</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10,763.59</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11,526.69</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7.09%</w:t>
      </w:r>
      <w:r>
        <w:rPr>
          <w:rFonts w:hint="eastAsia" w:ascii="仿宋_GB2312" w:eastAsia="仿宋_GB2312"/>
          <w:color w:val="auto"/>
          <w:spacing w:val="0"/>
          <w:sz w:val="32"/>
          <w:szCs w:val="32"/>
          <w:highlight w:val="none"/>
          <w:lang w:eastAsia="zh-CN"/>
        </w:rPr>
        <w:t>，主要原因是：</w:t>
      </w:r>
      <w:r>
        <w:rPr>
          <w:rFonts w:hint="eastAsia" w:eastAsia="仿宋_GB2312" w:cs="Times New Roman"/>
          <w:sz w:val="32"/>
          <w:szCs w:val="32"/>
          <w:highlight w:val="none"/>
          <w:lang w:val="en-US" w:eastAsia="zh-CN"/>
        </w:rPr>
        <w:t>年中</w:t>
      </w:r>
      <w:r>
        <w:rPr>
          <w:rFonts w:hint="default" w:ascii="Times New Roman" w:hAnsi="Times New Roman" w:eastAsia="仿宋_GB2312" w:cs="Times New Roman"/>
          <w:bCs/>
          <w:sz w:val="32"/>
          <w:szCs w:val="32"/>
          <w:highlight w:val="none"/>
        </w:rPr>
        <w:t>追加</w:t>
      </w:r>
      <w:r>
        <w:rPr>
          <w:rFonts w:hint="default" w:ascii="Times New Roman" w:hAnsi="Times New Roman" w:eastAsia="仿宋_GB2312" w:cs="Times New Roman"/>
          <w:bCs/>
          <w:sz w:val="32"/>
          <w:szCs w:val="32"/>
          <w:highlight w:val="none"/>
          <w:lang w:eastAsia="zh-CN"/>
        </w:rPr>
        <w:t>职及退休人员</w:t>
      </w:r>
      <w:r>
        <w:rPr>
          <w:rFonts w:hint="default" w:ascii="Times New Roman" w:hAnsi="Times New Roman" w:eastAsia="仿宋_GB2312" w:cs="Times New Roman"/>
          <w:bCs/>
          <w:sz w:val="32"/>
          <w:szCs w:val="32"/>
          <w:highlight w:val="none"/>
        </w:rPr>
        <w:t>基础绩效奖</w:t>
      </w:r>
      <w:r>
        <w:rPr>
          <w:rFonts w:hint="eastAsia" w:ascii="Times New Roman" w:hAnsi="Times New Roman" w:eastAsia="仿宋_GB2312" w:cs="Times New Roman"/>
          <w:bCs/>
          <w:sz w:val="32"/>
          <w:szCs w:val="32"/>
          <w:highlight w:val="none"/>
          <w:lang w:val="en-US" w:eastAsia="zh-CN"/>
        </w:rPr>
        <w:t>、</w:t>
      </w:r>
      <w:r>
        <w:rPr>
          <w:rFonts w:hint="default" w:ascii="Times New Roman" w:hAnsi="Times New Roman" w:eastAsia="仿宋_GB2312" w:cs="Times New Roman"/>
          <w:bCs/>
          <w:sz w:val="32"/>
          <w:szCs w:val="32"/>
          <w:highlight w:val="none"/>
        </w:rPr>
        <w:t>地方津贴补贴</w:t>
      </w:r>
      <w:r>
        <w:rPr>
          <w:rFonts w:hint="eastAsia" w:ascii="Times New Roman" w:hAnsi="Times New Roman" w:eastAsia="仿宋_GB2312" w:cs="Times New Roman"/>
          <w:bCs/>
          <w:sz w:val="32"/>
          <w:szCs w:val="32"/>
          <w:highlight w:val="none"/>
          <w:lang w:eastAsia="zh-CN"/>
        </w:rPr>
        <w:t>、</w:t>
      </w:r>
      <w:r>
        <w:rPr>
          <w:rFonts w:hint="eastAsia" w:ascii="Times New Roman" w:hAnsi="Times New Roman" w:eastAsia="仿宋_GB2312" w:cs="Times New Roman"/>
          <w:bCs/>
          <w:sz w:val="32"/>
          <w:szCs w:val="32"/>
          <w:highlight w:val="none"/>
          <w:lang w:val="en-US" w:eastAsia="zh-CN"/>
        </w:rPr>
        <w:t>职业年金、丧葬抚恤金预算。</w:t>
      </w:r>
    </w:p>
    <w:p w14:paraId="272D348B">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1BB7F26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2,367.37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20.54%</w:t>
      </w:r>
      <w:r>
        <w:rPr>
          <w:rFonts w:hint="default" w:ascii="仿宋_GB2312" w:hAnsi="Times New Roman" w:eastAsia="仿宋_GB2312" w:cs="Times New Roman"/>
          <w:color w:val="auto"/>
          <w:spacing w:val="0"/>
          <w:kern w:val="2"/>
          <w:sz w:val="32"/>
          <w:szCs w:val="32"/>
          <w:highlight w:val="none"/>
          <w:lang w:val="zh-CN" w:eastAsia="zh-CN" w:bidi="ar-SA"/>
        </w:rPr>
        <w:t>；</w:t>
      </w:r>
    </w:p>
    <w:p w14:paraId="6CA875BC">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392.94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3.41%</w:t>
      </w:r>
      <w:r>
        <w:rPr>
          <w:rFonts w:hint="default" w:ascii="仿宋_GB2312" w:hAnsi="Times New Roman" w:eastAsia="仿宋_GB2312" w:cs="Times New Roman"/>
          <w:color w:val="auto"/>
          <w:spacing w:val="0"/>
          <w:kern w:val="2"/>
          <w:sz w:val="32"/>
          <w:szCs w:val="32"/>
          <w:highlight w:val="none"/>
          <w:lang w:val="zh-CN" w:eastAsia="zh-CN" w:bidi="ar-SA"/>
        </w:rPr>
        <w:t>；</w:t>
      </w:r>
    </w:p>
    <w:p w14:paraId="0D0B135D">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.交通运输支出（类）</w:t>
      </w:r>
      <w:r>
        <w:rPr>
          <w:rFonts w:hint="eastAsia" w:ascii="仿宋_GB2312" w:hAnsi="Times New Roman" w:eastAsia="仿宋_GB2312" w:cs="Times New Roman"/>
          <w:color w:val="auto"/>
          <w:spacing w:val="0"/>
          <w:kern w:val="2"/>
          <w:sz w:val="32"/>
          <w:szCs w:val="32"/>
          <w:highlight w:val="none"/>
          <w:lang w:val="zh-CN" w:eastAsia="zh-CN" w:bidi="ar-SA"/>
        </w:rPr>
        <w:t>8,351.77</w:t>
      </w:r>
      <w:r>
        <w:rPr>
          <w:rFonts w:hint="default" w:ascii="仿宋_GB2312" w:hAnsi="Times New Roman" w:eastAsia="仿宋_GB2312" w:cs="Times New Roman"/>
          <w:color w:val="auto"/>
          <w:spacing w:val="0"/>
          <w:kern w:val="2"/>
          <w:sz w:val="32"/>
          <w:szCs w:val="32"/>
          <w:highlight w:val="none"/>
          <w:lang w:val="zh-CN" w:eastAsia="zh-CN" w:bidi="ar-SA"/>
        </w:rPr>
        <w:t xml:space="preserve">万元，占 </w:t>
      </w:r>
      <w:r>
        <w:rPr>
          <w:rFonts w:hint="eastAsia" w:ascii="仿宋_GB2312" w:eastAsia="仿宋_GB2312" w:cs="Times New Roman"/>
          <w:color w:val="auto"/>
          <w:spacing w:val="0"/>
          <w:kern w:val="2"/>
          <w:sz w:val="32"/>
          <w:szCs w:val="32"/>
          <w:highlight w:val="none"/>
          <w:lang w:val="zh-CN" w:eastAsia="zh-CN" w:bidi="ar-SA"/>
        </w:rPr>
        <w:t>72.46%</w:t>
      </w:r>
      <w:r>
        <w:rPr>
          <w:rFonts w:hint="default" w:ascii="仿宋_GB2312" w:hAnsi="Times New Roman" w:eastAsia="仿宋_GB2312" w:cs="Times New Roman"/>
          <w:color w:val="auto"/>
          <w:spacing w:val="0"/>
          <w:kern w:val="2"/>
          <w:sz w:val="32"/>
          <w:szCs w:val="32"/>
          <w:highlight w:val="none"/>
          <w:lang w:val="zh-CN" w:eastAsia="zh-CN" w:bidi="ar-SA"/>
        </w:rPr>
        <w:t>；</w:t>
      </w:r>
    </w:p>
    <w:p w14:paraId="61CCF5E5">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414.61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3.60%</w:t>
      </w:r>
      <w:r>
        <w:rPr>
          <w:rFonts w:hint="default" w:ascii="仿宋_GB2312" w:hAnsi="Times New Roman" w:eastAsia="仿宋_GB2312" w:cs="Times New Roman"/>
          <w:color w:val="auto"/>
          <w:spacing w:val="0"/>
          <w:kern w:val="2"/>
          <w:sz w:val="32"/>
          <w:szCs w:val="32"/>
          <w:highlight w:val="none"/>
          <w:lang w:val="zh-CN" w:eastAsia="zh-CN" w:bidi="ar-SA"/>
        </w:rPr>
        <w:t>；</w:t>
      </w:r>
    </w:p>
    <w:p w14:paraId="24EBF99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2DFC6B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1.卫生健康支出（类）行政事业单位医疗（款）事业单位医疗（项）:支出决算数为256.01万元，比上年决算减少11.02万元，下降4.13%，主要原因是：</w:t>
      </w:r>
      <w:r>
        <w:rPr>
          <w:rFonts w:hint="default" w:ascii="Times New Roman" w:hAnsi="Times New Roman" w:eastAsia="仿宋_GB2312" w:cs="Times New Roman"/>
          <w:sz w:val="32"/>
          <w:szCs w:val="32"/>
          <w:highlight w:val="none"/>
          <w:lang w:val="en-US" w:eastAsia="zh-CN"/>
        </w:rPr>
        <w:t>因有离职、调离人员故费用减少。</w:t>
      </w:r>
    </w:p>
    <w:p w14:paraId="72765A7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2.卫生健康支出（类）行政事业单位医疗（款）公务员医疗补助（项）:支出决算数为136.94万元，比上年决算减少70.75万元，下降34.07%，主要原因是：</w:t>
      </w:r>
      <w:r>
        <w:rPr>
          <w:rFonts w:hint="default" w:ascii="Times New Roman" w:hAnsi="Times New Roman" w:eastAsia="仿宋_GB2312" w:cs="Times New Roman"/>
          <w:sz w:val="32"/>
          <w:szCs w:val="32"/>
          <w:highlight w:val="none"/>
          <w:lang w:val="en-US" w:eastAsia="zh-CN"/>
        </w:rPr>
        <w:t>因有离职、调离人员故费用减少</w:t>
      </w:r>
      <w:r>
        <w:rPr>
          <w:rFonts w:hint="eastAsia" w:ascii="仿宋_GB2312" w:hAnsi="仿宋_GB2312" w:eastAsia="仿宋_GB2312" w:cs="仿宋_GB2312"/>
          <w:color w:val="auto"/>
          <w:kern w:val="2"/>
          <w:sz w:val="32"/>
          <w:szCs w:val="32"/>
          <w:highlight w:val="none"/>
          <w:lang w:val="zh-CN" w:eastAsia="zh-CN" w:bidi="ar-SA"/>
        </w:rPr>
        <w:t>。</w:t>
      </w:r>
    </w:p>
    <w:p w14:paraId="7F91113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3.交通运输支出（类）公路水路运输（款）公路养护（项）:支出决算数为8,351.77万元，比上年决算减少131.71万元，下降1.55%，主要原因是：</w:t>
      </w:r>
      <w:r>
        <w:rPr>
          <w:rFonts w:hint="eastAsia" w:eastAsia="仿宋_GB2312" w:cs="Times New Roman"/>
          <w:sz w:val="32"/>
          <w:szCs w:val="32"/>
          <w:highlight w:val="none"/>
          <w:lang w:val="en-US" w:eastAsia="zh-CN"/>
        </w:rPr>
        <w:t>较上年</w:t>
      </w:r>
      <w:r>
        <w:rPr>
          <w:rFonts w:hint="default" w:ascii="Times New Roman" w:hAnsi="Times New Roman" w:eastAsia="仿宋_GB2312" w:cs="Times New Roman"/>
          <w:color w:val="auto"/>
          <w:sz w:val="32"/>
          <w:szCs w:val="32"/>
          <w:highlight w:val="none"/>
          <w:lang w:val="en-US" w:eastAsia="zh-CN"/>
        </w:rPr>
        <w:t>普通国省干线公路建设</w:t>
      </w:r>
      <w:r>
        <w:rPr>
          <w:rFonts w:hint="eastAsia" w:eastAsia="仿宋_GB2312" w:cs="Times New Roman"/>
          <w:color w:val="auto"/>
          <w:sz w:val="32"/>
          <w:szCs w:val="32"/>
          <w:highlight w:val="none"/>
          <w:lang w:val="en-US" w:eastAsia="zh-CN"/>
        </w:rPr>
        <w:t>项目、综合事务管理项目预算资金减少</w:t>
      </w:r>
      <w:r>
        <w:rPr>
          <w:rFonts w:hint="eastAsia" w:ascii="仿宋_GB2312" w:hAnsi="仿宋_GB2312" w:eastAsia="仿宋_GB2312" w:cs="仿宋_GB2312"/>
          <w:color w:val="auto"/>
          <w:kern w:val="2"/>
          <w:sz w:val="32"/>
          <w:szCs w:val="32"/>
          <w:highlight w:val="none"/>
          <w:lang w:val="zh-CN" w:eastAsia="zh-CN" w:bidi="ar-SA"/>
        </w:rPr>
        <w:t>。</w:t>
      </w:r>
    </w:p>
    <w:p w14:paraId="59555F3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4.住房保障支出（类）住房改革支出（款）住房公积金（项）:支出决算数为414.61万元，比上年决算增加49.22万元，增长13.47%，主要原因是：</w:t>
      </w:r>
      <w:r>
        <w:rPr>
          <w:rFonts w:hint="default" w:ascii="Times New Roman" w:hAnsi="Times New Roman" w:eastAsia="仿宋_GB2312" w:cs="Times New Roman"/>
          <w:sz w:val="32"/>
          <w:szCs w:val="32"/>
          <w:highlight w:val="none"/>
          <w:lang w:val="en-US" w:eastAsia="zh-CN"/>
        </w:rPr>
        <w:t>工资、绩效以及津贴补贴调整导致本年住房公积金缴费基数增加</w:t>
      </w:r>
      <w:r>
        <w:rPr>
          <w:rFonts w:hint="eastAsia" w:ascii="仿宋_GB2312" w:hAnsi="仿宋_GB2312" w:eastAsia="仿宋_GB2312" w:cs="仿宋_GB2312"/>
          <w:color w:val="auto"/>
          <w:kern w:val="2"/>
          <w:sz w:val="32"/>
          <w:szCs w:val="32"/>
          <w:highlight w:val="none"/>
          <w:lang w:val="zh-CN" w:eastAsia="zh-CN" w:bidi="ar-SA"/>
        </w:rPr>
        <w:t>。</w:t>
      </w:r>
    </w:p>
    <w:p w14:paraId="3BBAF5A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5.社会保障和就业支出（类）行政事业单位养老支出（款）事业单位离退休（项）:支出决算数为1,768.18万元，比上年决算减少198.30万元，下降10.08%，主要原因是：</w:t>
      </w:r>
      <w:r>
        <w:rPr>
          <w:rFonts w:hint="default" w:ascii="Times New Roman" w:hAnsi="Times New Roman" w:eastAsia="仿宋_GB2312" w:cs="Times New Roman"/>
          <w:sz w:val="32"/>
          <w:szCs w:val="32"/>
          <w:highlight w:val="none"/>
          <w:lang w:val="en-US" w:eastAsia="zh-CN"/>
        </w:rPr>
        <w:t>因有人员死亡，此项费用减少</w:t>
      </w:r>
      <w:r>
        <w:rPr>
          <w:rFonts w:hint="eastAsia" w:ascii="仿宋_GB2312" w:hAnsi="仿宋_GB2312" w:eastAsia="仿宋_GB2312" w:cs="仿宋_GB2312"/>
          <w:color w:val="auto"/>
          <w:kern w:val="2"/>
          <w:sz w:val="32"/>
          <w:szCs w:val="32"/>
          <w:highlight w:val="none"/>
          <w:lang w:val="zh-CN" w:eastAsia="zh-CN" w:bidi="ar-SA"/>
        </w:rPr>
        <w:t>。</w:t>
      </w:r>
    </w:p>
    <w:p w14:paraId="3C259B0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6.社会保障和就业支出（类）行政事业单位养老支出（款）机关事业单位职业年金缴费支出（项）:支出决算数为84.73万元，比上年决算增加62.77万元，增长285.84%，主要原因是：退休、辞职等人员较上年增加。</w:t>
      </w:r>
    </w:p>
    <w:p w14:paraId="545FEFA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7.社会保障和就业支出（类）行政事业单位养老支出（款）机关事业单位基本养老保险缴费支出（项）:支出决算数为514.46万元，比上年决算增加60.38万元，增长13.30%，主要原因是：</w:t>
      </w:r>
      <w:r>
        <w:rPr>
          <w:rFonts w:hint="default" w:ascii="Times New Roman" w:hAnsi="Times New Roman" w:eastAsia="仿宋_GB2312" w:cs="Times New Roman"/>
          <w:sz w:val="32"/>
          <w:szCs w:val="32"/>
          <w:highlight w:val="none"/>
          <w:lang w:val="en-US" w:eastAsia="zh-CN"/>
        </w:rPr>
        <w:t>人员基本工资基数上调，社保缴费基数随之增加</w:t>
      </w:r>
      <w:r>
        <w:rPr>
          <w:rFonts w:hint="eastAsia" w:ascii="仿宋_GB2312" w:hAnsi="仿宋_GB2312" w:eastAsia="仿宋_GB2312" w:cs="仿宋_GB2312"/>
          <w:color w:val="auto"/>
          <w:kern w:val="2"/>
          <w:sz w:val="32"/>
          <w:szCs w:val="32"/>
          <w:highlight w:val="none"/>
          <w:lang w:val="zh-CN" w:eastAsia="zh-CN" w:bidi="ar-SA"/>
        </w:rPr>
        <w:t>。</w:t>
      </w:r>
    </w:p>
    <w:p w14:paraId="7A8E4DF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8.交通运输支出（类）车辆购置税支出（款）车辆购置税用于公路等基础设施建设支出（项）:支出决算数为0.00万元，比上年决算减少24.00万元，下降100%，主要原因是：2023年度未安排车辆购置税用于公路等基础设施建设预算</w:t>
      </w:r>
      <w:r>
        <w:rPr>
          <w:rFonts w:hint="eastAsia" w:ascii="仿宋_GB2312" w:hAnsi="仿宋_GB2312" w:eastAsia="仿宋_GB2312" w:cs="仿宋_GB2312"/>
          <w:color w:val="auto"/>
          <w:kern w:val="2"/>
          <w:sz w:val="32"/>
          <w:szCs w:val="32"/>
          <w:highlight w:val="none"/>
          <w:lang w:val="zh-CN" w:eastAsia="zh-CN" w:bidi="ar-SA"/>
        </w:rPr>
        <w:t>。</w:t>
      </w:r>
    </w:p>
    <w:p w14:paraId="563F275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7243976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9,791.07</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9,273.40</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退休费、抚恤金、生活补助、医疗费补助、其他对个人和家庭的补助、。</w:t>
      </w:r>
    </w:p>
    <w:p w14:paraId="225D2F4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517.67</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办公费、水费、电费、邮电费、取暖费、差旅费、工会经费、福利费、公务用车运行维护费、其他商品和服务支出。</w:t>
      </w:r>
    </w:p>
    <w:p w14:paraId="2CE9334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25E70BD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“三公”经费支出53.68万元，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减少2.82万元，</w:t>
      </w:r>
      <w:r>
        <w:rPr>
          <w:rFonts w:hint="eastAsia" w:ascii="仿宋_GB2312" w:eastAsia="仿宋_GB2312"/>
          <w:color w:val="auto"/>
          <w:spacing w:val="0"/>
          <w:sz w:val="32"/>
          <w:szCs w:val="32"/>
          <w:highlight w:val="none"/>
          <w:lang w:val="en-US" w:eastAsia="zh-CN"/>
        </w:rPr>
        <w:t>下降4.99%,</w:t>
      </w:r>
      <w:r>
        <w:rPr>
          <w:rFonts w:hint="eastAsia" w:ascii="仿宋_GB2312" w:eastAsia="仿宋_GB2312"/>
          <w:color w:val="auto"/>
          <w:sz w:val="32"/>
          <w:szCs w:val="32"/>
          <w:highlight w:val="none"/>
          <w:lang w:val="zh-CN" w:eastAsia="zh-CN"/>
        </w:rPr>
        <w:t>主要原因是：</w:t>
      </w:r>
      <w:r>
        <w:rPr>
          <w:rFonts w:hint="default" w:ascii="Times New Roman" w:hAnsi="Times New Roman" w:eastAsia="仿宋_GB2312" w:cs="Times New Roman"/>
          <w:sz w:val="32"/>
          <w:szCs w:val="32"/>
          <w:highlight w:val="none"/>
          <w:lang w:val="en-US" w:eastAsia="zh-CN"/>
        </w:rPr>
        <w:t>树牢过“紧日子”思想，厉行节约，严格控制“三公”经费支出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default" w:ascii="Times New Roman" w:hAnsi="Times New Roman" w:eastAsia="仿宋_GB2312" w:cs="Times New Roman"/>
          <w:sz w:val="32"/>
          <w:szCs w:val="32"/>
          <w:highlight w:val="none"/>
          <w:lang w:val="en-US" w:eastAsia="zh-CN"/>
        </w:rPr>
        <w:t>我单位无因公出国（境）费</w:t>
      </w:r>
      <w:r>
        <w:rPr>
          <w:rFonts w:hint="eastAsia" w:ascii="仿宋_GB2312" w:eastAsia="仿宋_GB2312"/>
          <w:color w:val="auto"/>
          <w:sz w:val="32"/>
          <w:szCs w:val="32"/>
          <w:highlight w:val="none"/>
          <w:lang w:val="zh-CN" w:eastAsia="zh-CN"/>
        </w:rPr>
        <w:t>；公务用车购置及运行维护费支出53.68万元，占100.00%，比上年减少2.82万元，</w:t>
      </w:r>
      <w:r>
        <w:rPr>
          <w:rFonts w:hint="eastAsia" w:ascii="仿宋_GB2312" w:eastAsia="仿宋_GB2312"/>
          <w:color w:val="auto"/>
          <w:spacing w:val="0"/>
          <w:sz w:val="32"/>
          <w:szCs w:val="32"/>
          <w:highlight w:val="none"/>
          <w:lang w:val="en-US" w:eastAsia="zh-CN"/>
        </w:rPr>
        <w:t>下降4.99%,</w:t>
      </w:r>
      <w:r>
        <w:rPr>
          <w:rFonts w:hint="eastAsia" w:ascii="仿宋_GB2312" w:eastAsia="仿宋_GB2312"/>
          <w:color w:val="auto"/>
          <w:sz w:val="32"/>
          <w:szCs w:val="32"/>
          <w:highlight w:val="none"/>
          <w:lang w:val="zh-CN" w:eastAsia="zh-CN"/>
        </w:rPr>
        <w:t>主要原因是：</w:t>
      </w:r>
      <w:r>
        <w:rPr>
          <w:rFonts w:hint="default" w:ascii="Times New Roman" w:hAnsi="Times New Roman" w:eastAsia="仿宋_GB2312" w:cs="Times New Roman"/>
          <w:sz w:val="32"/>
          <w:szCs w:val="32"/>
          <w:highlight w:val="none"/>
          <w:lang w:val="en-US" w:eastAsia="zh-CN"/>
        </w:rPr>
        <w:t>树牢过“紧日子”思想，厉行节约，严格控制公务用车购置及运行维护费支出</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hint="default" w:ascii="Times New Roman" w:hAnsi="Times New Roman" w:eastAsia="仿宋_GB2312" w:cs="Times New Roman"/>
          <w:sz w:val="32"/>
          <w:szCs w:val="32"/>
          <w:highlight w:val="none"/>
          <w:lang w:val="en-US" w:eastAsia="zh-CN"/>
        </w:rPr>
        <w:t>我单位无公务接待费</w:t>
      </w:r>
      <w:r>
        <w:rPr>
          <w:rFonts w:hint="eastAsia" w:ascii="仿宋_GB2312" w:eastAsia="仿宋_GB2312"/>
          <w:color w:val="auto"/>
          <w:sz w:val="32"/>
          <w:szCs w:val="32"/>
          <w:highlight w:val="none"/>
          <w:lang w:val="zh-CN" w:eastAsia="zh-CN"/>
        </w:rPr>
        <w:t>。</w:t>
      </w:r>
    </w:p>
    <w:p w14:paraId="65C5C4B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62DF074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w:t>
      </w:r>
      <w:r>
        <w:rPr>
          <w:rFonts w:hint="eastAsia" w:ascii="仿宋_GB2312" w:hAnsi="仿宋_GB2312" w:eastAsia="仿宋_GB2312" w:cs="仿宋_GB2312"/>
          <w:bCs/>
          <w:color w:val="auto"/>
          <w:kern w:val="0"/>
          <w:sz w:val="32"/>
          <w:szCs w:val="32"/>
          <w:highlight w:val="none"/>
          <w:lang w:val="en-US" w:eastAsia="zh-CN"/>
        </w:rPr>
        <w:t>开支内容包括</w:t>
      </w:r>
      <w:r>
        <w:rPr>
          <w:rFonts w:hint="default" w:ascii="Times New Roman" w:hAnsi="Times New Roman" w:eastAsia="仿宋_GB2312" w:cs="Times New Roman"/>
          <w:sz w:val="32"/>
          <w:szCs w:val="32"/>
          <w:highlight w:val="none"/>
          <w:lang w:val="en-US" w:eastAsia="zh-CN"/>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14:paraId="024038F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公务用车购置及运行维护费53.68万元，其中：公务用车购置费0.00万元，公务用车运行维护费53.68万元。公务用车运行维护费开支内容包括</w:t>
      </w:r>
      <w:r>
        <w:rPr>
          <w:rFonts w:hint="eastAsia" w:eastAsia="仿宋_GB2312" w:cs="Times New Roman"/>
          <w:sz w:val="32"/>
          <w:szCs w:val="32"/>
          <w:highlight w:val="none"/>
          <w:lang w:val="en-US" w:eastAsia="zh-CN"/>
        </w:rPr>
        <w:t>车辆</w:t>
      </w:r>
      <w:r>
        <w:rPr>
          <w:rFonts w:hint="default" w:ascii="Times New Roman" w:hAnsi="Times New Roman" w:eastAsia="仿宋_GB2312" w:cs="Times New Roman"/>
          <w:sz w:val="32"/>
          <w:szCs w:val="32"/>
          <w:highlight w:val="none"/>
          <w:lang w:val="en-US" w:eastAsia="zh-CN"/>
        </w:rPr>
        <w:t>油料、车辆维修、车辆保险费</w:t>
      </w:r>
      <w:r>
        <w:rPr>
          <w:rFonts w:hint="eastAsia" w:ascii="仿宋_GB2312" w:eastAsia="仿宋_GB2312"/>
          <w:color w:val="auto"/>
          <w:sz w:val="32"/>
          <w:szCs w:val="32"/>
          <w:highlight w:val="none"/>
          <w:lang w:val="zh-CN" w:eastAsia="zh-CN"/>
        </w:rPr>
        <w:t>。公务用车购置数0辆，公务用车保有量22辆。国有资产占用情况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113辆，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default" w:ascii="Times New Roman" w:hAnsi="Times New Roman" w:eastAsia="仿宋_GB2312" w:cs="Times New Roman"/>
          <w:sz w:val="32"/>
          <w:szCs w:val="32"/>
          <w:highlight w:val="none"/>
          <w:lang w:val="en-US" w:eastAsia="zh-CN"/>
        </w:rPr>
        <w:t>固定资产车辆中还包含自卸车、洒水车、皮卡车、依维柯工程车等公路养护作业车辆及特种专业技术车辆</w:t>
      </w:r>
      <w:r>
        <w:rPr>
          <w:rFonts w:hint="eastAsia" w:eastAsia="仿宋_GB2312" w:cs="Times New Roman"/>
          <w:sz w:val="32"/>
          <w:szCs w:val="32"/>
          <w:highlight w:val="none"/>
          <w:lang w:val="en-US" w:eastAsia="zh-CN"/>
        </w:rPr>
        <w:t>，其他车辆属于公路养护车辆经费从公路日常养护项目中列支。</w:t>
      </w:r>
    </w:p>
    <w:p w14:paraId="115FF3D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w:t>
      </w:r>
      <w:r>
        <w:rPr>
          <w:rFonts w:hint="eastAsia" w:ascii="仿宋_GB2312" w:hAnsi="仿宋_GB2312" w:eastAsia="仿宋_GB2312" w:cs="仿宋_GB2312"/>
          <w:bCs/>
          <w:color w:val="auto"/>
          <w:kern w:val="0"/>
          <w:sz w:val="32"/>
          <w:szCs w:val="32"/>
          <w:highlight w:val="none"/>
          <w:lang w:val="en-US" w:eastAsia="zh-CN"/>
        </w:rPr>
        <w:t>开支内容包括</w:t>
      </w:r>
      <w:bookmarkStart w:id="48" w:name="_GoBack"/>
      <w:bookmarkEnd w:id="48"/>
      <w:r>
        <w:rPr>
          <w:rFonts w:hint="eastAsia" w:ascii="仿宋_GB2312" w:eastAsia="仿宋_GB2312"/>
          <w:color w:val="auto"/>
          <w:sz w:val="32"/>
          <w:szCs w:val="32"/>
          <w:highlight w:val="none"/>
          <w:lang w:val="en-US" w:eastAsia="zh-CN"/>
        </w:rPr>
        <w:t>我</w:t>
      </w:r>
      <w:r>
        <w:rPr>
          <w:rFonts w:hint="default" w:ascii="Times New Roman" w:hAnsi="Times New Roman" w:eastAsia="仿宋_GB2312" w:cs="Times New Roman"/>
          <w:sz w:val="32"/>
          <w:szCs w:val="32"/>
          <w:highlight w:val="none"/>
          <w:lang w:val="en-US" w:eastAsia="zh-CN"/>
        </w:rPr>
        <w:t>单位无公务接待费</w:t>
      </w:r>
      <w:r>
        <w:rPr>
          <w:rFonts w:hint="eastAsia" w:ascii="仿宋_GB2312" w:eastAsia="仿宋_GB2312"/>
          <w:color w:val="auto"/>
          <w:sz w:val="32"/>
          <w:szCs w:val="32"/>
          <w:highlight w:val="none"/>
          <w:lang w:val="zh-CN" w:eastAsia="zh-CN"/>
        </w:rPr>
        <w:t>。单位全年安排的国内公务接待0批次，0人次。</w:t>
      </w:r>
    </w:p>
    <w:p w14:paraId="68D62B1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预算数53.68万元，决算数53.68万元，预决算差异率0.00%，主要原因是：</w:t>
      </w:r>
      <w:r>
        <w:rPr>
          <w:rFonts w:hint="default" w:ascii="Times New Roman" w:hAnsi="Times New Roman" w:eastAsia="仿宋_GB2312" w:cs="Times New Roman"/>
          <w:sz w:val="32"/>
          <w:szCs w:val="32"/>
          <w:highlight w:val="none"/>
          <w:lang w:val="en-US" w:eastAsia="zh-CN"/>
        </w:rPr>
        <w:t>我单位严格按照年初预算执行公务用车运行费，预决算无差异</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default" w:ascii="Times New Roman" w:hAnsi="Times New Roman" w:eastAsia="仿宋_GB2312" w:cs="Times New Roman"/>
          <w:sz w:val="32"/>
          <w:szCs w:val="32"/>
          <w:highlight w:val="none"/>
          <w:lang w:val="en-US" w:eastAsia="zh-CN"/>
        </w:rPr>
        <w:t>我单位无</w:t>
      </w:r>
      <w:r>
        <w:rPr>
          <w:rFonts w:hint="eastAsia" w:ascii="仿宋_GB2312" w:eastAsia="仿宋_GB2312"/>
          <w:color w:val="auto"/>
          <w:sz w:val="32"/>
          <w:szCs w:val="32"/>
          <w:highlight w:val="none"/>
          <w:lang w:val="zh-CN" w:eastAsia="zh-CN"/>
        </w:rPr>
        <w:t>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sz w:val="32"/>
          <w:szCs w:val="32"/>
          <w:highlight w:val="none"/>
          <w:lang w:val="en-US" w:eastAsia="zh-CN"/>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预算数53.68万元，决算数53.68万元，预决算差异率0.00%，主要原因是：</w:t>
      </w:r>
      <w:r>
        <w:rPr>
          <w:rFonts w:hint="default" w:ascii="Times New Roman" w:hAnsi="Times New Roman" w:eastAsia="仿宋_GB2312" w:cs="Times New Roman"/>
          <w:sz w:val="32"/>
          <w:szCs w:val="32"/>
          <w:highlight w:val="none"/>
          <w:lang w:val="en-US" w:eastAsia="zh-CN"/>
        </w:rPr>
        <w:t>我单位严格按照年初预算执行公务用车运行费，预决算无差异</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default" w:ascii="Times New Roman" w:hAnsi="Times New Roman" w:eastAsia="仿宋_GB2312" w:cs="Times New Roman"/>
          <w:sz w:val="32"/>
          <w:szCs w:val="32"/>
          <w:highlight w:val="none"/>
          <w:lang w:val="en-US" w:eastAsia="zh-CN"/>
        </w:rPr>
        <w:t>我单位无公务接待费</w:t>
      </w:r>
      <w:r>
        <w:rPr>
          <w:rFonts w:hint="eastAsia" w:ascii="仿宋_GB2312" w:eastAsia="仿宋_GB2312"/>
          <w:color w:val="auto"/>
          <w:sz w:val="32"/>
          <w:szCs w:val="32"/>
          <w:highlight w:val="none"/>
          <w:lang w:val="zh-CN" w:eastAsia="zh-CN"/>
        </w:rPr>
        <w:t>。</w:t>
      </w:r>
    </w:p>
    <w:p w14:paraId="30FD192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5366575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val="en-US"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207B230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100DC2C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250219C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06FAA25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45C9DA0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highlight w:val="none"/>
          <w:lang w:val="zh-CN" w:eastAsia="zh-CN"/>
        </w:rPr>
      </w:pPr>
      <w:bookmarkStart w:id="24" w:name="_Toc227"/>
      <w:bookmarkStart w:id="25" w:name="_Toc26704"/>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叶城公路管理局（事业单位）公用经费支出517.67万元，</w:t>
      </w:r>
      <w:r>
        <w:rPr>
          <w:rFonts w:hint="eastAsia" w:ascii="仿宋_GB2312" w:hAnsi="仿宋_GB2312" w:eastAsia="仿宋_GB2312" w:cs="仿宋_GB2312"/>
          <w:color w:val="auto"/>
          <w:sz w:val="32"/>
          <w:szCs w:val="32"/>
          <w:highlight w:val="none"/>
          <w:lang w:val="zh-CN" w:eastAsia="zh-CN"/>
        </w:rPr>
        <w:t>比上年减少118.50万元，下降18.63%，主要原因是：</w:t>
      </w:r>
      <w:r>
        <w:rPr>
          <w:rFonts w:hint="default" w:ascii="Times New Roman" w:hAnsi="Times New Roman" w:eastAsia="仿宋_GB2312" w:cs="Times New Roman"/>
          <w:sz w:val="32"/>
          <w:szCs w:val="32"/>
          <w:highlight w:val="none"/>
          <w:lang w:val="en-US" w:eastAsia="zh-CN"/>
        </w:rPr>
        <w:t>因在职人员减少6人</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5人退休，1人去世)相应</w:t>
      </w:r>
      <w:r>
        <w:rPr>
          <w:rFonts w:hint="default" w:ascii="Times New Roman" w:hAnsi="Times New Roman" w:eastAsia="仿宋_GB2312" w:cs="Times New Roman"/>
          <w:color w:val="auto"/>
          <w:sz w:val="32"/>
          <w:szCs w:val="32"/>
          <w:highlight w:val="none"/>
          <w:lang w:val="zh-CN" w:eastAsia="zh-CN"/>
        </w:rPr>
        <w:t>公用经费</w:t>
      </w:r>
      <w:r>
        <w:rPr>
          <w:rFonts w:hint="default" w:ascii="Times New Roman" w:hAnsi="Times New Roman" w:eastAsia="仿宋_GB2312" w:cs="Times New Roman"/>
          <w:sz w:val="32"/>
          <w:szCs w:val="32"/>
          <w:highlight w:val="none"/>
          <w:lang w:val="en-US" w:eastAsia="zh-CN"/>
        </w:rPr>
        <w:t>减少</w:t>
      </w:r>
      <w:r>
        <w:rPr>
          <w:rFonts w:hint="eastAsia" w:ascii="仿宋_GB2312" w:hAnsi="仿宋_GB2312" w:eastAsia="仿宋_GB2312" w:cs="仿宋_GB2312"/>
          <w:color w:val="auto"/>
          <w:sz w:val="32"/>
          <w:szCs w:val="32"/>
          <w:highlight w:val="none"/>
          <w:lang w:val="zh-CN" w:eastAsia="zh-CN"/>
        </w:rPr>
        <w:t>。</w:t>
      </w:r>
    </w:p>
    <w:p w14:paraId="6C9E47F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highlight w:val="none"/>
          <w:lang w:val="en-US" w:eastAsia="zh-CN"/>
        </w:rPr>
      </w:pPr>
    </w:p>
    <w:p w14:paraId="5A75F8B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3A446ED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eastAsia" w:ascii="仿宋_GB2312" w:hAnsi="仿宋_GB2312" w:eastAsia="仿宋_GB2312" w:cs="仿宋_GB2312"/>
          <w:color w:val="auto"/>
          <w:sz w:val="32"/>
          <w:szCs w:val="32"/>
          <w:highlight w:val="none"/>
          <w:lang w:val="zh-CN" w:eastAsia="zh-CN"/>
        </w:rPr>
        <w:t>104.71万元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其中：政府采购货物支出40.35万元、政府采购工程支出0.00万元、政府采购服务支出64.36万元。</w:t>
      </w:r>
    </w:p>
    <w:p w14:paraId="08E54A2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授予中小企业合同金额104.71万元，占政府采购支出总额的100.00%，其中：授予小微企业合同金额102.77万元，占政府采购支出总额的98.15%</w:t>
      </w:r>
      <w:r>
        <w:rPr>
          <w:rFonts w:hint="eastAsia" w:ascii="仿宋_GB2312" w:hAnsi="仿宋_GB2312" w:eastAsia="仿宋_GB2312" w:cs="仿宋_GB2312"/>
          <w:color w:val="auto"/>
          <w:sz w:val="32"/>
          <w:szCs w:val="32"/>
          <w:highlight w:val="none"/>
          <w:lang w:val="en-US" w:eastAsia="zh-CN"/>
        </w:rPr>
        <w:t>。</w:t>
      </w:r>
    </w:p>
    <w:p w14:paraId="557044A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0"/>
          <w:highlight w:val="none"/>
          <w:lang w:val="zh-CN" w:eastAsia="zh-CN"/>
        </w:rPr>
      </w:pPr>
      <w:bookmarkStart w:id="26" w:name="_Toc4591"/>
      <w:bookmarkStart w:id="27" w:name="_Toc8391"/>
      <w:r>
        <w:rPr>
          <w:rFonts w:hint="eastAsia" w:ascii="仿宋_GB2312" w:hAnsi="仿宋_GB2312" w:eastAsia="仿宋_GB2312" w:cs="仿宋_GB2312"/>
          <w:color w:val="auto"/>
          <w:sz w:val="32"/>
          <w:szCs w:val="30"/>
          <w:highlight w:val="none"/>
          <w:lang w:val="zh-CN" w:eastAsia="zh-CN"/>
        </w:rPr>
        <w:t>（三）国有资产占用情况说明</w:t>
      </w:r>
      <w:bookmarkEnd w:id="26"/>
      <w:bookmarkEnd w:id="27"/>
    </w:p>
    <w:p w14:paraId="306FD6C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9,912.92</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屋35,680.80平方米，价值2,594.12万元。车辆113辆，价值3,005.72万元，其中：副部（省）级及以上领导用车0辆、主要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用车0辆、机要通信用车0辆、应急保障用车44辆、执法执勤用车0辆、特种专业技术用车27辆、离退休干部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用车0辆、其他用车42辆，其他用车主要是：</w:t>
      </w:r>
      <w:r>
        <w:rPr>
          <w:rFonts w:hint="eastAsia" w:eastAsia="仿宋_GB2312" w:cs="Times New Roman"/>
          <w:sz w:val="32"/>
          <w:szCs w:val="32"/>
          <w:highlight w:val="none"/>
          <w:lang w:val="en-US" w:eastAsia="zh-CN"/>
        </w:rPr>
        <w:t>道路维修养护车</w:t>
      </w:r>
      <w:r>
        <w:rPr>
          <w:rFonts w:hint="default" w:ascii="Times New Roman" w:hAnsi="Times New Roman" w:eastAsia="仿宋_GB2312" w:cs="Times New Roman"/>
          <w:sz w:val="32"/>
          <w:szCs w:val="32"/>
          <w:highlight w:val="none"/>
          <w:lang w:val="en-US" w:eastAsia="zh-CN"/>
        </w:rPr>
        <w:t>、自卸车、洒水车、皮卡车、依维柯工程车、高空作业车、厢式运输车等</w:t>
      </w:r>
      <w:r>
        <w:rPr>
          <w:rFonts w:hint="eastAsia" w:ascii="仿宋_GB2312" w:hAnsi="仿宋_GB2312" w:eastAsia="仿宋_GB2312" w:cs="仿宋_GB2312"/>
          <w:color w:val="auto"/>
          <w:sz w:val="32"/>
          <w:szCs w:val="32"/>
          <w:highlight w:val="none"/>
          <w:lang w:val="zh-CN" w:eastAsia="zh-CN"/>
        </w:rPr>
        <w:t>；单价100万元（含）以上设备（不含车辆）7</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套）。</w:t>
      </w:r>
    </w:p>
    <w:p w14:paraId="045CA17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0DFA68E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Hans"/>
        </w:rPr>
      </w:pPr>
      <w:r>
        <w:rPr>
          <w:rFonts w:hint="default" w:ascii="Times New Roman" w:hAnsi="Times New Roman" w:eastAsia="仿宋_GB2312" w:cs="Times New Roman"/>
          <w:sz w:val="32"/>
          <w:szCs w:val="32"/>
          <w:highlight w:val="none"/>
          <w:lang w:val="en-US" w:eastAsia="zh-CN"/>
        </w:rPr>
        <w:t>根据预算绩效管理要求，我单位2023年度预算绩效评价项目</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lang w:val="en-US" w:eastAsia="zh-CN"/>
        </w:rPr>
        <w:t>个，全年预算数3277.59万元，全年执行数3277.59万元。预算绩效管理取得的成效：一是提高了财政资金的使用效益。二是预算绩效管理工作质量和水平有所增长。三是增强了单位的目标意识。发现的问题及原因：一是绩效指标设置偏离实际需求。二是成本效益指标很难直观反映绩效管理成效。三是绩效实施不到位。下一步改进措施：一是设置合理的绩效指标。二是加</w:t>
      </w:r>
      <w:r>
        <w:rPr>
          <w:rFonts w:hint="default" w:ascii="仿宋_GB2312" w:eastAsia="仿宋_GB2312"/>
          <w:sz w:val="32"/>
          <w:szCs w:val="32"/>
          <w:highlight w:val="none"/>
          <w:lang w:val="en-US" w:eastAsia="zh-CN"/>
        </w:rPr>
        <w:t>强绩效目标管理。三是提高</w:t>
      </w:r>
      <w:r>
        <w:rPr>
          <w:rFonts w:hint="eastAsia" w:ascii="仿宋_GB2312" w:eastAsia="仿宋_GB2312"/>
          <w:sz w:val="32"/>
          <w:szCs w:val="32"/>
          <w:highlight w:val="none"/>
          <w:lang w:val="en-US" w:eastAsia="zh-CN"/>
        </w:rPr>
        <w:t>绩效评价结果运用</w:t>
      </w:r>
      <w:r>
        <w:rPr>
          <w:rFonts w:hint="default" w:ascii="仿宋_GB2312" w:eastAsia="仿宋_GB2312"/>
          <w:sz w:val="32"/>
          <w:szCs w:val="32"/>
          <w:highlight w:val="none"/>
          <w:lang w:val="en-US" w:eastAsia="zh-CN"/>
        </w:rPr>
        <w:t>。具体项目自评情况附绩效自评表及自评报告。</w:t>
      </w:r>
    </w:p>
    <w:p w14:paraId="04B4934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66C870A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0F2A5D3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p>
    <w:p w14:paraId="5259CC4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737A91F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208002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263CF70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3EC0561">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D51304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D760C7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6B9A876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25216D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88DC8E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D0D667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5DE3B4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1FB5D70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4CA660E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1B8CBCB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015F947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10C9D1F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6D6F5F0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5D899D3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1316357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50BE352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60E09D1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6A891C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4CE929F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17F29C4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26FD32E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79ACCC7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30BA10E5">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48A4D7C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0E1B00D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6725238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14:paraId="5E1148E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7712D17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4088772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2F00CE7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21CA733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69D230C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0A9F7D9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421399C8">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0FF4085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29DE3">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CF63A9">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FCF63A9">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xM2VlZGQ2YTBiN2U3MGFlNmVmMzQ0NTc5YzYzOGYifQ=="/>
    <w:docVar w:name="KSO_WPS_MARK_KEY" w:val="41ee2a61-2d54-4f93-83be-afdb9a40d732"/>
  </w:docVars>
  <w:rsids>
    <w:rsidRoot w:val="00000000"/>
    <w:rsid w:val="00213C59"/>
    <w:rsid w:val="003210CE"/>
    <w:rsid w:val="00B70D59"/>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0FF90BC3"/>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EF5243B"/>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06FDE"/>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B821B1"/>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5586</Words>
  <Characters>6349</Characters>
  <Lines>0</Lines>
  <Paragraphs>0</Paragraphs>
  <TotalTime>0</TotalTime>
  <ScaleCrop>false</ScaleCrop>
  <LinksUpToDate>false</LinksUpToDate>
  <CharactersWithSpaces>6361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肤浅</cp:lastModifiedBy>
  <dcterms:modified xsi:type="dcterms:W3CDTF">2024-11-04T13:39:34Z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D624B15633CD43C8BF9435464A96BF70</vt:lpwstr>
  </property>
</Properties>
</file>