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07746">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0D12D90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3823742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新疆维吾尔自治区矿产实验研究所</w:t>
      </w:r>
    </w:p>
    <w:p w14:paraId="3899A55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w:t>
      </w:r>
      <w:r>
        <w:rPr>
          <w:rFonts w:hint="default" w:ascii="Times New Roman" w:hAnsi="Times New Roman" w:eastAsia="方正小标宋_GBK" w:cs="Times New Roman"/>
          <w:color w:val="auto"/>
          <w:sz w:val="44"/>
          <w:szCs w:val="44"/>
          <w:highlight w:val="none"/>
          <w:lang w:eastAsia="zh-CN"/>
        </w:rPr>
        <w:t>2023</w:t>
      </w:r>
      <w:r>
        <w:rPr>
          <w:rFonts w:hint="eastAsia" w:ascii="方正小标宋_GBK" w:hAnsi="宋体" w:eastAsia="方正小标宋_GBK"/>
          <w:color w:val="auto"/>
          <w:sz w:val="44"/>
          <w:szCs w:val="44"/>
          <w:highlight w:val="none"/>
          <w:lang w:eastAsia="zh-CN"/>
        </w:rPr>
        <w:t>年度</w:t>
      </w:r>
      <w:r>
        <w:rPr>
          <w:rFonts w:hint="eastAsia" w:ascii="方正小标宋_GBK" w:hAnsi="宋体" w:eastAsia="方正小标宋_GBK"/>
          <w:color w:val="auto"/>
          <w:sz w:val="44"/>
          <w:szCs w:val="44"/>
          <w:highlight w:val="none"/>
        </w:rPr>
        <w:t>部门决算</w:t>
      </w:r>
    </w:p>
    <w:p w14:paraId="38CD7CA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3E51BF1E">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280597BF">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423804F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1B6E3E2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53888A1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4593124C">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208F311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1DC3AA6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7DB32C1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061BCEA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4EB872B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3FCFBBD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7915777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8D2F31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60F34233">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09C0B5F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3D2F493">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7579F7C6">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3F6D8C55">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053CB7A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7B2F241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2D4C0266">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3D5A8861">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59FE1CC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6CC7E57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283E1AE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45594CF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0FC07AC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660503B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1FF8DBF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21709D0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4A1A535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158A69C2">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7C796CD0">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7204E53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140F061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0346552A">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我单位是一个以岩矿测试、岩矿宝玉石鉴定、煤炭检测、选冶及矿产应用研究等多项技术服务为一体的综合性科研生产机构。拥有国家计量认证资格、煤炭检验计量认证、地质勘查岩矿鉴定和实验测试甲级资质、选矿乙级资质证书。主要职责是为各地勘单位及环保业务提供地质成果数据支持及项目质量评估报告，为宝玉石消费者提供鉴定证书，保障消费者权益</w:t>
      </w:r>
      <w:r>
        <w:rPr>
          <w:rFonts w:hint="eastAsia" w:ascii="仿宋_GB2312" w:eastAsia="仿宋_GB2312"/>
          <w:sz w:val="32"/>
          <w:szCs w:val="32"/>
        </w:rPr>
        <w:t>。</w:t>
      </w:r>
    </w:p>
    <w:p w14:paraId="577454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29E258D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新疆维吾尔自治区矿产实验研究所</w:t>
      </w:r>
      <w:r>
        <w:rPr>
          <w:rFonts w:hint="default" w:ascii="Times New Roman" w:hAnsi="Times New Roman" w:eastAsia="仿宋_GB2312" w:cs="Times New Roman"/>
          <w:color w:val="auto"/>
          <w:sz w:val="32"/>
          <w:szCs w:val="32"/>
          <w:highlight w:val="none"/>
          <w:lang w:eastAsia="zh-CN"/>
        </w:rPr>
        <w:t>2023</w:t>
      </w:r>
      <w:r>
        <w:rPr>
          <w:rFonts w:hint="eastAsia" w:ascii="仿宋_GB2312" w:eastAsia="仿宋_GB2312"/>
          <w:color w:val="auto"/>
          <w:sz w:val="32"/>
          <w:szCs w:val="32"/>
          <w:highlight w:val="none"/>
          <w:lang w:eastAsia="zh-CN"/>
        </w:rPr>
        <w:t>年度，</w:t>
      </w:r>
      <w:r>
        <w:rPr>
          <w:rFonts w:hint="eastAsia" w:ascii="仿宋_GB2312" w:eastAsia="仿宋_GB2312"/>
          <w:color w:val="auto"/>
          <w:sz w:val="32"/>
          <w:szCs w:val="32"/>
          <w:highlight w:val="none"/>
        </w:rPr>
        <w:t>实有人数</w:t>
      </w:r>
      <w:r>
        <w:rPr>
          <w:rFonts w:hint="default" w:ascii="Times New Roman" w:hAnsi="Times New Roman" w:eastAsia="仿宋_GB2312" w:cs="Times New Roman"/>
          <w:color w:val="auto"/>
          <w:sz w:val="32"/>
          <w:szCs w:val="32"/>
          <w:highlight w:val="none"/>
          <w:lang w:val="zh-CN" w:eastAsia="zh-CN"/>
        </w:rPr>
        <w:t>211</w:t>
      </w:r>
      <w:r>
        <w:rPr>
          <w:rFonts w:hint="eastAsia" w:ascii="仿宋_GB2312" w:eastAsia="仿宋_GB2312"/>
          <w:color w:val="auto"/>
          <w:sz w:val="32"/>
          <w:szCs w:val="32"/>
          <w:highlight w:val="none"/>
        </w:rPr>
        <w:t>人，其中：在职人员</w:t>
      </w:r>
      <w:r>
        <w:rPr>
          <w:rFonts w:hint="default" w:ascii="Times New Roman" w:hAnsi="Times New Roman" w:eastAsia="仿宋_GB2312" w:cs="Times New Roman"/>
          <w:color w:val="auto"/>
          <w:sz w:val="32"/>
          <w:szCs w:val="32"/>
          <w:highlight w:val="none"/>
          <w:lang w:val="zh-CN" w:eastAsia="zh-CN"/>
        </w:rPr>
        <w:t>64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default" w:ascii="Times New Roman" w:hAnsi="Times New Roman" w:eastAsia="仿宋_GB2312" w:cs="Times New Roman"/>
          <w:color w:val="auto"/>
          <w:sz w:val="32"/>
          <w:szCs w:val="32"/>
          <w:highlight w:val="none"/>
          <w:lang w:val="zh-CN" w:eastAsia="zh-CN"/>
        </w:rPr>
        <w:t>1</w:t>
      </w:r>
      <w:r>
        <w:rPr>
          <w:rFonts w:hint="eastAsia" w:ascii="仿宋_GB2312" w:eastAsia="仿宋_GB2312"/>
          <w:color w:val="auto"/>
          <w:sz w:val="32"/>
          <w:szCs w:val="32"/>
          <w:highlight w:val="none"/>
        </w:rPr>
        <w:t>人，退休人员</w:t>
      </w:r>
      <w:r>
        <w:rPr>
          <w:rFonts w:hint="default" w:ascii="Times New Roman" w:hAnsi="Times New Roman" w:eastAsia="仿宋_GB2312" w:cs="Times New Roman"/>
          <w:color w:val="auto"/>
          <w:sz w:val="32"/>
          <w:szCs w:val="32"/>
          <w:highlight w:val="none"/>
          <w:lang w:val="zh-CN" w:eastAsia="zh-CN"/>
        </w:rPr>
        <w:t>146</w:t>
      </w:r>
      <w:r>
        <w:rPr>
          <w:rFonts w:hint="eastAsia" w:ascii="仿宋_GB2312" w:eastAsia="仿宋_GB2312"/>
          <w:color w:val="auto"/>
          <w:sz w:val="32"/>
          <w:szCs w:val="32"/>
          <w:highlight w:val="none"/>
        </w:rPr>
        <w:t>人。</w:t>
      </w:r>
    </w:p>
    <w:p w14:paraId="20DC1E4B">
      <w:pPr>
        <w:ind w:firstLine="640" w:firstLineChars="200"/>
        <w:rPr>
          <w:rFonts w:ascii="仿宋_GB2312" w:eastAsia="仿宋_GB2312"/>
          <w:sz w:val="32"/>
          <w:szCs w:val="32"/>
        </w:rPr>
      </w:pPr>
      <w:r>
        <w:rPr>
          <w:rFonts w:hint="eastAsia" w:ascii="仿宋_GB2312" w:hAnsi="黑体" w:eastAsia="仿宋_GB2312" w:cs="宋体"/>
          <w:bCs/>
          <w:color w:val="auto"/>
          <w:kern w:val="0"/>
          <w:sz w:val="32"/>
          <w:szCs w:val="32"/>
          <w:highlight w:val="none"/>
        </w:rPr>
        <w:t>单位无下属预算单位，</w:t>
      </w:r>
      <w:r>
        <w:rPr>
          <w:rFonts w:hint="eastAsia" w:ascii="仿宋_GB2312" w:hAnsi="黑体" w:eastAsia="仿宋_GB2312" w:cs="宋体"/>
          <w:bCs/>
          <w:kern w:val="0"/>
          <w:sz w:val="32"/>
          <w:szCs w:val="32"/>
        </w:rPr>
        <w:t>下设</w:t>
      </w:r>
      <w:r>
        <w:rPr>
          <w:rFonts w:hint="default" w:ascii="Times New Roman" w:hAnsi="Times New Roman" w:eastAsia="仿宋_GB2312" w:cs="Times New Roman"/>
          <w:sz w:val="32"/>
          <w:szCs w:val="32"/>
        </w:rPr>
        <w:t>11</w:t>
      </w:r>
      <w:r>
        <w:rPr>
          <w:rFonts w:hint="eastAsia" w:ascii="仿宋_GB2312" w:hAnsi="黑体" w:eastAsia="仿宋_GB2312" w:cs="宋体"/>
          <w:bCs/>
          <w:kern w:val="0"/>
          <w:sz w:val="32"/>
          <w:szCs w:val="32"/>
        </w:rPr>
        <w:t>个处室，分别是：岩矿检测 分室、岩矿鉴定分室、选矿加工分室、生产技术管理科、党 政办、财务资产科、物资管理科、安全生产管理科、项目管 理科、离退休管理科、纪检监察室</w:t>
      </w:r>
      <w:r>
        <w:rPr>
          <w:rFonts w:hint="eastAsia" w:ascii="仿宋_GB2312" w:hAnsi="宋体" w:eastAsia="仿宋_GB2312" w:cs="宋体"/>
          <w:kern w:val="0"/>
          <w:sz w:val="32"/>
          <w:szCs w:val="32"/>
        </w:rPr>
        <w:t>。</w:t>
      </w:r>
    </w:p>
    <w:p w14:paraId="3F4A3EAA">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14:paraId="19588FC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632FB6B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4ACCEEA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eastAsia="zh-CN"/>
        </w:rPr>
        <w:t>2023</w:t>
      </w:r>
      <w:r>
        <w:rPr>
          <w:rFonts w:hint="eastAsia" w:ascii="仿宋_GB2312" w:eastAsia="仿宋_GB2312"/>
          <w:color w:val="auto"/>
          <w:spacing w:val="0"/>
          <w:sz w:val="32"/>
          <w:szCs w:val="32"/>
          <w:highlight w:val="none"/>
          <w:lang w:eastAsia="zh-CN"/>
        </w:rPr>
        <w:t>年度</w:t>
      </w:r>
      <w:r>
        <w:rPr>
          <w:rFonts w:hint="eastAsia" w:ascii="仿宋_GB2312" w:eastAsia="仿宋_GB2312"/>
          <w:color w:val="auto"/>
          <w:spacing w:val="0"/>
          <w:sz w:val="32"/>
          <w:szCs w:val="32"/>
          <w:highlight w:val="none"/>
          <w:lang w:val="en-US" w:eastAsia="zh-CN"/>
        </w:rPr>
        <w:t>收入总计</w:t>
      </w:r>
      <w:r>
        <w:rPr>
          <w:rFonts w:hint="default" w:ascii="Times New Roman" w:hAnsi="Times New Roman" w:eastAsia="仿宋_GB2312" w:cs="Times New Roman"/>
          <w:color w:val="auto"/>
          <w:spacing w:val="0"/>
          <w:sz w:val="32"/>
          <w:szCs w:val="32"/>
          <w:highlight w:val="none"/>
          <w:lang w:eastAsia="zh-CN"/>
        </w:rPr>
        <w:t>6</w:t>
      </w:r>
      <w:r>
        <w:rPr>
          <w:rFonts w:hint="eastAsia" w:ascii="仿宋_GB2312" w:eastAsia="仿宋_GB2312"/>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eastAsia="zh-CN"/>
        </w:rPr>
        <w:t>467</w:t>
      </w:r>
      <w:r>
        <w:rPr>
          <w:rFonts w:hint="eastAsia" w:ascii="仿宋_GB2312" w:eastAsia="仿宋_GB2312"/>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eastAsia="zh-CN"/>
        </w:rPr>
        <w:t>03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其中：本年收入合计</w:t>
      </w:r>
      <w:r>
        <w:rPr>
          <w:rFonts w:hint="default" w:ascii="Times New Roman" w:hAnsi="Times New Roman" w:eastAsia="仿宋_GB2312" w:cs="Times New Roman"/>
          <w:color w:val="auto"/>
          <w:spacing w:val="0"/>
          <w:sz w:val="32"/>
          <w:szCs w:val="32"/>
          <w:highlight w:val="none"/>
          <w:lang w:eastAsia="zh-CN"/>
        </w:rPr>
        <w:t>3</w:t>
      </w:r>
      <w:r>
        <w:rPr>
          <w:rFonts w:hint="eastAsia" w:ascii="仿宋_GB2312" w:eastAsia="仿宋_GB2312"/>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eastAsia="zh-CN"/>
        </w:rPr>
        <w:t>708</w:t>
      </w:r>
      <w:r>
        <w:rPr>
          <w:rFonts w:hint="eastAsia" w:ascii="仿宋_GB2312" w:eastAsia="仿宋_GB2312"/>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eastAsia="zh-CN"/>
        </w:rPr>
        <w:t>44</w:t>
      </w:r>
      <w:r>
        <w:rPr>
          <w:rFonts w:hint="eastAsia" w:ascii="仿宋_GB2312" w:eastAsia="仿宋_GB2312"/>
          <w:color w:val="auto"/>
          <w:spacing w:val="0"/>
          <w:sz w:val="32"/>
          <w:szCs w:val="32"/>
          <w:highlight w:val="none"/>
          <w:lang w:eastAsia="zh-CN"/>
        </w:rPr>
        <w:t>万元，使用非财政拨款结余</w:t>
      </w:r>
      <w:r>
        <w:rPr>
          <w:rFonts w:hint="default" w:ascii="Times New Roman" w:hAnsi="Times New Roman" w:eastAsia="仿宋_GB2312" w:cs="Times New Roman"/>
          <w:color w:val="auto"/>
          <w:spacing w:val="0"/>
          <w:sz w:val="32"/>
          <w:szCs w:val="32"/>
          <w:highlight w:val="none"/>
          <w:lang w:eastAsia="zh-CN"/>
        </w:rPr>
        <w:t>2</w:t>
      </w:r>
      <w:r>
        <w:rPr>
          <w:rFonts w:hint="eastAsia" w:ascii="仿宋_GB2312" w:eastAsia="仿宋_GB2312"/>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eastAsia="zh-CN"/>
        </w:rPr>
        <w:t>030</w:t>
      </w:r>
      <w:r>
        <w:rPr>
          <w:rFonts w:hint="eastAsia" w:ascii="仿宋_GB2312" w:eastAsia="仿宋_GB2312"/>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eastAsia="zh-CN"/>
        </w:rPr>
        <w:t>40</w:t>
      </w:r>
      <w:r>
        <w:rPr>
          <w:rFonts w:hint="eastAsia" w:ascii="仿宋_GB2312" w:eastAsia="仿宋_GB2312"/>
          <w:color w:val="auto"/>
          <w:spacing w:val="0"/>
          <w:sz w:val="32"/>
          <w:szCs w:val="32"/>
          <w:highlight w:val="none"/>
          <w:lang w:eastAsia="zh-CN"/>
        </w:rPr>
        <w:t>万元，年初结转和结余</w:t>
      </w:r>
      <w:r>
        <w:rPr>
          <w:rFonts w:hint="default" w:ascii="Times New Roman" w:hAnsi="Times New Roman" w:eastAsia="仿宋_GB2312" w:cs="Times New Roman"/>
          <w:color w:val="auto"/>
          <w:spacing w:val="0"/>
          <w:sz w:val="32"/>
          <w:szCs w:val="32"/>
          <w:highlight w:val="none"/>
          <w:lang w:eastAsia="zh-CN"/>
        </w:rPr>
        <w:t>728</w:t>
      </w:r>
      <w:r>
        <w:rPr>
          <w:rFonts w:hint="eastAsia" w:ascii="仿宋_GB2312" w:eastAsia="仿宋_GB2312"/>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eastAsia="zh-CN"/>
        </w:rPr>
        <w:t>19</w:t>
      </w:r>
      <w:r>
        <w:rPr>
          <w:rFonts w:hint="eastAsia" w:ascii="仿宋_GB2312" w:eastAsia="仿宋_GB2312"/>
          <w:color w:val="auto"/>
          <w:spacing w:val="0"/>
          <w:sz w:val="32"/>
          <w:szCs w:val="32"/>
          <w:highlight w:val="none"/>
          <w:lang w:eastAsia="zh-CN"/>
        </w:rPr>
        <w:t>万元。</w:t>
      </w:r>
    </w:p>
    <w:p w14:paraId="3B67C81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eastAsia="zh-CN"/>
        </w:rPr>
        <w:t>6</w:t>
      </w:r>
      <w:r>
        <w:rPr>
          <w:rFonts w:hint="eastAsia" w:ascii="仿宋_GB2312" w:eastAsia="仿宋_GB2312"/>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eastAsia="zh-CN"/>
        </w:rPr>
        <w:t>467</w:t>
      </w:r>
      <w:r>
        <w:rPr>
          <w:rFonts w:hint="eastAsia" w:ascii="仿宋_GB2312" w:eastAsia="仿宋_GB2312"/>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eastAsia="zh-CN"/>
        </w:rPr>
        <w:t>03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其中：本年支出合计</w:t>
      </w:r>
      <w:r>
        <w:rPr>
          <w:rFonts w:hint="default" w:ascii="Times New Roman" w:hAnsi="Times New Roman" w:eastAsia="仿宋_GB2312" w:cs="Times New Roman"/>
          <w:color w:val="auto"/>
          <w:spacing w:val="0"/>
          <w:sz w:val="32"/>
          <w:szCs w:val="32"/>
          <w:highlight w:val="none"/>
          <w:lang w:eastAsia="zh-CN"/>
        </w:rPr>
        <w:t>6</w:t>
      </w:r>
      <w:r>
        <w:rPr>
          <w:rFonts w:hint="eastAsia" w:ascii="仿宋_GB2312" w:eastAsia="仿宋_GB2312"/>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eastAsia="zh-CN"/>
        </w:rPr>
        <w:t>383</w:t>
      </w:r>
      <w:r>
        <w:rPr>
          <w:rFonts w:hint="eastAsia" w:ascii="仿宋_GB2312" w:eastAsia="仿宋_GB2312"/>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eastAsia="zh-CN"/>
        </w:rPr>
        <w:t>59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结余分配</w:t>
      </w:r>
      <w:r>
        <w:rPr>
          <w:rFonts w:hint="default" w:ascii="Times New Roman" w:hAnsi="Times New Roman" w:eastAsia="仿宋_GB2312" w:cs="Times New Roman"/>
          <w:color w:val="auto"/>
          <w:spacing w:val="0"/>
          <w:sz w:val="32"/>
          <w:szCs w:val="32"/>
          <w:highlight w:val="none"/>
          <w:lang w:eastAsia="zh-CN"/>
        </w:rPr>
        <w:t>31</w:t>
      </w:r>
      <w:r>
        <w:rPr>
          <w:rFonts w:hint="eastAsia" w:ascii="仿宋_GB2312" w:eastAsia="仿宋_GB2312"/>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eastAsia="zh-CN"/>
        </w:rPr>
        <w:t>71</w:t>
      </w:r>
      <w:r>
        <w:rPr>
          <w:rFonts w:hint="eastAsia" w:ascii="仿宋_GB2312" w:eastAsia="仿宋_GB2312"/>
          <w:color w:val="auto"/>
          <w:spacing w:val="0"/>
          <w:sz w:val="32"/>
          <w:szCs w:val="32"/>
          <w:highlight w:val="none"/>
          <w:lang w:eastAsia="zh-CN"/>
        </w:rPr>
        <w:t>万元，年末结转和结余</w:t>
      </w:r>
      <w:r>
        <w:rPr>
          <w:rFonts w:hint="default" w:ascii="Times New Roman" w:hAnsi="Times New Roman" w:eastAsia="仿宋_GB2312" w:cs="Times New Roman"/>
          <w:color w:val="auto"/>
          <w:spacing w:val="0"/>
          <w:sz w:val="32"/>
          <w:szCs w:val="32"/>
          <w:highlight w:val="none"/>
          <w:lang w:eastAsia="zh-CN"/>
        </w:rPr>
        <w:t>51</w:t>
      </w:r>
      <w:r>
        <w:rPr>
          <w:rFonts w:hint="eastAsia" w:ascii="仿宋_GB2312" w:eastAsia="仿宋_GB2312"/>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eastAsia="zh-CN"/>
        </w:rPr>
        <w:t>73</w:t>
      </w:r>
      <w:r>
        <w:rPr>
          <w:rFonts w:hint="eastAsia" w:ascii="仿宋_GB2312" w:eastAsia="仿宋_GB2312"/>
          <w:color w:val="auto"/>
          <w:spacing w:val="0"/>
          <w:sz w:val="32"/>
          <w:szCs w:val="32"/>
          <w:highlight w:val="none"/>
          <w:lang w:eastAsia="zh-CN"/>
        </w:rPr>
        <w:t>万元。</w:t>
      </w:r>
    </w:p>
    <w:p w14:paraId="66F7360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w:t>
      </w:r>
      <w:r>
        <w:rPr>
          <w:rFonts w:hint="default" w:ascii="Times New Roman" w:hAnsi="Times New Roman" w:eastAsia="仿宋_GB2312" w:cs="Times New Roman"/>
          <w:color w:val="auto"/>
          <w:spacing w:val="0"/>
          <w:sz w:val="32"/>
          <w:szCs w:val="32"/>
          <w:highlight w:val="none"/>
          <w:lang w:val="zh-CN" w:eastAsia="zh-CN"/>
        </w:rPr>
        <w:t>1</w:t>
      </w:r>
      <w:r>
        <w:rPr>
          <w:rFonts w:hint="eastAsia" w:ascii="仿宋_GB2312" w:eastAsia="仿宋_GB2312"/>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zh-CN" w:eastAsia="zh-CN"/>
        </w:rPr>
        <w:t>383</w:t>
      </w:r>
      <w:r>
        <w:rPr>
          <w:rFonts w:hint="eastAsia" w:ascii="仿宋_GB2312" w:eastAsia="仿宋_GB2312"/>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zh-CN" w:eastAsia="zh-CN"/>
        </w:rPr>
        <w:t>77</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default" w:ascii="Times New Roman" w:hAnsi="Times New Roman" w:eastAsia="仿宋_GB2312" w:cs="Times New Roman"/>
          <w:color w:val="auto"/>
          <w:spacing w:val="0"/>
          <w:sz w:val="32"/>
          <w:szCs w:val="32"/>
          <w:highlight w:val="none"/>
          <w:lang w:val="zh-CN" w:eastAsia="zh-CN"/>
        </w:rPr>
        <w:t>27</w:t>
      </w:r>
      <w:r>
        <w:rPr>
          <w:rFonts w:hint="eastAsia" w:ascii="仿宋_GB2312" w:eastAsia="仿宋_GB2312"/>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zh-CN" w:eastAsia="zh-CN"/>
        </w:rPr>
        <w:t>22</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，主要原因是：本年度承揽国家第三次土壤普查项目及局自筹资金项目，收入增加，相应检测成本增加。</w:t>
      </w:r>
    </w:p>
    <w:p w14:paraId="5EC165F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32386B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default" w:ascii="Times New Roman" w:hAnsi="Times New Roman" w:eastAsia="仿宋_GB2312" w:cs="Times New Roman"/>
          <w:color w:val="auto"/>
          <w:sz w:val="32"/>
          <w:szCs w:val="32"/>
          <w:highlight w:val="none"/>
          <w:lang w:eastAsia="zh-CN"/>
        </w:rPr>
        <w:t>3</w:t>
      </w:r>
      <w:r>
        <w:rPr>
          <w:rFonts w:hint="eastAsia" w:ascii="仿宋_GB2312" w:eastAsia="仿宋_GB2312"/>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708</w:t>
      </w:r>
      <w:r>
        <w:rPr>
          <w:rFonts w:hint="eastAsia" w:ascii="仿宋_GB2312" w:eastAsia="仿宋_GB2312"/>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44</w:t>
      </w:r>
      <w:r>
        <w:rPr>
          <w:rFonts w:hint="eastAsia" w:ascii="仿宋_GB2312" w:eastAsia="仿宋_GB2312"/>
          <w:color w:val="auto"/>
          <w:sz w:val="32"/>
          <w:szCs w:val="32"/>
          <w:highlight w:val="none"/>
        </w:rPr>
        <w:t>万元，其中：财政拨款收入</w:t>
      </w:r>
      <w:r>
        <w:rPr>
          <w:rFonts w:hint="default" w:ascii="Times New Roman" w:hAnsi="Times New Roman" w:eastAsia="仿宋_GB2312" w:cs="Times New Roman"/>
          <w:color w:val="auto"/>
          <w:sz w:val="32"/>
          <w:szCs w:val="32"/>
          <w:highlight w:val="none"/>
          <w:lang w:val="zh-CN"/>
        </w:rPr>
        <w:t>1</w:t>
      </w:r>
      <w:r>
        <w:rPr>
          <w:rFonts w:hint="eastAsia" w:ascii="仿宋_GB2312" w:eastAsia="仿宋_GB2312"/>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rPr>
        <w:t>055</w:t>
      </w:r>
      <w:r>
        <w:rPr>
          <w:rFonts w:hint="eastAsia" w:ascii="仿宋_GB2312" w:eastAsia="仿宋_GB2312"/>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rPr>
        <w:t>27</w:t>
      </w:r>
      <w:r>
        <w:rPr>
          <w:rFonts w:hint="eastAsia" w:ascii="仿宋_GB2312" w:eastAsia="仿宋_GB2312"/>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28</w:t>
      </w:r>
      <w:r>
        <w:rPr>
          <w:rFonts w:hint="eastAsia" w:ascii="仿宋_GB2312" w:eastAsia="仿宋_GB2312"/>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rPr>
        <w:t>46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default" w:ascii="Times New Roman" w:hAnsi="Times New Roman" w:eastAsia="仿宋_GB2312" w:cs="Times New Roman"/>
          <w:color w:val="auto"/>
          <w:sz w:val="32"/>
          <w:szCs w:val="32"/>
          <w:highlight w:val="none"/>
          <w:lang w:val="zh-CN"/>
        </w:rPr>
        <w:t>0</w:t>
      </w:r>
      <w:r>
        <w:rPr>
          <w:rFonts w:hint="eastAsia" w:ascii="仿宋_GB2312" w:eastAsia="仿宋_GB2312"/>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rPr>
        <w:t>00</w:t>
      </w:r>
      <w:r>
        <w:rPr>
          <w:rFonts w:hint="eastAsia" w:ascii="仿宋_GB2312" w:eastAsia="仿宋_GB2312"/>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w:t>
      </w:r>
      <w:r>
        <w:rPr>
          <w:rFonts w:hint="eastAsia" w:ascii="仿宋_GB2312" w:eastAsia="仿宋_GB2312"/>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rPr>
        <w:t>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default" w:ascii="Times New Roman" w:hAnsi="Times New Roman" w:eastAsia="仿宋_GB2312" w:cs="Times New Roman"/>
          <w:color w:val="auto"/>
          <w:sz w:val="32"/>
          <w:szCs w:val="32"/>
          <w:highlight w:val="none"/>
          <w:lang w:val="zh-CN"/>
        </w:rPr>
        <w:t>0</w:t>
      </w:r>
      <w:r>
        <w:rPr>
          <w:rFonts w:hint="eastAsia" w:ascii="仿宋_GB2312" w:eastAsia="仿宋_GB2312"/>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rPr>
        <w:t>00</w:t>
      </w:r>
      <w:r>
        <w:rPr>
          <w:rFonts w:hint="eastAsia" w:ascii="仿宋_GB2312" w:eastAsia="仿宋_GB2312"/>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w:t>
      </w:r>
      <w:r>
        <w:rPr>
          <w:rFonts w:hint="eastAsia" w:ascii="仿宋_GB2312" w:eastAsia="仿宋_GB2312"/>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rPr>
        <w:t>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default" w:ascii="Times New Roman" w:hAnsi="Times New Roman" w:eastAsia="仿宋_GB2312" w:cs="Times New Roman"/>
          <w:color w:val="auto"/>
          <w:sz w:val="32"/>
          <w:szCs w:val="32"/>
          <w:highlight w:val="none"/>
          <w:lang w:val="zh-CN"/>
        </w:rPr>
        <w:t>2</w:t>
      </w:r>
      <w:r>
        <w:rPr>
          <w:rFonts w:hint="eastAsia" w:ascii="仿宋_GB2312" w:eastAsia="仿宋_GB2312"/>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rPr>
        <w:t>582</w:t>
      </w:r>
      <w:r>
        <w:rPr>
          <w:rFonts w:hint="eastAsia" w:ascii="仿宋_GB2312" w:eastAsia="仿宋_GB2312"/>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rPr>
        <w:t>83</w:t>
      </w:r>
      <w:r>
        <w:rPr>
          <w:rFonts w:hint="eastAsia" w:ascii="仿宋_GB2312" w:eastAsia="仿宋_GB2312"/>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69</w:t>
      </w:r>
      <w:r>
        <w:rPr>
          <w:rFonts w:hint="eastAsia" w:ascii="仿宋_GB2312" w:eastAsia="仿宋_GB2312"/>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rPr>
        <w:t>65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default" w:ascii="Times New Roman" w:hAnsi="Times New Roman" w:eastAsia="仿宋_GB2312" w:cs="Times New Roman"/>
          <w:color w:val="auto"/>
          <w:sz w:val="32"/>
          <w:szCs w:val="32"/>
          <w:highlight w:val="none"/>
          <w:lang w:val="zh-CN"/>
        </w:rPr>
        <w:t>0</w:t>
      </w:r>
      <w:r>
        <w:rPr>
          <w:rFonts w:hint="eastAsia" w:ascii="仿宋_GB2312" w:eastAsia="仿宋_GB2312"/>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rPr>
        <w:t>00</w:t>
      </w:r>
      <w:r>
        <w:rPr>
          <w:rFonts w:hint="eastAsia" w:ascii="仿宋_GB2312" w:eastAsia="仿宋_GB2312"/>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w:t>
      </w:r>
      <w:r>
        <w:rPr>
          <w:rFonts w:hint="eastAsia" w:ascii="仿宋_GB2312" w:eastAsia="仿宋_GB2312"/>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rPr>
        <w:t>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default" w:ascii="Times New Roman" w:hAnsi="Times New Roman" w:eastAsia="仿宋_GB2312" w:cs="Times New Roman"/>
          <w:color w:val="auto"/>
          <w:sz w:val="32"/>
          <w:szCs w:val="32"/>
          <w:highlight w:val="none"/>
          <w:lang w:val="zh-CN"/>
        </w:rPr>
        <w:t>70</w:t>
      </w:r>
      <w:r>
        <w:rPr>
          <w:rFonts w:hint="eastAsia" w:ascii="仿宋_GB2312" w:eastAsia="仿宋_GB2312"/>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rPr>
        <w:t>34</w:t>
      </w:r>
      <w:r>
        <w:rPr>
          <w:rFonts w:hint="eastAsia" w:ascii="仿宋_GB2312" w:eastAsia="仿宋_GB2312"/>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1</w:t>
      </w:r>
      <w:r>
        <w:rPr>
          <w:rFonts w:hint="eastAsia" w:ascii="仿宋_GB2312" w:eastAsia="仿宋_GB2312"/>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rPr>
        <w:t>90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3433686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3FA2483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w:t>
      </w:r>
      <w:r>
        <w:rPr>
          <w:rFonts w:hint="default" w:ascii="Times New Roman" w:hAnsi="Times New Roman" w:eastAsia="仿宋_GB2312" w:cs="Times New Roman"/>
          <w:color w:val="auto"/>
          <w:sz w:val="32"/>
          <w:szCs w:val="32"/>
          <w:highlight w:val="none"/>
          <w:lang w:val="zh-CN" w:eastAsia="zh-CN"/>
        </w:rPr>
        <w:t>6</w:t>
      </w:r>
      <w:r>
        <w:rPr>
          <w:rFonts w:hint="eastAsia" w:ascii="Times New Roman" w:hAnsi="Times New Roman" w:eastAsia="仿宋_GB2312" w:cs="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383</w:t>
      </w:r>
      <w:r>
        <w:rPr>
          <w:rFonts w:hint="eastAsia" w:ascii="Times New Roman" w:hAnsi="Times New Roman" w:eastAsia="仿宋_GB2312" w:cs="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59</w:t>
      </w:r>
      <w:r>
        <w:rPr>
          <w:rFonts w:hint="eastAsia" w:ascii="Times New Roman" w:hAnsi="Times New Roman" w:eastAsia="仿宋_GB2312" w:cs="仿宋_GB2312"/>
          <w:color w:val="auto"/>
          <w:sz w:val="32"/>
          <w:szCs w:val="32"/>
          <w:highlight w:val="none"/>
          <w:lang w:val="zh-CN" w:eastAsia="zh-CN"/>
        </w:rPr>
        <w:t>万元，其中：基本支出</w:t>
      </w:r>
      <w:r>
        <w:rPr>
          <w:rFonts w:hint="default" w:ascii="Times New Roman" w:hAnsi="Times New Roman" w:eastAsia="仿宋_GB2312" w:cs="Times New Roman"/>
          <w:color w:val="auto"/>
          <w:sz w:val="32"/>
          <w:szCs w:val="32"/>
          <w:highlight w:val="none"/>
          <w:lang w:val="zh-CN" w:eastAsia="zh-CN"/>
        </w:rPr>
        <w:t>856</w:t>
      </w:r>
      <w:r>
        <w:rPr>
          <w:rFonts w:hint="eastAsia" w:ascii="Times New Roman" w:hAnsi="Times New Roman" w:eastAsia="仿宋_GB2312" w:cs="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01</w:t>
      </w:r>
      <w:r>
        <w:rPr>
          <w:rFonts w:hint="eastAsia" w:ascii="Times New Roman" w:hAnsi="Times New Roman" w:eastAsia="仿宋_GB2312" w:cs="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13</w:t>
      </w:r>
      <w:r>
        <w:rPr>
          <w:rFonts w:hint="eastAsia" w:ascii="Times New Roman" w:hAnsi="Times New Roman" w:eastAsia="仿宋_GB2312" w:cs="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41</w:t>
      </w:r>
      <w:r>
        <w:rPr>
          <w:rFonts w:hint="eastAsia" w:ascii="Times New Roman" w:hAnsi="Times New Roman" w:eastAsia="仿宋_GB2312" w:cs="仿宋_GB2312"/>
          <w:color w:val="auto"/>
          <w:sz w:val="32"/>
          <w:szCs w:val="32"/>
          <w:highlight w:val="none"/>
          <w:lang w:val="zh-CN" w:eastAsia="zh-CN"/>
        </w:rPr>
        <w:t>%；项目支出</w:t>
      </w:r>
      <w:r>
        <w:rPr>
          <w:rFonts w:hint="default" w:ascii="Times New Roman" w:hAnsi="Times New Roman" w:eastAsia="仿宋_GB2312" w:cs="Times New Roman"/>
          <w:color w:val="auto"/>
          <w:sz w:val="32"/>
          <w:szCs w:val="32"/>
          <w:highlight w:val="none"/>
          <w:lang w:val="zh-CN" w:eastAsia="zh-CN"/>
        </w:rPr>
        <w:t>2</w:t>
      </w:r>
      <w:r>
        <w:rPr>
          <w:rFonts w:hint="eastAsia" w:ascii="Times New Roman" w:hAnsi="Times New Roman" w:eastAsia="仿宋_GB2312" w:cs="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957</w:t>
      </w:r>
      <w:r>
        <w:rPr>
          <w:rFonts w:hint="eastAsia" w:ascii="Times New Roman" w:hAnsi="Times New Roman" w:eastAsia="仿宋_GB2312" w:cs="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86</w:t>
      </w:r>
      <w:r>
        <w:rPr>
          <w:rFonts w:hint="eastAsia" w:ascii="Times New Roman" w:hAnsi="Times New Roman" w:eastAsia="仿宋_GB2312" w:cs="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46</w:t>
      </w:r>
      <w:r>
        <w:rPr>
          <w:rFonts w:hint="eastAsia" w:ascii="Times New Roman" w:hAnsi="Times New Roman" w:eastAsia="仿宋_GB2312" w:cs="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34</w:t>
      </w:r>
      <w:r>
        <w:rPr>
          <w:rFonts w:hint="eastAsia" w:ascii="Times New Roman" w:hAnsi="Times New Roman" w:eastAsia="仿宋_GB2312" w:cs="仿宋_GB2312"/>
          <w:color w:val="auto"/>
          <w:sz w:val="32"/>
          <w:szCs w:val="32"/>
          <w:highlight w:val="none"/>
          <w:lang w:val="zh-CN" w:eastAsia="zh-CN"/>
        </w:rPr>
        <w:t>%；上缴上级支出</w:t>
      </w:r>
      <w:r>
        <w:rPr>
          <w:rFonts w:hint="default" w:ascii="Times New Roman" w:hAnsi="Times New Roman" w:eastAsia="仿宋_GB2312" w:cs="Times New Roman"/>
          <w:color w:val="auto"/>
          <w:sz w:val="32"/>
          <w:szCs w:val="32"/>
          <w:highlight w:val="none"/>
          <w:lang w:val="zh-CN" w:eastAsia="zh-CN"/>
        </w:rPr>
        <w:t>0</w:t>
      </w:r>
      <w:r>
        <w:rPr>
          <w:rFonts w:hint="eastAsia" w:ascii="Times New Roman" w:hAnsi="Times New Roman" w:eastAsia="仿宋_GB2312" w:cs="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Times New Roman" w:hAnsi="Times New Roman" w:eastAsia="仿宋_GB2312" w:cs="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0</w:t>
      </w:r>
      <w:r>
        <w:rPr>
          <w:rFonts w:hint="eastAsia" w:ascii="Times New Roman" w:hAnsi="Times New Roman" w:eastAsia="仿宋_GB2312" w:cs="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Times New Roman" w:hAnsi="Times New Roman" w:eastAsia="仿宋_GB2312" w:cs="仿宋_GB2312"/>
          <w:color w:val="auto"/>
          <w:sz w:val="32"/>
          <w:szCs w:val="32"/>
          <w:highlight w:val="none"/>
          <w:lang w:val="zh-CN" w:eastAsia="zh-CN"/>
        </w:rPr>
        <w:t>%；经营支出</w:t>
      </w:r>
      <w:r>
        <w:rPr>
          <w:rFonts w:hint="default" w:ascii="Times New Roman" w:hAnsi="Times New Roman" w:eastAsia="仿宋_GB2312" w:cs="Times New Roman"/>
          <w:color w:val="auto"/>
          <w:sz w:val="32"/>
          <w:szCs w:val="32"/>
          <w:highlight w:val="none"/>
          <w:lang w:val="zh-CN" w:eastAsia="zh-CN"/>
        </w:rPr>
        <w:t>2</w:t>
      </w:r>
      <w:r>
        <w:rPr>
          <w:rFonts w:hint="eastAsia" w:ascii="Times New Roman" w:hAnsi="Times New Roman" w:eastAsia="仿宋_GB2312" w:cs="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569</w:t>
      </w:r>
      <w:r>
        <w:rPr>
          <w:rFonts w:hint="eastAsia" w:ascii="Times New Roman" w:hAnsi="Times New Roman" w:eastAsia="仿宋_GB2312" w:cs="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72</w:t>
      </w:r>
      <w:r>
        <w:rPr>
          <w:rFonts w:hint="eastAsia" w:ascii="Times New Roman" w:hAnsi="Times New Roman" w:eastAsia="仿宋_GB2312" w:cs="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40</w:t>
      </w:r>
      <w:r>
        <w:rPr>
          <w:rFonts w:hint="eastAsia" w:ascii="Times New Roman" w:hAnsi="Times New Roman" w:eastAsia="仿宋_GB2312" w:cs="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26</w:t>
      </w:r>
      <w:r>
        <w:rPr>
          <w:rFonts w:hint="eastAsia" w:ascii="Times New Roman" w:hAnsi="Times New Roman" w:eastAsia="仿宋_GB2312" w:cs="仿宋_GB2312"/>
          <w:color w:val="auto"/>
          <w:sz w:val="32"/>
          <w:szCs w:val="32"/>
          <w:highlight w:val="none"/>
          <w:lang w:val="zh-CN" w:eastAsia="zh-CN"/>
        </w:rPr>
        <w:t>%；对附属单位补助支出</w:t>
      </w:r>
      <w:r>
        <w:rPr>
          <w:rFonts w:hint="default" w:ascii="Times New Roman" w:hAnsi="Times New Roman" w:eastAsia="仿宋_GB2312" w:cs="Times New Roman"/>
          <w:color w:val="auto"/>
          <w:sz w:val="32"/>
          <w:szCs w:val="32"/>
          <w:highlight w:val="none"/>
          <w:lang w:val="zh-CN" w:eastAsia="zh-CN"/>
        </w:rPr>
        <w:t>0</w:t>
      </w:r>
      <w:r>
        <w:rPr>
          <w:rFonts w:hint="eastAsia" w:ascii="Times New Roman" w:hAnsi="Times New Roman" w:eastAsia="仿宋_GB2312" w:cs="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Times New Roman" w:hAnsi="Times New Roman" w:eastAsia="仿宋_GB2312" w:cs="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0</w:t>
      </w:r>
      <w:r>
        <w:rPr>
          <w:rFonts w:hint="eastAsia" w:ascii="Times New Roman" w:hAnsi="Times New Roman" w:eastAsia="仿宋_GB2312" w:cs="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Times New Roman" w:hAnsi="Times New Roman" w:eastAsia="仿宋_GB2312" w:cs="仿宋_GB2312"/>
          <w:color w:val="auto"/>
          <w:sz w:val="32"/>
          <w:szCs w:val="32"/>
          <w:highlight w:val="none"/>
          <w:lang w:val="zh-CN" w:eastAsia="zh-CN"/>
        </w:rPr>
        <w:t>%。</w:t>
      </w:r>
    </w:p>
    <w:p w14:paraId="4C92454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5676356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eastAsia="zh-CN"/>
        </w:rPr>
        <w:t>2023</w:t>
      </w:r>
      <w:r>
        <w:rPr>
          <w:rFonts w:hint="eastAsia" w:ascii="仿宋_GB2312" w:eastAsia="仿宋_GB2312"/>
          <w:color w:val="auto"/>
          <w:spacing w:val="0"/>
          <w:sz w:val="32"/>
          <w:szCs w:val="32"/>
          <w:highlight w:val="none"/>
          <w:lang w:eastAsia="zh-CN"/>
        </w:rPr>
        <w:t>年度财政拨款收入</w:t>
      </w:r>
      <w:r>
        <w:rPr>
          <w:rFonts w:hint="eastAsia" w:ascii="仿宋_GB2312" w:eastAsia="仿宋_GB2312"/>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1</w:t>
      </w:r>
      <w:r>
        <w:rPr>
          <w:rFonts w:hint="eastAsia" w:ascii="仿宋_GB2312" w:eastAsia="仿宋_GB2312"/>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zh-CN" w:eastAsia="zh-CN"/>
        </w:rPr>
        <w:t>055</w:t>
      </w:r>
      <w:r>
        <w:rPr>
          <w:rFonts w:hint="eastAsia" w:ascii="仿宋_GB2312" w:eastAsia="仿宋_GB2312"/>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zh-CN" w:eastAsia="zh-CN"/>
        </w:rPr>
        <w:t>27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default" w:ascii="Times New Roman" w:hAnsi="Times New Roman" w:eastAsia="仿宋_GB2312" w:cs="Times New Roman"/>
          <w:color w:val="auto"/>
          <w:spacing w:val="0"/>
          <w:sz w:val="32"/>
          <w:szCs w:val="32"/>
          <w:highlight w:val="none"/>
          <w:lang w:val="zh-CN" w:eastAsia="zh-CN"/>
        </w:rPr>
        <w:t>0</w:t>
      </w:r>
      <w:r>
        <w:rPr>
          <w:rFonts w:hint="eastAsia" w:ascii="仿宋_GB2312" w:eastAsia="仿宋_GB2312"/>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zh-CN" w:eastAsia="zh-CN"/>
        </w:rPr>
        <w:t>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default" w:ascii="Times New Roman" w:hAnsi="Times New Roman" w:eastAsia="仿宋_GB2312" w:cs="Times New Roman"/>
          <w:color w:val="auto"/>
          <w:spacing w:val="0"/>
          <w:sz w:val="32"/>
          <w:szCs w:val="32"/>
          <w:highlight w:val="none"/>
          <w:lang w:val="zh-CN" w:eastAsia="zh-CN"/>
        </w:rPr>
        <w:t>1</w:t>
      </w:r>
      <w:r>
        <w:rPr>
          <w:rFonts w:hint="eastAsia" w:ascii="仿宋_GB2312" w:eastAsia="仿宋_GB2312"/>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zh-CN" w:eastAsia="zh-CN"/>
        </w:rPr>
        <w:t>055</w:t>
      </w:r>
      <w:r>
        <w:rPr>
          <w:rFonts w:hint="eastAsia" w:ascii="仿宋_GB2312" w:eastAsia="仿宋_GB2312"/>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zh-CN" w:eastAsia="zh-CN"/>
        </w:rPr>
        <w:t>27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1</w:t>
      </w:r>
      <w:r>
        <w:rPr>
          <w:rFonts w:hint="eastAsia" w:ascii="仿宋_GB2312" w:eastAsia="仿宋_GB2312"/>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zh-CN" w:eastAsia="zh-CN"/>
        </w:rPr>
        <w:t>055</w:t>
      </w:r>
      <w:r>
        <w:rPr>
          <w:rFonts w:hint="eastAsia" w:ascii="仿宋_GB2312" w:eastAsia="仿宋_GB2312"/>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zh-CN" w:eastAsia="zh-CN"/>
        </w:rPr>
        <w:t>27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default" w:ascii="Times New Roman" w:hAnsi="Times New Roman" w:eastAsia="仿宋_GB2312" w:cs="Times New Roman"/>
          <w:color w:val="auto"/>
          <w:spacing w:val="0"/>
          <w:sz w:val="32"/>
          <w:szCs w:val="32"/>
          <w:highlight w:val="none"/>
          <w:lang w:val="zh-CN" w:eastAsia="zh-CN"/>
        </w:rPr>
        <w:t>0</w:t>
      </w:r>
      <w:r>
        <w:rPr>
          <w:rFonts w:hint="eastAsia" w:ascii="仿宋_GB2312" w:eastAsia="仿宋_GB2312"/>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zh-CN" w:eastAsia="zh-CN"/>
        </w:rPr>
        <w:t>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default" w:ascii="Times New Roman" w:hAnsi="Times New Roman" w:eastAsia="仿宋_GB2312" w:cs="Times New Roman"/>
          <w:color w:val="auto"/>
          <w:spacing w:val="0"/>
          <w:sz w:val="32"/>
          <w:szCs w:val="32"/>
          <w:highlight w:val="none"/>
          <w:lang w:val="zh-CN" w:eastAsia="zh-CN"/>
        </w:rPr>
        <w:t>1</w:t>
      </w:r>
      <w:r>
        <w:rPr>
          <w:rFonts w:hint="eastAsia" w:ascii="仿宋_GB2312" w:eastAsia="仿宋_GB2312"/>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zh-CN" w:eastAsia="zh-CN"/>
        </w:rPr>
        <w:t>055</w:t>
      </w:r>
      <w:r>
        <w:rPr>
          <w:rFonts w:hint="eastAsia" w:ascii="仿宋_GB2312" w:eastAsia="仿宋_GB2312"/>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zh-CN" w:eastAsia="zh-CN"/>
        </w:rPr>
        <w:t>27</w:t>
      </w:r>
      <w:r>
        <w:rPr>
          <w:rFonts w:hint="eastAsia" w:ascii="仿宋_GB2312" w:eastAsia="仿宋_GB2312"/>
          <w:color w:val="auto"/>
          <w:spacing w:val="0"/>
          <w:sz w:val="32"/>
          <w:szCs w:val="32"/>
          <w:highlight w:val="none"/>
          <w:lang w:eastAsia="zh-CN"/>
        </w:rPr>
        <w:t>万元。</w:t>
      </w:r>
    </w:p>
    <w:p w14:paraId="2386265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w:t>
      </w:r>
      <w:r>
        <w:rPr>
          <w:rFonts w:hint="default" w:ascii="Times New Roman" w:hAnsi="Times New Roman" w:eastAsia="仿宋_GB2312" w:cs="Times New Roman"/>
          <w:color w:val="auto"/>
          <w:spacing w:val="0"/>
          <w:sz w:val="32"/>
          <w:szCs w:val="32"/>
          <w:highlight w:val="none"/>
          <w:lang w:val="zh-CN" w:eastAsia="zh-CN"/>
        </w:rPr>
        <w:t>128</w:t>
      </w:r>
      <w:r>
        <w:rPr>
          <w:rFonts w:hint="eastAsia" w:ascii="仿宋_GB2312" w:eastAsia="仿宋_GB2312"/>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zh-CN" w:eastAsia="zh-CN"/>
        </w:rPr>
        <w:t>15</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default" w:ascii="Times New Roman" w:hAnsi="Times New Roman" w:eastAsia="仿宋_GB2312" w:cs="Times New Roman"/>
          <w:color w:val="auto"/>
          <w:spacing w:val="0"/>
          <w:sz w:val="32"/>
          <w:szCs w:val="32"/>
          <w:highlight w:val="none"/>
          <w:lang w:val="zh-CN" w:eastAsia="zh-CN"/>
        </w:rPr>
        <w:t>13</w:t>
      </w:r>
      <w:r>
        <w:rPr>
          <w:rFonts w:hint="eastAsia" w:ascii="仿宋_GB2312" w:eastAsia="仿宋_GB2312"/>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zh-CN" w:eastAsia="zh-CN"/>
        </w:rPr>
        <w:t>82</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主要原因是：本年度新增自治区人才发展基金项目拨款增加。与年初预算相比，年初预算数</w:t>
      </w:r>
      <w:r>
        <w:rPr>
          <w:rFonts w:hint="default" w:ascii="Times New Roman" w:hAnsi="Times New Roman" w:eastAsia="仿宋_GB2312" w:cs="Times New Roman"/>
          <w:color w:val="auto"/>
          <w:spacing w:val="0"/>
          <w:sz w:val="32"/>
          <w:szCs w:val="32"/>
          <w:highlight w:val="none"/>
          <w:lang w:val="zh-CN" w:eastAsia="zh-CN"/>
        </w:rPr>
        <w:t>868</w:t>
      </w:r>
      <w:r>
        <w:rPr>
          <w:rFonts w:hint="eastAsia" w:ascii="仿宋_GB2312" w:eastAsia="仿宋_GB2312"/>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zh-CN" w:eastAsia="zh-CN"/>
        </w:rPr>
        <w:t>58</w:t>
      </w:r>
      <w:r>
        <w:rPr>
          <w:rFonts w:hint="eastAsia" w:ascii="仿宋_GB2312" w:eastAsia="仿宋_GB2312"/>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1</w:t>
      </w:r>
      <w:r>
        <w:rPr>
          <w:rFonts w:hint="eastAsia" w:ascii="仿宋_GB2312" w:eastAsia="仿宋_GB2312"/>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zh-CN" w:eastAsia="zh-CN"/>
        </w:rPr>
        <w:t>055</w:t>
      </w:r>
      <w:r>
        <w:rPr>
          <w:rFonts w:hint="eastAsia" w:ascii="仿宋_GB2312" w:eastAsia="仿宋_GB2312"/>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zh-CN" w:eastAsia="zh-CN"/>
        </w:rPr>
        <w:t>27</w:t>
      </w:r>
      <w:r>
        <w:rPr>
          <w:rFonts w:hint="eastAsia" w:ascii="仿宋_GB2312" w:eastAsia="仿宋_GB2312"/>
          <w:color w:val="auto"/>
          <w:spacing w:val="0"/>
          <w:sz w:val="32"/>
          <w:szCs w:val="32"/>
          <w:highlight w:val="none"/>
          <w:lang w:eastAsia="zh-CN"/>
        </w:rPr>
        <w:t>万元，预决算差异率</w:t>
      </w:r>
      <w:r>
        <w:rPr>
          <w:rFonts w:hint="default" w:ascii="Times New Roman" w:hAnsi="Times New Roman" w:eastAsia="仿宋_GB2312" w:cs="Times New Roman"/>
          <w:color w:val="auto"/>
          <w:spacing w:val="0"/>
          <w:sz w:val="32"/>
          <w:szCs w:val="32"/>
          <w:highlight w:val="none"/>
          <w:lang w:eastAsia="zh-CN"/>
        </w:rPr>
        <w:t>21</w:t>
      </w:r>
      <w:r>
        <w:rPr>
          <w:rFonts w:hint="eastAsia" w:ascii="仿宋_GB2312" w:eastAsia="仿宋_GB2312"/>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eastAsia="zh-CN"/>
        </w:rPr>
        <w:t>49</w:t>
      </w:r>
      <w:r>
        <w:rPr>
          <w:rFonts w:hint="eastAsia" w:ascii="仿宋_GB2312" w:eastAsia="仿宋_GB2312"/>
          <w:color w:val="auto"/>
          <w:spacing w:val="0"/>
          <w:sz w:val="32"/>
          <w:szCs w:val="32"/>
          <w:highlight w:val="none"/>
          <w:lang w:eastAsia="zh-CN"/>
        </w:rPr>
        <w:t>%，主要原因是：本年度新增人才发展基金项目拨款增加，补发基础绩效奖增加。</w:t>
      </w:r>
    </w:p>
    <w:p w14:paraId="6088F85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37F7622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635689A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w:t>
      </w:r>
      <w:r>
        <w:rPr>
          <w:rFonts w:hint="eastAsia" w:ascii="仿宋_GB2312" w:eastAsia="仿宋_GB2312"/>
          <w:color w:val="auto"/>
          <w:spacing w:val="0"/>
          <w:sz w:val="32"/>
          <w:szCs w:val="32"/>
          <w:highlight w:val="none"/>
          <w:lang w:eastAsia="zh-CN"/>
        </w:rPr>
        <w:t>年度一般公共预算财政拨款支出</w:t>
      </w:r>
      <w:r>
        <w:rPr>
          <w:rFonts w:hint="default" w:ascii="Times New Roman" w:hAnsi="Times New Roman" w:eastAsia="仿宋_GB2312" w:cs="Times New Roman"/>
          <w:color w:val="auto"/>
          <w:spacing w:val="0"/>
          <w:sz w:val="32"/>
          <w:szCs w:val="32"/>
          <w:highlight w:val="none"/>
          <w:lang w:eastAsia="zh-CN"/>
        </w:rPr>
        <w:t>1</w:t>
      </w:r>
      <w:r>
        <w:rPr>
          <w:rFonts w:hint="eastAsia" w:ascii="仿宋_GB2312" w:eastAsia="仿宋_GB2312"/>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eastAsia="zh-CN"/>
        </w:rPr>
        <w:t>055</w:t>
      </w:r>
      <w:r>
        <w:rPr>
          <w:rFonts w:hint="eastAsia" w:ascii="仿宋_GB2312" w:eastAsia="仿宋_GB2312"/>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eastAsia="zh-CN"/>
        </w:rPr>
        <w:t>27</w:t>
      </w:r>
      <w:r>
        <w:rPr>
          <w:rFonts w:hint="eastAsia" w:ascii="仿宋_GB2312" w:eastAsia="仿宋_GB2312"/>
          <w:color w:val="auto"/>
          <w:spacing w:val="0"/>
          <w:sz w:val="32"/>
          <w:szCs w:val="32"/>
          <w:highlight w:val="none"/>
          <w:lang w:eastAsia="zh-CN"/>
        </w:rPr>
        <w:t>万元，占本年支出合计的</w:t>
      </w:r>
      <w:r>
        <w:rPr>
          <w:rFonts w:hint="default" w:ascii="Times New Roman" w:hAnsi="Times New Roman" w:eastAsia="仿宋_GB2312" w:cs="Times New Roman"/>
          <w:color w:val="auto"/>
          <w:spacing w:val="0"/>
          <w:sz w:val="32"/>
          <w:szCs w:val="32"/>
          <w:highlight w:val="none"/>
          <w:lang w:val="zh-CN" w:eastAsia="zh-CN"/>
        </w:rPr>
        <w:t>16</w:t>
      </w:r>
      <w:r>
        <w:rPr>
          <w:rFonts w:hint="eastAsia" w:ascii="仿宋_GB2312" w:eastAsia="仿宋_GB2312"/>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zh-CN" w:eastAsia="zh-CN"/>
        </w:rPr>
        <w:t>53</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w:t>
      </w:r>
      <w:r>
        <w:rPr>
          <w:rFonts w:hint="default" w:ascii="Times New Roman" w:hAnsi="Times New Roman" w:eastAsia="仿宋_GB2312" w:cs="Times New Roman"/>
          <w:color w:val="auto"/>
          <w:spacing w:val="0"/>
          <w:sz w:val="32"/>
          <w:szCs w:val="32"/>
          <w:highlight w:val="none"/>
          <w:lang w:val="zh-CN" w:eastAsia="zh-CN"/>
        </w:rPr>
        <w:t>128</w:t>
      </w:r>
      <w:r>
        <w:rPr>
          <w:rFonts w:hint="eastAsia" w:ascii="仿宋_GB2312" w:eastAsia="仿宋_GB2312"/>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zh-CN" w:eastAsia="zh-CN"/>
        </w:rPr>
        <w:t>15</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default" w:ascii="Times New Roman" w:hAnsi="Times New Roman" w:eastAsia="仿宋_GB2312" w:cs="Times New Roman"/>
          <w:color w:val="auto"/>
          <w:spacing w:val="0"/>
          <w:sz w:val="32"/>
          <w:szCs w:val="32"/>
          <w:highlight w:val="none"/>
          <w:lang w:val="zh-CN" w:eastAsia="zh-CN"/>
        </w:rPr>
        <w:t>13</w:t>
      </w:r>
      <w:r>
        <w:rPr>
          <w:rFonts w:hint="eastAsia" w:ascii="仿宋_GB2312" w:eastAsia="仿宋_GB2312"/>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zh-CN" w:eastAsia="zh-CN"/>
        </w:rPr>
        <w:t>82</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主要原因是：本年度新增自治区人才发展基金项目拨款增加。与年初预算相比，年初预算数</w:t>
      </w:r>
      <w:r>
        <w:rPr>
          <w:rFonts w:hint="default" w:ascii="Times New Roman" w:hAnsi="Times New Roman" w:eastAsia="仿宋_GB2312" w:cs="Times New Roman"/>
          <w:color w:val="auto"/>
          <w:spacing w:val="0"/>
          <w:sz w:val="32"/>
          <w:szCs w:val="32"/>
          <w:highlight w:val="none"/>
          <w:lang w:val="zh-CN" w:eastAsia="zh-CN"/>
        </w:rPr>
        <w:t>868</w:t>
      </w:r>
      <w:r>
        <w:rPr>
          <w:rFonts w:hint="eastAsia" w:ascii="仿宋_GB2312" w:eastAsia="仿宋_GB2312"/>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zh-CN" w:eastAsia="zh-CN"/>
        </w:rPr>
        <w:t>58</w:t>
      </w:r>
      <w:r>
        <w:rPr>
          <w:rFonts w:hint="eastAsia" w:ascii="仿宋_GB2312" w:eastAsia="仿宋_GB2312"/>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1</w:t>
      </w:r>
      <w:r>
        <w:rPr>
          <w:rFonts w:hint="eastAsia" w:ascii="仿宋_GB2312" w:eastAsia="仿宋_GB2312"/>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zh-CN" w:eastAsia="zh-CN"/>
        </w:rPr>
        <w:t>055</w:t>
      </w:r>
      <w:r>
        <w:rPr>
          <w:rFonts w:hint="eastAsia" w:ascii="仿宋_GB2312" w:eastAsia="仿宋_GB2312"/>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zh-CN" w:eastAsia="zh-CN"/>
        </w:rPr>
        <w:t>27</w:t>
      </w:r>
      <w:r>
        <w:rPr>
          <w:rFonts w:hint="eastAsia" w:ascii="仿宋_GB2312" w:eastAsia="仿宋_GB2312"/>
          <w:color w:val="auto"/>
          <w:spacing w:val="0"/>
          <w:sz w:val="32"/>
          <w:szCs w:val="32"/>
          <w:highlight w:val="none"/>
          <w:lang w:eastAsia="zh-CN"/>
        </w:rPr>
        <w:t>万元，预决算差异率</w:t>
      </w:r>
      <w:r>
        <w:rPr>
          <w:rFonts w:hint="default" w:ascii="Times New Roman" w:hAnsi="Times New Roman" w:eastAsia="仿宋_GB2312" w:cs="Times New Roman"/>
          <w:color w:val="auto"/>
          <w:spacing w:val="0"/>
          <w:sz w:val="32"/>
          <w:szCs w:val="32"/>
          <w:highlight w:val="none"/>
          <w:lang w:val="zh-CN" w:eastAsia="zh-CN"/>
        </w:rPr>
        <w:t>21</w:t>
      </w:r>
      <w:r>
        <w:rPr>
          <w:rFonts w:hint="eastAsia" w:ascii="仿宋_GB2312" w:eastAsia="仿宋_GB2312"/>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zh-CN" w:eastAsia="zh-CN"/>
        </w:rPr>
        <w:t>49</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，主要原因是：本年度新增人才发展基金项目拨款增加，补发基础绩效奖增加。</w:t>
      </w:r>
    </w:p>
    <w:p w14:paraId="1409FE7B">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764304B3">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default" w:ascii="Times New Roman" w:hAnsi="Times New Roman"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en-US"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科学技术支出（类）</w:t>
      </w:r>
      <w:r>
        <w:rPr>
          <w:rFonts w:hint="default" w:ascii="Times New Roman" w:hAnsi="Times New Roman" w:eastAsia="仿宋_GB2312" w:cs="Times New Roman"/>
          <w:color w:val="auto"/>
          <w:spacing w:val="0"/>
          <w:kern w:val="2"/>
          <w:sz w:val="32"/>
          <w:szCs w:val="32"/>
          <w:highlight w:val="none"/>
          <w:lang w:val="zh-CN" w:eastAsia="zh-CN" w:bidi="ar-SA"/>
        </w:rPr>
        <w:t>200</w:t>
      </w:r>
      <w:r>
        <w:rPr>
          <w:rFonts w:hint="eastAsia" w:ascii="仿宋_GB2312" w:hAnsi="Times New Roman" w:eastAsia="仿宋_GB2312" w:cs="Times New Roman"/>
          <w:color w:val="auto"/>
          <w:spacing w:val="0"/>
          <w:kern w:val="2"/>
          <w:sz w:val="32"/>
          <w:szCs w:val="32"/>
          <w:highlight w:val="none"/>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18</w:t>
      </w:r>
      <w:r>
        <w:rPr>
          <w:rFonts w:hint="eastAsia" w:ascii="仿宋_GB2312" w:hAnsi="Times New Roman" w:eastAsia="仿宋_GB2312" w:cs="Times New Roman"/>
          <w:color w:val="auto"/>
          <w:spacing w:val="0"/>
          <w:kern w:val="2"/>
          <w:sz w:val="32"/>
          <w:szCs w:val="32"/>
          <w:highlight w:val="none"/>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95</w:t>
      </w:r>
      <w:r>
        <w:rPr>
          <w:rFonts w:hint="default" w:ascii="仿宋_GB2312" w:hAnsi="Times New Roman" w:eastAsia="仿宋_GB2312" w:cs="Times New Roman"/>
          <w:color w:val="auto"/>
          <w:spacing w:val="0"/>
          <w:kern w:val="2"/>
          <w:sz w:val="32"/>
          <w:szCs w:val="32"/>
          <w:highlight w:val="none"/>
          <w:lang w:val="en-US" w:eastAsia="zh-CN" w:bidi="ar-SA"/>
        </w:rPr>
        <w:t>%；</w:t>
      </w:r>
    </w:p>
    <w:p w14:paraId="372E148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default" w:ascii="Times New Roman" w:hAnsi="Times New Roman" w:eastAsia="仿宋_GB2312" w:cs="Times New Roman"/>
          <w:color w:val="auto"/>
          <w:spacing w:val="0"/>
          <w:kern w:val="2"/>
          <w:sz w:val="32"/>
          <w:szCs w:val="32"/>
          <w:highlight w:val="none"/>
          <w:lang w:val="zh-CN" w:eastAsia="zh-CN" w:bidi="ar-SA"/>
        </w:rPr>
        <w:t>159</w:t>
      </w:r>
      <w:r>
        <w:rPr>
          <w:rFonts w:hint="eastAsia" w:ascii="仿宋_GB2312" w:hAnsi="Times New Roman" w:eastAsia="仿宋_GB2312" w:cs="Times New Roman"/>
          <w:color w:val="auto"/>
          <w:spacing w:val="0"/>
          <w:kern w:val="2"/>
          <w:sz w:val="32"/>
          <w:szCs w:val="32"/>
          <w:highlight w:val="none"/>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15</w:t>
      </w:r>
      <w:r>
        <w:rPr>
          <w:rFonts w:hint="eastAsia" w:ascii="仿宋_GB2312" w:hAnsi="Times New Roman" w:eastAsia="仿宋_GB2312" w:cs="Times New Roman"/>
          <w:color w:val="auto"/>
          <w:spacing w:val="0"/>
          <w:kern w:val="2"/>
          <w:sz w:val="32"/>
          <w:szCs w:val="32"/>
          <w:highlight w:val="none"/>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07</w:t>
      </w:r>
      <w:r>
        <w:rPr>
          <w:rFonts w:hint="default" w:ascii="仿宋_GB2312" w:hAnsi="Times New Roman" w:eastAsia="仿宋_GB2312" w:cs="Times New Roman"/>
          <w:color w:val="auto"/>
          <w:spacing w:val="0"/>
          <w:kern w:val="2"/>
          <w:sz w:val="32"/>
          <w:szCs w:val="32"/>
          <w:highlight w:val="none"/>
          <w:lang w:val="zh-CN" w:eastAsia="zh-CN" w:bidi="ar-SA"/>
        </w:rPr>
        <w:t>%；</w:t>
      </w:r>
    </w:p>
    <w:p w14:paraId="098A8DA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default" w:ascii="Times New Roman" w:hAnsi="Times New Roman" w:eastAsia="仿宋_GB2312" w:cs="Times New Roman"/>
          <w:color w:val="auto"/>
          <w:spacing w:val="0"/>
          <w:kern w:val="2"/>
          <w:sz w:val="32"/>
          <w:szCs w:val="32"/>
          <w:highlight w:val="none"/>
          <w:lang w:val="zh-CN" w:eastAsia="zh-CN" w:bidi="ar-SA"/>
        </w:rPr>
        <w:t>138</w:t>
      </w:r>
      <w:r>
        <w:rPr>
          <w:rFonts w:hint="eastAsia" w:ascii="仿宋_GB2312" w:hAnsi="Times New Roman" w:eastAsia="仿宋_GB2312" w:cs="Times New Roman"/>
          <w:color w:val="auto"/>
          <w:spacing w:val="0"/>
          <w:kern w:val="2"/>
          <w:sz w:val="32"/>
          <w:szCs w:val="32"/>
          <w:highlight w:val="none"/>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05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13</w:t>
      </w:r>
      <w:r>
        <w:rPr>
          <w:rFonts w:hint="eastAsia" w:ascii="仿宋_GB2312" w:hAnsi="Times New Roman" w:eastAsia="仿宋_GB2312" w:cs="Times New Roman"/>
          <w:color w:val="auto"/>
          <w:spacing w:val="0"/>
          <w:kern w:val="2"/>
          <w:sz w:val="32"/>
          <w:szCs w:val="32"/>
          <w:highlight w:val="none"/>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08</w:t>
      </w:r>
      <w:r>
        <w:rPr>
          <w:rFonts w:hint="default" w:ascii="仿宋_GB2312" w:hAnsi="Times New Roman" w:eastAsia="仿宋_GB2312" w:cs="Times New Roman"/>
          <w:color w:val="auto"/>
          <w:spacing w:val="0"/>
          <w:kern w:val="2"/>
          <w:sz w:val="32"/>
          <w:szCs w:val="32"/>
          <w:highlight w:val="none"/>
          <w:lang w:val="zh-CN" w:eastAsia="zh-CN" w:bidi="ar-SA"/>
        </w:rPr>
        <w:t>%；</w:t>
      </w:r>
    </w:p>
    <w:p w14:paraId="004F551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default" w:ascii="Times New Roman" w:hAnsi="Times New Roman" w:eastAsia="仿宋_GB2312" w:cs="Times New Roman"/>
          <w:color w:val="auto"/>
          <w:spacing w:val="0"/>
          <w:kern w:val="2"/>
          <w:sz w:val="32"/>
          <w:szCs w:val="32"/>
          <w:highlight w:val="none"/>
          <w:lang w:val="zh-CN" w:eastAsia="zh-CN" w:bidi="ar-SA"/>
        </w:rPr>
        <w:t>510</w:t>
      </w:r>
      <w:r>
        <w:rPr>
          <w:rFonts w:hint="eastAsia" w:ascii="仿宋_GB2312" w:hAnsi="Times New Roman" w:eastAsia="仿宋_GB2312" w:cs="Times New Roman"/>
          <w:color w:val="auto"/>
          <w:spacing w:val="0"/>
          <w:kern w:val="2"/>
          <w:sz w:val="32"/>
          <w:szCs w:val="32"/>
          <w:highlight w:val="none"/>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22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48</w:t>
      </w:r>
      <w:r>
        <w:rPr>
          <w:rFonts w:hint="eastAsia" w:ascii="仿宋_GB2312" w:hAnsi="Times New Roman" w:eastAsia="仿宋_GB2312" w:cs="Times New Roman"/>
          <w:color w:val="auto"/>
          <w:spacing w:val="0"/>
          <w:kern w:val="2"/>
          <w:sz w:val="32"/>
          <w:szCs w:val="32"/>
          <w:highlight w:val="none"/>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35</w:t>
      </w:r>
      <w:r>
        <w:rPr>
          <w:rFonts w:hint="default" w:ascii="仿宋_GB2312" w:hAnsi="Times New Roman" w:eastAsia="仿宋_GB2312" w:cs="Times New Roman"/>
          <w:color w:val="auto"/>
          <w:spacing w:val="0"/>
          <w:kern w:val="2"/>
          <w:sz w:val="32"/>
          <w:szCs w:val="32"/>
          <w:highlight w:val="none"/>
          <w:lang w:val="zh-CN" w:eastAsia="zh-CN" w:bidi="ar-SA"/>
        </w:rPr>
        <w:t>%；</w:t>
      </w:r>
    </w:p>
    <w:p w14:paraId="2E3CD77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default" w:ascii="Times New Roman" w:hAnsi="Times New Roman" w:eastAsia="仿宋_GB2312" w:cs="Times New Roman"/>
          <w:color w:val="auto"/>
          <w:spacing w:val="0"/>
          <w:kern w:val="2"/>
          <w:sz w:val="32"/>
          <w:szCs w:val="32"/>
          <w:highlight w:val="none"/>
          <w:lang w:val="zh-CN" w:eastAsia="zh-CN" w:bidi="ar-SA"/>
        </w:rPr>
        <w:t>48</w:t>
      </w:r>
      <w:r>
        <w:rPr>
          <w:rFonts w:hint="eastAsia" w:ascii="仿宋_GB2312" w:hAnsi="Times New Roman" w:eastAsia="仿宋_GB2312" w:cs="Times New Roman"/>
          <w:color w:val="auto"/>
          <w:spacing w:val="0"/>
          <w:kern w:val="2"/>
          <w:sz w:val="32"/>
          <w:szCs w:val="32"/>
          <w:highlight w:val="none"/>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4</w:t>
      </w:r>
      <w:r>
        <w:rPr>
          <w:rFonts w:hint="eastAsia" w:ascii="仿宋_GB2312" w:hAnsi="Times New Roman" w:eastAsia="仿宋_GB2312" w:cs="Times New Roman"/>
          <w:color w:val="auto"/>
          <w:spacing w:val="0"/>
          <w:kern w:val="2"/>
          <w:sz w:val="32"/>
          <w:szCs w:val="32"/>
          <w:highlight w:val="none"/>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55</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sz w:val="32"/>
          <w:szCs w:val="32"/>
        </w:rPr>
        <w:t>。</w:t>
      </w:r>
    </w:p>
    <w:p w14:paraId="249D501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4C35B295">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.卫生健康支出（类）行政事业单位医疗（款）事业单位医疗（项）:支出决算数为</w:t>
      </w:r>
      <w:r>
        <w:rPr>
          <w:rFonts w:hint="default" w:ascii="Times New Roman" w:hAnsi="Times New Roman" w:eastAsia="仿宋_GB2312" w:cs="Times New Roman"/>
          <w:color w:val="auto"/>
          <w:kern w:val="2"/>
          <w:sz w:val="32"/>
          <w:szCs w:val="32"/>
          <w:highlight w:val="none"/>
          <w:lang w:val="en-US" w:eastAsia="zh-CN" w:bidi="ar-SA"/>
        </w:rPr>
        <w:t>71</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12</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44</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rPr>
        <w:t>本年度卫生健康支出(类)行政事业单位医疗(款)事业单位医疗(项)缴费基数增加</w:t>
      </w:r>
      <w:r>
        <w:rPr>
          <w:rFonts w:hint="eastAsia" w:ascii="仿宋_GB2312" w:eastAsia="仿宋_GB2312"/>
          <w:sz w:val="32"/>
          <w:szCs w:val="32"/>
          <w:lang w:eastAsia="zh-CN"/>
        </w:rPr>
        <w:t>，</w:t>
      </w:r>
      <w:r>
        <w:rPr>
          <w:rFonts w:hint="eastAsia" w:ascii="仿宋_GB2312" w:eastAsia="仿宋_GB2312"/>
          <w:sz w:val="32"/>
          <w:szCs w:val="32"/>
        </w:rPr>
        <w:t>调整基本支出支出结构，由一般公共预算财政拨款支出安排的</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卫生健康支出（类）行政事业单位医疗（款）事业单位医疗（项）</w:t>
      </w:r>
      <w:r>
        <w:rPr>
          <w:rFonts w:hint="eastAsia" w:ascii="仿宋_GB2312" w:eastAsia="仿宋_GB2312"/>
          <w:sz w:val="32"/>
          <w:szCs w:val="32"/>
        </w:rPr>
        <w:t>比例增加。</w:t>
      </w:r>
    </w:p>
    <w:p w14:paraId="364EB173">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.卫生健康支出（类）行政事业单位医疗（款）公务员医疗补助（项）:支出决算数为</w:t>
      </w:r>
      <w:r>
        <w:rPr>
          <w:rFonts w:hint="default" w:ascii="Times New Roman" w:hAnsi="Times New Roman" w:eastAsia="仿宋_GB2312" w:cs="Times New Roman"/>
          <w:color w:val="auto"/>
          <w:kern w:val="2"/>
          <w:sz w:val="32"/>
          <w:szCs w:val="32"/>
          <w:highlight w:val="none"/>
          <w:lang w:val="en-US" w:eastAsia="zh-CN" w:bidi="ar-SA"/>
        </w:rPr>
        <w:t>66</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17</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34</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9</w:t>
      </w:r>
      <w:r>
        <w:rPr>
          <w:rFonts w:hint="eastAsia" w:eastAsia="仿宋_GB2312" w:cs="Times New Roman"/>
          <w:color w:val="auto"/>
          <w:kern w:val="2"/>
          <w:sz w:val="32"/>
          <w:szCs w:val="32"/>
          <w:highlight w:val="none"/>
          <w:lang w:val="en-US" w:eastAsia="zh-CN" w:bidi="ar-SA"/>
        </w:rPr>
        <w:t>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rPr>
        <w:t>:本年度</w:t>
      </w:r>
      <w:r>
        <w:rPr>
          <w:rFonts w:hint="eastAsia" w:ascii="Times New Roman" w:hAnsi="Times New Roman" w:eastAsia="仿宋_GB2312" w:cs="Times New Roman"/>
          <w:color w:val="auto"/>
          <w:kern w:val="2"/>
          <w:sz w:val="32"/>
          <w:szCs w:val="32"/>
          <w:highlight w:val="none"/>
          <w:lang w:val="en-US" w:eastAsia="zh-CN" w:bidi="ar-SA"/>
        </w:rPr>
        <w:t>行政事业单位医疗公务员医疗补助</w:t>
      </w:r>
      <w:r>
        <w:rPr>
          <w:rFonts w:hint="eastAsia" w:ascii="仿宋_GB2312" w:eastAsia="仿宋_GB2312"/>
          <w:sz w:val="32"/>
          <w:szCs w:val="32"/>
        </w:rPr>
        <w:t>缴费基数增加，调整基本支出支出结构，由一般公共预算财政拨款支出安排的</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卫生健康支出（类）行政事业单位医疗（款）公务员医疗补助（项）</w:t>
      </w:r>
      <w:r>
        <w:rPr>
          <w:rFonts w:hint="eastAsia" w:ascii="仿宋_GB2312" w:eastAsia="仿宋_GB2312"/>
          <w:sz w:val="32"/>
          <w:szCs w:val="32"/>
        </w:rPr>
        <w:t>比例增加。</w:t>
      </w:r>
    </w:p>
    <w:p w14:paraId="609A7D2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.住房保障支出（类）住房改革支出（款）住房公积金（项）:支出决算数为</w:t>
      </w:r>
      <w:r>
        <w:rPr>
          <w:rFonts w:hint="default" w:ascii="Times New Roman" w:hAnsi="Times New Roman" w:eastAsia="仿宋_GB2312" w:cs="Times New Roman"/>
          <w:color w:val="auto"/>
          <w:kern w:val="2"/>
          <w:sz w:val="32"/>
          <w:szCs w:val="32"/>
          <w:highlight w:val="none"/>
          <w:lang w:val="en-US" w:eastAsia="zh-CN" w:bidi="ar-SA"/>
        </w:rPr>
        <w:t>48</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0</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0</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本年度</w:t>
      </w:r>
      <w:r>
        <w:rPr>
          <w:rFonts w:hint="eastAsia" w:ascii="仿宋_GB2312" w:eastAsia="仿宋_GB2312"/>
          <w:sz w:val="32"/>
          <w:szCs w:val="32"/>
        </w:rPr>
        <w:t>由一般公共预算财政拨款支出安排的</w:t>
      </w: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w:t>
      </w:r>
      <w:r>
        <w:rPr>
          <w:rFonts w:hint="eastAsia" w:eastAsia="仿宋_GB2312" w:cs="Times New Roman"/>
          <w:color w:val="auto"/>
          <w:kern w:val="2"/>
          <w:sz w:val="32"/>
          <w:szCs w:val="32"/>
          <w:highlight w:val="none"/>
          <w:lang w:val="en-US" w:eastAsia="zh-CN" w:bidi="ar-SA"/>
        </w:rPr>
        <w:t>比例未做调整</w:t>
      </w:r>
      <w:r>
        <w:rPr>
          <w:rFonts w:hint="eastAsia" w:eastAsia="仿宋_GB2312" w:cs="Times New Roman"/>
          <w:color w:val="auto"/>
          <w:kern w:val="2"/>
          <w:sz w:val="32"/>
          <w:szCs w:val="32"/>
          <w:highlight w:val="none"/>
          <w:lang w:val="zh-CN" w:eastAsia="zh-CN" w:bidi="ar-SA"/>
        </w:rPr>
        <w:t>。</w:t>
      </w:r>
    </w:p>
    <w:p w14:paraId="6F9BED6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.自然资源海洋气象等支出（类）自然资源事务（款）事业运行（项）:支出决算数为</w:t>
      </w:r>
      <w:r>
        <w:rPr>
          <w:rFonts w:hint="default" w:ascii="Times New Roman" w:hAnsi="Times New Roman" w:eastAsia="仿宋_GB2312" w:cs="Times New Roman"/>
          <w:color w:val="auto"/>
          <w:kern w:val="2"/>
          <w:sz w:val="32"/>
          <w:szCs w:val="32"/>
          <w:highlight w:val="none"/>
          <w:lang w:val="en-US" w:eastAsia="zh-CN" w:bidi="ar-SA"/>
        </w:rPr>
        <w:t>510</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22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105</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26</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15</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本年度在职职工基础绩效增加。</w:t>
      </w:r>
    </w:p>
    <w:p w14:paraId="06126C1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.社会保障和就业支出（类）行政事业单位养老支出（款）事业单位离退休（项）:支出决算数为</w:t>
      </w:r>
      <w:r>
        <w:rPr>
          <w:rFonts w:hint="default" w:ascii="Times New Roman" w:hAnsi="Times New Roman" w:eastAsia="仿宋_GB2312" w:cs="Times New Roman"/>
          <w:color w:val="auto"/>
          <w:kern w:val="2"/>
          <w:sz w:val="32"/>
          <w:szCs w:val="32"/>
          <w:highlight w:val="none"/>
          <w:lang w:val="en-US" w:eastAsia="zh-CN" w:bidi="ar-SA"/>
        </w:rPr>
        <w:t>51</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default" w:ascii="Times New Roman" w:hAnsi="Times New Roman" w:eastAsia="仿宋_GB2312" w:cs="Times New Roman"/>
          <w:color w:val="auto"/>
          <w:kern w:val="2"/>
          <w:sz w:val="32"/>
          <w:szCs w:val="32"/>
          <w:highlight w:val="none"/>
          <w:lang w:val="en-US" w:eastAsia="zh-CN" w:bidi="ar-SA"/>
        </w:rPr>
        <w:t>178</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default" w:ascii="Times New Roman" w:hAnsi="Times New Roman" w:eastAsia="仿宋_GB2312" w:cs="Times New Roman"/>
          <w:color w:val="auto"/>
          <w:kern w:val="2"/>
          <w:sz w:val="32"/>
          <w:szCs w:val="32"/>
          <w:highlight w:val="none"/>
          <w:lang w:val="en-US" w:eastAsia="zh-CN" w:bidi="ar-SA"/>
        </w:rPr>
        <w:t>77</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79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根据新财社</w:t>
      </w:r>
      <w:r>
        <w:rPr>
          <w:rFonts w:ascii="仿宋_GB2312" w:eastAsia="仿宋_GB2312"/>
          <w:sz w:val="32"/>
          <w:szCs w:val="32"/>
        </w:rPr>
        <w:t>〔</w:t>
      </w:r>
      <w:r>
        <w:rPr>
          <w:rFonts w:hint="default" w:ascii="Times New Roman" w:hAnsi="Times New Roman" w:eastAsia="仿宋_GB2312" w:cs="Times New Roman"/>
          <w:color w:val="auto"/>
          <w:kern w:val="2"/>
          <w:sz w:val="32"/>
          <w:szCs w:val="32"/>
          <w:highlight w:val="none"/>
          <w:lang w:val="en-US" w:eastAsia="zh-CN" w:bidi="ar-SA"/>
        </w:rPr>
        <w:t>2023</w:t>
      </w:r>
      <w:r>
        <w:rPr>
          <w:rFonts w:ascii="仿宋_GB2312" w:eastAsia="仿宋_GB2312"/>
          <w:sz w:val="32"/>
          <w:szCs w:val="32"/>
        </w:rPr>
        <w:t>〕</w:t>
      </w:r>
      <w:r>
        <w:rPr>
          <w:rFonts w:hint="default" w:ascii="Times New Roman" w:hAnsi="Times New Roman" w:eastAsia="仿宋_GB2312" w:cs="Times New Roman"/>
          <w:color w:val="auto"/>
          <w:kern w:val="2"/>
          <w:sz w:val="32"/>
          <w:szCs w:val="32"/>
          <w:highlight w:val="none"/>
          <w:lang w:val="en-US" w:eastAsia="zh-CN" w:bidi="ar-SA"/>
        </w:rPr>
        <w:t>168</w:t>
      </w:r>
      <w:r>
        <w:rPr>
          <w:rFonts w:hint="eastAsia" w:eastAsia="仿宋_GB2312" w:cs="Times New Roman"/>
          <w:color w:val="auto"/>
          <w:kern w:val="2"/>
          <w:sz w:val="32"/>
          <w:szCs w:val="32"/>
          <w:highlight w:val="none"/>
          <w:lang w:val="en-US" w:eastAsia="zh-CN" w:bidi="ar-SA"/>
        </w:rPr>
        <w:t>号文，本年度不再为离退休人员缴纳基本医疗保险，将</w:t>
      </w:r>
      <w:r>
        <w:rPr>
          <w:rFonts w:hint="default" w:ascii="Times New Roman" w:hAnsi="Times New Roman" w:eastAsia="仿宋_GB2312" w:cs="Times New Roman"/>
          <w:color w:val="auto"/>
          <w:kern w:val="2"/>
          <w:sz w:val="32"/>
          <w:szCs w:val="32"/>
          <w:highlight w:val="none"/>
          <w:lang w:val="en-US" w:eastAsia="zh-CN" w:bidi="ar-SA"/>
        </w:rPr>
        <w:t>1</w:t>
      </w:r>
      <w:r>
        <w:rPr>
          <w:rFonts w:hint="eastAsia"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11</w:t>
      </w:r>
      <w:r>
        <w:rPr>
          <w:rFonts w:hint="eastAsia" w:eastAsia="仿宋_GB2312" w:cs="Times New Roman"/>
          <w:color w:val="auto"/>
          <w:kern w:val="2"/>
          <w:sz w:val="32"/>
          <w:szCs w:val="32"/>
          <w:highlight w:val="none"/>
          <w:lang w:val="en-US" w:eastAsia="zh-CN" w:bidi="ar-SA"/>
        </w:rPr>
        <w:t>月已缴纳基本医疗保险和公务员医疗补助额度退回减少</w:t>
      </w:r>
      <w:r>
        <w:rPr>
          <w:rFonts w:hint="eastAsia" w:eastAsia="仿宋_GB2312" w:cs="Times New Roman"/>
          <w:color w:val="auto"/>
          <w:kern w:val="2"/>
          <w:sz w:val="32"/>
          <w:szCs w:val="32"/>
          <w:highlight w:val="none"/>
          <w:lang w:val="zh-CN" w:eastAsia="zh-CN" w:bidi="ar-SA"/>
        </w:rPr>
        <w:t>。</w:t>
      </w:r>
    </w:p>
    <w:p w14:paraId="4AF8FF4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.科学技术支出（类）科学技术普及（款）学术交流活动（项）:支出决算数为</w:t>
      </w:r>
      <w:r>
        <w:rPr>
          <w:rFonts w:hint="default" w:ascii="Times New Roman" w:hAnsi="Times New Roman" w:eastAsia="仿宋_GB2312" w:cs="Times New Roman"/>
          <w:color w:val="auto"/>
          <w:kern w:val="2"/>
          <w:sz w:val="32"/>
          <w:szCs w:val="32"/>
          <w:highlight w:val="none"/>
          <w:lang w:val="en-US" w:eastAsia="zh-CN" w:bidi="ar-SA"/>
        </w:rPr>
        <w:t>20</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20</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100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本年度新增人才发展基金项目增加。</w:t>
      </w:r>
    </w:p>
    <w:p w14:paraId="35DE7E8F">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.社会保障和就业支出（类）行政事业单位养老支出（款）机关事业单位职业年金缴费支出（项）:支出决算数为</w:t>
      </w:r>
      <w:r>
        <w:rPr>
          <w:rFonts w:hint="default" w:ascii="Times New Roman" w:hAnsi="Times New Roman" w:eastAsia="仿宋_GB2312" w:cs="Times New Roman"/>
          <w:color w:val="auto"/>
          <w:kern w:val="2"/>
          <w:sz w:val="32"/>
          <w:szCs w:val="32"/>
          <w:highlight w:val="none"/>
          <w:lang w:val="en-US" w:eastAsia="zh-CN" w:bidi="ar-SA"/>
        </w:rPr>
        <w:t>25</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default" w:ascii="Times New Roman" w:hAnsi="Times New Roman" w:eastAsia="仿宋_GB2312" w:cs="Times New Roman"/>
          <w:color w:val="auto"/>
          <w:kern w:val="2"/>
          <w:sz w:val="32"/>
          <w:szCs w:val="32"/>
          <w:highlight w:val="none"/>
          <w:lang w:val="en-US" w:eastAsia="zh-CN" w:bidi="ar-SA"/>
        </w:rPr>
        <w:t>30</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default" w:ascii="Times New Roman" w:hAnsi="Times New Roman" w:eastAsia="仿宋_GB2312" w:cs="Times New Roman"/>
          <w:color w:val="auto"/>
          <w:kern w:val="2"/>
          <w:sz w:val="32"/>
          <w:szCs w:val="32"/>
          <w:highlight w:val="none"/>
          <w:lang w:val="en-US" w:eastAsia="zh-CN" w:bidi="ar-SA"/>
        </w:rPr>
        <w:t>54</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69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rPr>
        <w:t>本年度调整基本支出支出结构，由一般公共预算财政拨款支出安排的</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社会保障和就业支出（类）行政事业单位养老支出（款）机关事业单位职业年金缴费支出（项）</w:t>
      </w:r>
      <w:r>
        <w:rPr>
          <w:rFonts w:hint="eastAsia" w:ascii="仿宋_GB2312" w:eastAsia="仿宋_GB2312"/>
          <w:sz w:val="32"/>
          <w:szCs w:val="32"/>
        </w:rPr>
        <w:t>比例减少。</w:t>
      </w:r>
    </w:p>
    <w:p w14:paraId="1768B14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.科学技术支出（类）基础研究（款）专项基础科研（项）:支出决算数为</w:t>
      </w:r>
      <w:r>
        <w:rPr>
          <w:rFonts w:hint="default" w:ascii="Times New Roman" w:hAnsi="Times New Roman" w:eastAsia="仿宋_GB2312" w:cs="Times New Roman"/>
          <w:color w:val="auto"/>
          <w:kern w:val="2"/>
          <w:sz w:val="32"/>
          <w:szCs w:val="32"/>
          <w:highlight w:val="none"/>
          <w:lang w:val="en-US" w:eastAsia="zh-CN" w:bidi="ar-SA"/>
        </w:rPr>
        <w:t>20</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20</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100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本年度新增人才发展基金项目增加。</w:t>
      </w:r>
    </w:p>
    <w:p w14:paraId="28F531C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.科学技术支出（类）技术研究与开发（款）科技成果转化与扩散（项）:支出决算数为</w:t>
      </w:r>
      <w:r>
        <w:rPr>
          <w:rFonts w:hint="default" w:ascii="Times New Roman" w:hAnsi="Times New Roman" w:eastAsia="仿宋_GB2312" w:cs="Times New Roman"/>
          <w:color w:val="auto"/>
          <w:kern w:val="2"/>
          <w:sz w:val="32"/>
          <w:szCs w:val="32"/>
          <w:highlight w:val="none"/>
          <w:lang w:val="en-US" w:eastAsia="zh-CN" w:bidi="ar-SA"/>
        </w:rPr>
        <w:t>160</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160</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100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本年度新增人才发展基金项目增加。</w:t>
      </w:r>
    </w:p>
    <w:p w14:paraId="2867229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10</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.社会保障和就业支出（类）行政事业单位养老支出（款）机关事业单位基本养老保险缴费支出（项）:支出决算数为</w:t>
      </w:r>
      <w:r>
        <w:rPr>
          <w:rFonts w:hint="default" w:ascii="Times New Roman" w:hAnsi="Times New Roman" w:eastAsia="仿宋_GB2312" w:cs="Times New Roman"/>
          <w:color w:val="auto"/>
          <w:kern w:val="2"/>
          <w:sz w:val="32"/>
          <w:szCs w:val="32"/>
          <w:highlight w:val="none"/>
          <w:lang w:val="en-US" w:eastAsia="zh-CN" w:bidi="ar-SA"/>
        </w:rPr>
        <w:t>82</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25</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rPr>
        <w:t>本年度</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社会保障和就业支出（类）行政事业单位养老支出（款）机关事业单位基本养老保险缴费支出（项）</w:t>
      </w:r>
      <w:r>
        <w:rPr>
          <w:rFonts w:hint="eastAsia" w:eastAsia="仿宋_GB2312" w:cs="Times New Roman"/>
          <w:color w:val="auto"/>
          <w:kern w:val="2"/>
          <w:sz w:val="32"/>
          <w:szCs w:val="32"/>
          <w:highlight w:val="none"/>
          <w:lang w:val="en-US" w:eastAsia="zh-CN" w:bidi="ar-SA"/>
        </w:rPr>
        <w:t>缴费基数增加</w:t>
      </w:r>
      <w:r>
        <w:rPr>
          <w:rFonts w:hint="eastAsia" w:eastAsia="仿宋_GB2312" w:cs="Times New Roman"/>
          <w:color w:val="auto"/>
          <w:kern w:val="2"/>
          <w:sz w:val="32"/>
          <w:szCs w:val="32"/>
          <w:highlight w:val="none"/>
          <w:lang w:val="zh-CN" w:eastAsia="zh-CN" w:bidi="ar-SA"/>
        </w:rPr>
        <w:t>。</w:t>
      </w:r>
    </w:p>
    <w:p w14:paraId="72424C2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5AD2814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w:t>
      </w:r>
      <w:r>
        <w:rPr>
          <w:rFonts w:hint="eastAsia" w:ascii="仿宋_GB2312" w:eastAsia="仿宋_GB2312"/>
          <w:color w:val="auto"/>
          <w:spacing w:val="0"/>
          <w:sz w:val="32"/>
          <w:szCs w:val="32"/>
          <w:highlight w:val="none"/>
          <w:lang w:eastAsia="zh-CN"/>
        </w:rPr>
        <w:t>年度</w:t>
      </w:r>
      <w:r>
        <w:rPr>
          <w:rFonts w:hint="eastAsia" w:ascii="仿宋_GB2312" w:eastAsia="仿宋_GB2312"/>
          <w:color w:val="auto"/>
          <w:sz w:val="32"/>
          <w:szCs w:val="32"/>
          <w:highlight w:val="none"/>
        </w:rPr>
        <w:t>一般公共预算财政拨款基本支出</w:t>
      </w:r>
      <w:r>
        <w:rPr>
          <w:rFonts w:hint="default" w:ascii="Times New Roman" w:hAnsi="Times New Roman" w:eastAsia="仿宋_GB2312" w:cs="Times New Roman"/>
          <w:color w:val="auto"/>
          <w:sz w:val="32"/>
          <w:szCs w:val="32"/>
          <w:highlight w:val="none"/>
          <w:lang w:eastAsia="zh-CN"/>
        </w:rPr>
        <w:t>855</w:t>
      </w:r>
      <w:r>
        <w:rPr>
          <w:rFonts w:hint="eastAsia" w:ascii="仿宋_GB2312" w:eastAsia="仿宋_GB2312"/>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27</w:t>
      </w:r>
      <w:r>
        <w:rPr>
          <w:rFonts w:hint="eastAsia" w:ascii="仿宋_GB2312" w:eastAsia="仿宋_GB2312"/>
          <w:color w:val="auto"/>
          <w:sz w:val="32"/>
          <w:szCs w:val="32"/>
          <w:highlight w:val="none"/>
        </w:rPr>
        <w:t>万元，其中：人员经费</w:t>
      </w:r>
      <w:r>
        <w:rPr>
          <w:rFonts w:hint="default" w:ascii="Times New Roman" w:hAnsi="Times New Roman" w:eastAsia="仿宋_GB2312" w:cs="Times New Roman"/>
          <w:color w:val="auto"/>
          <w:sz w:val="32"/>
          <w:szCs w:val="32"/>
          <w:highlight w:val="none"/>
          <w:lang w:eastAsia="zh-CN"/>
        </w:rPr>
        <w:t>850</w:t>
      </w:r>
      <w:r>
        <w:rPr>
          <w:rFonts w:hint="eastAsia" w:ascii="仿宋_GB2312" w:eastAsia="仿宋_GB2312"/>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57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绩效工资、机关事业单位基本养老保险缴费、职业年金缴费、职工基本医疗保险缴费、公务员医疗补助缴费、其他社会保障缴费、住房公积金、离休费、退休费、抚恤金、生活补助、医疗费补助、其他对个人和家庭的补助。</w:t>
      </w:r>
    </w:p>
    <w:p w14:paraId="2D83015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default" w:ascii="Times New Roman" w:hAnsi="Times New Roman" w:eastAsia="仿宋_GB2312" w:cs="Times New Roman"/>
          <w:color w:val="auto"/>
          <w:sz w:val="32"/>
          <w:szCs w:val="32"/>
          <w:highlight w:val="none"/>
          <w:lang w:eastAsia="zh-CN"/>
        </w:rPr>
        <w:t>4</w:t>
      </w:r>
      <w:r>
        <w:rPr>
          <w:rFonts w:hint="eastAsia" w:ascii="仿宋_GB2312" w:eastAsia="仿宋_GB2312"/>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70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差旅费。</w:t>
      </w:r>
    </w:p>
    <w:p w14:paraId="78A8860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445304D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2023</w:t>
      </w:r>
      <w:r>
        <w:rPr>
          <w:rFonts w:hint="eastAsia" w:ascii="仿宋_GB2312" w:eastAsia="仿宋_GB2312"/>
          <w:color w:val="auto"/>
          <w:sz w:val="32"/>
          <w:szCs w:val="32"/>
          <w:highlight w:val="none"/>
          <w:lang w:val="zh-CN" w:eastAsia="zh-CN"/>
        </w:rPr>
        <w:t>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万元，增长</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%，比上年增加</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万元，增长</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%，比上年增加</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万元，增长</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；公务接待费支出</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%，比上年增加</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万元，增长</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2DDDEB4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39DFCD3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个，因公出国（境）</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人次。</w:t>
      </w:r>
    </w:p>
    <w:p w14:paraId="516B3B7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万元，其中：公务用车购置费</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万元，公务用车运行维护费</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辆，公务用车保有量</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辆。国有资产占用情况</w:t>
      </w:r>
      <w:r>
        <w:rPr>
          <w:rFonts w:hint="eastAsia" w:ascii="仿宋_GB2312" w:eastAsia="仿宋_GB2312"/>
          <w:color w:val="auto"/>
          <w:sz w:val="32"/>
          <w:szCs w:val="32"/>
          <w:highlight w:val="none"/>
          <w:lang w:val="en-US" w:eastAsia="zh-CN"/>
        </w:rPr>
        <w:t>中固定资产车辆</w:t>
      </w:r>
      <w:r>
        <w:rPr>
          <w:rFonts w:hint="default" w:ascii="Times New Roman" w:hAnsi="Times New Roman" w:eastAsia="仿宋_GB2312" w:cs="Times New Roman"/>
          <w:color w:val="auto"/>
          <w:sz w:val="32"/>
          <w:szCs w:val="32"/>
          <w:highlight w:val="none"/>
          <w:lang w:val="zh-CN" w:eastAsia="zh-CN"/>
        </w:rPr>
        <w:t>5</w:t>
      </w:r>
      <w:r>
        <w:rPr>
          <w:rFonts w:hint="eastAsia" w:ascii="仿宋_GB2312" w:eastAsia="仿宋_GB2312"/>
          <w:color w:val="auto"/>
          <w:sz w:val="32"/>
          <w:szCs w:val="32"/>
          <w:highlight w:val="none"/>
          <w:lang w:val="zh-CN" w:eastAsia="zh-CN"/>
        </w:rPr>
        <w:t>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sz w:val="32"/>
          <w:szCs w:val="32"/>
        </w:rPr>
        <w:t>我单位</w:t>
      </w:r>
      <w:r>
        <w:rPr>
          <w:rFonts w:hint="eastAsia" w:ascii="仿宋_GB2312" w:eastAsia="仿宋_GB2312"/>
          <w:sz w:val="32"/>
          <w:szCs w:val="32"/>
          <w:lang w:eastAsia="zh-CN"/>
        </w:rPr>
        <w:t>车辆均为其他车辆，差异车辆</w:t>
      </w:r>
      <w:r>
        <w:rPr>
          <w:rFonts w:hint="eastAsia" w:eastAsia="仿宋_GB2312" w:cs="Times New Roman"/>
          <w:color w:val="auto"/>
          <w:sz w:val="32"/>
          <w:szCs w:val="32"/>
          <w:highlight w:val="none"/>
          <w:lang w:val="en-US" w:eastAsia="zh-CN"/>
        </w:rPr>
        <w:t>经费支出由单位自有资金承担</w:t>
      </w:r>
      <w:bookmarkStart w:id="48" w:name="_GoBack"/>
      <w:bookmarkEnd w:id="48"/>
      <w:r>
        <w:rPr>
          <w:rFonts w:hint="eastAsia" w:ascii="仿宋_GB2312" w:eastAsia="仿宋_GB2312"/>
          <w:color w:val="auto"/>
          <w:sz w:val="32"/>
          <w:szCs w:val="32"/>
          <w:highlight w:val="none"/>
          <w:lang w:val="zh-CN" w:eastAsia="zh-CN"/>
        </w:rPr>
        <w:t>。</w:t>
      </w:r>
    </w:p>
    <w:p w14:paraId="3E6D896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批次，</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人次。</w:t>
      </w:r>
    </w:p>
    <w:p w14:paraId="4D4A1DD1">
      <w:pPr>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我单位无公务接待费。</w:t>
      </w:r>
    </w:p>
    <w:p w14:paraId="3206BA1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40AB959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360D14C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7D60957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4693D7F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3AE4878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7A7BA794">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default" w:ascii="Times New Roman" w:hAnsi="Times New Roman" w:eastAsia="仿宋_GB2312" w:cs="Times New Roman"/>
          <w:color w:val="auto"/>
          <w:sz w:val="32"/>
          <w:szCs w:val="32"/>
          <w:highlight w:val="none"/>
          <w:lang w:val="zh-CN" w:eastAsia="zh-CN"/>
        </w:rPr>
        <w:t>2023</w:t>
      </w:r>
      <w:r>
        <w:rPr>
          <w:rFonts w:hint="eastAsia" w:ascii="Times New Roman" w:hAnsi="Times New Roman" w:eastAsia="仿宋_GB2312" w:cs="Times New Roman"/>
          <w:color w:val="auto"/>
          <w:sz w:val="32"/>
          <w:szCs w:val="32"/>
          <w:highlight w:val="none"/>
          <w:lang w:val="zh-CN" w:eastAsia="zh-CN"/>
        </w:rPr>
        <w:t>年度</w:t>
      </w:r>
      <w:r>
        <w:rPr>
          <w:rFonts w:hint="eastAsia" w:ascii="Times New Roman" w:hAnsi="Times New Roman" w:eastAsia="仿宋_GB2312" w:cs="Times New Roman"/>
          <w:color w:val="auto"/>
          <w:sz w:val="32"/>
          <w:szCs w:val="32"/>
          <w:highlight w:val="none"/>
          <w:lang w:val="en-US" w:eastAsia="zh-CN"/>
        </w:rPr>
        <w:t>新疆维吾尔自治区矿产实验研究所</w:t>
      </w:r>
      <w:r>
        <w:rPr>
          <w:rFonts w:hint="eastAsia" w:ascii="Times New Roman" w:hAnsi="Times New Roman" w:eastAsia="仿宋_GB2312" w:cs="Times New Roman"/>
          <w:color w:val="auto"/>
          <w:sz w:val="32"/>
          <w:szCs w:val="32"/>
          <w:highlight w:val="none"/>
          <w:lang w:val="zh-CN" w:eastAsia="zh-CN"/>
        </w:rPr>
        <w:t>（事业单位）公用经费支出</w:t>
      </w:r>
      <w:r>
        <w:rPr>
          <w:rFonts w:hint="default" w:ascii="Times New Roman" w:hAnsi="Times New Roman" w:eastAsia="仿宋_GB2312" w:cs="Times New Roman"/>
          <w:color w:val="auto"/>
          <w:sz w:val="32"/>
          <w:szCs w:val="32"/>
          <w:highlight w:val="none"/>
          <w:lang w:val="zh-CN" w:eastAsia="zh-CN"/>
        </w:rPr>
        <w:t>4</w:t>
      </w:r>
      <w:r>
        <w:rPr>
          <w:rFonts w:hint="eastAsia"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70</w:t>
      </w:r>
      <w:r>
        <w:rPr>
          <w:rFonts w:hint="eastAsia" w:ascii="Times New Roman" w:hAnsi="Times New Roman" w:eastAsia="仿宋_GB2312" w:cs="Times New Roman"/>
          <w:color w:val="auto"/>
          <w:sz w:val="32"/>
          <w:szCs w:val="32"/>
          <w:highlight w:val="none"/>
          <w:lang w:val="zh-CN" w:eastAsia="zh-CN"/>
        </w:rPr>
        <w:t>万元，比上年减少</w:t>
      </w:r>
      <w:r>
        <w:rPr>
          <w:rFonts w:hint="default" w:ascii="Times New Roman" w:hAnsi="Times New Roman" w:eastAsia="仿宋_GB2312" w:cs="Times New Roman"/>
          <w:color w:val="auto"/>
          <w:sz w:val="32"/>
          <w:szCs w:val="32"/>
          <w:highlight w:val="none"/>
          <w:lang w:val="zh-CN" w:eastAsia="zh-CN"/>
        </w:rPr>
        <w:t>1</w:t>
      </w:r>
      <w:r>
        <w:rPr>
          <w:rFonts w:hint="eastAsia"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07</w:t>
      </w:r>
      <w:r>
        <w:rPr>
          <w:rFonts w:hint="eastAsia" w:ascii="Times New Roman" w:hAnsi="Times New Roman" w:eastAsia="仿宋_GB2312" w:cs="Times New Roman"/>
          <w:color w:val="auto"/>
          <w:sz w:val="32"/>
          <w:szCs w:val="32"/>
          <w:highlight w:val="none"/>
          <w:lang w:val="zh-CN" w:eastAsia="zh-CN"/>
        </w:rPr>
        <w:t>万元，下降</w:t>
      </w:r>
      <w:r>
        <w:rPr>
          <w:rFonts w:hint="default" w:ascii="Times New Roman" w:hAnsi="Times New Roman" w:eastAsia="仿宋_GB2312" w:cs="Times New Roman"/>
          <w:color w:val="auto"/>
          <w:sz w:val="32"/>
          <w:szCs w:val="32"/>
          <w:highlight w:val="none"/>
          <w:lang w:val="zh-CN" w:eastAsia="zh-CN"/>
        </w:rPr>
        <w:t>18</w:t>
      </w:r>
      <w:r>
        <w:rPr>
          <w:rFonts w:hint="eastAsia"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5</w:t>
      </w:r>
      <w:r>
        <w:rPr>
          <w:rFonts w:hint="eastAsia"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zh-CN" w:eastAsia="zh-CN"/>
        </w:rPr>
        <w:t>本</w:t>
      </w:r>
      <w:r>
        <w:rPr>
          <w:rFonts w:hint="eastAsia" w:ascii="仿宋_GB2312" w:eastAsia="仿宋_GB2312"/>
          <w:sz w:val="32"/>
          <w:szCs w:val="32"/>
        </w:rPr>
        <w:t>年度民族团结一家亲结亲下沉活动</w:t>
      </w:r>
      <w:r>
        <w:rPr>
          <w:rFonts w:hint="eastAsia" w:ascii="仿宋_GB2312" w:eastAsia="仿宋_GB2312"/>
          <w:sz w:val="32"/>
          <w:szCs w:val="32"/>
          <w:lang w:eastAsia="zh-CN"/>
        </w:rPr>
        <w:t>次数减少</w:t>
      </w:r>
      <w:r>
        <w:rPr>
          <w:rFonts w:hint="eastAsia" w:ascii="仿宋_GB2312" w:eastAsia="仿宋_GB2312"/>
          <w:sz w:val="32"/>
          <w:szCs w:val="32"/>
        </w:rPr>
        <w:t>，民族团结一家亲结亲下沉活动路费减少。</w:t>
      </w:r>
    </w:p>
    <w:p w14:paraId="5D6275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45E7E0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default" w:ascii="Times New Roman" w:hAnsi="Times New Roman" w:eastAsia="仿宋_GB2312" w:cs="Times New Roman"/>
          <w:color w:val="auto"/>
          <w:sz w:val="32"/>
          <w:szCs w:val="32"/>
          <w:highlight w:val="none"/>
          <w:lang w:val="zh-CN" w:eastAsia="zh-CN"/>
        </w:rPr>
        <w:t>2023</w:t>
      </w:r>
      <w:r>
        <w:rPr>
          <w:rFonts w:hint="eastAsia" w:ascii="Times New Roman" w:hAnsi="Times New Roman" w:eastAsia="仿宋_GB2312" w:cs="Times New Roman"/>
          <w:color w:val="auto"/>
          <w:sz w:val="32"/>
          <w:szCs w:val="32"/>
          <w:highlight w:val="none"/>
          <w:lang w:val="zh-CN" w:eastAsia="zh-CN"/>
        </w:rPr>
        <w:t>年度</w:t>
      </w:r>
      <w:r>
        <w:rPr>
          <w:rFonts w:hint="eastAsia" w:ascii="Times New Roman" w:hAnsi="Times New Roman" w:eastAsia="仿宋_GB2312" w:cs="Times New Roman"/>
          <w:color w:val="auto"/>
          <w:sz w:val="32"/>
          <w:szCs w:val="32"/>
          <w:highlight w:val="none"/>
          <w:lang w:val="zh-CN"/>
        </w:rPr>
        <w:t>政府采购支出总额</w:t>
      </w:r>
      <w:r>
        <w:rPr>
          <w:rFonts w:hint="default" w:ascii="Times New Roman" w:hAnsi="Times New Roman" w:eastAsia="仿宋_GB2312" w:cs="Times New Roman"/>
          <w:color w:val="auto"/>
          <w:sz w:val="32"/>
          <w:szCs w:val="32"/>
          <w:highlight w:val="none"/>
          <w:lang w:val="zh-CN" w:eastAsia="zh-CN"/>
        </w:rPr>
        <w:t>979</w:t>
      </w:r>
      <w:r>
        <w:rPr>
          <w:rFonts w:hint="eastAsia"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62</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w:t>
      </w:r>
      <w:r>
        <w:rPr>
          <w:rFonts w:hint="default" w:ascii="Times New Roman" w:hAnsi="Times New Roman" w:eastAsia="仿宋_GB2312" w:cs="Times New Roman"/>
          <w:color w:val="auto"/>
          <w:sz w:val="32"/>
          <w:szCs w:val="32"/>
          <w:highlight w:val="none"/>
          <w:lang w:val="zh-CN" w:eastAsia="zh-CN"/>
        </w:rPr>
        <w:t>821</w:t>
      </w:r>
      <w:r>
        <w:rPr>
          <w:rFonts w:hint="eastAsia"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96</w:t>
      </w:r>
      <w:r>
        <w:rPr>
          <w:rFonts w:hint="eastAsia" w:ascii="Times New Roman" w:hAnsi="Times New Roman" w:eastAsia="仿宋_GB2312" w:cs="Times New Roman"/>
          <w:color w:val="auto"/>
          <w:sz w:val="32"/>
          <w:szCs w:val="32"/>
          <w:highlight w:val="none"/>
          <w:lang w:val="zh-CN" w:eastAsia="zh-CN"/>
        </w:rPr>
        <w:t>万元、政府采购工程支出</w:t>
      </w:r>
      <w:r>
        <w:rPr>
          <w:rFonts w:hint="default" w:ascii="Times New Roman" w:hAnsi="Times New Roman" w:eastAsia="仿宋_GB2312" w:cs="Times New Roman"/>
          <w:color w:val="auto"/>
          <w:sz w:val="32"/>
          <w:szCs w:val="32"/>
          <w:highlight w:val="none"/>
          <w:lang w:val="zh-CN" w:eastAsia="zh-CN"/>
        </w:rPr>
        <w:t>0</w:t>
      </w:r>
      <w:r>
        <w:rPr>
          <w:rFonts w:hint="eastAsia"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00</w:t>
      </w:r>
      <w:r>
        <w:rPr>
          <w:rFonts w:hint="eastAsia" w:ascii="Times New Roman" w:hAnsi="Times New Roman" w:eastAsia="仿宋_GB2312" w:cs="Times New Roman"/>
          <w:color w:val="auto"/>
          <w:sz w:val="32"/>
          <w:szCs w:val="32"/>
          <w:highlight w:val="none"/>
          <w:lang w:val="zh-CN" w:eastAsia="zh-CN"/>
        </w:rPr>
        <w:t>万元、政府采购服务支出</w:t>
      </w:r>
      <w:r>
        <w:rPr>
          <w:rFonts w:hint="default" w:ascii="Times New Roman" w:hAnsi="Times New Roman" w:eastAsia="仿宋_GB2312" w:cs="Times New Roman"/>
          <w:color w:val="auto"/>
          <w:sz w:val="32"/>
          <w:szCs w:val="32"/>
          <w:highlight w:val="none"/>
          <w:lang w:val="zh-CN" w:eastAsia="zh-CN"/>
        </w:rPr>
        <w:t>157</w:t>
      </w:r>
      <w:r>
        <w:rPr>
          <w:rFonts w:hint="eastAsia"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66</w:t>
      </w:r>
      <w:r>
        <w:rPr>
          <w:rFonts w:hint="eastAsia" w:ascii="Times New Roman" w:hAnsi="Times New Roman" w:eastAsia="仿宋_GB2312" w:cs="Times New Roman"/>
          <w:color w:val="auto"/>
          <w:sz w:val="32"/>
          <w:szCs w:val="32"/>
          <w:highlight w:val="none"/>
          <w:lang w:val="zh-CN" w:eastAsia="zh-CN"/>
        </w:rPr>
        <w:t>万元。</w:t>
      </w:r>
    </w:p>
    <w:p w14:paraId="107C62D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w:t>
      </w:r>
      <w:r>
        <w:rPr>
          <w:rFonts w:hint="default" w:ascii="Times New Roman" w:hAnsi="Times New Roman" w:eastAsia="仿宋_GB2312" w:cs="Times New Roman"/>
          <w:color w:val="auto"/>
          <w:sz w:val="32"/>
          <w:szCs w:val="32"/>
          <w:highlight w:val="none"/>
          <w:lang w:val="zh-CN" w:eastAsia="zh-CN"/>
        </w:rPr>
        <w:t>969</w:t>
      </w:r>
      <w:r>
        <w:rPr>
          <w:rFonts w:hint="eastAsia"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56</w:t>
      </w:r>
      <w:r>
        <w:rPr>
          <w:rFonts w:hint="eastAsia" w:ascii="Times New Roman" w:hAnsi="Times New Roman" w:eastAsia="仿宋_GB2312" w:cs="Times New Roman"/>
          <w:color w:val="auto"/>
          <w:sz w:val="32"/>
          <w:szCs w:val="32"/>
          <w:highlight w:val="none"/>
          <w:lang w:val="zh-CN" w:eastAsia="zh-CN"/>
        </w:rPr>
        <w:t>万元，占政府采购支出总额的</w:t>
      </w:r>
      <w:r>
        <w:rPr>
          <w:rFonts w:hint="default" w:ascii="Times New Roman" w:hAnsi="Times New Roman" w:eastAsia="仿宋_GB2312" w:cs="Times New Roman"/>
          <w:color w:val="auto"/>
          <w:sz w:val="32"/>
          <w:szCs w:val="32"/>
          <w:highlight w:val="none"/>
          <w:lang w:val="zh-CN" w:eastAsia="zh-CN"/>
        </w:rPr>
        <w:t>98</w:t>
      </w:r>
      <w:r>
        <w:rPr>
          <w:rFonts w:hint="eastAsia"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97%</w:t>
      </w:r>
      <w:r>
        <w:rPr>
          <w:rFonts w:hint="eastAsia" w:ascii="Times New Roman" w:hAnsi="Times New Roman" w:eastAsia="仿宋_GB2312" w:cs="Times New Roman"/>
          <w:color w:val="auto"/>
          <w:sz w:val="32"/>
          <w:szCs w:val="32"/>
          <w:highlight w:val="none"/>
          <w:lang w:val="zh-CN" w:eastAsia="zh-CN"/>
        </w:rPr>
        <w:t>，其中：授予小微企业合同金额</w:t>
      </w:r>
      <w:r>
        <w:rPr>
          <w:rFonts w:hint="default" w:ascii="Times New Roman" w:hAnsi="Times New Roman" w:eastAsia="仿宋_GB2312" w:cs="Times New Roman"/>
          <w:color w:val="auto"/>
          <w:sz w:val="32"/>
          <w:szCs w:val="32"/>
          <w:highlight w:val="none"/>
          <w:lang w:val="zh-CN" w:eastAsia="zh-CN"/>
        </w:rPr>
        <w:t>483</w:t>
      </w:r>
      <w:r>
        <w:rPr>
          <w:rFonts w:hint="eastAsia"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86</w:t>
      </w:r>
      <w:r>
        <w:rPr>
          <w:rFonts w:hint="eastAsia" w:ascii="Times New Roman" w:hAnsi="Times New Roman" w:eastAsia="仿宋_GB2312" w:cs="Times New Roman"/>
          <w:color w:val="auto"/>
          <w:sz w:val="32"/>
          <w:szCs w:val="32"/>
          <w:highlight w:val="none"/>
          <w:lang w:val="zh-CN" w:eastAsia="zh-CN"/>
        </w:rPr>
        <w:t>万元，占政府采购支出总额的</w:t>
      </w:r>
      <w:r>
        <w:rPr>
          <w:rFonts w:hint="default" w:ascii="Times New Roman" w:hAnsi="Times New Roman" w:eastAsia="仿宋_GB2312" w:cs="Times New Roman"/>
          <w:color w:val="auto"/>
          <w:sz w:val="32"/>
          <w:szCs w:val="32"/>
          <w:highlight w:val="none"/>
          <w:lang w:val="zh-CN" w:eastAsia="zh-CN"/>
        </w:rPr>
        <w:t>49</w:t>
      </w:r>
      <w:r>
        <w:rPr>
          <w:rFonts w:hint="eastAsia"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39%</w:t>
      </w:r>
      <w:r>
        <w:rPr>
          <w:rFonts w:hint="eastAsia" w:ascii="Times New Roman" w:hAnsi="Times New Roman" w:eastAsia="仿宋_GB2312" w:cs="Times New Roman"/>
          <w:color w:val="auto"/>
          <w:sz w:val="32"/>
          <w:szCs w:val="32"/>
          <w:highlight w:val="none"/>
          <w:lang w:val="en-US" w:eastAsia="zh-CN"/>
        </w:rPr>
        <w:t>。</w:t>
      </w:r>
    </w:p>
    <w:p w14:paraId="03AE83B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7A73689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w:t>
      </w:r>
      <w:r>
        <w:rPr>
          <w:rFonts w:hint="default" w:ascii="Times New Roman" w:hAnsi="Times New Roman" w:eastAsia="仿宋_GB2312" w:cs="Times New Roman"/>
          <w:color w:val="auto"/>
          <w:sz w:val="32"/>
          <w:szCs w:val="32"/>
          <w:highlight w:val="none"/>
          <w:lang w:val="en-US" w:eastAsia="zh-CN"/>
        </w:rPr>
        <w:t>2023</w:t>
      </w:r>
      <w:r>
        <w:rPr>
          <w:rFonts w:hint="eastAsia" w:ascii="Times New Roman" w:hAnsi="Times New Roman" w:eastAsia="仿宋_GB2312" w:cs="Times New Roman"/>
          <w:color w:val="auto"/>
          <w:sz w:val="32"/>
          <w:szCs w:val="32"/>
          <w:highlight w:val="none"/>
          <w:lang w:val="zh-CN" w:eastAsia="zh-CN"/>
        </w:rPr>
        <w:t>年</w:t>
      </w:r>
      <w:r>
        <w:rPr>
          <w:rFonts w:hint="default" w:ascii="Times New Roman" w:hAnsi="Times New Roman" w:eastAsia="仿宋_GB2312" w:cs="Times New Roman"/>
          <w:color w:val="auto"/>
          <w:sz w:val="32"/>
          <w:szCs w:val="32"/>
          <w:highlight w:val="none"/>
          <w:lang w:val="en-US" w:eastAsia="zh-CN"/>
        </w:rPr>
        <w:t>12</w:t>
      </w:r>
      <w:r>
        <w:rPr>
          <w:rFonts w:hint="eastAsia" w:ascii="Times New Roman" w:hAnsi="Times New Roman" w:eastAsia="仿宋_GB2312" w:cs="Times New Roman"/>
          <w:color w:val="auto"/>
          <w:sz w:val="32"/>
          <w:szCs w:val="32"/>
          <w:highlight w:val="none"/>
          <w:lang w:val="en-US" w:eastAsia="zh-CN"/>
        </w:rPr>
        <w:t>月</w:t>
      </w:r>
      <w:r>
        <w:rPr>
          <w:rFonts w:hint="default" w:ascii="Times New Roman" w:hAnsi="Times New Roman" w:eastAsia="仿宋_GB2312" w:cs="Times New Roman"/>
          <w:color w:val="auto"/>
          <w:sz w:val="32"/>
          <w:szCs w:val="32"/>
          <w:highlight w:val="none"/>
          <w:lang w:val="en-US" w:eastAsia="zh-CN"/>
        </w:rPr>
        <w:t>31</w:t>
      </w:r>
      <w:r>
        <w:rPr>
          <w:rFonts w:hint="eastAsia" w:ascii="Times New Roman" w:hAnsi="Times New Roman" w:eastAsia="仿宋_GB2312" w:cs="Times New Roman"/>
          <w:color w:val="auto"/>
          <w:sz w:val="32"/>
          <w:szCs w:val="32"/>
          <w:highlight w:val="none"/>
          <w:lang w:val="en-US" w:eastAsia="zh-CN"/>
        </w:rPr>
        <w:t>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default" w:ascii="Times New Roman" w:hAnsi="Times New Roman" w:eastAsia="仿宋_GB2312" w:cs="Times New Roman"/>
          <w:color w:val="auto"/>
          <w:sz w:val="32"/>
          <w:szCs w:val="32"/>
          <w:highlight w:val="none"/>
          <w:lang w:val="zh-CN" w:eastAsia="zh-CN"/>
        </w:rPr>
        <w:t>9</w:t>
      </w:r>
      <w:r>
        <w:rPr>
          <w:rFonts w:hint="eastAsia"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335</w:t>
      </w:r>
      <w:r>
        <w:rPr>
          <w:rFonts w:hint="eastAsia"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18</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w:t>
      </w:r>
      <w:r>
        <w:rPr>
          <w:rFonts w:hint="default" w:ascii="Times New Roman" w:hAnsi="Times New Roman" w:eastAsia="仿宋_GB2312" w:cs="Times New Roman"/>
          <w:color w:val="auto"/>
          <w:sz w:val="32"/>
          <w:szCs w:val="32"/>
          <w:highlight w:val="none"/>
          <w:lang w:val="zh-CN" w:eastAsia="zh-CN"/>
        </w:rPr>
        <w:t>6</w:t>
      </w:r>
      <w:r>
        <w:rPr>
          <w:rFonts w:hint="eastAsia"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694</w:t>
      </w:r>
      <w:r>
        <w:rPr>
          <w:rFonts w:hint="eastAsia"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92</w:t>
      </w:r>
      <w:r>
        <w:rPr>
          <w:rFonts w:hint="eastAsia" w:ascii="Times New Roman" w:hAnsi="Times New Roman" w:eastAsia="仿宋_GB2312" w:cs="Times New Roman"/>
          <w:color w:val="auto"/>
          <w:sz w:val="32"/>
          <w:szCs w:val="32"/>
          <w:highlight w:val="none"/>
          <w:lang w:val="zh-CN" w:eastAsia="zh-CN"/>
        </w:rPr>
        <w:t>平方米，价值</w:t>
      </w:r>
      <w:r>
        <w:rPr>
          <w:rFonts w:hint="default" w:ascii="Times New Roman" w:hAnsi="Times New Roman" w:eastAsia="仿宋_GB2312" w:cs="Times New Roman"/>
          <w:color w:val="auto"/>
          <w:sz w:val="32"/>
          <w:szCs w:val="32"/>
          <w:highlight w:val="none"/>
          <w:lang w:val="zh-CN" w:eastAsia="zh-CN"/>
        </w:rPr>
        <w:t>793</w:t>
      </w:r>
      <w:r>
        <w:rPr>
          <w:rFonts w:hint="eastAsia"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53</w:t>
      </w:r>
      <w:r>
        <w:rPr>
          <w:rFonts w:hint="eastAsia" w:ascii="Times New Roman" w:hAnsi="Times New Roman" w:eastAsia="仿宋_GB2312" w:cs="Times New Roman"/>
          <w:color w:val="auto"/>
          <w:sz w:val="32"/>
          <w:szCs w:val="32"/>
          <w:highlight w:val="none"/>
          <w:lang w:val="zh-CN" w:eastAsia="zh-CN"/>
        </w:rPr>
        <w:t>万元。车辆</w:t>
      </w:r>
      <w:r>
        <w:rPr>
          <w:rFonts w:hint="default" w:ascii="Times New Roman" w:hAnsi="Times New Roman" w:eastAsia="仿宋_GB2312" w:cs="Times New Roman"/>
          <w:color w:val="auto"/>
          <w:sz w:val="32"/>
          <w:szCs w:val="32"/>
          <w:highlight w:val="none"/>
          <w:lang w:val="zh-CN" w:eastAsia="zh-CN"/>
        </w:rPr>
        <w:t>5</w:t>
      </w:r>
      <w:r>
        <w:rPr>
          <w:rFonts w:hint="eastAsia" w:ascii="Times New Roman" w:hAnsi="Times New Roman" w:eastAsia="仿宋_GB2312" w:cs="Times New Roman"/>
          <w:color w:val="auto"/>
          <w:sz w:val="32"/>
          <w:szCs w:val="32"/>
          <w:highlight w:val="none"/>
          <w:lang w:val="zh-CN" w:eastAsia="zh-CN"/>
        </w:rPr>
        <w:t>辆，价值</w:t>
      </w:r>
      <w:r>
        <w:rPr>
          <w:rFonts w:hint="default" w:ascii="Times New Roman" w:hAnsi="Times New Roman" w:eastAsia="仿宋_GB2312" w:cs="Times New Roman"/>
          <w:color w:val="auto"/>
          <w:sz w:val="32"/>
          <w:szCs w:val="32"/>
          <w:highlight w:val="none"/>
          <w:lang w:val="zh-CN" w:eastAsia="zh-CN"/>
        </w:rPr>
        <w:t>130</w:t>
      </w:r>
      <w:r>
        <w:rPr>
          <w:rFonts w:hint="eastAsia"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01</w:t>
      </w:r>
      <w:r>
        <w:rPr>
          <w:rFonts w:hint="eastAsia" w:ascii="Times New Roman" w:hAnsi="Times New Roman" w:eastAsia="仿宋_GB2312" w:cs="Times New Roman"/>
          <w:color w:val="auto"/>
          <w:sz w:val="32"/>
          <w:szCs w:val="32"/>
          <w:highlight w:val="none"/>
          <w:lang w:val="zh-CN" w:eastAsia="zh-CN"/>
        </w:rPr>
        <w:t>万元，其中：副部（省）级及以上领导用车</w:t>
      </w:r>
      <w:r>
        <w:rPr>
          <w:rFonts w:hint="default" w:ascii="Times New Roman" w:hAnsi="Times New Roman" w:eastAsia="仿宋_GB2312" w:cs="Times New Roman"/>
          <w:color w:val="auto"/>
          <w:sz w:val="32"/>
          <w:szCs w:val="32"/>
          <w:highlight w:val="none"/>
          <w:lang w:val="zh-CN" w:eastAsia="zh-CN"/>
        </w:rPr>
        <w:t>0</w:t>
      </w:r>
      <w:r>
        <w:rPr>
          <w:rFonts w:hint="eastAsia" w:ascii="Times New Roman" w:hAnsi="Times New Roman" w:eastAsia="仿宋_GB2312" w:cs="Times New Roman"/>
          <w:color w:val="auto"/>
          <w:sz w:val="32"/>
          <w:szCs w:val="32"/>
          <w:highlight w:val="none"/>
          <w:lang w:val="zh-CN" w:eastAsia="zh-CN"/>
        </w:rPr>
        <w:t>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w:t>
      </w:r>
      <w:r>
        <w:rPr>
          <w:rFonts w:hint="default" w:ascii="Times New Roman" w:hAnsi="Times New Roman" w:eastAsia="仿宋_GB2312" w:cs="Times New Roman"/>
          <w:color w:val="auto"/>
          <w:sz w:val="32"/>
          <w:szCs w:val="32"/>
          <w:highlight w:val="none"/>
          <w:lang w:val="zh-CN" w:eastAsia="zh-CN"/>
        </w:rPr>
        <w:t>0</w:t>
      </w:r>
      <w:r>
        <w:rPr>
          <w:rFonts w:hint="eastAsia" w:ascii="Times New Roman" w:hAnsi="Times New Roman" w:eastAsia="仿宋_GB2312" w:cs="Times New Roman"/>
          <w:color w:val="auto"/>
          <w:sz w:val="32"/>
          <w:szCs w:val="32"/>
          <w:highlight w:val="none"/>
          <w:lang w:val="zh-CN" w:eastAsia="zh-CN"/>
        </w:rPr>
        <w:t>辆、机要通信用车</w:t>
      </w:r>
      <w:r>
        <w:rPr>
          <w:rFonts w:hint="default" w:ascii="Times New Roman" w:hAnsi="Times New Roman" w:eastAsia="仿宋_GB2312" w:cs="Times New Roman"/>
          <w:color w:val="auto"/>
          <w:sz w:val="32"/>
          <w:szCs w:val="32"/>
          <w:highlight w:val="none"/>
          <w:lang w:val="zh-CN" w:eastAsia="zh-CN"/>
        </w:rPr>
        <w:t>0</w:t>
      </w:r>
      <w:r>
        <w:rPr>
          <w:rFonts w:hint="eastAsia" w:ascii="Times New Roman" w:hAnsi="Times New Roman" w:eastAsia="仿宋_GB2312" w:cs="Times New Roman"/>
          <w:color w:val="auto"/>
          <w:sz w:val="32"/>
          <w:szCs w:val="32"/>
          <w:highlight w:val="none"/>
          <w:lang w:val="zh-CN" w:eastAsia="zh-CN"/>
        </w:rPr>
        <w:t>辆、应急保障用车</w:t>
      </w:r>
      <w:r>
        <w:rPr>
          <w:rFonts w:hint="default" w:ascii="Times New Roman" w:hAnsi="Times New Roman" w:eastAsia="仿宋_GB2312" w:cs="Times New Roman"/>
          <w:color w:val="auto"/>
          <w:sz w:val="32"/>
          <w:szCs w:val="32"/>
          <w:highlight w:val="none"/>
          <w:lang w:val="zh-CN" w:eastAsia="zh-CN"/>
        </w:rPr>
        <w:t>0</w:t>
      </w:r>
      <w:r>
        <w:rPr>
          <w:rFonts w:hint="eastAsia" w:ascii="Times New Roman" w:hAnsi="Times New Roman" w:eastAsia="仿宋_GB2312" w:cs="Times New Roman"/>
          <w:color w:val="auto"/>
          <w:sz w:val="32"/>
          <w:szCs w:val="32"/>
          <w:highlight w:val="none"/>
          <w:lang w:val="zh-CN" w:eastAsia="zh-CN"/>
        </w:rPr>
        <w:t>辆、执法执勤用车</w:t>
      </w:r>
      <w:r>
        <w:rPr>
          <w:rFonts w:hint="default" w:ascii="Times New Roman" w:hAnsi="Times New Roman" w:eastAsia="仿宋_GB2312" w:cs="Times New Roman"/>
          <w:color w:val="auto"/>
          <w:sz w:val="32"/>
          <w:szCs w:val="32"/>
          <w:highlight w:val="none"/>
          <w:lang w:val="zh-CN" w:eastAsia="zh-CN"/>
        </w:rPr>
        <w:t>0</w:t>
      </w:r>
      <w:r>
        <w:rPr>
          <w:rFonts w:hint="eastAsia" w:ascii="Times New Roman" w:hAnsi="Times New Roman" w:eastAsia="仿宋_GB2312" w:cs="Times New Roman"/>
          <w:color w:val="auto"/>
          <w:sz w:val="32"/>
          <w:szCs w:val="32"/>
          <w:highlight w:val="none"/>
          <w:lang w:val="zh-CN" w:eastAsia="zh-CN"/>
        </w:rPr>
        <w:t>辆、特种专业技术用车</w:t>
      </w:r>
      <w:r>
        <w:rPr>
          <w:rFonts w:hint="default" w:ascii="Times New Roman" w:hAnsi="Times New Roman" w:eastAsia="仿宋_GB2312" w:cs="Times New Roman"/>
          <w:color w:val="auto"/>
          <w:sz w:val="32"/>
          <w:szCs w:val="32"/>
          <w:highlight w:val="none"/>
          <w:lang w:val="zh-CN" w:eastAsia="zh-CN"/>
        </w:rPr>
        <w:t>0</w:t>
      </w:r>
      <w:r>
        <w:rPr>
          <w:rFonts w:hint="eastAsia" w:ascii="Times New Roman" w:hAnsi="Times New Roman" w:eastAsia="仿宋_GB2312" w:cs="Times New Roman"/>
          <w:color w:val="auto"/>
          <w:sz w:val="32"/>
          <w:szCs w:val="32"/>
          <w:highlight w:val="none"/>
          <w:lang w:val="zh-CN" w:eastAsia="zh-CN"/>
        </w:rPr>
        <w:t>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w:t>
      </w:r>
      <w:r>
        <w:rPr>
          <w:rFonts w:hint="default" w:ascii="Times New Roman" w:hAnsi="Times New Roman" w:eastAsia="仿宋_GB2312" w:cs="Times New Roman"/>
          <w:color w:val="auto"/>
          <w:sz w:val="32"/>
          <w:szCs w:val="32"/>
          <w:highlight w:val="none"/>
          <w:lang w:val="zh-CN" w:eastAsia="zh-CN"/>
        </w:rPr>
        <w:t>0</w:t>
      </w:r>
      <w:r>
        <w:rPr>
          <w:rFonts w:hint="eastAsia" w:ascii="Times New Roman" w:hAnsi="Times New Roman" w:eastAsia="仿宋_GB2312" w:cs="Times New Roman"/>
          <w:color w:val="auto"/>
          <w:sz w:val="32"/>
          <w:szCs w:val="32"/>
          <w:highlight w:val="none"/>
          <w:lang w:val="zh-CN" w:eastAsia="zh-CN"/>
        </w:rPr>
        <w:t>辆、其他用车</w:t>
      </w:r>
      <w:r>
        <w:rPr>
          <w:rFonts w:hint="default" w:ascii="Times New Roman" w:hAnsi="Times New Roman" w:eastAsia="仿宋_GB2312" w:cs="Times New Roman"/>
          <w:color w:val="auto"/>
          <w:sz w:val="32"/>
          <w:szCs w:val="32"/>
          <w:highlight w:val="none"/>
          <w:lang w:val="zh-CN" w:eastAsia="zh-CN"/>
        </w:rPr>
        <w:t>5</w:t>
      </w:r>
      <w:r>
        <w:rPr>
          <w:rFonts w:hint="eastAsia" w:ascii="Times New Roman" w:hAnsi="Times New Roman" w:eastAsia="仿宋_GB2312" w:cs="Times New Roman"/>
          <w:color w:val="auto"/>
          <w:sz w:val="32"/>
          <w:szCs w:val="32"/>
          <w:highlight w:val="none"/>
          <w:lang w:val="zh-CN" w:eastAsia="zh-CN"/>
        </w:rPr>
        <w:t>辆，其他用车主要是：</w:t>
      </w:r>
      <w:r>
        <w:rPr>
          <w:rFonts w:hint="eastAsia" w:ascii="仿宋_GB2312" w:eastAsia="仿宋_GB2312"/>
          <w:sz w:val="32"/>
          <w:szCs w:val="32"/>
        </w:rPr>
        <w:t>单位办公用交通车辆、样品运输车辆</w:t>
      </w:r>
      <w:r>
        <w:rPr>
          <w:rFonts w:hint="eastAsia" w:ascii="Times New Roman" w:hAnsi="Times New Roman" w:eastAsia="仿宋_GB2312" w:cs="Times New Roman"/>
          <w:color w:val="auto"/>
          <w:sz w:val="32"/>
          <w:szCs w:val="32"/>
          <w:highlight w:val="none"/>
          <w:lang w:val="zh-CN" w:eastAsia="zh-CN"/>
        </w:rPr>
        <w:t>；单价</w:t>
      </w:r>
      <w:r>
        <w:rPr>
          <w:rFonts w:hint="default" w:ascii="Times New Roman" w:hAnsi="Times New Roman" w:eastAsia="仿宋_GB2312" w:cs="Times New Roman"/>
          <w:color w:val="auto"/>
          <w:sz w:val="32"/>
          <w:szCs w:val="32"/>
          <w:highlight w:val="none"/>
          <w:lang w:val="zh-CN" w:eastAsia="zh-CN"/>
        </w:rPr>
        <w:t>100</w:t>
      </w:r>
      <w:r>
        <w:rPr>
          <w:rFonts w:hint="eastAsia" w:ascii="Times New Roman" w:hAnsi="Times New Roman" w:eastAsia="仿宋_GB2312" w:cs="Times New Roman"/>
          <w:color w:val="auto"/>
          <w:sz w:val="32"/>
          <w:szCs w:val="32"/>
          <w:highlight w:val="none"/>
          <w:lang w:val="zh-CN" w:eastAsia="zh-CN"/>
        </w:rPr>
        <w:t>万元（含）以上设备（不含车辆）</w:t>
      </w:r>
      <w:r>
        <w:rPr>
          <w:rFonts w:hint="default" w:ascii="Times New Roman" w:hAnsi="Times New Roman" w:eastAsia="仿宋_GB2312" w:cs="Times New Roman"/>
          <w:color w:val="auto"/>
          <w:sz w:val="32"/>
          <w:szCs w:val="32"/>
          <w:highlight w:val="none"/>
          <w:lang w:val="zh-CN" w:eastAsia="zh-CN"/>
        </w:rPr>
        <w:t>19</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074D7CE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14FB757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2023</w:t>
      </w:r>
      <w:r>
        <w:rPr>
          <w:rFonts w:hint="eastAsia" w:ascii="仿宋_GB2312" w:eastAsia="仿宋_GB2312"/>
          <w:color w:val="auto"/>
          <w:sz w:val="32"/>
          <w:szCs w:val="32"/>
          <w:highlight w:val="none"/>
          <w:lang w:eastAsia="zh-CN"/>
        </w:rPr>
        <w:t>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eastAsia="仿宋_GB2312" w:cs="Times New Roman"/>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default" w:ascii="Times New Roman" w:hAnsi="Times New Roman" w:eastAsia="仿宋_GB2312" w:cs="Times New Roman"/>
          <w:color w:val="auto"/>
          <w:sz w:val="32"/>
          <w:szCs w:val="32"/>
          <w:highlight w:val="none"/>
          <w:lang w:val="en-US" w:eastAsia="zh-CN"/>
        </w:rPr>
        <w:t>0</w:t>
      </w:r>
      <w:r>
        <w:rPr>
          <w:rFonts w:hint="eastAsia" w:ascii="仿宋_GB2312" w:eastAsia="仿宋_GB2312"/>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default" w:ascii="Times New Roman" w:hAnsi="Times New Roman" w:eastAsia="仿宋_GB2312" w:cs="Times New Roman"/>
          <w:color w:val="auto"/>
          <w:sz w:val="32"/>
          <w:szCs w:val="32"/>
          <w:highlight w:val="none"/>
          <w:lang w:val="en-US" w:eastAsia="zh-CN"/>
        </w:rPr>
        <w:t>0</w:t>
      </w:r>
      <w:r>
        <w:rPr>
          <w:rFonts w:hint="eastAsia" w:ascii="仿宋_GB2312" w:eastAsia="仿宋_GB2312"/>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hAnsi="仿宋_GB2312" w:eastAsia="仿宋_GB2312" w:cs="仿宋_GB2312"/>
          <w:sz w:val="32"/>
          <w:szCs w:val="32"/>
          <w:lang w:val="en-US" w:eastAsia="zh-CN"/>
        </w:rPr>
        <w:t>我单位整体</w:t>
      </w:r>
      <w:r>
        <w:rPr>
          <w:rFonts w:hint="eastAsia" w:ascii="仿宋_GB2312" w:hAnsi="仿宋_GB2312" w:eastAsia="仿宋_GB2312" w:cs="仿宋_GB2312"/>
          <w:color w:val="auto"/>
          <w:kern w:val="0"/>
          <w:sz w:val="32"/>
          <w:szCs w:val="32"/>
          <w:highlight w:val="none"/>
          <w:lang w:eastAsia="zh-CN"/>
        </w:rPr>
        <w:t>支出</w:t>
      </w:r>
      <w:r>
        <w:rPr>
          <w:rFonts w:hint="eastAsia" w:ascii="仿宋_GB2312" w:hAnsi="仿宋_GB2312" w:eastAsia="仿宋_GB2312" w:cs="仿宋_GB2312"/>
          <w:sz w:val="32"/>
          <w:szCs w:val="32"/>
          <w:lang w:val="en-US" w:eastAsia="zh-CN"/>
        </w:rPr>
        <w:t>绩效自评表由主管部门编报并公开</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default" w:ascii="Times New Roman" w:hAnsi="Times New Roman" w:eastAsia="仿宋_GB2312" w:cs="Times New Roman"/>
          <w:color w:val="auto"/>
          <w:sz w:val="32"/>
          <w:szCs w:val="32"/>
          <w:highlight w:val="none"/>
          <w:lang w:val="en-US" w:eastAsia="zh-CN"/>
        </w:rPr>
        <w:t>8</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w:t>
      </w:r>
      <w:r>
        <w:rPr>
          <w:rFonts w:hint="default" w:ascii="Times New Roman" w:hAnsi="Times New Roman" w:eastAsia="仿宋_GB2312" w:cs="Times New Roman"/>
          <w:color w:val="auto"/>
          <w:kern w:val="0"/>
          <w:sz w:val="32"/>
          <w:szCs w:val="32"/>
          <w:highlight w:val="none"/>
          <w:lang w:val="en-US" w:eastAsia="zh-CN"/>
        </w:rPr>
        <w:t>4</w:t>
      </w:r>
      <w:r>
        <w:rPr>
          <w:rFonts w:hint="eastAsia"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kern w:val="0"/>
          <w:sz w:val="32"/>
          <w:szCs w:val="32"/>
          <w:highlight w:val="none"/>
          <w:lang w:val="en-US" w:eastAsia="zh-CN"/>
        </w:rPr>
        <w:t>876</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27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w:t>
      </w:r>
      <w:r>
        <w:rPr>
          <w:rFonts w:hint="default"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en-US" w:eastAsia="zh-CN"/>
        </w:rPr>
        <w:t>861</w:t>
      </w:r>
      <w:r>
        <w:rPr>
          <w:rFonts w:hint="eastAsia" w:ascii="仿宋_GB2312" w:eastAsia="仿宋_GB2312"/>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38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，其中</w:t>
      </w:r>
      <w:r>
        <w:rPr>
          <w:rFonts w:hint="eastAsia" w:ascii="仿宋_GB2312" w:eastAsia="仿宋_GB2312"/>
          <w:color w:val="auto"/>
          <w:sz w:val="32"/>
          <w:szCs w:val="32"/>
          <w:highlight w:val="none"/>
          <w:lang w:val="en-US" w:eastAsia="zh-CN"/>
        </w:rPr>
        <w:t>sm</w:t>
      </w:r>
      <w:r>
        <w:rPr>
          <w:rFonts w:hint="eastAsia" w:ascii="仿宋_GB2312" w:eastAsia="仿宋_GB2312"/>
          <w:color w:val="auto"/>
          <w:sz w:val="32"/>
          <w:szCs w:val="32"/>
          <w:highlight w:val="none"/>
          <w:lang w:eastAsia="zh-CN"/>
        </w:rPr>
        <w:t>项目</w:t>
      </w:r>
      <w:r>
        <w:rPr>
          <w:rFonts w:hint="default" w:ascii="Times New Roman" w:hAnsi="Times New Roman" w:eastAsia="仿宋_GB2312" w:cs="Times New Roman"/>
          <w:color w:val="auto"/>
          <w:sz w:val="32"/>
          <w:szCs w:val="32"/>
          <w:highlight w:val="none"/>
          <w:lang w:val="en-US" w:eastAsia="zh-CN"/>
        </w:rPr>
        <w:t>1</w:t>
      </w:r>
      <w:r>
        <w:rPr>
          <w:rFonts w:hint="eastAsia" w:ascii="仿宋_GB2312" w:eastAsia="仿宋_GB2312"/>
          <w:color w:val="auto"/>
          <w:sz w:val="32"/>
          <w:szCs w:val="32"/>
          <w:highlight w:val="none"/>
          <w:lang w:val="en-US" w:eastAsia="zh-CN"/>
        </w:rPr>
        <w:t>个，全年预算数</w:t>
      </w:r>
      <w:r>
        <w:rPr>
          <w:rFonts w:hint="default" w:ascii="Times New Roman" w:hAnsi="Times New Roman" w:eastAsia="仿宋_GB2312" w:cs="Times New Roman"/>
          <w:color w:val="auto"/>
          <w:sz w:val="32"/>
          <w:szCs w:val="32"/>
          <w:highlight w:val="none"/>
          <w:lang w:val="en-US" w:eastAsia="zh-CN"/>
        </w:rPr>
        <w:t>23</w:t>
      </w:r>
      <w:r>
        <w:rPr>
          <w:rFonts w:hint="eastAsia" w:ascii="仿宋_GB2312" w:eastAsia="仿宋_GB2312"/>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00</w:t>
      </w:r>
      <w:r>
        <w:rPr>
          <w:rFonts w:hint="eastAsia" w:ascii="仿宋_GB2312" w:eastAsia="仿宋_GB2312"/>
          <w:color w:val="auto"/>
          <w:sz w:val="32"/>
          <w:szCs w:val="32"/>
          <w:highlight w:val="none"/>
          <w:lang w:val="en-US" w:eastAsia="zh-CN"/>
        </w:rPr>
        <w:t>万元，全年执行数</w:t>
      </w:r>
      <w:r>
        <w:rPr>
          <w:rFonts w:hint="default" w:ascii="Times New Roman" w:hAnsi="Times New Roman" w:eastAsia="仿宋_GB2312" w:cs="Times New Roman"/>
          <w:color w:val="auto"/>
          <w:sz w:val="32"/>
          <w:szCs w:val="32"/>
          <w:highlight w:val="none"/>
          <w:lang w:val="en-US" w:eastAsia="zh-CN"/>
        </w:rPr>
        <w:t>23</w:t>
      </w:r>
      <w:r>
        <w:rPr>
          <w:rFonts w:hint="eastAsia" w:ascii="仿宋_GB2312" w:eastAsia="仿宋_GB2312"/>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00</w:t>
      </w:r>
      <w:r>
        <w:rPr>
          <w:rFonts w:hint="eastAsia" w:ascii="仿宋_GB2312" w:eastAsia="仿宋_GB2312"/>
          <w:color w:val="auto"/>
          <w:sz w:val="32"/>
          <w:szCs w:val="32"/>
          <w:highlight w:val="none"/>
          <w:lang w:val="en-US" w:eastAsia="zh-CN"/>
        </w:rPr>
        <w:t>万元。</w:t>
      </w:r>
      <w:r>
        <w:rPr>
          <w:rFonts w:hint="eastAsia" w:ascii="仿宋_GB2312" w:eastAsia="仿宋_GB2312"/>
          <w:color w:val="auto"/>
          <w:sz w:val="32"/>
          <w:szCs w:val="32"/>
          <w:highlight w:val="none"/>
          <w:lang w:eastAsia="zh-CN"/>
        </w:rPr>
        <w:t>预算绩效管理取得的成效：</w:t>
      </w:r>
      <w:r>
        <w:rPr>
          <w:rFonts w:ascii="仿宋_GB2312" w:eastAsia="仿宋_GB2312"/>
          <w:sz w:val="32"/>
          <w:szCs w:val="32"/>
        </w:rPr>
        <w:t>一是通过绩效目标申报工作，切实加强各部门的绩效意识，提高资金使用效益；二是通过动态监控，有效推进加快项目执行进度</w:t>
      </w:r>
      <w:r>
        <w:rPr>
          <w:rFonts w:hint="eastAsia" w:ascii="仿宋_GB2312" w:eastAsia="仿宋_GB2312"/>
          <w:sz w:val="32"/>
          <w:szCs w:val="32"/>
        </w:rPr>
        <w:t>。发现的问题及原因：</w:t>
      </w:r>
      <w:r>
        <w:rPr>
          <w:rFonts w:ascii="仿宋_GB2312" w:eastAsia="仿宋_GB2312"/>
          <w:sz w:val="32"/>
          <w:szCs w:val="32"/>
        </w:rPr>
        <w:t>一是对预算绩效管理的认识不到位，对部署的绩效管理有关工作完成不认真；二是绩效目标设置不科学，影响绩效评价的科学性和准确性</w:t>
      </w:r>
      <w:r>
        <w:rPr>
          <w:rFonts w:hint="eastAsia" w:ascii="仿宋_GB2312" w:eastAsia="仿宋_GB2312"/>
          <w:sz w:val="32"/>
          <w:szCs w:val="32"/>
        </w:rPr>
        <w:t>。下一步改进措施：</w:t>
      </w:r>
      <w:r>
        <w:rPr>
          <w:rFonts w:ascii="仿宋_GB2312" w:eastAsia="仿宋_GB2312"/>
          <w:sz w:val="32"/>
          <w:szCs w:val="32"/>
        </w:rPr>
        <w:t>进一步加强年初预算编制管理，提高年初预算到位率，提高年初预算精度，提升预算编制质量。高度重视预算绩效管理工作，严格落实财政部关于印发《项目支出绩效评价管理办法》的通知（</w:t>
      </w:r>
      <w:r>
        <w:rPr>
          <w:rFonts w:hint="eastAsia" w:ascii="仿宋_GB2312" w:eastAsia="仿宋_GB2312"/>
          <w:sz w:val="32"/>
          <w:szCs w:val="32"/>
          <w:lang w:eastAsia="zh-CN"/>
        </w:rPr>
        <w:t>新</w:t>
      </w:r>
      <w:r>
        <w:rPr>
          <w:rFonts w:ascii="仿宋_GB2312" w:eastAsia="仿宋_GB2312"/>
          <w:sz w:val="32"/>
          <w:szCs w:val="32"/>
        </w:rPr>
        <w:t>财预〔</w:t>
      </w:r>
      <w:r>
        <w:rPr>
          <w:rFonts w:hint="default" w:ascii="Times New Roman" w:hAnsi="Times New Roman" w:eastAsia="仿宋_GB2312" w:cs="Times New Roman"/>
          <w:sz w:val="32"/>
          <w:szCs w:val="32"/>
        </w:rPr>
        <w:t>2020</w:t>
      </w:r>
      <w:r>
        <w:rPr>
          <w:rFonts w:ascii="仿宋_GB2312" w:eastAsia="仿宋_GB2312"/>
          <w:sz w:val="32"/>
          <w:szCs w:val="32"/>
        </w:rPr>
        <w:t>〕</w:t>
      </w:r>
      <w:r>
        <w:rPr>
          <w:rFonts w:hint="default" w:ascii="Times New Roman" w:hAnsi="Times New Roman" w:eastAsia="仿宋_GB2312" w:cs="Times New Roman"/>
          <w:sz w:val="32"/>
          <w:szCs w:val="32"/>
        </w:rPr>
        <w:t>10</w:t>
      </w:r>
      <w:r>
        <w:rPr>
          <w:rFonts w:ascii="仿宋_GB2312" w:eastAsia="仿宋_GB2312"/>
          <w:sz w:val="32"/>
          <w:szCs w:val="32"/>
        </w:rPr>
        <w:t xml:space="preserve"> 号）和自治区地矿局关于印发《自治区地矿局预算绩效管理暂行办法》的通知（新地矿办发〔</w:t>
      </w:r>
      <w:r>
        <w:rPr>
          <w:rFonts w:hint="default" w:ascii="Times New Roman" w:hAnsi="Times New Roman" w:eastAsia="仿宋_GB2312" w:cs="Times New Roman"/>
          <w:sz w:val="32"/>
          <w:szCs w:val="32"/>
        </w:rPr>
        <w:t>2022</w:t>
      </w:r>
      <w:r>
        <w:rPr>
          <w:rFonts w:ascii="仿宋_GB2312" w:eastAsia="仿宋_GB2312"/>
          <w:sz w:val="32"/>
          <w:szCs w:val="32"/>
        </w:rPr>
        <w:t>〕</w:t>
      </w:r>
      <w:r>
        <w:rPr>
          <w:rFonts w:hint="default" w:ascii="Times New Roman" w:hAnsi="Times New Roman" w:eastAsia="仿宋_GB2312" w:cs="Times New Roman"/>
          <w:sz w:val="32"/>
          <w:szCs w:val="32"/>
        </w:rPr>
        <w:t>63</w:t>
      </w:r>
      <w:r>
        <w:rPr>
          <w:rFonts w:ascii="仿宋_GB2312" w:eastAsia="仿宋_GB2312"/>
          <w:sz w:val="32"/>
          <w:szCs w:val="32"/>
        </w:rPr>
        <w:t xml:space="preserve"> 号）精神，遵守《关于 </w:t>
      </w:r>
      <w:r>
        <w:rPr>
          <w:rFonts w:hint="default" w:ascii="Times New Roman" w:hAnsi="Times New Roman" w:eastAsia="仿宋_GB2312" w:cs="Times New Roman"/>
          <w:sz w:val="32"/>
          <w:szCs w:val="32"/>
        </w:rPr>
        <w:t>2021</w:t>
      </w:r>
      <w:r>
        <w:rPr>
          <w:rFonts w:ascii="仿宋_GB2312" w:eastAsia="仿宋_GB2312"/>
          <w:sz w:val="32"/>
          <w:szCs w:val="32"/>
        </w:rPr>
        <w:t>年项目支出绩效评价工作整改的通知》中“单位负责人对本单位预算绩效负责，项目负责人对项目预算绩效负责”要求，坚持“花钱必问效，无效必问责”的管理理念，完善内部管理机制，细化优化财务与业务部门的业务衔接，认真开展本单位绩效目标及重大项目事前评估、绩效实施和自评等工作任务，落实业务牵头科室和归口管理科室的改进意见，持续加大绩效“全过程”管理力度，强化绩效监控，及时纠正预算执行中偏离绩效目标的项目管理行为和资金拨付行为，发现问题及时整改，确保绩效目标如期实现</w:t>
      </w:r>
      <w:r>
        <w:rPr>
          <w:rFonts w:hint="eastAsia" w:ascii="仿宋_GB2312" w:eastAsia="仿宋_GB2312"/>
          <w:sz w:val="32"/>
          <w:szCs w:val="32"/>
        </w:rPr>
        <w:t>。</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1BBCD82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6852D8FB">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仿宋_GB2312" w:hAnsi="仿宋_GB2312" w:eastAsia="仿宋_GB2312" w:cs="仿宋_GB2312"/>
          <w:color w:val="auto"/>
          <w:kern w:val="0"/>
          <w:sz w:val="32"/>
          <w:szCs w:val="32"/>
          <w:highlight w:val="none"/>
          <w:lang w:val="en-US" w:eastAsia="zh-CN"/>
        </w:rPr>
        <w:t xml:space="preserve">    我单位sm项目 </w:t>
      </w:r>
      <w:r>
        <w:rPr>
          <w:rFonts w:hint="default" w:ascii="Times New Roman" w:hAnsi="Times New Roman" w:eastAsia="仿宋_GB2312" w:cs="Times New Roman"/>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 xml:space="preserve">个，全年预算数 </w:t>
      </w:r>
      <w:r>
        <w:rPr>
          <w:rFonts w:hint="default" w:ascii="Times New Roman" w:hAnsi="Times New Roman" w:eastAsia="仿宋_GB2312" w:cs="Times New Roman"/>
          <w:color w:val="auto"/>
          <w:kern w:val="0"/>
          <w:sz w:val="32"/>
          <w:szCs w:val="32"/>
          <w:highlight w:val="none"/>
          <w:lang w:val="en-US" w:eastAsia="zh-CN"/>
        </w:rPr>
        <w:t>23</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00</w:t>
      </w:r>
      <w:r>
        <w:rPr>
          <w:rFonts w:hint="eastAsia" w:ascii="Times New Roman" w:hAnsi="Times New Roman" w:eastAsia="仿宋_GB2312" w:cs="Times New Roman"/>
          <w:color w:val="auto"/>
          <w:kern w:val="0"/>
          <w:sz w:val="32"/>
          <w:szCs w:val="32"/>
          <w:highlight w:val="none"/>
          <w:lang w:val="en-US" w:eastAsia="zh-CN"/>
        </w:rPr>
        <w:t xml:space="preserve"> </w:t>
      </w:r>
      <w:r>
        <w:rPr>
          <w:rFonts w:hint="eastAsia" w:ascii="仿宋_GB2312" w:hAnsi="仿宋_GB2312" w:eastAsia="仿宋_GB2312" w:cs="仿宋_GB2312"/>
          <w:color w:val="auto"/>
          <w:kern w:val="0"/>
          <w:sz w:val="32"/>
          <w:szCs w:val="32"/>
          <w:highlight w:val="none"/>
          <w:lang w:val="en-US" w:eastAsia="zh-CN"/>
        </w:rPr>
        <w:t xml:space="preserve">万元，全年执行数 </w:t>
      </w:r>
      <w:r>
        <w:rPr>
          <w:rFonts w:hint="default" w:ascii="Times New Roman" w:hAnsi="Times New Roman" w:eastAsia="仿宋_GB2312" w:cs="Times New Roman"/>
          <w:color w:val="auto"/>
          <w:kern w:val="0"/>
          <w:sz w:val="32"/>
          <w:szCs w:val="32"/>
          <w:highlight w:val="none"/>
          <w:lang w:val="en-US" w:eastAsia="zh-CN"/>
        </w:rPr>
        <w:t>23.00</w:t>
      </w:r>
      <w:r>
        <w:rPr>
          <w:rFonts w:hint="eastAsia" w:ascii="仿宋_GB2312" w:hAnsi="仿宋_GB2312" w:eastAsia="仿宋_GB2312" w:cs="仿宋_GB2312"/>
          <w:color w:val="auto"/>
          <w:kern w:val="0"/>
          <w:sz w:val="32"/>
          <w:szCs w:val="32"/>
          <w:highlight w:val="none"/>
          <w:lang w:val="en-US" w:eastAsia="zh-CN"/>
        </w:rPr>
        <w:t xml:space="preserve"> 万元</w:t>
      </w:r>
      <w:r>
        <w:rPr>
          <w:rFonts w:hint="eastAsia" w:ascii="仿宋_GB2312" w:eastAsia="仿宋_GB2312"/>
          <w:color w:val="auto"/>
          <w:sz w:val="32"/>
          <w:szCs w:val="32"/>
          <w:highlight w:val="none"/>
        </w:rPr>
        <w:t>。</w:t>
      </w:r>
    </w:p>
    <w:p w14:paraId="362C08C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EE58CA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F31D6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29973DB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4BC737F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211E8E4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6B3321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82604F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66B56A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05F5DAE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621F462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22ED58C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00773D5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4F15116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D712AA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0B0319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B3389A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6902515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5599CA0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141BC31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1F07C56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2983831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7C5E19B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0826AC9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348C809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F1191E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629154C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7352637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11A7762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781ABD9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300AE3EC">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66E30E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6ABD061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20042F1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466943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183190A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569D846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2B0632C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38C8DDF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3F37B55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59AD9B0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4635D8C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2CB4CFE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2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DE90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9BDBB66">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9BDBB66">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JlMmQ1OWU0MGQxNWYyZmI2OGMwN2VhY2NhM2UwZGE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343191"/>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273D1F"/>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6F83C2A"/>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55F0"/>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072F03"/>
    <w:rsid w:val="221236C6"/>
    <w:rsid w:val="22D7662C"/>
    <w:rsid w:val="23326B7F"/>
    <w:rsid w:val="2380045B"/>
    <w:rsid w:val="23BC04D2"/>
    <w:rsid w:val="23EF1892"/>
    <w:rsid w:val="2483647E"/>
    <w:rsid w:val="24A174F8"/>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774BC4"/>
    <w:rsid w:val="34925703"/>
    <w:rsid w:val="34C13589"/>
    <w:rsid w:val="353369E3"/>
    <w:rsid w:val="35DA5322"/>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0715A3"/>
    <w:rsid w:val="3D137554"/>
    <w:rsid w:val="3D5275AC"/>
    <w:rsid w:val="3DCC2473"/>
    <w:rsid w:val="3DEB0883"/>
    <w:rsid w:val="3DFB391B"/>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AD1B86"/>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981E42"/>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C35B10"/>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41866"/>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AD0549"/>
    <w:rsid w:val="790A6425"/>
    <w:rsid w:val="790E2D96"/>
    <w:rsid w:val="791B54B2"/>
    <w:rsid w:val="795A0A34"/>
    <w:rsid w:val="797339C3"/>
    <w:rsid w:val="79D57D57"/>
    <w:rsid w:val="79F00650"/>
    <w:rsid w:val="7A6242BF"/>
    <w:rsid w:val="7A794513"/>
    <w:rsid w:val="7AE952D2"/>
    <w:rsid w:val="7B0700B1"/>
    <w:rsid w:val="7C976D69"/>
    <w:rsid w:val="7CD752DA"/>
    <w:rsid w:val="7CDE40AB"/>
    <w:rsid w:val="7CF057E2"/>
    <w:rsid w:val="7D1548B5"/>
    <w:rsid w:val="7DF84014"/>
    <w:rsid w:val="7E207949"/>
    <w:rsid w:val="7E5C0A47"/>
    <w:rsid w:val="7E670C75"/>
    <w:rsid w:val="7EE24272"/>
    <w:rsid w:val="7EEA6053"/>
    <w:rsid w:val="7F487C04"/>
    <w:rsid w:val="7FB45F21"/>
    <w:rsid w:val="7FDB675C"/>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toc 3"/>
    <w:basedOn w:val="1"/>
    <w:next w:val="1"/>
    <w:autoRedefine/>
    <w:qFormat/>
    <w:uiPriority w:val="0"/>
    <w:pPr>
      <w:ind w:left="840" w:leftChars="40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autoRedefine/>
    <w:qFormat/>
    <w:uiPriority w:val="0"/>
  </w:style>
  <w:style w:type="paragraph" w:styleId="7">
    <w:name w:val="toc 2"/>
    <w:basedOn w:val="1"/>
    <w:next w:val="1"/>
    <w:autoRedefine/>
    <w:qFormat/>
    <w:uiPriority w:val="0"/>
    <w:pPr>
      <w:ind w:left="420" w:leftChars="200"/>
    </w:pPr>
  </w:style>
  <w:style w:type="paragraph" w:styleId="8">
    <w:name w:val="Normal (Web)"/>
    <w:basedOn w:val="1"/>
    <w:autoRedefine/>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autoRedefine/>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autoRedefine/>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6075</Words>
  <Characters>6845</Characters>
  <Lines>0</Lines>
  <Paragraphs>0</Paragraphs>
  <TotalTime>7</TotalTime>
  <ScaleCrop>false</ScaleCrop>
  <LinksUpToDate>false</LinksUpToDate>
  <CharactersWithSpaces>6871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cp:lastModifiedBy>
  <dcterms:modified xsi:type="dcterms:W3CDTF">2024-10-12T09:22:39Z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D624B15633CD43C8BF9435464A96BF70</vt:lpwstr>
  </property>
</Properties>
</file>