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both"/>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8"/>
          <w:rFonts w:hint="eastAsia" w:ascii="楷体" w:hAnsi="楷体" w:eastAsia="楷体"/>
          <w:spacing w:val="-4"/>
          <w:sz w:val="32"/>
          <w:szCs w:val="32"/>
        </w:rPr>
        <w:t>202</w:t>
      </w:r>
      <w:r>
        <w:rPr>
          <w:rStyle w:val="8"/>
          <w:rFonts w:hint="eastAsia" w:ascii="楷体" w:hAnsi="楷体" w:eastAsia="楷体"/>
          <w:spacing w:val="-4"/>
          <w:sz w:val="32"/>
          <w:szCs w:val="32"/>
          <w:lang w:val="en-US" w:eastAsia="zh-CN"/>
        </w:rPr>
        <w:t>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700" w:lineRule="exact"/>
        <w:jc w:val="left"/>
        <w:rPr>
          <w:rFonts w:hAnsi="宋体" w:eastAsia="仿宋_GB2312" w:cs="宋体"/>
          <w:kern w:val="0"/>
          <w:sz w:val="36"/>
          <w:szCs w:val="36"/>
        </w:rPr>
      </w:pPr>
    </w:p>
    <w:p>
      <w:pPr>
        <w:spacing w:line="700" w:lineRule="exact"/>
        <w:ind w:left="2877" w:leftChars="513" w:hanging="1800" w:hangingChars="50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Fonts w:hint="eastAsia" w:hAnsi="宋体" w:eastAsia="仿宋_GB2312" w:cs="宋体"/>
          <w:kern w:val="0"/>
          <w:sz w:val="36"/>
          <w:szCs w:val="36"/>
          <w:lang w:eastAsia="zh-CN"/>
        </w:rPr>
        <w:t>新疆维吾尔自治区矿产资源成果综合集成</w:t>
      </w:r>
    </w:p>
    <w:p>
      <w:pPr>
        <w:spacing w:line="700" w:lineRule="exact"/>
        <w:ind w:left="3417" w:leftChars="513" w:hanging="2340" w:hangingChars="650"/>
        <w:jc w:val="left"/>
        <w:rPr>
          <w:rFonts w:hint="eastAsia" w:hAnsi="宋体" w:eastAsia="仿宋_GB2312" w:cs="宋体"/>
          <w:kern w:val="0"/>
          <w:sz w:val="36"/>
          <w:szCs w:val="36"/>
          <w:lang w:eastAsia="zh-CN"/>
        </w:rPr>
      </w:pPr>
      <w:r>
        <w:rPr>
          <w:rFonts w:hint="eastAsia" w:hAnsi="宋体" w:eastAsia="仿宋_GB2312" w:cs="宋体"/>
          <w:kern w:val="0"/>
          <w:sz w:val="36"/>
          <w:szCs w:val="36"/>
        </w:rPr>
        <w:t>实施单位（公章）：新疆维吾尔自治区地质</w:t>
      </w:r>
      <w:r>
        <w:rPr>
          <w:rFonts w:hint="eastAsia" w:hAnsi="宋体" w:eastAsia="仿宋_GB2312" w:cs="宋体"/>
          <w:kern w:val="0"/>
          <w:sz w:val="36"/>
          <w:szCs w:val="36"/>
          <w:lang w:eastAsia="zh-CN"/>
        </w:rPr>
        <w:t>调查院</w:t>
      </w:r>
    </w:p>
    <w:p>
      <w:pPr>
        <w:spacing w:line="700" w:lineRule="exact"/>
        <w:ind w:left="3417" w:leftChars="513" w:hanging="2340" w:hangingChars="650"/>
        <w:jc w:val="left"/>
        <w:rPr>
          <w:rFonts w:hint="eastAsia" w:hAnsi="宋体" w:eastAsia="仿宋_GB2312" w:cs="宋体"/>
          <w:kern w:val="0"/>
          <w:sz w:val="36"/>
          <w:szCs w:val="36"/>
        </w:rPr>
      </w:pPr>
      <w:r>
        <w:rPr>
          <w:rFonts w:hint="eastAsia" w:hAnsi="宋体" w:eastAsia="仿宋_GB2312" w:cs="宋体"/>
          <w:kern w:val="0"/>
          <w:sz w:val="36"/>
          <w:szCs w:val="36"/>
        </w:rPr>
        <w:t>主管部门（公章）：新疆维吾尔自治区地质矿产勘查开发局</w:t>
      </w:r>
    </w:p>
    <w:p>
      <w:pPr>
        <w:spacing w:line="700" w:lineRule="exact"/>
        <w:ind w:left="3417" w:leftChars="513" w:hanging="2340" w:hangingChars="650"/>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项目负责人（签章）：李平</w:t>
      </w:r>
    </w:p>
    <w:p>
      <w:pPr>
        <w:spacing w:line="700" w:lineRule="exact"/>
        <w:ind w:left="3417" w:leftChars="513" w:hanging="2340" w:hangingChars="650"/>
        <w:jc w:val="left"/>
        <w:rPr>
          <w:rFonts w:hint="eastAsia" w:hAnsi="宋体" w:eastAsia="仿宋_GB2312" w:cs="宋体"/>
          <w:kern w:val="0"/>
          <w:sz w:val="36"/>
          <w:szCs w:val="36"/>
        </w:rPr>
      </w:pPr>
      <w:r>
        <w:rPr>
          <w:rFonts w:hint="eastAsia" w:hAnsi="宋体" w:eastAsia="仿宋_GB2312" w:cs="宋体"/>
          <w:kern w:val="0"/>
          <w:sz w:val="36"/>
          <w:szCs w:val="36"/>
        </w:rPr>
        <w:t>填报时间：202</w:t>
      </w:r>
      <w:r>
        <w:rPr>
          <w:rFonts w:hint="eastAsia" w:hAnsi="宋体" w:eastAsia="仿宋_GB2312" w:cs="宋体"/>
          <w:kern w:val="0"/>
          <w:sz w:val="36"/>
          <w:szCs w:val="36"/>
          <w:lang w:val="en-US" w:eastAsia="zh-CN"/>
        </w:rPr>
        <w:t>4</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3</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7</w:t>
      </w:r>
      <w:r>
        <w:rPr>
          <w:rFonts w:hint="eastAsia" w:hAnsi="宋体" w:eastAsia="仿宋_GB2312" w:cs="宋体"/>
          <w:kern w:val="0"/>
          <w:sz w:val="36"/>
          <w:szCs w:val="36"/>
        </w:rPr>
        <w:t>日</w:t>
      </w:r>
    </w:p>
    <w:p>
      <w:pPr>
        <w:spacing w:line="366" w:lineRule="auto"/>
      </w:pPr>
    </w:p>
    <w:p>
      <w:pPr>
        <w:spacing w:line="540" w:lineRule="exact"/>
        <w:jc w:val="left"/>
        <w:rPr>
          <w:rFonts w:hint="eastAsia" w:ascii="仿宋" w:hAnsi="仿宋" w:eastAsia="仿宋" w:cs="宋体"/>
          <w:kern w:val="0"/>
          <w:sz w:val="28"/>
          <w:szCs w:val="28"/>
        </w:rPr>
      </w:pPr>
    </w:p>
    <w:p>
      <w:pPr>
        <w:spacing w:line="540" w:lineRule="exact"/>
        <w:jc w:val="left"/>
        <w:rPr>
          <w:rFonts w:hint="eastAsia" w:ascii="仿宋" w:hAnsi="仿宋" w:eastAsia="仿宋" w:cs="宋体"/>
          <w:kern w:val="0"/>
          <w:sz w:val="28"/>
          <w:szCs w:val="28"/>
        </w:rPr>
      </w:pPr>
    </w:p>
    <w:p>
      <w:pPr>
        <w:spacing w:line="540" w:lineRule="exact"/>
        <w:jc w:val="left"/>
        <w:rPr>
          <w:rFonts w:hint="eastAsia" w:ascii="仿宋" w:hAnsi="仿宋" w:eastAsia="仿宋" w:cs="宋体"/>
          <w:kern w:val="0"/>
          <w:sz w:val="28"/>
          <w:szCs w:val="28"/>
        </w:rPr>
      </w:pPr>
    </w:p>
    <w:p>
      <w:pPr>
        <w:spacing w:line="540" w:lineRule="exact"/>
        <w:jc w:val="left"/>
        <w:rPr>
          <w:rFonts w:ascii="仿宋" w:hAnsi="仿宋" w:eastAsia="仿宋" w:cs="宋体"/>
          <w:kern w:val="0"/>
          <w:sz w:val="28"/>
          <w:szCs w:val="28"/>
        </w:rPr>
      </w:pPr>
      <w:r>
        <w:rPr>
          <w:rFonts w:hint="eastAsia" w:ascii="仿宋" w:hAnsi="仿宋" w:eastAsia="仿宋" w:cs="宋体"/>
          <w:kern w:val="0"/>
          <w:sz w:val="28"/>
          <w:szCs w:val="28"/>
        </w:rPr>
        <w:t>附件2</w:t>
      </w:r>
    </w:p>
    <w:p>
      <w:pPr>
        <w:spacing w:before="307" w:line="218" w:lineRule="auto"/>
        <w:ind w:left="2644"/>
        <w:rPr>
          <w:rFonts w:ascii="宋体" w:hAnsi="宋体" w:eastAsia="宋体" w:cs="宋体"/>
          <w:sz w:val="29"/>
          <w:szCs w:val="29"/>
          <w:lang w:eastAsia="zh-CN"/>
        </w:rPr>
      </w:pPr>
      <w:r>
        <w:rPr>
          <w:rFonts w:ascii="宋体" w:hAnsi="宋体" w:eastAsia="宋体" w:cs="宋体"/>
          <w:b/>
          <w:bCs/>
          <w:spacing w:val="58"/>
          <w:sz w:val="29"/>
          <w:szCs w:val="29"/>
          <w:lang w:eastAsia="zh-CN"/>
        </w:rPr>
        <w:t>项目支出绩效评价报告</w:t>
      </w:r>
    </w:p>
    <w:p>
      <w:pPr>
        <w:spacing w:line="540" w:lineRule="exact"/>
        <w:jc w:val="center"/>
        <w:rPr>
          <w:rFonts w:hAnsi="宋体" w:eastAsia="仿宋_GB2312" w:cs="宋体"/>
          <w:kern w:val="0"/>
          <w:sz w:val="24"/>
          <w:szCs w:val="24"/>
        </w:rPr>
      </w:pPr>
      <w:r>
        <w:rPr>
          <w:rFonts w:hint="eastAsia" w:hAnsi="宋体" w:eastAsia="仿宋_GB2312" w:cs="宋体"/>
          <w:kern w:val="0"/>
          <w:sz w:val="28"/>
          <w:szCs w:val="28"/>
        </w:rPr>
        <w:t>（202</w:t>
      </w:r>
      <w:r>
        <w:rPr>
          <w:rFonts w:hint="eastAsia" w:hAnsi="宋体" w:eastAsia="仿宋_GB2312" w:cs="宋体"/>
          <w:kern w:val="0"/>
          <w:sz w:val="28"/>
          <w:szCs w:val="28"/>
          <w:lang w:val="en-US" w:eastAsia="zh-CN"/>
        </w:rPr>
        <w:t>3</w:t>
      </w:r>
      <w:r>
        <w:rPr>
          <w:rFonts w:hint="eastAsia" w:hAnsi="宋体" w:eastAsia="仿宋_GB2312" w:cs="宋体"/>
          <w:kern w:val="0"/>
          <w:sz w:val="28"/>
          <w:szCs w:val="28"/>
        </w:rPr>
        <w:t>年度）</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outlineLvl w:val="0"/>
        <w:rPr>
          <w:rStyle w:val="8"/>
          <w:rFonts w:ascii="黑体" w:hAnsi="黑体" w:eastAsia="黑体"/>
          <w:b w:val="0"/>
          <w:spacing w:val="-4"/>
          <w:sz w:val="32"/>
          <w:szCs w:val="32"/>
        </w:rPr>
      </w:pPr>
      <w:r>
        <w:rPr>
          <w:rStyle w:val="8"/>
          <w:rFonts w:hint="eastAsia" w:ascii="黑体" w:hAnsi="黑体" w:eastAsia="黑体"/>
          <w:b w:val="0"/>
          <w:spacing w:val="-4"/>
          <w:sz w:val="32"/>
          <w:szCs w:val="32"/>
        </w:rPr>
        <w:t>一、基本情况</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outlineLvl w:val="1"/>
        <w:rPr>
          <w:rStyle w:val="8"/>
          <w:rFonts w:ascii="楷体" w:hAnsi="楷体" w:eastAsia="楷体"/>
          <w:spacing w:val="-4"/>
          <w:sz w:val="32"/>
          <w:szCs w:val="32"/>
        </w:rPr>
      </w:pPr>
      <w:r>
        <w:rPr>
          <w:rStyle w:val="8"/>
          <w:rFonts w:hint="eastAsia" w:ascii="楷体" w:hAnsi="楷体" w:eastAsia="楷体"/>
          <w:spacing w:val="-4"/>
          <w:sz w:val="32"/>
          <w:szCs w:val="32"/>
        </w:rPr>
        <w:t>（一）项目概况</w:t>
      </w:r>
    </w:p>
    <w:p>
      <w:pPr>
        <w:keepNext w:val="0"/>
        <w:keepLines w:val="0"/>
        <w:pageBreakBefore w:val="0"/>
        <w:widowControl w:val="0"/>
        <w:kinsoku/>
        <w:wordWrap/>
        <w:overflowPunct/>
        <w:topLinePunct w:val="0"/>
        <w:autoSpaceDE/>
        <w:autoSpaceDN/>
        <w:bidi w:val="0"/>
        <w:adjustRightInd/>
        <w:snapToGrid/>
        <w:spacing w:line="600" w:lineRule="exact"/>
        <w:ind w:firstLine="544" w:firstLineChars="200"/>
        <w:textAlignment w:val="auto"/>
        <w:outlineLvl w:val="2"/>
        <w:rPr>
          <w:rStyle w:val="8"/>
          <w:rFonts w:hint="eastAsia" w:ascii="仿宋_GB2312" w:hAnsi="仿宋_GB2312" w:eastAsia="仿宋_GB2312" w:cs="仿宋_GB2312"/>
          <w:b w:val="0"/>
          <w:bCs w:val="0"/>
          <w:spacing w:val="-4"/>
          <w:sz w:val="28"/>
          <w:szCs w:val="28"/>
          <w:lang w:val="en-US" w:eastAsia="zh-CN"/>
        </w:rPr>
      </w:pPr>
      <w:r>
        <w:rPr>
          <w:rStyle w:val="8"/>
          <w:rFonts w:hint="eastAsia" w:ascii="仿宋_GB2312" w:hAnsi="仿宋_GB2312" w:eastAsia="仿宋_GB2312" w:cs="仿宋_GB2312"/>
          <w:b w:val="0"/>
          <w:bCs w:val="0"/>
          <w:spacing w:val="-4"/>
          <w:sz w:val="28"/>
          <w:szCs w:val="28"/>
          <w:lang w:val="en-US" w:eastAsia="zh-CN"/>
        </w:rPr>
        <w:t>1、项目背景</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eastAsia="仿宋"/>
          <w:sz w:val="28"/>
          <w:szCs w:val="28"/>
          <w:lang w:eastAsia="zh-CN"/>
        </w:rPr>
      </w:pPr>
      <w:r>
        <w:rPr>
          <w:rFonts w:hint="eastAsia" w:ascii="仿宋" w:eastAsia="仿宋"/>
          <w:sz w:val="28"/>
          <w:szCs w:val="28"/>
          <w:lang w:eastAsia="zh-CN"/>
        </w:rPr>
        <w:t>项目名称：新疆维吾尔自治区矿产资源成果综合集成</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eastAsia="仿宋"/>
          <w:sz w:val="28"/>
          <w:szCs w:val="28"/>
          <w:lang w:eastAsia="zh-CN"/>
        </w:rPr>
      </w:pPr>
      <w:r>
        <w:rPr>
          <w:rFonts w:hint="eastAsia" w:ascii="仿宋" w:eastAsia="仿宋"/>
          <w:sz w:val="28"/>
          <w:szCs w:val="28"/>
          <w:lang w:eastAsia="zh-CN"/>
        </w:rPr>
        <w:t>项目期限：2022年4月－2023年4月</w:t>
      </w:r>
    </w:p>
    <w:p>
      <w:pPr>
        <w:keepNext w:val="0"/>
        <w:keepLines w:val="0"/>
        <w:pageBreakBefore w:val="0"/>
        <w:widowControl w:val="0"/>
        <w:kinsoku/>
        <w:wordWrap/>
        <w:overflowPunct/>
        <w:topLinePunct w:val="0"/>
        <w:autoSpaceDE/>
        <w:autoSpaceDN/>
        <w:bidi w:val="0"/>
        <w:adjustRightInd/>
        <w:snapToGrid/>
        <w:spacing w:line="600" w:lineRule="exact"/>
        <w:ind w:firstLine="544" w:firstLineChars="200"/>
        <w:textAlignment w:val="auto"/>
        <w:rPr>
          <w:rFonts w:hint="eastAsia" w:ascii="仿宋" w:eastAsia="仿宋"/>
          <w:sz w:val="28"/>
          <w:szCs w:val="28"/>
          <w:lang w:eastAsia="zh-CN"/>
        </w:rPr>
      </w:pPr>
      <w:r>
        <w:rPr>
          <w:rStyle w:val="8"/>
          <w:rFonts w:hint="eastAsia" w:ascii="仿宋_GB2312" w:hAnsi="仿宋_GB2312" w:eastAsia="仿宋_GB2312" w:cs="仿宋_GB2312"/>
          <w:b w:val="0"/>
          <w:bCs w:val="0"/>
          <w:spacing w:val="-4"/>
          <w:sz w:val="28"/>
          <w:szCs w:val="28"/>
          <w:lang w:val="en-US" w:eastAsia="zh-CN"/>
        </w:rPr>
        <w:t>项目背景</w:t>
      </w:r>
      <w:r>
        <w:rPr>
          <w:rFonts w:hint="eastAsia" w:ascii="仿宋" w:eastAsia="仿宋"/>
          <w:sz w:val="28"/>
          <w:szCs w:val="28"/>
          <w:lang w:eastAsia="zh-CN"/>
        </w:rPr>
        <w:t>：新疆矿产资源丰富，具有资源优势突出、矿种齐全、分布广、配套程度高、部分矿种资源储量大、质量好等特点，是我国重要的能源资源开发区。目前反映新疆矿产资源研究成果的图集资料陈旧、急需更新。现使用图集为《新疆维吾尔自治区矿产开发简明图集》（2004），近年来“新疆矿产地质志”、“新疆矿产资源国情调查”、“新疆矿产资源总体规划”等一批大型综合研究项目的实施，大幅提高了对新疆矿产资源种类、规模、分布、资源量以及矿产开发情况的认识，</w:t>
      </w:r>
      <w:r>
        <w:rPr>
          <w:rFonts w:hint="eastAsia" w:ascii="仿宋" w:eastAsia="仿宋"/>
          <w:sz w:val="28"/>
          <w:szCs w:val="28"/>
          <w:lang w:val="en-US" w:eastAsia="zh-CN"/>
        </w:rPr>
        <w:t>但</w:t>
      </w:r>
      <w:r>
        <w:rPr>
          <w:rFonts w:hint="eastAsia" w:ascii="仿宋" w:eastAsia="仿宋"/>
          <w:sz w:val="28"/>
          <w:szCs w:val="28"/>
          <w:lang w:eastAsia="zh-CN"/>
        </w:rPr>
        <w:t>新增海量数据尚未绘制新的矿产成果综合图集。</w:t>
      </w:r>
      <w:r>
        <w:rPr>
          <w:rFonts w:hint="eastAsia" w:ascii="仿宋" w:eastAsia="仿宋"/>
          <w:sz w:val="28"/>
          <w:szCs w:val="28"/>
          <w:lang w:val="en-US" w:eastAsia="zh-CN"/>
        </w:rPr>
        <w:t>此外，</w:t>
      </w:r>
      <w:r>
        <w:rPr>
          <w:rFonts w:hint="eastAsia" w:ascii="仿宋" w:eastAsia="仿宋"/>
          <w:sz w:val="28"/>
          <w:szCs w:val="28"/>
          <w:lang w:eastAsia="zh-CN"/>
        </w:rPr>
        <w:t>新疆矿产资源研究成果在推广服务、科普宣传及成果转换等方面尚较为薄弱，成果丰富但应用程度低。</w:t>
      </w:r>
      <w:r>
        <w:rPr>
          <w:rFonts w:hint="eastAsia" w:ascii="仿宋" w:eastAsia="仿宋"/>
          <w:sz w:val="28"/>
          <w:szCs w:val="28"/>
          <w:lang w:val="en-US" w:eastAsia="zh-CN"/>
        </w:rPr>
        <w:t>本次集成旨在加强成果应用，</w:t>
      </w:r>
      <w:r>
        <w:rPr>
          <w:rFonts w:hint="eastAsia" w:ascii="仿宋" w:eastAsia="仿宋"/>
          <w:sz w:val="28"/>
          <w:szCs w:val="28"/>
          <w:lang w:eastAsia="zh-CN"/>
        </w:rPr>
        <w:t>为国民经济建设、矿产资源规划管理、矿产勘查开发部署决策提供依据。</w:t>
      </w:r>
    </w:p>
    <w:p>
      <w:pPr>
        <w:keepNext w:val="0"/>
        <w:keepLines w:val="0"/>
        <w:pageBreakBefore w:val="0"/>
        <w:widowControl w:val="0"/>
        <w:kinsoku/>
        <w:wordWrap/>
        <w:overflowPunct/>
        <w:topLinePunct w:val="0"/>
        <w:autoSpaceDE/>
        <w:autoSpaceDN/>
        <w:bidi w:val="0"/>
        <w:adjustRightInd/>
        <w:snapToGrid/>
        <w:spacing w:line="600" w:lineRule="exact"/>
        <w:ind w:firstLine="544" w:firstLineChars="200"/>
        <w:textAlignment w:val="auto"/>
        <w:outlineLvl w:val="2"/>
        <w:rPr>
          <w:rStyle w:val="8"/>
          <w:rFonts w:hint="eastAsia" w:ascii="仿宋_GB2312" w:hAnsi="仿宋_GB2312" w:eastAsia="仿宋_GB2312" w:cs="仿宋_GB2312"/>
          <w:b w:val="0"/>
          <w:bCs w:val="0"/>
          <w:spacing w:val="-4"/>
          <w:sz w:val="28"/>
          <w:szCs w:val="28"/>
          <w:lang w:val="en-US" w:eastAsia="zh-CN"/>
        </w:rPr>
      </w:pPr>
      <w:r>
        <w:rPr>
          <w:rStyle w:val="8"/>
          <w:rFonts w:hint="eastAsia" w:ascii="仿宋_GB2312" w:hAnsi="仿宋_GB2312" w:eastAsia="仿宋_GB2312" w:cs="仿宋_GB2312"/>
          <w:b w:val="0"/>
          <w:bCs w:val="0"/>
          <w:spacing w:val="-4"/>
          <w:sz w:val="28"/>
          <w:szCs w:val="28"/>
          <w:lang w:val="en-US" w:eastAsia="zh-CN"/>
        </w:rPr>
        <w:t>2、主要内容</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eastAsia="仿宋"/>
          <w:sz w:val="28"/>
          <w:szCs w:val="28"/>
          <w:lang w:eastAsia="zh-CN"/>
        </w:rPr>
      </w:pPr>
      <w:r>
        <w:rPr>
          <w:rFonts w:hint="eastAsia" w:ascii="仿宋" w:eastAsia="仿宋"/>
          <w:sz w:val="28"/>
          <w:szCs w:val="28"/>
          <w:lang w:eastAsia="zh-CN"/>
        </w:rPr>
        <w:t>（</w:t>
      </w:r>
      <w:r>
        <w:rPr>
          <w:rFonts w:hint="eastAsia" w:ascii="仿宋" w:eastAsia="仿宋"/>
          <w:sz w:val="28"/>
          <w:szCs w:val="28"/>
          <w:lang w:val="en-US" w:eastAsia="zh-CN"/>
        </w:rPr>
        <w:t>1</w:t>
      </w:r>
      <w:r>
        <w:rPr>
          <w:rFonts w:hint="eastAsia" w:ascii="仿宋" w:eastAsia="仿宋"/>
          <w:sz w:val="28"/>
          <w:szCs w:val="28"/>
          <w:lang w:eastAsia="zh-CN"/>
        </w:rPr>
        <w:t>）在全面收集，深入总结归纳新疆矿产资源勘查、开发及成矿规律研究等成果基础上，进一步梳理总结新疆的矿产资源禀赋特点、时空分布、勘查程度、开发现状和成矿规律及找矿前景等方面的特征。</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eastAsia="仿宋"/>
          <w:sz w:val="28"/>
          <w:szCs w:val="28"/>
          <w:lang w:eastAsia="zh-CN"/>
        </w:rPr>
      </w:pPr>
      <w:r>
        <w:rPr>
          <w:rFonts w:hint="eastAsia" w:ascii="仿宋" w:eastAsia="仿宋"/>
          <w:sz w:val="28"/>
          <w:szCs w:val="28"/>
          <w:lang w:eastAsia="zh-CN"/>
        </w:rPr>
        <w:t>（</w:t>
      </w:r>
      <w:r>
        <w:rPr>
          <w:rFonts w:hint="eastAsia" w:ascii="仿宋" w:eastAsia="仿宋"/>
          <w:sz w:val="28"/>
          <w:szCs w:val="28"/>
          <w:lang w:val="en-US" w:eastAsia="zh-CN"/>
        </w:rPr>
        <w:t>2</w:t>
      </w:r>
      <w:r>
        <w:rPr>
          <w:rFonts w:hint="eastAsia" w:ascii="仿宋" w:eastAsia="仿宋"/>
          <w:sz w:val="28"/>
          <w:szCs w:val="28"/>
          <w:lang w:eastAsia="zh-CN"/>
        </w:rPr>
        <w:t>）编制《新疆维吾尔自治区地质矿产图（1∶125万）》、《新疆维吾尔自治区矿产开发利用现状图（1∶125万）》。</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eastAsia="仿宋"/>
          <w:sz w:val="28"/>
          <w:szCs w:val="28"/>
          <w:lang w:eastAsia="zh-CN"/>
        </w:rPr>
      </w:pPr>
      <w:r>
        <w:rPr>
          <w:rFonts w:hint="eastAsia" w:ascii="仿宋" w:eastAsia="仿宋"/>
          <w:sz w:val="28"/>
          <w:szCs w:val="28"/>
          <w:lang w:eastAsia="zh-CN"/>
        </w:rPr>
        <w:t>（</w:t>
      </w:r>
      <w:r>
        <w:rPr>
          <w:rFonts w:hint="eastAsia" w:ascii="仿宋" w:eastAsia="仿宋"/>
          <w:sz w:val="28"/>
          <w:szCs w:val="28"/>
          <w:lang w:val="en-US" w:eastAsia="zh-CN"/>
        </w:rPr>
        <w:t>3</w:t>
      </w:r>
      <w:r>
        <w:rPr>
          <w:rFonts w:hint="eastAsia" w:ascii="仿宋" w:eastAsia="仿宋"/>
          <w:sz w:val="28"/>
          <w:szCs w:val="28"/>
          <w:lang w:eastAsia="zh-CN"/>
        </w:rPr>
        <w:t>）针对全国战略性矿产、新疆优势矿产和特色矿产，分矿种、分地州市编制《新疆重要矿产资源图集》（1∶650万或A3幅面），在展示资源概况、矿床分布、开发现状的基础上，同时，反映重要成矿带分布、主要成矿时空规律、重点矿床成矿类型、大型矿集区和找矿靶区等综合研究成果内容。</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eastAsia="仿宋"/>
          <w:sz w:val="28"/>
          <w:szCs w:val="28"/>
          <w:lang w:eastAsia="zh-CN"/>
        </w:rPr>
      </w:pPr>
      <w:r>
        <w:rPr>
          <w:rFonts w:hint="eastAsia" w:ascii="仿宋" w:eastAsia="仿宋"/>
          <w:sz w:val="28"/>
          <w:szCs w:val="28"/>
          <w:lang w:eastAsia="zh-CN"/>
        </w:rPr>
        <w:t>（</w:t>
      </w:r>
      <w:r>
        <w:rPr>
          <w:rFonts w:hint="eastAsia" w:ascii="仿宋" w:eastAsia="仿宋"/>
          <w:sz w:val="28"/>
          <w:szCs w:val="28"/>
          <w:lang w:val="en-US" w:eastAsia="zh-CN"/>
        </w:rPr>
        <w:t>4</w:t>
      </w:r>
      <w:r>
        <w:rPr>
          <w:rFonts w:hint="eastAsia" w:ascii="仿宋" w:eastAsia="仿宋"/>
          <w:sz w:val="28"/>
          <w:szCs w:val="28"/>
          <w:lang w:eastAsia="zh-CN"/>
        </w:rPr>
        <w:t>）建立系列图件空间和主要矿产地、重要矿山成果数据库。</w:t>
      </w:r>
    </w:p>
    <w:p>
      <w:pPr>
        <w:keepNext w:val="0"/>
        <w:keepLines w:val="0"/>
        <w:pageBreakBefore w:val="0"/>
        <w:widowControl w:val="0"/>
        <w:kinsoku/>
        <w:wordWrap/>
        <w:overflowPunct/>
        <w:topLinePunct w:val="0"/>
        <w:autoSpaceDE/>
        <w:autoSpaceDN/>
        <w:bidi w:val="0"/>
        <w:adjustRightInd/>
        <w:snapToGrid/>
        <w:spacing w:line="600" w:lineRule="exact"/>
        <w:ind w:firstLine="544" w:firstLineChars="200"/>
        <w:textAlignment w:val="auto"/>
        <w:outlineLvl w:val="2"/>
        <w:rPr>
          <w:rStyle w:val="8"/>
          <w:rFonts w:hint="eastAsia" w:ascii="仿宋_GB2312" w:hAnsi="仿宋_GB2312" w:eastAsia="仿宋_GB2312" w:cs="仿宋_GB2312"/>
          <w:b w:val="0"/>
          <w:bCs w:val="0"/>
          <w:spacing w:val="-4"/>
          <w:sz w:val="28"/>
          <w:szCs w:val="28"/>
          <w:lang w:val="en-US" w:eastAsia="zh-CN"/>
        </w:rPr>
      </w:pPr>
      <w:r>
        <w:rPr>
          <w:rStyle w:val="8"/>
          <w:rFonts w:hint="eastAsia" w:ascii="仿宋_GB2312" w:hAnsi="仿宋_GB2312" w:eastAsia="仿宋_GB2312" w:cs="仿宋_GB2312"/>
          <w:b w:val="0"/>
          <w:bCs w:val="0"/>
          <w:spacing w:val="-4"/>
          <w:sz w:val="28"/>
          <w:szCs w:val="28"/>
          <w:lang w:val="en-US" w:eastAsia="zh-CN"/>
        </w:rPr>
        <w:t>3、实施情况</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eastAsia="仿宋"/>
          <w:sz w:val="28"/>
          <w:szCs w:val="28"/>
          <w:lang w:eastAsia="zh-CN"/>
        </w:rPr>
      </w:pPr>
      <w:r>
        <w:rPr>
          <w:rFonts w:hint="eastAsia" w:ascii="仿宋" w:eastAsia="仿宋"/>
          <w:sz w:val="28"/>
          <w:szCs w:val="28"/>
          <w:lang w:eastAsia="zh-CN"/>
        </w:rPr>
        <w:t>建设成果集成数据库1个；编制全疆1∶125万成果图件1套；编制单矿种</w:t>
      </w:r>
      <w:r>
        <w:rPr>
          <w:rFonts w:hint="eastAsia" w:ascii="仿宋" w:eastAsia="仿宋"/>
          <w:sz w:val="28"/>
          <w:szCs w:val="28"/>
          <w:lang w:val="en-US" w:eastAsia="zh-CN"/>
        </w:rPr>
        <w:t>A3</w:t>
      </w:r>
      <w:r>
        <w:rPr>
          <w:rFonts w:hint="eastAsia" w:ascii="仿宋" w:eastAsia="仿宋"/>
          <w:sz w:val="28"/>
          <w:szCs w:val="28"/>
          <w:lang w:eastAsia="zh-CN"/>
        </w:rPr>
        <w:t>成果图集1册；较好地完成了工作任务。</w:t>
      </w:r>
    </w:p>
    <w:p>
      <w:pPr>
        <w:keepNext w:val="0"/>
        <w:keepLines w:val="0"/>
        <w:pageBreakBefore w:val="0"/>
        <w:widowControl w:val="0"/>
        <w:kinsoku/>
        <w:wordWrap/>
        <w:overflowPunct/>
        <w:topLinePunct w:val="0"/>
        <w:autoSpaceDE/>
        <w:autoSpaceDN/>
        <w:bidi w:val="0"/>
        <w:adjustRightInd/>
        <w:snapToGrid/>
        <w:spacing w:line="600" w:lineRule="exact"/>
        <w:ind w:firstLine="544" w:firstLineChars="200"/>
        <w:textAlignment w:val="auto"/>
        <w:outlineLvl w:val="2"/>
        <w:rPr>
          <w:rStyle w:val="8"/>
          <w:rFonts w:hint="eastAsia" w:ascii="仿宋_GB2312" w:hAnsi="仿宋_GB2312" w:eastAsia="仿宋_GB2312" w:cs="仿宋_GB2312"/>
          <w:b w:val="0"/>
          <w:bCs w:val="0"/>
          <w:color w:val="000000" w:themeColor="text1"/>
          <w:spacing w:val="-4"/>
          <w:sz w:val="28"/>
          <w:szCs w:val="28"/>
          <w:highlight w:val="none"/>
          <w:lang w:val="en-US" w:eastAsia="zh-CN"/>
          <w14:textFill>
            <w14:solidFill>
              <w14:schemeClr w14:val="tx1"/>
            </w14:solidFill>
          </w14:textFill>
        </w:rPr>
      </w:pPr>
      <w:r>
        <w:rPr>
          <w:rStyle w:val="8"/>
          <w:rFonts w:hint="eastAsia" w:ascii="仿宋_GB2312" w:hAnsi="仿宋_GB2312" w:eastAsia="仿宋_GB2312" w:cs="仿宋_GB2312"/>
          <w:b w:val="0"/>
          <w:bCs w:val="0"/>
          <w:color w:val="000000" w:themeColor="text1"/>
          <w:spacing w:val="-4"/>
          <w:sz w:val="28"/>
          <w:szCs w:val="28"/>
          <w:highlight w:val="none"/>
          <w:lang w:val="en-US" w:eastAsia="zh-CN"/>
          <w14:textFill>
            <w14:solidFill>
              <w14:schemeClr w14:val="tx1"/>
            </w14:solidFill>
          </w14:textFill>
        </w:rPr>
        <w:t>4、资金投入和使用情况</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eastAsia="仿宋"/>
          <w:color w:val="000000" w:themeColor="text1"/>
          <w:sz w:val="28"/>
          <w:szCs w:val="28"/>
          <w:highlight w:val="none"/>
          <w:lang w:eastAsia="zh-CN"/>
          <w14:textFill>
            <w14:solidFill>
              <w14:schemeClr w14:val="tx1"/>
            </w14:solidFill>
          </w14:textFill>
        </w:rPr>
      </w:pPr>
      <w:r>
        <w:rPr>
          <w:rFonts w:hint="eastAsia" w:ascii="仿宋" w:eastAsia="仿宋"/>
          <w:color w:val="000000" w:themeColor="text1"/>
          <w:sz w:val="28"/>
          <w:szCs w:val="28"/>
          <w:highlight w:val="none"/>
          <w:lang w:eastAsia="zh-CN"/>
          <w14:textFill>
            <w14:solidFill>
              <w14:schemeClr w14:val="tx1"/>
            </w14:solidFill>
          </w14:textFill>
        </w:rPr>
        <w:t>本项目预算金额</w:t>
      </w:r>
      <w:r>
        <w:rPr>
          <w:rFonts w:hint="eastAsia" w:ascii="仿宋" w:eastAsia="仿宋"/>
          <w:color w:val="000000" w:themeColor="text1"/>
          <w:sz w:val="28"/>
          <w:szCs w:val="28"/>
          <w:highlight w:val="none"/>
          <w:lang w:val="en-US" w:eastAsia="zh-CN"/>
          <w14:textFill>
            <w14:solidFill>
              <w14:schemeClr w14:val="tx1"/>
            </w14:solidFill>
          </w14:textFill>
        </w:rPr>
        <w:t>110</w:t>
      </w:r>
      <w:r>
        <w:rPr>
          <w:rFonts w:hint="eastAsia" w:ascii="仿宋" w:eastAsia="仿宋"/>
          <w:color w:val="000000" w:themeColor="text1"/>
          <w:sz w:val="28"/>
          <w:szCs w:val="28"/>
          <w:highlight w:val="none"/>
          <w:lang w:eastAsia="zh-CN"/>
          <w14:textFill>
            <w14:solidFill>
              <w14:schemeClr w14:val="tx1"/>
            </w14:solidFill>
          </w14:textFill>
        </w:rPr>
        <w:t>万元，实际投入资金</w:t>
      </w:r>
      <w:r>
        <w:rPr>
          <w:rFonts w:hint="eastAsia" w:ascii="仿宋" w:eastAsia="仿宋"/>
          <w:color w:val="000000" w:themeColor="text1"/>
          <w:sz w:val="28"/>
          <w:szCs w:val="28"/>
          <w:highlight w:val="none"/>
          <w:lang w:val="en-US" w:eastAsia="zh-CN"/>
          <w14:textFill>
            <w14:solidFill>
              <w14:schemeClr w14:val="tx1"/>
            </w14:solidFill>
          </w14:textFill>
        </w:rPr>
        <w:t>110</w:t>
      </w:r>
      <w:r>
        <w:rPr>
          <w:rFonts w:hint="eastAsia" w:ascii="仿宋" w:eastAsia="仿宋"/>
          <w:color w:val="000000" w:themeColor="text1"/>
          <w:sz w:val="28"/>
          <w:szCs w:val="28"/>
          <w:highlight w:val="none"/>
          <w:lang w:eastAsia="zh-CN"/>
          <w14:textFill>
            <w14:solidFill>
              <w14:schemeClr w14:val="tx1"/>
            </w14:solidFill>
          </w14:textFill>
        </w:rPr>
        <w:t>万元，使用资金</w:t>
      </w:r>
      <w:r>
        <w:rPr>
          <w:rFonts w:hint="eastAsia" w:ascii="仿宋" w:eastAsia="仿宋"/>
          <w:color w:val="000000" w:themeColor="text1"/>
          <w:sz w:val="28"/>
          <w:szCs w:val="28"/>
          <w:highlight w:val="none"/>
          <w:lang w:val="en-US" w:eastAsia="zh-CN"/>
          <w14:textFill>
            <w14:solidFill>
              <w14:schemeClr w14:val="tx1"/>
            </w14:solidFill>
          </w14:textFill>
        </w:rPr>
        <w:t>110万元，</w:t>
      </w:r>
      <w:r>
        <w:rPr>
          <w:rFonts w:hint="eastAsia" w:ascii="仿宋" w:eastAsia="仿宋"/>
          <w:color w:val="000000" w:themeColor="text1"/>
          <w:sz w:val="28"/>
          <w:szCs w:val="28"/>
          <w:highlight w:val="none"/>
          <w:lang w:eastAsia="zh-CN"/>
          <w14:textFill>
            <w14:solidFill>
              <w14:schemeClr w14:val="tx1"/>
            </w14:solidFill>
          </w14:textFill>
        </w:rPr>
        <w:t>预算执行率</w:t>
      </w:r>
      <w:r>
        <w:rPr>
          <w:rFonts w:hint="eastAsia" w:ascii="仿宋" w:eastAsia="仿宋"/>
          <w:color w:val="000000" w:themeColor="text1"/>
          <w:sz w:val="28"/>
          <w:szCs w:val="28"/>
          <w:highlight w:val="none"/>
          <w:lang w:val="en-US" w:eastAsia="zh-CN"/>
          <w14:textFill>
            <w14:solidFill>
              <w14:schemeClr w14:val="tx1"/>
            </w14:solidFill>
          </w14:textFill>
        </w:rPr>
        <w:t>100</w:t>
      </w:r>
      <w:r>
        <w:rPr>
          <w:rFonts w:hint="eastAsia" w:ascii="仿宋" w:eastAsia="仿宋"/>
          <w:color w:val="000000" w:themeColor="text1"/>
          <w:sz w:val="28"/>
          <w:szCs w:val="28"/>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outlineLvl w:val="1"/>
        <w:rPr>
          <w:rStyle w:val="8"/>
          <w:rFonts w:hint="eastAsia" w:ascii="楷体" w:hAnsi="楷体" w:eastAsia="楷体" w:cstheme="minorBidi"/>
          <w:spacing w:val="-4"/>
          <w:sz w:val="32"/>
          <w:szCs w:val="32"/>
        </w:rPr>
      </w:pPr>
      <w:r>
        <w:rPr>
          <w:rStyle w:val="8"/>
          <w:rFonts w:hint="eastAsia" w:ascii="楷体" w:hAnsi="楷体" w:eastAsia="楷体" w:cstheme="minorBidi"/>
          <w:spacing w:val="-4"/>
          <w:sz w:val="32"/>
          <w:szCs w:val="32"/>
        </w:rPr>
        <w:t>（二）项目绩效目标</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eastAsia="仿宋"/>
          <w:sz w:val="28"/>
          <w:szCs w:val="28"/>
          <w:lang w:eastAsia="zh-CN"/>
        </w:rPr>
      </w:pPr>
      <w:r>
        <w:rPr>
          <w:rFonts w:hint="eastAsia" w:ascii="仿宋" w:eastAsia="仿宋"/>
          <w:sz w:val="28"/>
          <w:szCs w:val="28"/>
          <w:lang w:eastAsia="zh-CN"/>
        </w:rPr>
        <w:t>总体目标：以地球系统理论为指导，以《中国矿产地质志·新疆卷》《新疆区域地质志》《新疆矿产资源国情调查》等最新矿产资源研究成果为基础，体现创新性、专业性、实用性、科普性，进一步总结归纳研究新疆矿产资源勘查、开发及成矿规律研究等成果，编制新疆全区矿产资源系列图件，建立系列图件空间和主要矿产地、矿山成果数据库，为国民经济建设、矿产资源规划管理、矿产勘查开发部署决策提供依据。</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eastAsia="仿宋"/>
          <w:sz w:val="28"/>
          <w:szCs w:val="28"/>
          <w:lang w:eastAsia="zh-CN"/>
        </w:rPr>
      </w:pPr>
      <w:r>
        <w:rPr>
          <w:rFonts w:hint="eastAsia" w:ascii="仿宋" w:eastAsia="仿宋"/>
          <w:sz w:val="28"/>
          <w:szCs w:val="28"/>
          <w:lang w:eastAsia="zh-CN"/>
        </w:rPr>
        <w:t>阶段性目标：此项目设定绩效目标申请表时，未设定阶段性目标，所以阶段性目标和总体目标是一致的。</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outlineLvl w:val="0"/>
        <w:rPr>
          <w:rStyle w:val="8"/>
          <w:rFonts w:hint="eastAsia" w:ascii="黑体" w:hAnsi="黑体" w:eastAsia="黑体" w:cstheme="minorBidi"/>
          <w:b w:val="0"/>
          <w:spacing w:val="-4"/>
          <w:sz w:val="32"/>
          <w:szCs w:val="32"/>
        </w:rPr>
      </w:pPr>
      <w:r>
        <w:rPr>
          <w:rStyle w:val="8"/>
          <w:rFonts w:hint="eastAsia" w:ascii="黑体" w:hAnsi="黑体" w:eastAsia="黑体" w:cstheme="minorBidi"/>
          <w:b w:val="0"/>
          <w:spacing w:val="-4"/>
          <w:sz w:val="32"/>
          <w:szCs w:val="32"/>
        </w:rPr>
        <w:t>二、绩效评价工作开展情况</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outlineLvl w:val="1"/>
        <w:rPr>
          <w:rStyle w:val="8"/>
          <w:rFonts w:hint="eastAsia" w:ascii="楷体" w:hAnsi="楷体" w:eastAsia="楷体" w:cstheme="minorBidi"/>
          <w:spacing w:val="-4"/>
          <w:sz w:val="32"/>
          <w:szCs w:val="32"/>
        </w:rPr>
      </w:pPr>
      <w:r>
        <w:rPr>
          <w:rStyle w:val="8"/>
          <w:rFonts w:hint="eastAsia" w:ascii="楷体" w:hAnsi="楷体" w:eastAsia="楷体" w:cstheme="minorBidi"/>
          <w:spacing w:val="-4"/>
          <w:sz w:val="32"/>
          <w:szCs w:val="32"/>
        </w:rPr>
        <w:t>（一）绩效评价目的、对象和范围</w:t>
      </w:r>
    </w:p>
    <w:p>
      <w:pPr>
        <w:keepNext w:val="0"/>
        <w:keepLines w:val="0"/>
        <w:pageBreakBefore w:val="0"/>
        <w:widowControl w:val="0"/>
        <w:kinsoku/>
        <w:wordWrap/>
        <w:overflowPunct/>
        <w:topLinePunct w:val="0"/>
        <w:autoSpaceDE/>
        <w:autoSpaceDN/>
        <w:bidi w:val="0"/>
        <w:adjustRightInd/>
        <w:snapToGrid/>
        <w:spacing w:line="600" w:lineRule="exact"/>
        <w:ind w:firstLine="544" w:firstLineChars="200"/>
        <w:textAlignment w:val="auto"/>
        <w:outlineLvl w:val="2"/>
        <w:rPr>
          <w:rStyle w:val="8"/>
          <w:rFonts w:hint="eastAsia" w:ascii="仿宋_GB2312" w:hAnsi="仿宋_GB2312" w:eastAsia="仿宋_GB2312" w:cs="仿宋_GB2312"/>
          <w:b w:val="0"/>
          <w:bCs w:val="0"/>
          <w:spacing w:val="-4"/>
          <w:sz w:val="28"/>
          <w:szCs w:val="28"/>
          <w:lang w:val="en-US" w:eastAsia="zh-CN"/>
        </w:rPr>
      </w:pPr>
      <w:r>
        <w:rPr>
          <w:rStyle w:val="8"/>
          <w:rFonts w:hint="eastAsia" w:ascii="仿宋_GB2312" w:hAnsi="仿宋_GB2312" w:eastAsia="仿宋_GB2312" w:cs="仿宋_GB2312"/>
          <w:b w:val="0"/>
          <w:bCs w:val="0"/>
          <w:spacing w:val="-4"/>
          <w:sz w:val="28"/>
          <w:szCs w:val="28"/>
          <w:lang w:val="en-US" w:eastAsia="zh-CN"/>
        </w:rPr>
        <w:t>1、绩效评价目的</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eastAsia="仿宋"/>
          <w:sz w:val="28"/>
          <w:szCs w:val="28"/>
          <w:lang w:eastAsia="zh-CN"/>
        </w:rPr>
      </w:pPr>
      <w:r>
        <w:rPr>
          <w:rFonts w:hint="eastAsia" w:ascii="仿宋" w:eastAsia="仿宋"/>
          <w:sz w:val="28"/>
          <w:szCs w:val="28"/>
          <w:lang w:eastAsia="zh-CN"/>
        </w:rPr>
        <w:t>绩效评价旨在通过评价改善预算部门的设备购置项目支出管理，优化资源配置及提高公共服务水平。加强资金支出的规范化管理，提高资金的使用效益。为全面实施预算绩效管理，建立科学、合理的项目支出绩效评价管理体系，提高财政资源配置效率和使用效益，依据设定的绩效目标，对项目支出的经济性、效率性、效益性和公平性进行客观、公正的测量、分析和评判。</w:t>
      </w:r>
    </w:p>
    <w:p>
      <w:pPr>
        <w:keepNext w:val="0"/>
        <w:keepLines w:val="0"/>
        <w:pageBreakBefore w:val="0"/>
        <w:widowControl w:val="0"/>
        <w:kinsoku/>
        <w:wordWrap/>
        <w:overflowPunct/>
        <w:topLinePunct w:val="0"/>
        <w:autoSpaceDE/>
        <w:autoSpaceDN/>
        <w:bidi w:val="0"/>
        <w:adjustRightInd/>
        <w:snapToGrid/>
        <w:spacing w:line="600" w:lineRule="exact"/>
        <w:ind w:firstLine="544" w:firstLineChars="200"/>
        <w:textAlignment w:val="auto"/>
        <w:outlineLvl w:val="2"/>
        <w:rPr>
          <w:rStyle w:val="8"/>
          <w:rFonts w:hint="eastAsia" w:ascii="仿宋_GB2312" w:hAnsi="仿宋_GB2312" w:eastAsia="仿宋_GB2312" w:cs="仿宋_GB2312"/>
          <w:b w:val="0"/>
          <w:bCs w:val="0"/>
          <w:spacing w:val="-4"/>
          <w:sz w:val="28"/>
          <w:szCs w:val="28"/>
          <w:lang w:val="en-US" w:eastAsia="zh-CN"/>
        </w:rPr>
      </w:pPr>
      <w:r>
        <w:rPr>
          <w:rStyle w:val="8"/>
          <w:rFonts w:hint="eastAsia" w:ascii="仿宋_GB2312" w:hAnsi="仿宋_GB2312" w:eastAsia="仿宋_GB2312" w:cs="仿宋_GB2312"/>
          <w:b w:val="0"/>
          <w:bCs w:val="0"/>
          <w:spacing w:val="-4"/>
          <w:sz w:val="28"/>
          <w:szCs w:val="28"/>
          <w:lang w:val="en-US" w:eastAsia="zh-CN"/>
        </w:rPr>
        <w:t>2、绩效评价对象</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eastAsia="仿宋"/>
          <w:sz w:val="28"/>
          <w:szCs w:val="28"/>
          <w:lang w:eastAsia="zh-CN"/>
        </w:rPr>
      </w:pPr>
      <w:r>
        <w:rPr>
          <w:rFonts w:hint="eastAsia" w:ascii="仿宋" w:eastAsia="仿宋"/>
          <w:sz w:val="28"/>
          <w:szCs w:val="28"/>
          <w:lang w:eastAsia="zh-CN"/>
        </w:rPr>
        <w:t>运用科学、规范的绩效评价方法，按照财政部《关于印发&lt;项目支出绩效评价管理办法&gt;的通知》，对“新疆维吾尔自治区矿产资源成果综合集成”项目进行科学评价，项目预算编制合理性、资金使用合规性、项目管理的规范性、项目目标的实现情况、服务对象的满意度等，通过本次绩效评价来总结经验和教训，促进项目成果转化和应用，为今后类似项目的长效管理，提供可行性参考建议。</w:t>
      </w:r>
    </w:p>
    <w:p>
      <w:pPr>
        <w:keepNext w:val="0"/>
        <w:keepLines w:val="0"/>
        <w:pageBreakBefore w:val="0"/>
        <w:widowControl w:val="0"/>
        <w:kinsoku/>
        <w:wordWrap/>
        <w:overflowPunct/>
        <w:topLinePunct w:val="0"/>
        <w:autoSpaceDE/>
        <w:autoSpaceDN/>
        <w:bidi w:val="0"/>
        <w:adjustRightInd/>
        <w:snapToGrid/>
        <w:spacing w:line="600" w:lineRule="exact"/>
        <w:ind w:firstLine="544" w:firstLineChars="200"/>
        <w:textAlignment w:val="auto"/>
        <w:outlineLvl w:val="2"/>
        <w:rPr>
          <w:rStyle w:val="8"/>
          <w:rFonts w:hint="eastAsia" w:ascii="仿宋_GB2312" w:hAnsi="仿宋_GB2312" w:eastAsia="仿宋_GB2312" w:cs="仿宋_GB2312"/>
          <w:b w:val="0"/>
          <w:bCs w:val="0"/>
          <w:spacing w:val="-4"/>
          <w:sz w:val="28"/>
          <w:szCs w:val="28"/>
          <w:lang w:val="en-US" w:eastAsia="zh-CN"/>
        </w:rPr>
      </w:pPr>
      <w:r>
        <w:rPr>
          <w:rStyle w:val="8"/>
          <w:rFonts w:hint="eastAsia" w:ascii="仿宋_GB2312" w:hAnsi="仿宋_GB2312" w:eastAsia="仿宋_GB2312" w:cs="仿宋_GB2312"/>
          <w:b w:val="0"/>
          <w:bCs w:val="0"/>
          <w:spacing w:val="-4"/>
          <w:sz w:val="28"/>
          <w:szCs w:val="28"/>
          <w:lang w:val="en-US" w:eastAsia="zh-CN"/>
        </w:rPr>
        <w:t>3、绩效评价范围</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eastAsia="仿宋"/>
          <w:sz w:val="28"/>
          <w:szCs w:val="28"/>
          <w:lang w:eastAsia="zh-CN"/>
        </w:rPr>
      </w:pPr>
      <w:r>
        <w:rPr>
          <w:rFonts w:hint="eastAsia" w:ascii="仿宋" w:eastAsia="仿宋"/>
          <w:sz w:val="28"/>
          <w:szCs w:val="28"/>
          <w:lang w:eastAsia="zh-CN"/>
        </w:rPr>
        <w:t>本次评价从项目执行情况、产出指标（包括项目数量指标、质量指标、时效指标和成本指标）、效益指标、满意度指标四个方面进行评价，评价对象为地质勘查生产、工作设备购置项目，评价核心为专项资金的支出完成情况和效果。</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outlineLvl w:val="1"/>
        <w:rPr>
          <w:rStyle w:val="8"/>
          <w:rFonts w:hint="eastAsia" w:ascii="楷体" w:hAnsi="楷体" w:eastAsia="楷体" w:cstheme="minorBidi"/>
          <w:spacing w:val="-4"/>
          <w:sz w:val="32"/>
          <w:szCs w:val="32"/>
        </w:rPr>
      </w:pPr>
      <w:r>
        <w:rPr>
          <w:rStyle w:val="8"/>
          <w:rFonts w:hint="eastAsia" w:ascii="楷体" w:hAnsi="楷体" w:eastAsia="楷体" w:cstheme="minorBidi"/>
          <w:spacing w:val="-4"/>
          <w:sz w:val="32"/>
          <w:szCs w:val="32"/>
        </w:rPr>
        <w:t>（二）绩效评价原则、评价指标体系（</w:t>
      </w:r>
      <w:r>
        <w:rPr>
          <w:rStyle w:val="8"/>
          <w:rFonts w:hint="eastAsia" w:ascii="楷体" w:hAnsi="楷体" w:eastAsia="楷体" w:cstheme="minorBidi"/>
          <w:spacing w:val="-4"/>
          <w:sz w:val="32"/>
          <w:szCs w:val="32"/>
          <w:lang w:eastAsia="zh-CN"/>
        </w:rPr>
        <w:t>见</w:t>
      </w:r>
      <w:r>
        <w:rPr>
          <w:rStyle w:val="8"/>
          <w:rFonts w:hint="eastAsia" w:ascii="楷体" w:hAnsi="楷体" w:eastAsia="楷体" w:cstheme="minorBidi"/>
          <w:spacing w:val="-4"/>
          <w:sz w:val="32"/>
          <w:szCs w:val="32"/>
        </w:rPr>
        <w:t>项目支出绩效评价指标体系框架</w:t>
      </w:r>
      <w:r>
        <w:rPr>
          <w:rStyle w:val="8"/>
          <w:rFonts w:hint="eastAsia" w:ascii="楷体" w:hAnsi="楷体" w:eastAsia="楷体" w:cstheme="minorBidi"/>
          <w:spacing w:val="-4"/>
          <w:sz w:val="32"/>
          <w:szCs w:val="32"/>
          <w:lang w:val="en-US" w:eastAsia="zh-CN"/>
        </w:rPr>
        <w:t>-</w:t>
      </w:r>
      <w:r>
        <w:rPr>
          <w:rStyle w:val="8"/>
          <w:rFonts w:hint="eastAsia" w:ascii="楷体" w:hAnsi="楷体" w:eastAsia="楷体" w:cstheme="minorBidi"/>
          <w:spacing w:val="-4"/>
          <w:sz w:val="32"/>
          <w:szCs w:val="32"/>
        </w:rPr>
        <w:t>参考）、评价方法、评价标准等</w:t>
      </w:r>
    </w:p>
    <w:p>
      <w:pPr>
        <w:keepNext w:val="0"/>
        <w:keepLines w:val="0"/>
        <w:pageBreakBefore w:val="0"/>
        <w:widowControl w:val="0"/>
        <w:kinsoku/>
        <w:wordWrap/>
        <w:overflowPunct/>
        <w:topLinePunct w:val="0"/>
        <w:autoSpaceDE/>
        <w:autoSpaceDN/>
        <w:bidi w:val="0"/>
        <w:adjustRightInd/>
        <w:snapToGrid/>
        <w:spacing w:line="600" w:lineRule="exact"/>
        <w:ind w:firstLine="544" w:firstLineChars="200"/>
        <w:textAlignment w:val="auto"/>
        <w:outlineLvl w:val="2"/>
        <w:rPr>
          <w:rStyle w:val="8"/>
          <w:rFonts w:hint="eastAsia" w:ascii="仿宋_GB2312" w:hAnsi="仿宋_GB2312" w:eastAsia="仿宋_GB2312" w:cs="仿宋_GB2312"/>
          <w:b w:val="0"/>
          <w:bCs w:val="0"/>
          <w:spacing w:val="-4"/>
          <w:sz w:val="28"/>
          <w:szCs w:val="28"/>
          <w:lang w:val="en-US" w:eastAsia="zh-CN"/>
        </w:rPr>
      </w:pPr>
      <w:r>
        <w:rPr>
          <w:rStyle w:val="8"/>
          <w:rFonts w:hint="eastAsia" w:ascii="仿宋_GB2312" w:hAnsi="仿宋_GB2312" w:eastAsia="仿宋_GB2312" w:cs="仿宋_GB2312"/>
          <w:b w:val="0"/>
          <w:bCs w:val="0"/>
          <w:spacing w:val="-4"/>
          <w:sz w:val="28"/>
          <w:szCs w:val="28"/>
          <w:lang w:val="en-US" w:eastAsia="zh-CN"/>
        </w:rPr>
        <w:t>1、绩效评价原则</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eastAsia="仿宋"/>
          <w:sz w:val="28"/>
          <w:szCs w:val="28"/>
          <w:lang w:eastAsia="zh-CN"/>
        </w:rPr>
      </w:pPr>
      <w:r>
        <w:rPr>
          <w:rFonts w:hint="eastAsia" w:ascii="仿宋" w:eastAsia="仿宋"/>
          <w:sz w:val="28"/>
          <w:szCs w:val="28"/>
          <w:lang w:eastAsia="zh-CN"/>
        </w:rPr>
        <w:t>（1）客观性原则。绩效评价应当运用科学合理的方法，以事实和规范的评价标准为依据，对项目绩效进行客观评价，减少主观性和感情色彩的影响。</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eastAsia="仿宋"/>
          <w:sz w:val="28"/>
          <w:szCs w:val="28"/>
          <w:lang w:eastAsia="zh-CN"/>
        </w:rPr>
      </w:pPr>
      <w:r>
        <w:rPr>
          <w:rFonts w:hint="eastAsia" w:ascii="仿宋" w:eastAsia="仿宋"/>
          <w:sz w:val="28"/>
          <w:szCs w:val="28"/>
          <w:lang w:eastAsia="zh-CN"/>
        </w:rPr>
        <w:t>（2）相关性原则。要求资金支出与其绩效指标之间有紧密相关的关系。</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eastAsia="仿宋"/>
          <w:sz w:val="28"/>
          <w:szCs w:val="28"/>
          <w:lang w:eastAsia="zh-CN"/>
        </w:rPr>
      </w:pPr>
      <w:r>
        <w:rPr>
          <w:rFonts w:hint="eastAsia" w:ascii="仿宋" w:eastAsia="仿宋"/>
          <w:sz w:val="28"/>
          <w:szCs w:val="28"/>
          <w:lang w:eastAsia="zh-CN"/>
        </w:rPr>
        <w:t>（3）公开性原则。绩效评价结果依法依规公开，并接受社会监督。</w:t>
      </w:r>
    </w:p>
    <w:p>
      <w:pPr>
        <w:keepNext w:val="0"/>
        <w:keepLines w:val="0"/>
        <w:pageBreakBefore w:val="0"/>
        <w:widowControl w:val="0"/>
        <w:kinsoku/>
        <w:wordWrap/>
        <w:overflowPunct/>
        <w:topLinePunct w:val="0"/>
        <w:autoSpaceDE/>
        <w:autoSpaceDN/>
        <w:bidi w:val="0"/>
        <w:adjustRightInd/>
        <w:snapToGrid/>
        <w:spacing w:line="600" w:lineRule="exact"/>
        <w:ind w:firstLine="544" w:firstLineChars="200"/>
        <w:textAlignment w:val="auto"/>
        <w:outlineLvl w:val="2"/>
        <w:rPr>
          <w:rStyle w:val="8"/>
          <w:rFonts w:hint="eastAsia" w:ascii="仿宋_GB2312" w:hAnsi="仿宋_GB2312" w:eastAsia="仿宋_GB2312" w:cs="仿宋_GB2312"/>
          <w:b w:val="0"/>
          <w:bCs w:val="0"/>
          <w:spacing w:val="-4"/>
          <w:sz w:val="28"/>
          <w:szCs w:val="28"/>
          <w:lang w:val="en-US" w:eastAsia="zh-CN"/>
        </w:rPr>
      </w:pPr>
      <w:r>
        <w:rPr>
          <w:rStyle w:val="8"/>
          <w:rFonts w:hint="eastAsia" w:ascii="仿宋_GB2312" w:hAnsi="仿宋_GB2312" w:eastAsia="仿宋_GB2312" w:cs="仿宋_GB2312"/>
          <w:b w:val="0"/>
          <w:bCs w:val="0"/>
          <w:spacing w:val="-4"/>
          <w:sz w:val="28"/>
          <w:szCs w:val="28"/>
          <w:lang w:val="en-US" w:eastAsia="zh-CN"/>
        </w:rPr>
        <w:t>2、评价指标体系</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 w:eastAsia="仿宋"/>
          <w:sz w:val="32"/>
          <w:szCs w:val="32"/>
          <w:lang w:eastAsia="zh-CN"/>
        </w:rPr>
      </w:pPr>
      <w:r>
        <w:rPr>
          <w:rFonts w:hint="eastAsia" w:ascii="仿宋" w:eastAsia="仿宋"/>
          <w:sz w:val="28"/>
          <w:szCs w:val="28"/>
          <w:lang w:eastAsia="zh-CN"/>
        </w:rPr>
        <w:t>本次绩效评价指标体系主要分为</w:t>
      </w:r>
      <w:r>
        <w:rPr>
          <w:rFonts w:hint="eastAsia" w:ascii="仿宋" w:eastAsia="仿宋"/>
          <w:sz w:val="28"/>
          <w:szCs w:val="28"/>
          <w:lang w:val="en-US" w:eastAsia="zh-CN"/>
        </w:rPr>
        <w:t>预算执行率指标和项目绩效指标，其中预算执行率指标占10分，项目绩效指标占90分。项目绩效指标中分产出指标</w:t>
      </w:r>
      <w:r>
        <w:rPr>
          <w:rFonts w:hint="eastAsia" w:ascii="仿宋" w:eastAsia="仿宋"/>
          <w:sz w:val="28"/>
          <w:szCs w:val="28"/>
          <w:lang w:eastAsia="zh-CN"/>
        </w:rPr>
        <w:t>、</w:t>
      </w:r>
      <w:r>
        <w:rPr>
          <w:rFonts w:hint="eastAsia" w:ascii="仿宋" w:eastAsia="仿宋"/>
          <w:sz w:val="28"/>
          <w:szCs w:val="28"/>
          <w:lang w:val="en-US" w:eastAsia="zh-CN"/>
        </w:rPr>
        <w:t>效益指标、科技创新指标3</w:t>
      </w:r>
      <w:r>
        <w:rPr>
          <w:rFonts w:hint="eastAsia" w:ascii="仿宋" w:eastAsia="仿宋"/>
          <w:sz w:val="28"/>
          <w:szCs w:val="28"/>
          <w:lang w:eastAsia="zh-CN"/>
        </w:rPr>
        <w:t>个一级指标。其中：</w:t>
      </w:r>
      <w:r>
        <w:rPr>
          <w:rFonts w:hint="eastAsia" w:ascii="仿宋" w:eastAsia="仿宋"/>
          <w:sz w:val="28"/>
          <w:szCs w:val="28"/>
          <w:lang w:val="en-US" w:eastAsia="zh-CN"/>
        </w:rPr>
        <w:t>产出指标</w:t>
      </w:r>
      <w:r>
        <w:rPr>
          <w:rFonts w:hint="eastAsia" w:ascii="仿宋" w:eastAsia="仿宋"/>
          <w:sz w:val="28"/>
          <w:szCs w:val="28"/>
          <w:lang w:eastAsia="zh-CN"/>
        </w:rPr>
        <w:t>下</w:t>
      </w:r>
      <w:r>
        <w:rPr>
          <w:rFonts w:hint="eastAsia" w:ascii="仿宋" w:eastAsia="仿宋"/>
          <w:sz w:val="28"/>
          <w:szCs w:val="28"/>
          <w:lang w:val="en-US" w:eastAsia="zh-CN"/>
        </w:rPr>
        <w:t>设</w:t>
      </w:r>
      <w:r>
        <w:rPr>
          <w:rFonts w:hint="eastAsia" w:ascii="仿宋" w:eastAsia="仿宋"/>
          <w:sz w:val="28"/>
          <w:szCs w:val="28"/>
          <w:lang w:eastAsia="zh-CN"/>
        </w:rPr>
        <w:t>时效指标、数量指标、</w:t>
      </w:r>
      <w:r>
        <w:rPr>
          <w:rFonts w:hint="eastAsia" w:ascii="仿宋" w:eastAsia="仿宋"/>
          <w:sz w:val="28"/>
          <w:szCs w:val="28"/>
          <w:lang w:val="en-US" w:eastAsia="zh-CN"/>
        </w:rPr>
        <w:t>质量指标3</w:t>
      </w:r>
      <w:r>
        <w:rPr>
          <w:rFonts w:hint="eastAsia" w:ascii="仿宋" w:eastAsia="仿宋"/>
          <w:sz w:val="28"/>
          <w:szCs w:val="28"/>
          <w:lang w:eastAsia="zh-CN"/>
        </w:rPr>
        <w:t>个二级指标；</w:t>
      </w:r>
      <w:r>
        <w:rPr>
          <w:rFonts w:hint="eastAsia" w:ascii="仿宋" w:eastAsia="仿宋"/>
          <w:sz w:val="28"/>
          <w:szCs w:val="28"/>
          <w:lang w:val="en-US" w:eastAsia="zh-CN"/>
        </w:rPr>
        <w:t>效益指标</w:t>
      </w:r>
      <w:r>
        <w:rPr>
          <w:rFonts w:hint="eastAsia" w:ascii="仿宋" w:eastAsia="仿宋"/>
          <w:sz w:val="28"/>
          <w:szCs w:val="28"/>
          <w:lang w:eastAsia="zh-CN"/>
        </w:rPr>
        <w:t>下设</w:t>
      </w:r>
      <w:r>
        <w:rPr>
          <w:rFonts w:hint="eastAsia" w:ascii="仿宋" w:eastAsia="仿宋"/>
          <w:sz w:val="28"/>
          <w:szCs w:val="28"/>
          <w:lang w:val="en-US" w:eastAsia="zh-CN"/>
        </w:rPr>
        <w:t>经济</w:t>
      </w:r>
      <w:r>
        <w:rPr>
          <w:rFonts w:hint="eastAsia" w:ascii="仿宋" w:eastAsia="仿宋"/>
          <w:sz w:val="28"/>
          <w:szCs w:val="28"/>
          <w:lang w:eastAsia="zh-CN"/>
        </w:rPr>
        <w:t>指标、</w:t>
      </w:r>
      <w:r>
        <w:rPr>
          <w:rFonts w:hint="eastAsia" w:ascii="仿宋" w:eastAsia="仿宋"/>
          <w:sz w:val="28"/>
          <w:szCs w:val="28"/>
          <w:lang w:val="en-US" w:eastAsia="zh-CN"/>
        </w:rPr>
        <w:t>社会效益2</w:t>
      </w:r>
      <w:r>
        <w:rPr>
          <w:rFonts w:hint="eastAsia" w:ascii="仿宋" w:eastAsia="仿宋"/>
          <w:sz w:val="28"/>
          <w:szCs w:val="28"/>
          <w:lang w:eastAsia="zh-CN"/>
        </w:rPr>
        <w:t>个二级级指标；</w:t>
      </w:r>
      <w:r>
        <w:rPr>
          <w:rFonts w:hint="eastAsia" w:ascii="仿宋" w:eastAsia="仿宋"/>
          <w:sz w:val="28"/>
          <w:szCs w:val="28"/>
          <w:lang w:val="en-US" w:eastAsia="zh-CN"/>
        </w:rPr>
        <w:t>科技创新指标</w:t>
      </w:r>
      <w:r>
        <w:rPr>
          <w:rFonts w:hint="eastAsia" w:ascii="仿宋" w:eastAsia="仿宋"/>
          <w:sz w:val="28"/>
          <w:szCs w:val="28"/>
          <w:lang w:eastAsia="zh-CN"/>
        </w:rPr>
        <w:t>下设</w:t>
      </w:r>
      <w:r>
        <w:rPr>
          <w:rFonts w:hint="eastAsia" w:ascii="仿宋" w:eastAsia="仿宋"/>
          <w:sz w:val="28"/>
          <w:szCs w:val="28"/>
          <w:lang w:val="en-US" w:eastAsia="zh-CN"/>
        </w:rPr>
        <w:t>科技创新与人才培养1</w:t>
      </w:r>
      <w:r>
        <w:rPr>
          <w:rFonts w:hint="eastAsia" w:ascii="仿宋" w:eastAsia="仿宋"/>
          <w:sz w:val="28"/>
          <w:szCs w:val="28"/>
          <w:lang w:eastAsia="zh-CN"/>
        </w:rPr>
        <w:t>个二级指标。项目绩效评价指标体系详见下表：</w:t>
      </w:r>
    </w:p>
    <w:tbl>
      <w:tblPr>
        <w:tblStyle w:val="10"/>
        <w:tblW w:w="9840"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43"/>
        <w:gridCol w:w="1583"/>
        <w:gridCol w:w="2292"/>
        <w:gridCol w:w="2907"/>
        <w:gridCol w:w="16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10" w:hRule="atLeast"/>
          <w:jc w:val="center"/>
        </w:trPr>
        <w:tc>
          <w:tcPr>
            <w:tcW w:w="144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eastAsia="宋体"/>
                <w:color w:val="000000"/>
                <w:szCs w:val="21"/>
                <w:lang w:val="en-US" w:eastAsia="zh-CN"/>
              </w:rPr>
            </w:pPr>
            <w:r>
              <w:rPr>
                <w:rFonts w:hint="eastAsia"/>
                <w:color w:val="000000"/>
                <w:szCs w:val="21"/>
                <w:lang w:val="en-US" w:eastAsia="zh-CN"/>
              </w:rPr>
              <w:t>项目名称</w:t>
            </w:r>
          </w:p>
        </w:tc>
        <w:tc>
          <w:tcPr>
            <w:tcW w:w="1583" w:type="dxa"/>
            <w:tcBorders>
              <w:top w:val="single" w:color="auto" w:sz="4" w:space="0"/>
              <w:left w:val="nil"/>
              <w:bottom w:val="single" w:color="auto" w:sz="4" w:space="0"/>
              <w:right w:val="single" w:color="auto" w:sz="4" w:space="0"/>
            </w:tcBorders>
            <w:vAlign w:val="center"/>
          </w:tcPr>
          <w:p>
            <w:pPr>
              <w:jc w:val="center"/>
              <w:rPr>
                <w:rFonts w:hint="eastAsia"/>
                <w:color w:val="000000"/>
                <w:szCs w:val="21"/>
              </w:rPr>
            </w:pPr>
            <w:r>
              <w:rPr>
                <w:rFonts w:hint="eastAsia"/>
                <w:color w:val="000000"/>
                <w:szCs w:val="21"/>
                <w:lang w:eastAsia="zh-CN"/>
              </w:rPr>
              <w:t>全年预算数</w:t>
            </w:r>
          </w:p>
        </w:tc>
        <w:tc>
          <w:tcPr>
            <w:tcW w:w="2292" w:type="dxa"/>
            <w:tcBorders>
              <w:top w:val="single" w:color="auto" w:sz="4" w:space="0"/>
              <w:left w:val="nil"/>
              <w:bottom w:val="single" w:color="auto" w:sz="4" w:space="0"/>
              <w:right w:val="single" w:color="auto" w:sz="4" w:space="0"/>
            </w:tcBorders>
            <w:vAlign w:val="center"/>
          </w:tcPr>
          <w:p>
            <w:pPr>
              <w:jc w:val="center"/>
              <w:rPr>
                <w:rFonts w:hint="eastAsia"/>
                <w:color w:val="000000"/>
                <w:szCs w:val="21"/>
              </w:rPr>
            </w:pPr>
            <w:r>
              <w:rPr>
                <w:rFonts w:hint="eastAsia"/>
                <w:color w:val="000000"/>
                <w:szCs w:val="21"/>
                <w:lang w:eastAsia="zh-CN"/>
              </w:rPr>
              <w:t>全年执行数</w:t>
            </w:r>
          </w:p>
        </w:tc>
        <w:tc>
          <w:tcPr>
            <w:tcW w:w="2907" w:type="dxa"/>
            <w:tcBorders>
              <w:top w:val="single" w:color="auto" w:sz="4" w:space="0"/>
              <w:left w:val="nil"/>
              <w:bottom w:val="single" w:color="auto" w:sz="4" w:space="0"/>
              <w:right w:val="single" w:color="auto" w:sz="4" w:space="0"/>
            </w:tcBorders>
            <w:vAlign w:val="center"/>
          </w:tcPr>
          <w:p>
            <w:pPr>
              <w:jc w:val="center"/>
              <w:rPr>
                <w:rFonts w:hint="eastAsia"/>
                <w:color w:val="000000"/>
                <w:szCs w:val="21"/>
              </w:rPr>
            </w:pPr>
            <w:r>
              <w:rPr>
                <w:rFonts w:hint="eastAsia"/>
                <w:color w:val="000000"/>
                <w:szCs w:val="21"/>
                <w:lang w:eastAsia="zh-CN"/>
              </w:rPr>
              <w:t>预算执行率</w:t>
            </w:r>
          </w:p>
        </w:tc>
        <w:tc>
          <w:tcPr>
            <w:tcW w:w="1615" w:type="dxa"/>
            <w:tcBorders>
              <w:top w:val="single" w:color="auto" w:sz="4" w:space="0"/>
              <w:left w:val="nil"/>
              <w:bottom w:val="single" w:color="auto" w:sz="4" w:space="0"/>
              <w:right w:val="single" w:color="auto" w:sz="4" w:space="0"/>
            </w:tcBorders>
            <w:vAlign w:val="center"/>
          </w:tcPr>
          <w:p>
            <w:pPr>
              <w:jc w:val="center"/>
              <w:rPr>
                <w:rFonts w:hint="eastAsia" w:eastAsia="宋体"/>
                <w:color w:val="000000"/>
                <w:szCs w:val="21"/>
                <w:lang w:eastAsia="zh-CN"/>
              </w:rPr>
            </w:pPr>
            <w:r>
              <w:rPr>
                <w:rFonts w:hint="eastAsia"/>
                <w:color w:val="000000"/>
                <w:szCs w:val="21"/>
                <w:lang w:eastAsia="zh-CN"/>
              </w:rPr>
              <w:t>分值（</w:t>
            </w:r>
            <w:r>
              <w:rPr>
                <w:rFonts w:hint="eastAsia"/>
                <w:color w:val="000000"/>
                <w:szCs w:val="21"/>
                <w:lang w:val="en-US" w:eastAsia="zh-CN"/>
              </w:rPr>
              <w:t>10分</w:t>
            </w:r>
            <w:r>
              <w:rPr>
                <w:rFonts w:hint="eastAsia"/>
                <w:color w:val="000000"/>
                <w:szCs w:val="21"/>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144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color w:val="000000"/>
                <w:szCs w:val="21"/>
              </w:rPr>
            </w:pPr>
            <w:r>
              <w:rPr>
                <w:rFonts w:hint="eastAsia"/>
                <w:color w:val="000000"/>
                <w:szCs w:val="21"/>
                <w:lang w:eastAsia="zh-CN"/>
              </w:rPr>
              <w:t>新疆维吾尔自治区矿产资源成果综合集成</w:t>
            </w:r>
          </w:p>
        </w:tc>
        <w:tc>
          <w:tcPr>
            <w:tcW w:w="1583" w:type="dxa"/>
            <w:tcBorders>
              <w:top w:val="single" w:color="auto" w:sz="4" w:space="0"/>
              <w:left w:val="single" w:color="auto" w:sz="4" w:space="0"/>
              <w:bottom w:val="single" w:color="auto" w:sz="4" w:space="0"/>
              <w:right w:val="single" w:color="auto" w:sz="4" w:space="0"/>
            </w:tcBorders>
            <w:vAlign w:val="center"/>
          </w:tcPr>
          <w:p>
            <w:pPr>
              <w:jc w:val="center"/>
              <w:rPr>
                <w:rFonts w:hint="default" w:eastAsia="宋体"/>
                <w:color w:val="000000"/>
                <w:szCs w:val="21"/>
                <w:lang w:val="en-US" w:eastAsia="zh-CN"/>
              </w:rPr>
            </w:pPr>
            <w:r>
              <w:rPr>
                <w:rFonts w:hint="eastAsia"/>
                <w:color w:val="000000"/>
                <w:szCs w:val="21"/>
                <w:lang w:val="en-US" w:eastAsia="zh-CN"/>
              </w:rPr>
              <w:t>110万</w:t>
            </w:r>
          </w:p>
        </w:tc>
        <w:tc>
          <w:tcPr>
            <w:tcW w:w="2292"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szCs w:val="21"/>
              </w:rPr>
            </w:pPr>
            <w:r>
              <w:rPr>
                <w:rFonts w:hint="eastAsia"/>
                <w:color w:val="000000"/>
                <w:szCs w:val="21"/>
                <w:lang w:val="en-US" w:eastAsia="zh-CN"/>
              </w:rPr>
              <w:t>110万</w:t>
            </w:r>
          </w:p>
        </w:tc>
        <w:tc>
          <w:tcPr>
            <w:tcW w:w="2907"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szCs w:val="21"/>
              </w:rPr>
            </w:pPr>
            <w:r>
              <w:rPr>
                <w:rFonts w:hint="eastAsia"/>
                <w:color w:val="000000"/>
                <w:szCs w:val="21"/>
                <w:lang w:val="en-US" w:eastAsia="zh-CN"/>
              </w:rPr>
              <w:t>全年执行数/全年预算数*100%</w:t>
            </w:r>
          </w:p>
        </w:tc>
        <w:tc>
          <w:tcPr>
            <w:tcW w:w="1615" w:type="dxa"/>
            <w:tcBorders>
              <w:top w:val="single" w:color="auto" w:sz="4" w:space="0"/>
              <w:left w:val="single" w:color="auto" w:sz="4" w:space="0"/>
              <w:bottom w:val="single" w:color="auto" w:sz="4" w:space="0"/>
              <w:right w:val="single" w:color="auto" w:sz="4" w:space="0"/>
            </w:tcBorders>
            <w:vAlign w:val="center"/>
          </w:tcPr>
          <w:p>
            <w:pPr>
              <w:jc w:val="center"/>
              <w:rPr>
                <w:rFonts w:hint="default" w:eastAsia="宋体"/>
                <w:color w:val="000000"/>
                <w:szCs w:val="21"/>
                <w:lang w:val="en-US" w:eastAsia="zh-CN"/>
              </w:rPr>
            </w:pPr>
            <w:r>
              <w:rPr>
                <w:rFonts w:hint="eastAsia"/>
                <w:color w:val="000000"/>
                <w:szCs w:val="21"/>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45" w:hRule="atLeast"/>
          <w:jc w:val="center"/>
        </w:trPr>
        <w:tc>
          <w:tcPr>
            <w:tcW w:w="1443" w:type="dxa"/>
            <w:tcBorders>
              <w:top w:val="single" w:color="auto" w:sz="4" w:space="0"/>
              <w:left w:val="single" w:color="auto" w:sz="4" w:space="0"/>
              <w:bottom w:val="single" w:color="auto" w:sz="4" w:space="0"/>
              <w:right w:val="single" w:color="auto" w:sz="4" w:space="0"/>
            </w:tcBorders>
            <w:vAlign w:val="center"/>
          </w:tcPr>
          <w:p>
            <w:pPr>
              <w:widowControl/>
              <w:jc w:val="center"/>
              <w:rPr>
                <w:color w:val="000000"/>
                <w:kern w:val="0"/>
                <w:szCs w:val="21"/>
              </w:rPr>
            </w:pPr>
            <w:r>
              <w:rPr>
                <w:rFonts w:hint="eastAsia"/>
                <w:color w:val="000000"/>
                <w:szCs w:val="21"/>
              </w:rPr>
              <w:t>一级指标</w:t>
            </w:r>
          </w:p>
        </w:tc>
        <w:tc>
          <w:tcPr>
            <w:tcW w:w="1583"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szCs w:val="21"/>
              </w:rPr>
            </w:pPr>
            <w:r>
              <w:rPr>
                <w:rFonts w:hint="eastAsia"/>
                <w:color w:val="000000"/>
                <w:szCs w:val="21"/>
              </w:rPr>
              <w:t>二级指标</w:t>
            </w:r>
          </w:p>
        </w:tc>
        <w:tc>
          <w:tcPr>
            <w:tcW w:w="2292"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szCs w:val="21"/>
              </w:rPr>
            </w:pPr>
            <w:r>
              <w:rPr>
                <w:rFonts w:hint="eastAsia"/>
                <w:color w:val="000000"/>
                <w:szCs w:val="21"/>
              </w:rPr>
              <w:t>三级指标</w:t>
            </w:r>
          </w:p>
        </w:tc>
        <w:tc>
          <w:tcPr>
            <w:tcW w:w="2907"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szCs w:val="21"/>
              </w:rPr>
            </w:pPr>
            <w:r>
              <w:rPr>
                <w:rFonts w:hint="eastAsia"/>
                <w:color w:val="000000"/>
                <w:szCs w:val="21"/>
              </w:rPr>
              <w:t>指标解释</w:t>
            </w:r>
          </w:p>
        </w:tc>
        <w:tc>
          <w:tcPr>
            <w:tcW w:w="1615"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szCs w:val="21"/>
              </w:rPr>
            </w:pPr>
            <w:r>
              <w:rPr>
                <w:rFonts w:hint="eastAsia"/>
                <w:color w:val="000000"/>
                <w:szCs w:val="21"/>
              </w:rPr>
              <w:t>分值（90分）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30" w:hRule="atLeast"/>
          <w:jc w:val="center"/>
        </w:trPr>
        <w:tc>
          <w:tcPr>
            <w:tcW w:w="1443" w:type="dxa"/>
            <w:vMerge w:val="restart"/>
            <w:tcBorders>
              <w:top w:val="single" w:color="auto" w:sz="4" w:space="0"/>
              <w:left w:val="single" w:color="auto" w:sz="4" w:space="0"/>
              <w:right w:val="single" w:color="auto" w:sz="4" w:space="0"/>
            </w:tcBorders>
            <w:vAlign w:val="center"/>
          </w:tcPr>
          <w:p>
            <w:pPr>
              <w:jc w:val="center"/>
              <w:rPr>
                <w:rFonts w:hint="eastAsia"/>
                <w:color w:val="000000"/>
                <w:szCs w:val="21"/>
              </w:rPr>
            </w:pPr>
            <w:r>
              <w:rPr>
                <w:rFonts w:hint="eastAsia"/>
                <w:color w:val="000000"/>
                <w:szCs w:val="21"/>
                <w:lang w:val="en-US" w:eastAsia="zh-CN"/>
              </w:rPr>
              <w:t>产出指标</w:t>
            </w:r>
          </w:p>
          <w:p>
            <w:pPr>
              <w:jc w:val="center"/>
              <w:rPr>
                <w:rFonts w:hint="eastAsia"/>
                <w:color w:val="000000"/>
                <w:szCs w:val="21"/>
              </w:rPr>
            </w:pPr>
            <w:r>
              <w:rPr>
                <w:rFonts w:hint="eastAsia"/>
                <w:color w:val="000000"/>
                <w:szCs w:val="21"/>
              </w:rPr>
              <w:t>（</w:t>
            </w:r>
            <w:r>
              <w:rPr>
                <w:rFonts w:hint="eastAsia"/>
                <w:color w:val="000000"/>
                <w:szCs w:val="21"/>
                <w:lang w:val="en-US" w:eastAsia="zh-CN"/>
              </w:rPr>
              <w:t>55</w:t>
            </w:r>
            <w:r>
              <w:rPr>
                <w:rFonts w:hint="eastAsia"/>
                <w:color w:val="000000"/>
                <w:szCs w:val="21"/>
              </w:rPr>
              <w:t>分）</w:t>
            </w:r>
          </w:p>
        </w:tc>
        <w:tc>
          <w:tcPr>
            <w:tcW w:w="1583"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szCs w:val="21"/>
              </w:rPr>
            </w:pPr>
            <w:r>
              <w:rPr>
                <w:rFonts w:hint="eastAsia"/>
                <w:color w:val="000000"/>
                <w:szCs w:val="21"/>
                <w:lang w:val="en-US" w:eastAsia="zh-CN"/>
              </w:rPr>
              <w:t>时效</w:t>
            </w:r>
            <w:r>
              <w:rPr>
                <w:rFonts w:hint="eastAsia"/>
                <w:color w:val="000000"/>
                <w:szCs w:val="21"/>
              </w:rPr>
              <w:t>指标</w:t>
            </w:r>
          </w:p>
        </w:tc>
        <w:tc>
          <w:tcPr>
            <w:tcW w:w="2292" w:type="dxa"/>
            <w:tcBorders>
              <w:top w:val="single" w:color="auto" w:sz="4" w:space="0"/>
              <w:left w:val="single" w:color="auto" w:sz="4" w:space="0"/>
              <w:bottom w:val="single" w:color="auto" w:sz="4" w:space="0"/>
              <w:right w:val="single" w:color="auto" w:sz="4" w:space="0"/>
            </w:tcBorders>
            <w:vAlign w:val="center"/>
          </w:tcPr>
          <w:p>
            <w:pPr>
              <w:jc w:val="left"/>
              <w:rPr>
                <w:rFonts w:hint="default"/>
                <w:color w:val="000000"/>
                <w:szCs w:val="21"/>
                <w:lang w:val="en-US" w:eastAsia="zh-CN"/>
              </w:rPr>
            </w:pPr>
            <w:r>
              <w:rPr>
                <w:rFonts w:hint="eastAsia"/>
                <w:color w:val="000000"/>
                <w:szCs w:val="21"/>
                <w:lang w:val="en-US" w:eastAsia="zh-CN"/>
              </w:rPr>
              <w:t>项目各阶段完成时间节点</w:t>
            </w:r>
          </w:p>
        </w:tc>
        <w:tc>
          <w:tcPr>
            <w:tcW w:w="2907" w:type="dxa"/>
            <w:tcBorders>
              <w:top w:val="single" w:color="auto" w:sz="4" w:space="0"/>
              <w:left w:val="single" w:color="auto" w:sz="4" w:space="0"/>
              <w:bottom w:val="single" w:color="auto" w:sz="4" w:space="0"/>
              <w:right w:val="single" w:color="auto" w:sz="4" w:space="0"/>
            </w:tcBorders>
            <w:vAlign w:val="center"/>
          </w:tcPr>
          <w:p>
            <w:pPr>
              <w:jc w:val="left"/>
              <w:rPr>
                <w:rFonts w:hint="default"/>
                <w:color w:val="000000"/>
                <w:szCs w:val="21"/>
                <w:lang w:val="en-US" w:eastAsia="zh-CN"/>
              </w:rPr>
            </w:pPr>
            <w:r>
              <w:rPr>
                <w:rFonts w:hint="eastAsia"/>
                <w:color w:val="000000"/>
                <w:szCs w:val="21"/>
              </w:rPr>
              <w:t>设计、成果报告、资料汇交</w:t>
            </w:r>
            <w:r>
              <w:rPr>
                <w:rFonts w:hint="eastAsia"/>
                <w:color w:val="000000"/>
                <w:szCs w:val="21"/>
                <w:lang w:val="en-US" w:eastAsia="zh-CN"/>
              </w:rPr>
              <w:t>按时完成，</w:t>
            </w:r>
            <w:r>
              <w:rPr>
                <w:rFonts w:hint="eastAsia"/>
                <w:color w:val="000000"/>
                <w:szCs w:val="21"/>
              </w:rPr>
              <w:t>月季年报</w:t>
            </w:r>
            <w:r>
              <w:rPr>
                <w:rFonts w:hint="eastAsia"/>
                <w:color w:val="000000"/>
                <w:szCs w:val="21"/>
                <w:lang w:val="en-US" w:eastAsia="zh-CN"/>
              </w:rPr>
              <w:t>按时报送</w:t>
            </w:r>
          </w:p>
        </w:tc>
        <w:tc>
          <w:tcPr>
            <w:tcW w:w="1615" w:type="dxa"/>
            <w:tcBorders>
              <w:top w:val="single" w:color="auto" w:sz="4" w:space="0"/>
              <w:left w:val="single" w:color="auto" w:sz="4" w:space="0"/>
              <w:bottom w:val="single" w:color="auto" w:sz="4" w:space="0"/>
              <w:right w:val="single" w:color="auto" w:sz="4" w:space="0"/>
            </w:tcBorders>
            <w:vAlign w:val="center"/>
          </w:tcPr>
          <w:p>
            <w:pPr>
              <w:jc w:val="center"/>
              <w:rPr>
                <w:rFonts w:hint="default"/>
                <w:color w:val="000000"/>
                <w:szCs w:val="21"/>
                <w:lang w:val="en-US"/>
              </w:rPr>
            </w:pPr>
            <w:r>
              <w:rPr>
                <w:rFonts w:hint="eastAsia"/>
                <w:color w:val="000000"/>
                <w:szCs w:val="21"/>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1443" w:type="dxa"/>
            <w:vMerge w:val="continue"/>
            <w:tcBorders>
              <w:left w:val="single" w:color="auto" w:sz="4" w:space="0"/>
              <w:right w:val="single" w:color="auto" w:sz="4" w:space="0"/>
            </w:tcBorders>
            <w:vAlign w:val="center"/>
          </w:tcPr>
          <w:p>
            <w:pPr>
              <w:jc w:val="center"/>
              <w:rPr>
                <w:rFonts w:hint="eastAsia"/>
                <w:color w:val="000000"/>
                <w:szCs w:val="21"/>
              </w:rPr>
            </w:pPr>
          </w:p>
        </w:tc>
        <w:tc>
          <w:tcPr>
            <w:tcW w:w="1583"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szCs w:val="21"/>
                <w:lang w:val="en-US" w:eastAsia="zh-CN"/>
              </w:rPr>
            </w:pPr>
            <w:r>
              <w:rPr>
                <w:rFonts w:hint="eastAsia"/>
                <w:color w:val="000000"/>
                <w:szCs w:val="21"/>
                <w:lang w:val="en-US" w:eastAsia="zh-CN"/>
              </w:rPr>
              <w:t>数量指标</w:t>
            </w:r>
          </w:p>
        </w:tc>
        <w:tc>
          <w:tcPr>
            <w:tcW w:w="2292" w:type="dxa"/>
            <w:tcBorders>
              <w:top w:val="single" w:color="auto" w:sz="4" w:space="0"/>
              <w:left w:val="single" w:color="auto" w:sz="4" w:space="0"/>
              <w:bottom w:val="single" w:color="auto" w:sz="4" w:space="0"/>
              <w:right w:val="single" w:color="auto" w:sz="4" w:space="0"/>
            </w:tcBorders>
            <w:vAlign w:val="center"/>
          </w:tcPr>
          <w:p>
            <w:pPr>
              <w:jc w:val="left"/>
              <w:rPr>
                <w:rFonts w:hint="eastAsia"/>
                <w:color w:val="000000"/>
                <w:szCs w:val="21"/>
              </w:rPr>
            </w:pPr>
            <w:r>
              <w:rPr>
                <w:rFonts w:hint="eastAsia"/>
                <w:color w:val="000000"/>
                <w:szCs w:val="21"/>
                <w:lang w:val="en-US" w:eastAsia="zh-CN"/>
              </w:rPr>
              <w:t>实物工作量</w:t>
            </w:r>
            <w:r>
              <w:rPr>
                <w:rFonts w:hint="eastAsia"/>
                <w:color w:val="000000"/>
                <w:szCs w:val="21"/>
              </w:rPr>
              <w:t>完成率</w:t>
            </w:r>
          </w:p>
        </w:tc>
        <w:tc>
          <w:tcPr>
            <w:tcW w:w="2907" w:type="dxa"/>
            <w:tcBorders>
              <w:top w:val="single" w:color="auto" w:sz="4" w:space="0"/>
              <w:left w:val="single" w:color="auto" w:sz="4" w:space="0"/>
              <w:bottom w:val="single" w:color="auto" w:sz="4" w:space="0"/>
              <w:right w:val="single" w:color="auto" w:sz="4" w:space="0"/>
            </w:tcBorders>
            <w:vAlign w:val="center"/>
          </w:tcPr>
          <w:p>
            <w:pPr>
              <w:jc w:val="left"/>
              <w:rPr>
                <w:rFonts w:hint="eastAsia"/>
                <w:color w:val="000000"/>
                <w:szCs w:val="21"/>
                <w:lang w:val="en-US" w:eastAsia="zh-CN"/>
              </w:rPr>
            </w:pPr>
            <w:r>
              <w:rPr>
                <w:rFonts w:hint="eastAsia"/>
                <w:color w:val="000000"/>
                <w:szCs w:val="21"/>
                <w:lang w:val="en-US" w:eastAsia="zh-CN"/>
              </w:rPr>
              <w:t>实物工作量</w:t>
            </w:r>
            <w:r>
              <w:rPr>
                <w:rFonts w:hint="eastAsia"/>
                <w:color w:val="000000"/>
                <w:szCs w:val="21"/>
              </w:rPr>
              <w:t>完成率应为</w:t>
            </w:r>
            <w:r>
              <w:rPr>
                <w:rFonts w:hint="eastAsia"/>
                <w:color w:val="000000"/>
                <w:szCs w:val="21"/>
                <w:lang w:val="en-US" w:eastAsia="zh-CN"/>
              </w:rPr>
              <w:t>95</w:t>
            </w:r>
            <w:r>
              <w:rPr>
                <w:rFonts w:hint="eastAsia"/>
                <w:color w:val="000000"/>
                <w:szCs w:val="21"/>
              </w:rPr>
              <w:t>%</w:t>
            </w:r>
            <w:r>
              <w:rPr>
                <w:rFonts w:hint="eastAsia"/>
                <w:color w:val="000000"/>
                <w:szCs w:val="21"/>
                <w:lang w:val="en-US" w:eastAsia="zh-CN"/>
              </w:rPr>
              <w:t>以上</w:t>
            </w:r>
          </w:p>
        </w:tc>
        <w:tc>
          <w:tcPr>
            <w:tcW w:w="1615" w:type="dxa"/>
            <w:tcBorders>
              <w:top w:val="single" w:color="auto" w:sz="4" w:space="0"/>
              <w:left w:val="single" w:color="auto" w:sz="4" w:space="0"/>
              <w:bottom w:val="single" w:color="auto" w:sz="4" w:space="0"/>
              <w:right w:val="single" w:color="auto" w:sz="4" w:space="0"/>
            </w:tcBorders>
            <w:vAlign w:val="center"/>
          </w:tcPr>
          <w:p>
            <w:pPr>
              <w:jc w:val="center"/>
              <w:rPr>
                <w:rFonts w:hint="default"/>
                <w:color w:val="000000"/>
                <w:szCs w:val="21"/>
                <w:lang w:val="en-US" w:eastAsia="zh-CN"/>
              </w:rPr>
            </w:pPr>
            <w:r>
              <w:rPr>
                <w:rFonts w:hint="eastAsia"/>
                <w:color w:val="000000"/>
                <w:szCs w:val="21"/>
                <w:lang w:val="en-US" w:eastAsia="zh-CN"/>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1443" w:type="dxa"/>
            <w:vMerge w:val="continue"/>
            <w:tcBorders>
              <w:left w:val="single" w:color="auto" w:sz="4" w:space="0"/>
              <w:bottom w:val="single" w:color="auto" w:sz="4" w:space="0"/>
              <w:right w:val="single" w:color="auto" w:sz="4" w:space="0"/>
            </w:tcBorders>
            <w:vAlign w:val="center"/>
          </w:tcPr>
          <w:p>
            <w:pPr>
              <w:jc w:val="center"/>
              <w:rPr>
                <w:rFonts w:hint="eastAsia"/>
                <w:color w:val="000000"/>
                <w:szCs w:val="21"/>
              </w:rPr>
            </w:pPr>
          </w:p>
        </w:tc>
        <w:tc>
          <w:tcPr>
            <w:tcW w:w="1583" w:type="dxa"/>
            <w:tcBorders>
              <w:top w:val="single" w:color="auto" w:sz="4" w:space="0"/>
              <w:left w:val="single" w:color="auto" w:sz="4" w:space="0"/>
              <w:bottom w:val="single" w:color="auto" w:sz="4" w:space="0"/>
              <w:right w:val="single" w:color="auto" w:sz="4" w:space="0"/>
            </w:tcBorders>
            <w:vAlign w:val="center"/>
          </w:tcPr>
          <w:p>
            <w:pPr>
              <w:jc w:val="center"/>
              <w:rPr>
                <w:rFonts w:hint="default"/>
                <w:color w:val="000000"/>
                <w:szCs w:val="21"/>
                <w:lang w:val="en-US" w:eastAsia="zh-CN"/>
              </w:rPr>
            </w:pPr>
            <w:r>
              <w:rPr>
                <w:rFonts w:hint="eastAsia"/>
                <w:color w:val="000000"/>
                <w:szCs w:val="21"/>
                <w:lang w:val="en-US" w:eastAsia="zh-CN"/>
              </w:rPr>
              <w:t>质量指标</w:t>
            </w:r>
          </w:p>
        </w:tc>
        <w:tc>
          <w:tcPr>
            <w:tcW w:w="2292" w:type="dxa"/>
            <w:tcBorders>
              <w:top w:val="single" w:color="auto" w:sz="4" w:space="0"/>
              <w:left w:val="single" w:color="auto" w:sz="4" w:space="0"/>
              <w:bottom w:val="single" w:color="auto" w:sz="4" w:space="0"/>
              <w:right w:val="single" w:color="auto" w:sz="4" w:space="0"/>
            </w:tcBorders>
            <w:vAlign w:val="center"/>
          </w:tcPr>
          <w:p>
            <w:pPr>
              <w:jc w:val="left"/>
              <w:rPr>
                <w:rFonts w:hint="default"/>
                <w:color w:val="000000"/>
                <w:szCs w:val="21"/>
                <w:lang w:val="en-US"/>
              </w:rPr>
            </w:pPr>
            <w:r>
              <w:rPr>
                <w:rFonts w:hint="eastAsia"/>
                <w:color w:val="000000"/>
                <w:szCs w:val="21"/>
                <w:lang w:val="en-US" w:eastAsia="zh-CN"/>
              </w:rPr>
              <w:t>报告、图件质量</w:t>
            </w:r>
          </w:p>
        </w:tc>
        <w:tc>
          <w:tcPr>
            <w:tcW w:w="2907" w:type="dxa"/>
            <w:tcBorders>
              <w:top w:val="single" w:color="auto" w:sz="4" w:space="0"/>
              <w:left w:val="single" w:color="auto" w:sz="4" w:space="0"/>
              <w:bottom w:val="single" w:color="auto" w:sz="4" w:space="0"/>
              <w:right w:val="single" w:color="auto" w:sz="4" w:space="0"/>
            </w:tcBorders>
            <w:vAlign w:val="center"/>
          </w:tcPr>
          <w:p>
            <w:pPr>
              <w:jc w:val="left"/>
              <w:rPr>
                <w:rFonts w:hint="default"/>
                <w:color w:val="000000"/>
                <w:szCs w:val="21"/>
                <w:lang w:val="en-US" w:eastAsia="zh-CN"/>
              </w:rPr>
            </w:pPr>
            <w:r>
              <w:rPr>
                <w:rFonts w:hint="eastAsia"/>
                <w:color w:val="000000"/>
                <w:szCs w:val="21"/>
              </w:rPr>
              <w:t>设计、中期检查、工作报告等</w:t>
            </w:r>
            <w:r>
              <w:rPr>
                <w:rFonts w:hint="eastAsia"/>
                <w:color w:val="000000"/>
                <w:szCs w:val="21"/>
                <w:lang w:val="en-US" w:eastAsia="zh-CN"/>
              </w:rPr>
              <w:t>达</w:t>
            </w:r>
            <w:r>
              <w:rPr>
                <w:rFonts w:hint="eastAsia"/>
                <w:color w:val="000000"/>
                <w:szCs w:val="21"/>
              </w:rPr>
              <w:t>优良</w:t>
            </w:r>
            <w:r>
              <w:rPr>
                <w:rFonts w:hint="eastAsia"/>
                <w:color w:val="000000"/>
                <w:szCs w:val="21"/>
                <w:lang w:val="en-US" w:eastAsia="zh-CN"/>
              </w:rPr>
              <w:t>级，图件编制科学合理</w:t>
            </w:r>
          </w:p>
        </w:tc>
        <w:tc>
          <w:tcPr>
            <w:tcW w:w="1615" w:type="dxa"/>
            <w:tcBorders>
              <w:top w:val="single" w:color="auto" w:sz="4" w:space="0"/>
              <w:left w:val="single" w:color="auto" w:sz="4" w:space="0"/>
              <w:bottom w:val="single" w:color="auto" w:sz="4" w:space="0"/>
              <w:right w:val="single" w:color="auto" w:sz="4" w:space="0"/>
            </w:tcBorders>
            <w:vAlign w:val="center"/>
          </w:tcPr>
          <w:p>
            <w:pPr>
              <w:jc w:val="center"/>
              <w:rPr>
                <w:rFonts w:hint="default"/>
                <w:color w:val="000000"/>
                <w:szCs w:val="21"/>
                <w:lang w:val="en-US" w:eastAsia="zh-CN"/>
              </w:rPr>
            </w:pPr>
            <w:r>
              <w:rPr>
                <w:rFonts w:hint="eastAsia"/>
                <w:color w:val="000000"/>
                <w:szCs w:val="21"/>
                <w:lang w:val="en-US" w:eastAsia="zh-CN"/>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5" w:hRule="atLeast"/>
          <w:jc w:val="center"/>
        </w:trPr>
        <w:tc>
          <w:tcPr>
            <w:tcW w:w="1443"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default"/>
                <w:color w:val="000000"/>
                <w:szCs w:val="21"/>
                <w:lang w:val="en-US" w:eastAsia="zh-CN"/>
              </w:rPr>
            </w:pPr>
            <w:r>
              <w:rPr>
                <w:rFonts w:hint="eastAsia"/>
                <w:color w:val="000000"/>
                <w:szCs w:val="21"/>
                <w:lang w:val="en-US" w:eastAsia="zh-CN"/>
              </w:rPr>
              <w:t>效益指标</w:t>
            </w:r>
          </w:p>
          <w:p>
            <w:pPr>
              <w:jc w:val="center"/>
              <w:rPr>
                <w:rFonts w:hint="eastAsia"/>
                <w:color w:val="000000"/>
                <w:szCs w:val="21"/>
                <w:lang w:val="en-US" w:eastAsia="zh-CN"/>
              </w:rPr>
            </w:pPr>
            <w:r>
              <w:rPr>
                <w:rFonts w:hint="eastAsia"/>
                <w:color w:val="000000"/>
                <w:szCs w:val="21"/>
              </w:rPr>
              <w:t>（</w:t>
            </w:r>
            <w:r>
              <w:rPr>
                <w:rFonts w:hint="eastAsia"/>
                <w:color w:val="000000"/>
                <w:szCs w:val="21"/>
                <w:lang w:val="en-US" w:eastAsia="zh-CN"/>
              </w:rPr>
              <w:t>30</w:t>
            </w:r>
            <w:r>
              <w:rPr>
                <w:rFonts w:hint="eastAsia"/>
                <w:color w:val="000000"/>
                <w:szCs w:val="21"/>
              </w:rPr>
              <w:t>分）</w:t>
            </w:r>
          </w:p>
        </w:tc>
        <w:tc>
          <w:tcPr>
            <w:tcW w:w="1583" w:type="dxa"/>
            <w:tcBorders>
              <w:top w:val="single" w:color="auto" w:sz="4" w:space="0"/>
              <w:left w:val="single" w:color="auto" w:sz="4" w:space="0"/>
              <w:bottom w:val="single" w:color="auto" w:sz="4" w:space="0"/>
              <w:right w:val="single" w:color="auto" w:sz="4" w:space="0"/>
            </w:tcBorders>
            <w:vAlign w:val="center"/>
          </w:tcPr>
          <w:p>
            <w:pPr>
              <w:jc w:val="center"/>
              <w:rPr>
                <w:rFonts w:hint="default"/>
                <w:color w:val="000000"/>
                <w:szCs w:val="21"/>
                <w:lang w:val="en-US" w:eastAsia="zh-CN"/>
              </w:rPr>
            </w:pPr>
            <w:r>
              <w:rPr>
                <w:rFonts w:hint="eastAsia"/>
                <w:color w:val="000000"/>
                <w:szCs w:val="21"/>
                <w:lang w:val="en-US" w:eastAsia="zh-CN"/>
              </w:rPr>
              <w:t>经济效益</w:t>
            </w:r>
          </w:p>
        </w:tc>
        <w:tc>
          <w:tcPr>
            <w:tcW w:w="2292" w:type="dxa"/>
            <w:tcBorders>
              <w:top w:val="single" w:color="auto" w:sz="4" w:space="0"/>
              <w:left w:val="single" w:color="auto" w:sz="4" w:space="0"/>
              <w:bottom w:val="single" w:color="auto" w:sz="4" w:space="0"/>
              <w:right w:val="single" w:color="auto" w:sz="4" w:space="0"/>
            </w:tcBorders>
            <w:vAlign w:val="center"/>
          </w:tcPr>
          <w:p>
            <w:pPr>
              <w:jc w:val="left"/>
              <w:rPr>
                <w:rFonts w:hint="default"/>
                <w:color w:val="000000"/>
                <w:szCs w:val="21"/>
                <w:lang w:val="en-US" w:eastAsia="zh-CN"/>
              </w:rPr>
            </w:pPr>
            <w:r>
              <w:rPr>
                <w:rFonts w:hint="eastAsia"/>
                <w:color w:val="000000"/>
                <w:szCs w:val="21"/>
                <w:lang w:val="en-US" w:eastAsia="zh-CN"/>
              </w:rPr>
              <w:t>拉动项目资金</w:t>
            </w:r>
          </w:p>
        </w:tc>
        <w:tc>
          <w:tcPr>
            <w:tcW w:w="2907" w:type="dxa"/>
            <w:tcBorders>
              <w:top w:val="single" w:color="auto" w:sz="4" w:space="0"/>
              <w:left w:val="single" w:color="auto" w:sz="4" w:space="0"/>
              <w:bottom w:val="single" w:color="auto" w:sz="4" w:space="0"/>
              <w:right w:val="single" w:color="auto" w:sz="4" w:space="0"/>
            </w:tcBorders>
            <w:vAlign w:val="center"/>
          </w:tcPr>
          <w:p>
            <w:pPr>
              <w:jc w:val="left"/>
              <w:rPr>
                <w:rFonts w:hint="default"/>
                <w:color w:val="000000"/>
                <w:szCs w:val="21"/>
                <w:lang w:val="en-US" w:eastAsia="zh-CN"/>
              </w:rPr>
            </w:pPr>
            <w:r>
              <w:rPr>
                <w:rFonts w:hint="eastAsia"/>
                <w:color w:val="000000"/>
                <w:szCs w:val="21"/>
                <w:lang w:val="en-US" w:eastAsia="zh-CN"/>
              </w:rPr>
              <w:t>有效拉动项目立项招标</w:t>
            </w:r>
          </w:p>
        </w:tc>
        <w:tc>
          <w:tcPr>
            <w:tcW w:w="1615" w:type="dxa"/>
            <w:tcBorders>
              <w:top w:val="single" w:color="auto" w:sz="4" w:space="0"/>
              <w:left w:val="single" w:color="auto" w:sz="4" w:space="0"/>
              <w:bottom w:val="single" w:color="auto" w:sz="4" w:space="0"/>
              <w:right w:val="single" w:color="auto" w:sz="4" w:space="0"/>
            </w:tcBorders>
            <w:vAlign w:val="center"/>
          </w:tcPr>
          <w:p>
            <w:pPr>
              <w:jc w:val="center"/>
              <w:rPr>
                <w:rFonts w:hint="default"/>
                <w:color w:val="000000"/>
                <w:szCs w:val="21"/>
                <w:lang w:val="en-US" w:eastAsia="zh-CN"/>
              </w:rPr>
            </w:pPr>
            <w:r>
              <w:rPr>
                <w:rFonts w:hint="eastAsia"/>
                <w:color w:val="000000"/>
                <w:szCs w:val="21"/>
                <w:lang w:val="en-US" w:eastAsia="zh-CN"/>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5" w:hRule="atLeast"/>
          <w:jc w:val="center"/>
        </w:trPr>
        <w:tc>
          <w:tcPr>
            <w:tcW w:w="144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szCs w:val="21"/>
              </w:rPr>
            </w:pPr>
          </w:p>
        </w:tc>
        <w:tc>
          <w:tcPr>
            <w:tcW w:w="1583" w:type="dxa"/>
            <w:tcBorders>
              <w:top w:val="single" w:color="auto" w:sz="4" w:space="0"/>
              <w:left w:val="single" w:color="auto" w:sz="4" w:space="0"/>
              <w:bottom w:val="single" w:color="auto" w:sz="4" w:space="0"/>
              <w:right w:val="single" w:color="auto" w:sz="4" w:space="0"/>
            </w:tcBorders>
            <w:vAlign w:val="center"/>
          </w:tcPr>
          <w:p>
            <w:pPr>
              <w:jc w:val="center"/>
              <w:rPr>
                <w:rFonts w:hint="default"/>
                <w:color w:val="000000"/>
                <w:szCs w:val="21"/>
                <w:lang w:val="en-US" w:eastAsia="zh-CN"/>
              </w:rPr>
            </w:pPr>
            <w:r>
              <w:rPr>
                <w:rFonts w:hint="eastAsia"/>
                <w:color w:val="000000"/>
                <w:szCs w:val="21"/>
                <w:lang w:val="en-US" w:eastAsia="zh-CN"/>
              </w:rPr>
              <w:t>社会效益</w:t>
            </w:r>
          </w:p>
        </w:tc>
        <w:tc>
          <w:tcPr>
            <w:tcW w:w="2292" w:type="dxa"/>
            <w:tcBorders>
              <w:top w:val="single" w:color="auto" w:sz="4" w:space="0"/>
              <w:left w:val="single" w:color="auto" w:sz="4" w:space="0"/>
              <w:bottom w:val="single" w:color="auto" w:sz="4" w:space="0"/>
              <w:right w:val="single" w:color="auto" w:sz="4" w:space="0"/>
            </w:tcBorders>
            <w:vAlign w:val="center"/>
          </w:tcPr>
          <w:p>
            <w:pPr>
              <w:jc w:val="left"/>
              <w:rPr>
                <w:rFonts w:hint="default"/>
                <w:color w:val="000000"/>
                <w:szCs w:val="21"/>
                <w:lang w:val="en-US" w:eastAsia="zh-CN"/>
              </w:rPr>
            </w:pPr>
            <w:r>
              <w:rPr>
                <w:rFonts w:hint="eastAsia"/>
                <w:color w:val="000000"/>
                <w:szCs w:val="21"/>
                <w:lang w:val="en-US" w:eastAsia="zh-CN"/>
              </w:rPr>
              <w:t>项目成果服务社会</w:t>
            </w:r>
          </w:p>
        </w:tc>
        <w:tc>
          <w:tcPr>
            <w:tcW w:w="2907" w:type="dxa"/>
            <w:tcBorders>
              <w:top w:val="single" w:color="auto" w:sz="4" w:space="0"/>
              <w:left w:val="single" w:color="auto" w:sz="4" w:space="0"/>
              <w:bottom w:val="single" w:color="auto" w:sz="4" w:space="0"/>
              <w:right w:val="single" w:color="auto" w:sz="4" w:space="0"/>
            </w:tcBorders>
            <w:vAlign w:val="center"/>
          </w:tcPr>
          <w:p>
            <w:pPr>
              <w:jc w:val="left"/>
              <w:rPr>
                <w:rFonts w:hint="default"/>
                <w:color w:val="000000"/>
                <w:szCs w:val="21"/>
                <w:lang w:val="en-US" w:eastAsia="zh-CN"/>
              </w:rPr>
            </w:pPr>
            <w:r>
              <w:rPr>
                <w:rFonts w:hint="eastAsia"/>
                <w:color w:val="000000"/>
                <w:szCs w:val="21"/>
                <w:lang w:val="en-US" w:eastAsia="zh-CN"/>
              </w:rPr>
              <w:t>地勘单位成果应用证明</w:t>
            </w:r>
          </w:p>
        </w:tc>
        <w:tc>
          <w:tcPr>
            <w:tcW w:w="1615" w:type="dxa"/>
            <w:tcBorders>
              <w:top w:val="single" w:color="auto" w:sz="4" w:space="0"/>
              <w:left w:val="single" w:color="auto" w:sz="4" w:space="0"/>
              <w:bottom w:val="single" w:color="auto" w:sz="4" w:space="0"/>
              <w:right w:val="single" w:color="auto" w:sz="4" w:space="0"/>
            </w:tcBorders>
            <w:vAlign w:val="center"/>
          </w:tcPr>
          <w:p>
            <w:pPr>
              <w:jc w:val="center"/>
              <w:rPr>
                <w:rFonts w:hint="default"/>
                <w:color w:val="000000"/>
                <w:szCs w:val="21"/>
                <w:lang w:val="en-US" w:eastAsia="zh-CN"/>
              </w:rPr>
            </w:pPr>
            <w:r>
              <w:rPr>
                <w:rFonts w:hint="eastAsia"/>
                <w:color w:val="000000"/>
                <w:szCs w:val="21"/>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5" w:hRule="atLeast"/>
          <w:jc w:val="center"/>
        </w:trPr>
        <w:tc>
          <w:tcPr>
            <w:tcW w:w="1443" w:type="dxa"/>
            <w:tcBorders>
              <w:top w:val="single" w:color="auto" w:sz="4" w:space="0"/>
              <w:left w:val="single" w:color="auto" w:sz="4" w:space="0"/>
              <w:bottom w:val="single" w:color="auto" w:sz="4" w:space="0"/>
              <w:right w:val="single" w:color="auto" w:sz="4" w:space="0"/>
            </w:tcBorders>
            <w:vAlign w:val="center"/>
          </w:tcPr>
          <w:p>
            <w:pPr>
              <w:jc w:val="center"/>
              <w:rPr>
                <w:rFonts w:hint="default" w:eastAsia="宋体"/>
                <w:color w:val="000000"/>
                <w:szCs w:val="21"/>
                <w:lang w:val="en-US" w:eastAsia="zh-CN"/>
              </w:rPr>
            </w:pPr>
            <w:r>
              <w:rPr>
                <w:rFonts w:hint="eastAsia"/>
                <w:color w:val="000000"/>
                <w:szCs w:val="21"/>
                <w:lang w:val="en-US" w:eastAsia="zh-CN"/>
              </w:rPr>
              <w:t>科技创新指标（5分）</w:t>
            </w:r>
          </w:p>
        </w:tc>
        <w:tc>
          <w:tcPr>
            <w:tcW w:w="1583"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szCs w:val="21"/>
                <w:lang w:val="en-US" w:eastAsia="zh-CN"/>
              </w:rPr>
            </w:pPr>
            <w:r>
              <w:rPr>
                <w:rFonts w:hint="eastAsia"/>
                <w:color w:val="000000"/>
                <w:szCs w:val="21"/>
                <w:lang w:val="en-US" w:eastAsia="zh-CN"/>
              </w:rPr>
              <w:t>科技创新与人才培养</w:t>
            </w:r>
          </w:p>
        </w:tc>
        <w:tc>
          <w:tcPr>
            <w:tcW w:w="2292" w:type="dxa"/>
            <w:tcBorders>
              <w:top w:val="single" w:color="auto" w:sz="4" w:space="0"/>
              <w:left w:val="single" w:color="auto" w:sz="4" w:space="0"/>
              <w:bottom w:val="single" w:color="auto" w:sz="4" w:space="0"/>
              <w:right w:val="single" w:color="auto" w:sz="4" w:space="0"/>
            </w:tcBorders>
            <w:vAlign w:val="center"/>
          </w:tcPr>
          <w:p>
            <w:pPr>
              <w:jc w:val="left"/>
              <w:rPr>
                <w:rFonts w:hint="default"/>
                <w:color w:val="000000"/>
                <w:szCs w:val="21"/>
                <w:lang w:val="en-US" w:eastAsia="zh-CN"/>
              </w:rPr>
            </w:pPr>
            <w:r>
              <w:rPr>
                <w:rFonts w:hint="eastAsia"/>
                <w:color w:val="000000"/>
                <w:szCs w:val="21"/>
                <w:lang w:val="en-US" w:eastAsia="zh-CN"/>
              </w:rPr>
              <w:t>论文、专著、专利等</w:t>
            </w:r>
          </w:p>
        </w:tc>
        <w:tc>
          <w:tcPr>
            <w:tcW w:w="2907" w:type="dxa"/>
            <w:tcBorders>
              <w:top w:val="single" w:color="auto" w:sz="4" w:space="0"/>
              <w:left w:val="single" w:color="auto" w:sz="4" w:space="0"/>
              <w:bottom w:val="single" w:color="auto" w:sz="4" w:space="0"/>
              <w:right w:val="single" w:color="auto" w:sz="4" w:space="0"/>
            </w:tcBorders>
            <w:vAlign w:val="center"/>
          </w:tcPr>
          <w:p>
            <w:pPr>
              <w:jc w:val="left"/>
              <w:rPr>
                <w:rFonts w:hint="default" w:eastAsia="宋体"/>
                <w:color w:val="000000"/>
                <w:szCs w:val="21"/>
                <w:lang w:val="en-US" w:eastAsia="zh-CN"/>
              </w:rPr>
            </w:pPr>
            <w:r>
              <w:rPr>
                <w:rFonts w:hint="eastAsia"/>
                <w:color w:val="000000"/>
                <w:szCs w:val="21"/>
                <w:lang w:val="en-US" w:eastAsia="zh-CN"/>
              </w:rPr>
              <w:t>发表核心期刊以上论文</w:t>
            </w:r>
          </w:p>
        </w:tc>
        <w:tc>
          <w:tcPr>
            <w:tcW w:w="1615" w:type="dxa"/>
            <w:tcBorders>
              <w:top w:val="single" w:color="auto" w:sz="4" w:space="0"/>
              <w:left w:val="single" w:color="auto" w:sz="4" w:space="0"/>
              <w:bottom w:val="single" w:color="auto" w:sz="4" w:space="0"/>
              <w:right w:val="single" w:color="auto" w:sz="4" w:space="0"/>
            </w:tcBorders>
            <w:vAlign w:val="center"/>
          </w:tcPr>
          <w:p>
            <w:pPr>
              <w:jc w:val="center"/>
              <w:rPr>
                <w:rFonts w:hint="default"/>
                <w:color w:val="000000"/>
                <w:szCs w:val="21"/>
                <w:lang w:val="en-US" w:eastAsia="zh-CN"/>
              </w:rPr>
            </w:pPr>
            <w:r>
              <w:rPr>
                <w:rFonts w:hint="eastAsia"/>
                <w:color w:val="000000"/>
                <w:szCs w:val="21"/>
                <w:lang w:val="en-US" w:eastAsia="zh-CN"/>
              </w:rPr>
              <w:t>5</w:t>
            </w:r>
          </w:p>
        </w:tc>
      </w:tr>
    </w:tbl>
    <w:p>
      <w:pPr>
        <w:keepNext w:val="0"/>
        <w:keepLines w:val="0"/>
        <w:pageBreakBefore w:val="0"/>
        <w:widowControl w:val="0"/>
        <w:kinsoku/>
        <w:wordWrap/>
        <w:overflowPunct/>
        <w:topLinePunct w:val="0"/>
        <w:autoSpaceDE/>
        <w:autoSpaceDN/>
        <w:bidi w:val="0"/>
        <w:adjustRightInd/>
        <w:snapToGrid/>
        <w:spacing w:line="600" w:lineRule="exact"/>
        <w:ind w:firstLine="544" w:firstLineChars="200"/>
        <w:textAlignment w:val="auto"/>
        <w:outlineLvl w:val="2"/>
        <w:rPr>
          <w:rStyle w:val="8"/>
          <w:rFonts w:hint="eastAsia" w:ascii="仿宋_GB2312" w:hAnsi="仿宋_GB2312" w:eastAsia="仿宋_GB2312" w:cs="仿宋_GB2312"/>
          <w:b w:val="0"/>
          <w:bCs w:val="0"/>
          <w:spacing w:val="-4"/>
          <w:sz w:val="28"/>
          <w:szCs w:val="28"/>
          <w:lang w:val="en-US" w:eastAsia="zh-CN"/>
        </w:rPr>
      </w:pPr>
      <w:r>
        <w:rPr>
          <w:rStyle w:val="8"/>
          <w:rFonts w:hint="eastAsia" w:ascii="仿宋_GB2312" w:hAnsi="仿宋_GB2312" w:eastAsia="仿宋_GB2312" w:cs="仿宋_GB2312"/>
          <w:b w:val="0"/>
          <w:bCs w:val="0"/>
          <w:spacing w:val="-4"/>
          <w:sz w:val="28"/>
          <w:szCs w:val="28"/>
          <w:lang w:val="en-US" w:eastAsia="zh-CN"/>
        </w:rPr>
        <w:t>3、评价方法</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 w:eastAsia="仿宋"/>
          <w:sz w:val="28"/>
          <w:szCs w:val="28"/>
          <w:lang w:eastAsia="zh-CN"/>
        </w:rPr>
      </w:pPr>
      <w:r>
        <w:rPr>
          <w:rFonts w:hint="eastAsia" w:ascii="仿宋" w:eastAsia="仿宋"/>
          <w:sz w:val="28"/>
          <w:szCs w:val="28"/>
          <w:lang w:eastAsia="zh-CN"/>
        </w:rPr>
        <w:t>绩效评价方法主要包括成本效益分析法、比较法、因素分析法、最低成本法、公众评判法、标杆管理法等。本单位在评价过程中主要采用了因素分析法、成本效益分析法等。</w:t>
      </w:r>
    </w:p>
    <w:p>
      <w:pPr>
        <w:keepNext w:val="0"/>
        <w:keepLines w:val="0"/>
        <w:pageBreakBefore w:val="0"/>
        <w:widowControl w:val="0"/>
        <w:kinsoku/>
        <w:wordWrap/>
        <w:overflowPunct/>
        <w:topLinePunct w:val="0"/>
        <w:autoSpaceDE/>
        <w:autoSpaceDN/>
        <w:bidi w:val="0"/>
        <w:adjustRightInd/>
        <w:snapToGrid/>
        <w:spacing w:line="600" w:lineRule="exact"/>
        <w:ind w:firstLine="544" w:firstLineChars="200"/>
        <w:textAlignment w:val="auto"/>
        <w:outlineLvl w:val="2"/>
        <w:rPr>
          <w:rStyle w:val="8"/>
          <w:rFonts w:hint="eastAsia" w:ascii="仿宋_GB2312" w:hAnsi="仿宋_GB2312" w:eastAsia="仿宋_GB2312" w:cs="仿宋_GB2312"/>
          <w:b w:val="0"/>
          <w:bCs w:val="0"/>
          <w:spacing w:val="-4"/>
          <w:sz w:val="28"/>
          <w:szCs w:val="28"/>
          <w:lang w:val="en-US" w:eastAsia="zh-CN"/>
        </w:rPr>
      </w:pPr>
      <w:r>
        <w:rPr>
          <w:rStyle w:val="8"/>
          <w:rFonts w:hint="eastAsia" w:ascii="仿宋_GB2312" w:hAnsi="仿宋_GB2312" w:eastAsia="仿宋_GB2312" w:cs="仿宋_GB2312"/>
          <w:b w:val="0"/>
          <w:bCs w:val="0"/>
          <w:spacing w:val="-4"/>
          <w:sz w:val="28"/>
          <w:szCs w:val="28"/>
          <w:lang w:val="en-US" w:eastAsia="zh-CN"/>
        </w:rPr>
        <w:t>4、评价标准</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 w:eastAsia="仿宋"/>
          <w:sz w:val="28"/>
          <w:szCs w:val="28"/>
          <w:lang w:eastAsia="zh-CN"/>
        </w:rPr>
      </w:pPr>
      <w:r>
        <w:rPr>
          <w:rFonts w:hint="eastAsia" w:ascii="仿宋" w:eastAsia="仿宋"/>
          <w:sz w:val="28"/>
          <w:szCs w:val="28"/>
          <w:lang w:eastAsia="zh-CN"/>
        </w:rPr>
        <w:t>绩效评价标准通常包括计划标准、行业标准、历史标准等，用于对绩效指标完成情况进行比较。本单位绩效评价采用计划标准。</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outlineLvl w:val="1"/>
        <w:rPr>
          <w:rStyle w:val="8"/>
          <w:rFonts w:hint="eastAsia" w:ascii="楷体" w:hAnsi="楷体" w:eastAsia="楷体" w:cstheme="minorBidi"/>
          <w:spacing w:val="-4"/>
          <w:sz w:val="32"/>
          <w:szCs w:val="32"/>
        </w:rPr>
      </w:pPr>
      <w:r>
        <w:rPr>
          <w:rStyle w:val="8"/>
          <w:rFonts w:hint="eastAsia" w:ascii="楷体" w:hAnsi="楷体" w:eastAsia="楷体" w:cstheme="minorBidi"/>
          <w:spacing w:val="-4"/>
          <w:sz w:val="32"/>
          <w:szCs w:val="32"/>
          <w:lang w:eastAsia="zh-CN"/>
        </w:rPr>
        <w:t>（</w:t>
      </w:r>
      <w:r>
        <w:rPr>
          <w:rStyle w:val="8"/>
          <w:rFonts w:hint="eastAsia" w:ascii="楷体" w:hAnsi="楷体" w:eastAsia="楷体" w:cstheme="minorBidi"/>
          <w:spacing w:val="-4"/>
          <w:sz w:val="32"/>
          <w:szCs w:val="32"/>
          <w:lang w:val="en-US" w:eastAsia="zh-CN"/>
        </w:rPr>
        <w:t>三</w:t>
      </w:r>
      <w:r>
        <w:rPr>
          <w:rStyle w:val="8"/>
          <w:rFonts w:hint="eastAsia" w:ascii="楷体" w:hAnsi="楷体" w:eastAsia="楷体" w:cstheme="minorBidi"/>
          <w:spacing w:val="-4"/>
          <w:sz w:val="32"/>
          <w:szCs w:val="32"/>
          <w:lang w:eastAsia="zh-CN"/>
        </w:rPr>
        <w:t>）</w:t>
      </w:r>
      <w:r>
        <w:rPr>
          <w:rStyle w:val="8"/>
          <w:rFonts w:hint="eastAsia" w:ascii="楷体" w:hAnsi="楷体" w:eastAsia="楷体" w:cstheme="minorBidi"/>
          <w:spacing w:val="-4"/>
          <w:sz w:val="32"/>
          <w:szCs w:val="32"/>
        </w:rPr>
        <w:t>绩效评价工作过程</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 w:eastAsia="仿宋"/>
          <w:sz w:val="28"/>
          <w:szCs w:val="28"/>
          <w:lang w:eastAsia="zh-CN"/>
        </w:rPr>
      </w:pPr>
      <w:r>
        <w:rPr>
          <w:rFonts w:hint="eastAsia" w:ascii="仿宋" w:eastAsia="仿宋"/>
          <w:sz w:val="28"/>
          <w:szCs w:val="28"/>
          <w:lang w:eastAsia="zh-CN"/>
        </w:rPr>
        <w:t>自评价项目启动以来，结合项目具体情况、目标、预算、资金使用情况、采购完成情况综合确定绩效评价对象和范围。根据项目完成情况有针对性、时效性、可行性的研究制订绩效评价工作方案。收集项目基础数据资料、相关的佐证材料，了解项目的实施情况、项目设备验收情况、资金使用情况。不断完善该项目的所有资料准备，项目计划内的计划如期完成，根据以上绩效评价工作过程，核实数据、意见、结论进行总结得出绩效评价报告。项目合同书、验收成果等进行建档留存。按照确定的评价指标、标准和方法进行自评，形成了自评结论，达到了工作目的。</w:t>
      </w:r>
    </w:p>
    <w:p>
      <w:pPr>
        <w:keepNext w:val="0"/>
        <w:keepLines w:val="0"/>
        <w:pageBreakBefore w:val="0"/>
        <w:widowControl w:val="0"/>
        <w:kinsoku/>
        <w:wordWrap/>
        <w:overflowPunct/>
        <w:topLinePunct w:val="0"/>
        <w:autoSpaceDE/>
        <w:autoSpaceDN/>
        <w:bidi w:val="0"/>
        <w:adjustRightInd/>
        <w:snapToGrid/>
        <w:spacing w:line="600" w:lineRule="exact"/>
        <w:ind w:firstLine="544" w:firstLineChars="200"/>
        <w:textAlignment w:val="auto"/>
        <w:outlineLvl w:val="0"/>
        <w:rPr>
          <w:rStyle w:val="8"/>
          <w:rFonts w:hint="eastAsia" w:ascii="黑体" w:hAnsi="黑体" w:eastAsia="黑体" w:cstheme="minorBidi"/>
          <w:b w:val="0"/>
          <w:spacing w:val="-4"/>
          <w:sz w:val="28"/>
          <w:szCs w:val="28"/>
        </w:rPr>
      </w:pPr>
      <w:r>
        <w:rPr>
          <w:rStyle w:val="8"/>
          <w:rFonts w:hint="eastAsia" w:ascii="黑体" w:hAnsi="黑体" w:eastAsia="黑体" w:cstheme="minorBidi"/>
          <w:b w:val="0"/>
          <w:spacing w:val="-4"/>
          <w:sz w:val="28"/>
          <w:szCs w:val="28"/>
        </w:rPr>
        <w:t>三、综合评价情况及评价结论</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 w:eastAsia="仿宋"/>
          <w:sz w:val="28"/>
          <w:szCs w:val="28"/>
          <w:lang w:eastAsia="zh-CN"/>
        </w:rPr>
      </w:pPr>
      <w:r>
        <w:rPr>
          <w:rFonts w:hint="eastAsia" w:ascii="仿宋" w:eastAsia="仿宋"/>
          <w:sz w:val="28"/>
          <w:szCs w:val="28"/>
          <w:lang w:eastAsia="zh-CN"/>
        </w:rPr>
        <w:t>该项目根据年初制定的评价指标体系及评分标准，通过资料采集，对此次项目进行客观评价，最终评分结果：总得分为</w:t>
      </w:r>
      <w:r>
        <w:rPr>
          <w:rFonts w:hint="eastAsia" w:ascii="仿宋" w:eastAsia="仿宋"/>
          <w:sz w:val="28"/>
          <w:szCs w:val="28"/>
          <w:lang w:val="en-US" w:eastAsia="zh-CN"/>
        </w:rPr>
        <w:t>95</w:t>
      </w:r>
      <w:r>
        <w:rPr>
          <w:rFonts w:hint="eastAsia" w:ascii="仿宋" w:eastAsia="仿宋"/>
          <w:sz w:val="28"/>
          <w:szCs w:val="28"/>
          <w:lang w:eastAsia="zh-CN"/>
        </w:rPr>
        <w:t>分。其中：项目预算执行情况得分</w:t>
      </w:r>
      <w:r>
        <w:rPr>
          <w:rFonts w:hint="eastAsia" w:ascii="仿宋" w:eastAsia="仿宋"/>
          <w:sz w:val="28"/>
          <w:szCs w:val="28"/>
          <w:lang w:val="en-US" w:eastAsia="zh-CN"/>
        </w:rPr>
        <w:t>10</w:t>
      </w:r>
      <w:r>
        <w:rPr>
          <w:rFonts w:hint="eastAsia" w:ascii="仿宋" w:eastAsia="仿宋"/>
          <w:sz w:val="28"/>
          <w:szCs w:val="28"/>
          <w:lang w:eastAsia="zh-CN"/>
        </w:rPr>
        <w:t>分，得分率为</w:t>
      </w:r>
      <w:r>
        <w:rPr>
          <w:rFonts w:hint="eastAsia" w:ascii="仿宋" w:eastAsia="仿宋"/>
          <w:sz w:val="28"/>
          <w:szCs w:val="28"/>
          <w:lang w:val="en-US" w:eastAsia="zh-CN"/>
        </w:rPr>
        <w:t>100</w:t>
      </w:r>
      <w:r>
        <w:rPr>
          <w:rFonts w:hint="eastAsia" w:ascii="仿宋" w:eastAsia="仿宋"/>
          <w:sz w:val="28"/>
          <w:szCs w:val="28"/>
          <w:lang w:eastAsia="zh-CN"/>
        </w:rPr>
        <w:t>%；产出指标为</w:t>
      </w:r>
      <w:r>
        <w:rPr>
          <w:rFonts w:hint="eastAsia" w:ascii="仿宋" w:eastAsia="仿宋"/>
          <w:sz w:val="28"/>
          <w:szCs w:val="28"/>
          <w:lang w:val="en-US" w:eastAsia="zh-CN"/>
        </w:rPr>
        <w:t>53</w:t>
      </w:r>
      <w:r>
        <w:rPr>
          <w:rFonts w:hint="eastAsia" w:ascii="仿宋" w:eastAsia="仿宋"/>
          <w:sz w:val="28"/>
          <w:szCs w:val="28"/>
          <w:lang w:eastAsia="zh-CN"/>
        </w:rPr>
        <w:t>分，得分率为</w:t>
      </w:r>
      <w:r>
        <w:rPr>
          <w:rFonts w:hint="eastAsia" w:ascii="仿宋" w:eastAsia="仿宋"/>
          <w:sz w:val="28"/>
          <w:szCs w:val="28"/>
          <w:lang w:val="en-US" w:eastAsia="zh-CN"/>
        </w:rPr>
        <w:t>96.4</w:t>
      </w:r>
      <w:r>
        <w:rPr>
          <w:rFonts w:hint="eastAsia" w:ascii="仿宋" w:eastAsia="仿宋"/>
          <w:sz w:val="28"/>
          <w:szCs w:val="28"/>
          <w:lang w:eastAsia="zh-CN"/>
        </w:rPr>
        <w:t>%；效益指标为</w:t>
      </w:r>
      <w:r>
        <w:rPr>
          <w:rFonts w:hint="eastAsia" w:ascii="仿宋" w:eastAsia="仿宋"/>
          <w:sz w:val="28"/>
          <w:szCs w:val="28"/>
          <w:lang w:val="en-US" w:eastAsia="zh-CN"/>
        </w:rPr>
        <w:t>28</w:t>
      </w:r>
      <w:r>
        <w:rPr>
          <w:rFonts w:hint="eastAsia" w:ascii="仿宋" w:eastAsia="仿宋"/>
          <w:sz w:val="28"/>
          <w:szCs w:val="28"/>
          <w:lang w:eastAsia="zh-CN"/>
        </w:rPr>
        <w:t>分，得分率为</w:t>
      </w:r>
      <w:r>
        <w:rPr>
          <w:rFonts w:hint="eastAsia" w:ascii="仿宋" w:eastAsia="仿宋"/>
          <w:sz w:val="28"/>
          <w:szCs w:val="28"/>
          <w:lang w:val="en-US" w:eastAsia="zh-CN"/>
        </w:rPr>
        <w:t>93.3</w:t>
      </w:r>
      <w:r>
        <w:rPr>
          <w:rFonts w:hint="eastAsia" w:ascii="仿宋" w:eastAsia="仿宋"/>
          <w:sz w:val="28"/>
          <w:szCs w:val="28"/>
          <w:lang w:eastAsia="zh-CN"/>
        </w:rPr>
        <w:t>%；</w:t>
      </w:r>
      <w:r>
        <w:rPr>
          <w:rFonts w:hint="eastAsia" w:ascii="仿宋" w:eastAsia="仿宋"/>
          <w:sz w:val="28"/>
          <w:szCs w:val="28"/>
          <w:lang w:val="en-US" w:eastAsia="zh-CN"/>
        </w:rPr>
        <w:t>科技创新</w:t>
      </w:r>
      <w:r>
        <w:rPr>
          <w:rFonts w:hint="eastAsia" w:ascii="仿宋" w:eastAsia="仿宋"/>
          <w:sz w:val="28"/>
          <w:szCs w:val="28"/>
          <w:lang w:eastAsia="zh-CN"/>
        </w:rPr>
        <w:t>指标为</w:t>
      </w:r>
      <w:r>
        <w:rPr>
          <w:rFonts w:hint="eastAsia" w:ascii="仿宋" w:eastAsia="仿宋"/>
          <w:sz w:val="28"/>
          <w:szCs w:val="28"/>
          <w:lang w:val="en-US" w:eastAsia="zh-CN"/>
        </w:rPr>
        <w:t>5</w:t>
      </w:r>
      <w:r>
        <w:rPr>
          <w:rFonts w:hint="eastAsia" w:ascii="仿宋" w:eastAsia="仿宋"/>
          <w:sz w:val="28"/>
          <w:szCs w:val="28"/>
          <w:lang w:eastAsia="zh-CN"/>
        </w:rPr>
        <w:t>分，得分率为</w:t>
      </w:r>
      <w:r>
        <w:rPr>
          <w:rFonts w:hint="eastAsia" w:ascii="仿宋" w:eastAsia="仿宋"/>
          <w:sz w:val="28"/>
          <w:szCs w:val="28"/>
          <w:lang w:val="en-US" w:eastAsia="zh-CN"/>
        </w:rPr>
        <w:t>100</w:t>
      </w:r>
      <w:r>
        <w:rPr>
          <w:rFonts w:hint="eastAsia" w:ascii="仿宋" w:eastAsia="仿宋"/>
          <w:sz w:val="28"/>
          <w:szCs w:val="28"/>
          <w:lang w:eastAsia="zh-CN"/>
        </w:rPr>
        <w:t>%。</w:t>
      </w:r>
    </w:p>
    <w:tbl>
      <w:tblPr>
        <w:tblStyle w:val="10"/>
        <w:tblW w:w="96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690"/>
        <w:gridCol w:w="690"/>
        <w:gridCol w:w="689"/>
        <w:gridCol w:w="690"/>
        <w:gridCol w:w="690"/>
        <w:gridCol w:w="690"/>
        <w:gridCol w:w="689"/>
        <w:gridCol w:w="690"/>
        <w:gridCol w:w="689"/>
        <w:gridCol w:w="690"/>
        <w:gridCol w:w="689"/>
        <w:gridCol w:w="690"/>
        <w:gridCol w:w="689"/>
        <w:gridCol w:w="6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75" w:hRule="atLeast"/>
        </w:trPr>
        <w:tc>
          <w:tcPr>
            <w:tcW w:w="9655" w:type="dxa"/>
            <w:gridSpan w:val="14"/>
            <w:shd w:val="clear" w:color="auto" w:fill="auto"/>
            <w:vAlign w:val="center"/>
          </w:tcPr>
          <w:p>
            <w:pPr>
              <w:keepNext w:val="0"/>
              <w:keepLines w:val="0"/>
              <w:widowControl/>
              <w:suppressLineNumbers w:val="0"/>
              <w:jc w:val="center"/>
              <w:textAlignment w:val="center"/>
              <w:rPr>
                <w:rFonts w:ascii="宋体" w:hAnsi="宋体" w:eastAsia="宋体" w:cs="宋体"/>
                <w:b/>
                <w:i w:val="0"/>
                <w:color w:val="000000"/>
                <w:sz w:val="28"/>
                <w:szCs w:val="28"/>
                <w:u w:val="none"/>
              </w:rPr>
            </w:pPr>
            <w:r>
              <w:rPr>
                <w:rFonts w:ascii="宋体" w:hAnsi="宋体" w:eastAsia="宋体" w:cs="宋体"/>
                <w:b/>
                <w:i w:val="0"/>
                <w:color w:val="000000"/>
                <w:kern w:val="0"/>
                <w:sz w:val="28"/>
                <w:szCs w:val="28"/>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655" w:type="dxa"/>
            <w:gridSpan w:val="14"/>
            <w:shd w:val="clear" w:color="auto" w:fill="auto"/>
            <w:vAlign w:val="top"/>
          </w:tcPr>
          <w:p>
            <w:pPr>
              <w:keepNext w:val="0"/>
              <w:keepLines w:val="0"/>
              <w:widowControl/>
              <w:suppressLineNumbers w:val="0"/>
              <w:jc w:val="center"/>
              <w:textAlignment w:val="top"/>
              <w:rPr>
                <w:rFonts w:ascii="宋体" w:hAnsi="宋体" w:eastAsia="宋体" w:cs="宋体"/>
                <w:i w:val="0"/>
                <w:color w:val="000000"/>
                <w:sz w:val="16"/>
                <w:szCs w:val="16"/>
                <w:u w:val="none"/>
              </w:rPr>
            </w:pPr>
            <w:r>
              <w:rPr>
                <w:rFonts w:ascii="宋体" w:hAnsi="宋体" w:eastAsia="宋体" w:cs="宋体"/>
                <w:i w:val="0"/>
                <w:color w:val="000000"/>
                <w:kern w:val="0"/>
                <w:sz w:val="16"/>
                <w:szCs w:val="16"/>
                <w:u w:val="none"/>
                <w:lang w:val="en-US" w:eastAsia="zh-CN" w:bidi="ar"/>
              </w:rPr>
              <w:t xml:space="preserve">  (202</w:t>
            </w:r>
            <w:r>
              <w:rPr>
                <w:rFonts w:hint="eastAsia" w:ascii="宋体" w:hAnsi="宋体" w:cs="宋体"/>
                <w:i w:val="0"/>
                <w:color w:val="000000"/>
                <w:kern w:val="0"/>
                <w:sz w:val="16"/>
                <w:szCs w:val="16"/>
                <w:u w:val="none"/>
                <w:lang w:val="en-US" w:eastAsia="zh-CN" w:bidi="ar"/>
              </w:rPr>
              <w:t>3</w:t>
            </w:r>
            <w:r>
              <w:rPr>
                <w:rFonts w:ascii="宋体" w:hAnsi="宋体" w:eastAsia="宋体" w:cs="宋体"/>
                <w:i w:val="0"/>
                <w:color w:val="000000"/>
                <w:kern w:val="0"/>
                <w:sz w:val="16"/>
                <w:szCs w:val="16"/>
                <w:u w:val="none"/>
                <w:lang w:val="en-US" w:eastAsia="zh-CN" w:bidi="ar"/>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color w:val="000000"/>
                <w:kern w:val="0"/>
                <w:sz w:val="12"/>
                <w:szCs w:val="12"/>
                <w:u w:val="none"/>
                <w:lang w:val="en-US" w:eastAsia="zh-CN" w:bidi="ar"/>
              </w:rPr>
              <w:t>项目名称</w:t>
            </w:r>
          </w:p>
        </w:tc>
        <w:tc>
          <w:tcPr>
            <w:tcW w:w="827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新疆维吾尔自治区矿产资源成果综合集成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Arial" w:hAnsi="Arial" w:cs="Arial"/>
                <w:i w:val="0"/>
                <w:color w:val="000000"/>
                <w:sz w:val="22"/>
                <w:szCs w:val="22"/>
                <w:u w:val="none"/>
              </w:rPr>
            </w:pPr>
            <w:r>
              <w:rPr>
                <w:rStyle w:val="13"/>
                <w:lang w:val="en-US" w:eastAsia="zh-CN" w:bidi="ar"/>
              </w:rPr>
              <w:t>主管部门</w:t>
            </w:r>
          </w:p>
        </w:tc>
        <w:tc>
          <w:tcPr>
            <w:tcW w:w="34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新疆地质矿产勘查开发局</w:t>
            </w:r>
          </w:p>
        </w:tc>
        <w:tc>
          <w:tcPr>
            <w:tcW w:w="13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color w:val="000000"/>
                <w:kern w:val="0"/>
                <w:sz w:val="12"/>
                <w:szCs w:val="12"/>
                <w:u w:val="none"/>
                <w:lang w:val="en-US" w:eastAsia="zh-CN" w:bidi="ar"/>
              </w:rPr>
              <w:t>实施单位</w:t>
            </w:r>
          </w:p>
        </w:tc>
        <w:tc>
          <w:tcPr>
            <w:tcW w:w="34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新疆维吾尔自治区地质调查院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3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color w:val="000000"/>
                <w:kern w:val="0"/>
                <w:sz w:val="12"/>
                <w:szCs w:val="12"/>
                <w:u w:val="none"/>
                <w:lang w:val="en-US" w:eastAsia="zh-CN" w:bidi="ar"/>
              </w:rPr>
              <w:t>项目资金</w:t>
            </w:r>
            <w:r>
              <w:rPr>
                <w:rFonts w:ascii="宋体" w:hAnsi="宋体" w:eastAsia="宋体" w:cs="宋体"/>
                <w:i w:val="0"/>
                <w:color w:val="000000"/>
                <w:kern w:val="0"/>
                <w:sz w:val="12"/>
                <w:szCs w:val="12"/>
                <w:u w:val="none"/>
                <w:lang w:val="en-US" w:eastAsia="zh-CN" w:bidi="ar"/>
              </w:rPr>
              <w:br w:type="textWrapping"/>
            </w:r>
            <w:r>
              <w:rPr>
                <w:rFonts w:ascii="宋体" w:hAnsi="宋体" w:eastAsia="宋体" w:cs="宋体"/>
                <w:i w:val="0"/>
                <w:color w:val="000000"/>
                <w:kern w:val="0"/>
                <w:sz w:val="12"/>
                <w:szCs w:val="12"/>
                <w:u w:val="none"/>
                <w:lang w:val="en-US" w:eastAsia="zh-CN" w:bidi="ar"/>
              </w:rPr>
              <w:t>(万元)</w:t>
            </w:r>
          </w:p>
        </w:tc>
        <w:tc>
          <w:tcPr>
            <w:tcW w:w="13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color w:val="000000"/>
                <w:kern w:val="0"/>
                <w:sz w:val="12"/>
                <w:szCs w:val="12"/>
                <w:u w:val="none"/>
                <w:lang w:val="en-US" w:eastAsia="zh-CN" w:bidi="ar"/>
              </w:rPr>
              <w:t>资金来源</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3"/>
                <w:lang w:val="en-US" w:eastAsia="zh-CN" w:bidi="ar"/>
              </w:rPr>
              <w:t>年初预算数</w:t>
            </w:r>
          </w:p>
        </w:tc>
        <w:tc>
          <w:tcPr>
            <w:tcW w:w="13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color w:val="000000"/>
                <w:kern w:val="0"/>
                <w:sz w:val="12"/>
                <w:szCs w:val="12"/>
                <w:u w:val="none"/>
                <w:lang w:val="en-US" w:eastAsia="zh-CN" w:bidi="ar"/>
              </w:rPr>
              <w:t>全年预算数</w:t>
            </w:r>
          </w:p>
        </w:tc>
        <w:tc>
          <w:tcPr>
            <w:tcW w:w="13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color w:val="000000"/>
                <w:kern w:val="0"/>
                <w:sz w:val="12"/>
                <w:szCs w:val="12"/>
                <w:u w:val="none"/>
                <w:lang w:val="en-US" w:eastAsia="zh-CN" w:bidi="ar"/>
              </w:rPr>
              <w:t>全年执行数</w:t>
            </w:r>
          </w:p>
        </w:tc>
        <w:tc>
          <w:tcPr>
            <w:tcW w:w="13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color w:val="000000"/>
                <w:kern w:val="0"/>
                <w:sz w:val="12"/>
                <w:szCs w:val="12"/>
                <w:u w:val="none"/>
                <w:lang w:val="en-US" w:eastAsia="zh-CN" w:bidi="ar"/>
              </w:rPr>
              <w:t>分值权重</w:t>
            </w:r>
          </w:p>
        </w:tc>
        <w:tc>
          <w:tcPr>
            <w:tcW w:w="13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3"/>
                <w:lang w:val="en-US" w:eastAsia="zh-CN" w:bidi="ar"/>
              </w:rPr>
              <w:t>执行率</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3"/>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3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13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color w:val="000000"/>
                <w:kern w:val="0"/>
                <w:sz w:val="12"/>
                <w:szCs w:val="12"/>
                <w:u w:val="none"/>
                <w:lang w:val="en-US" w:eastAsia="zh-CN" w:bidi="ar"/>
              </w:rPr>
              <w:t>年度资金总额</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color w:val="000000"/>
                <w:kern w:val="0"/>
                <w:sz w:val="12"/>
                <w:szCs w:val="12"/>
                <w:u w:val="none"/>
                <w:lang w:val="en-US" w:eastAsia="zh-CN" w:bidi="ar"/>
              </w:rPr>
              <w:t>110</w:t>
            </w:r>
          </w:p>
        </w:tc>
        <w:tc>
          <w:tcPr>
            <w:tcW w:w="13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color w:val="000000"/>
                <w:kern w:val="0"/>
                <w:sz w:val="12"/>
                <w:szCs w:val="12"/>
                <w:u w:val="none"/>
                <w:lang w:val="en-US" w:eastAsia="zh-CN" w:bidi="ar"/>
              </w:rPr>
              <w:t>110</w:t>
            </w:r>
          </w:p>
        </w:tc>
        <w:tc>
          <w:tcPr>
            <w:tcW w:w="13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color w:val="000000"/>
                <w:kern w:val="0"/>
                <w:sz w:val="12"/>
                <w:szCs w:val="12"/>
                <w:u w:val="none"/>
                <w:lang w:val="en-US" w:eastAsia="zh-CN" w:bidi="ar"/>
              </w:rPr>
              <w:t>110</w:t>
            </w:r>
          </w:p>
        </w:tc>
        <w:tc>
          <w:tcPr>
            <w:tcW w:w="13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color w:val="000000"/>
                <w:kern w:val="0"/>
                <w:sz w:val="12"/>
                <w:szCs w:val="12"/>
                <w:u w:val="none"/>
                <w:lang w:val="en-US" w:eastAsia="zh-CN" w:bidi="ar"/>
              </w:rPr>
              <w:t>10</w:t>
            </w:r>
          </w:p>
        </w:tc>
        <w:tc>
          <w:tcPr>
            <w:tcW w:w="13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color w:val="000000"/>
                <w:kern w:val="0"/>
                <w:sz w:val="12"/>
                <w:szCs w:val="12"/>
                <w:u w:val="none"/>
                <w:lang w:val="en-US" w:eastAsia="zh-CN" w:bidi="ar"/>
              </w:rPr>
              <w:t>100.0%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color w:val="000000"/>
                <w:kern w:val="0"/>
                <w:sz w:val="12"/>
                <w:szCs w:val="1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3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13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3"/>
                <w:lang w:val="en-US" w:eastAsia="zh-CN" w:bidi="ar"/>
              </w:rPr>
              <w:t>其中：当年财政披款</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13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13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13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13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3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13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3"/>
                <w:lang w:val="en-US" w:eastAsia="zh-CN" w:bidi="ar"/>
              </w:rPr>
              <w:t>共他资金</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color w:val="000000"/>
                <w:kern w:val="0"/>
                <w:sz w:val="12"/>
                <w:szCs w:val="12"/>
                <w:u w:val="none"/>
                <w:lang w:val="en-US" w:eastAsia="zh-CN" w:bidi="ar"/>
              </w:rPr>
              <w:t>110</w:t>
            </w:r>
          </w:p>
        </w:tc>
        <w:tc>
          <w:tcPr>
            <w:tcW w:w="13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color w:val="000000"/>
                <w:kern w:val="0"/>
                <w:sz w:val="12"/>
                <w:szCs w:val="12"/>
                <w:u w:val="none"/>
                <w:lang w:val="en-US" w:eastAsia="zh-CN" w:bidi="ar"/>
              </w:rPr>
              <w:t>110</w:t>
            </w:r>
          </w:p>
        </w:tc>
        <w:tc>
          <w:tcPr>
            <w:tcW w:w="13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color w:val="000000"/>
                <w:kern w:val="0"/>
                <w:sz w:val="12"/>
                <w:szCs w:val="12"/>
                <w:u w:val="none"/>
                <w:lang w:val="en-US" w:eastAsia="zh-CN" w:bidi="ar"/>
              </w:rPr>
              <w:t>110</w:t>
            </w:r>
          </w:p>
        </w:tc>
        <w:tc>
          <w:tcPr>
            <w:tcW w:w="13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13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color w:val="000000"/>
                <w:kern w:val="0"/>
                <w:sz w:val="12"/>
                <w:szCs w:val="1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color w:val="000000"/>
                <w:kern w:val="0"/>
                <w:sz w:val="12"/>
                <w:szCs w:val="12"/>
                <w:u w:val="none"/>
                <w:lang w:val="en-US" w:eastAsia="zh-CN" w:bidi="ar"/>
              </w:rPr>
              <w:t>年度总体目</w:t>
            </w:r>
            <w:r>
              <w:rPr>
                <w:rFonts w:ascii="宋体" w:hAnsi="宋体" w:eastAsia="宋体" w:cs="宋体"/>
                <w:i w:val="0"/>
                <w:color w:val="000000"/>
                <w:kern w:val="0"/>
                <w:sz w:val="12"/>
                <w:szCs w:val="12"/>
                <w:u w:val="none"/>
                <w:lang w:val="en-US" w:eastAsia="zh-CN" w:bidi="ar"/>
              </w:rPr>
              <w:br w:type="textWrapping"/>
            </w:r>
            <w:r>
              <w:rPr>
                <w:rFonts w:ascii="宋体" w:hAnsi="宋体" w:eastAsia="宋体" w:cs="宋体"/>
                <w:i w:val="0"/>
                <w:color w:val="000000"/>
                <w:kern w:val="0"/>
                <w:sz w:val="12"/>
                <w:szCs w:val="12"/>
                <w:u w:val="none"/>
                <w:lang w:val="en-US" w:eastAsia="zh-CN" w:bidi="ar"/>
              </w:rPr>
              <w:t>标</w:t>
            </w:r>
          </w:p>
        </w:tc>
        <w:tc>
          <w:tcPr>
            <w:tcW w:w="551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color w:val="000000"/>
                <w:kern w:val="0"/>
                <w:sz w:val="12"/>
                <w:szCs w:val="12"/>
                <w:u w:val="none"/>
                <w:lang w:val="en-US" w:eastAsia="zh-CN" w:bidi="ar"/>
              </w:rPr>
              <w:t>总体目标</w:t>
            </w:r>
          </w:p>
        </w:tc>
        <w:tc>
          <w:tcPr>
            <w:tcW w:w="34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color w:val="000000"/>
                <w:kern w:val="0"/>
                <w:sz w:val="12"/>
                <w:szCs w:val="12"/>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3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51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以地球系统理论为指导，以《中国矿产地质志·新疆卷》《新疆区域地质志》《新疆矿产资源国情调查》等最新矿产资源研究成果为基础，体现创新性、专业性、实用性、科普性，进一步总结归纳研究新疆矿产资源勘查、开发及成矿规律研究等成果，编制新疆全区矿产资源系列图件，建立系列图件空间和主要矿产地、矿山成果数据库，为国民经济建设、矿产资源规划管理、矿产勘查开发部署决策提供依据。</w:t>
            </w:r>
          </w:p>
        </w:tc>
        <w:tc>
          <w:tcPr>
            <w:tcW w:w="34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根据总体目标项目建设成果集成数据库1个；编制全疆1∶125万成果图件1套；编制单矿种A3成果图集1册；基本完成目标任务。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color w:val="000000"/>
                <w:kern w:val="0"/>
                <w:sz w:val="12"/>
                <w:szCs w:val="12"/>
                <w:u w:val="none"/>
                <w:lang w:val="en-US" w:eastAsia="zh-CN" w:bidi="ar"/>
              </w:rPr>
              <w:t>一级指标</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3"/>
                <w:lang w:val="en-US" w:eastAsia="zh-CN" w:bidi="ar"/>
              </w:rPr>
              <w:t>二级指标</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3"/>
                <w:lang w:val="en-US" w:eastAsia="zh-CN" w:bidi="ar"/>
              </w:rPr>
              <w:t>三级指标</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3"/>
                <w:lang w:val="en-US" w:eastAsia="zh-CN" w:bidi="ar"/>
              </w:rPr>
              <w:t>指标值</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color w:val="000000"/>
                <w:kern w:val="0"/>
                <w:sz w:val="12"/>
                <w:szCs w:val="12"/>
                <w:u w:val="none"/>
                <w:lang w:val="en-US" w:eastAsia="zh-CN" w:bidi="ar"/>
              </w:rPr>
              <w:t>指标值设置依据</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3"/>
                <w:lang w:val="en-US" w:eastAsia="zh-CN" w:bidi="ar"/>
              </w:rPr>
              <w:t>上年完成值</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3"/>
                <w:lang w:val="en-US" w:eastAsia="zh-CN" w:bidi="ar"/>
              </w:rPr>
              <w:t>指标分值权重</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3"/>
                <w:lang w:val="en-US" w:eastAsia="zh-CN" w:bidi="ar"/>
              </w:rPr>
              <w:t>指标赋分规则</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3"/>
                <w:lang w:val="en-US" w:eastAsia="zh-CN" w:bidi="ar"/>
              </w:rPr>
              <w:t>佐证资料</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3"/>
                <w:lang w:val="en-US" w:eastAsia="zh-CN" w:bidi="ar"/>
              </w:rPr>
              <w:t>指标实际完成值</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3"/>
                <w:lang w:val="en-US" w:eastAsia="zh-CN" w:bidi="ar"/>
              </w:rPr>
              <w:t>完成率</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3"/>
                <w:lang w:val="en-US" w:eastAsia="zh-CN" w:bidi="ar"/>
              </w:rPr>
              <w:t>指标得分</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3"/>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3"/>
                <w:lang w:val="en-US" w:eastAsia="zh-CN" w:bidi="ar"/>
              </w:rPr>
              <w:t>年度绩效指</w:t>
            </w:r>
            <w:r>
              <w:rPr>
                <w:rStyle w:val="13"/>
                <w:lang w:val="en-US" w:eastAsia="zh-CN" w:bidi="ar"/>
              </w:rPr>
              <w:br w:type="textWrapping"/>
            </w:r>
            <w:r>
              <w:rPr>
                <w:rStyle w:val="13"/>
                <w:lang w:val="en-US" w:eastAsia="zh-CN" w:bidi="ar"/>
              </w:rPr>
              <w:t>标完成情况</w:t>
            </w: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3"/>
                <w:lang w:val="en-US" w:eastAsia="zh-CN" w:bidi="ar"/>
              </w:rPr>
              <w:t>产出指标</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color w:val="000000"/>
                <w:kern w:val="0"/>
                <w:sz w:val="12"/>
                <w:szCs w:val="12"/>
                <w:u w:val="none"/>
                <w:lang w:val="en-US" w:eastAsia="zh-CN" w:bidi="ar"/>
              </w:rPr>
              <w:t>效益指标</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提交成果报告数</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=1份</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计划标准</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color w:val="000000"/>
                <w:kern w:val="0"/>
                <w:sz w:val="12"/>
                <w:szCs w:val="12"/>
                <w:u w:val="none"/>
                <w:lang w:val="en-US" w:eastAsia="zh-CN" w:bidi="ar"/>
              </w:rPr>
              <w:t>/</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按照完成比例赋分</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工作资料</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color w:val="000000"/>
                <w:kern w:val="0"/>
                <w:sz w:val="12"/>
                <w:szCs w:val="12"/>
                <w:u w:val="none"/>
                <w:lang w:val="en-US" w:eastAsia="zh-CN" w:bidi="ar"/>
              </w:rPr>
              <w:t>1</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color w:val="000000"/>
                <w:kern w:val="0"/>
                <w:sz w:val="12"/>
                <w:szCs w:val="12"/>
                <w:u w:val="none"/>
                <w:lang w:val="en-US" w:eastAsia="zh-CN" w:bidi="ar"/>
              </w:rPr>
              <w:t>100%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color w:val="000000"/>
                <w:kern w:val="0"/>
                <w:sz w:val="12"/>
                <w:szCs w:val="12"/>
                <w:u w:val="none"/>
                <w:lang w:val="en-US" w:eastAsia="zh-CN" w:bidi="ar"/>
              </w:rPr>
              <w:t>10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3"/>
                <w:lang w:val="en-US" w:eastAsia="zh-CN" w:bidi="ar"/>
              </w:rPr>
              <w:t>质量指标</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报告合格率</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&gt;=90%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计划标准</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color w:val="000000"/>
                <w:kern w:val="0"/>
                <w:sz w:val="12"/>
                <w:szCs w:val="12"/>
                <w:u w:val="none"/>
                <w:lang w:val="en-US" w:eastAsia="zh-CN" w:bidi="ar"/>
              </w:rPr>
              <w:t>/</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按照完成比例赋分</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工作资料</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color w:val="000000"/>
                <w:kern w:val="0"/>
                <w:sz w:val="12"/>
                <w:szCs w:val="12"/>
                <w:u w:val="none"/>
                <w:lang w:val="en-US" w:eastAsia="zh-CN" w:bidi="ar"/>
              </w:rPr>
              <w:t>90%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color w:val="000000"/>
                <w:kern w:val="0"/>
                <w:sz w:val="12"/>
                <w:szCs w:val="12"/>
                <w:u w:val="none"/>
                <w:lang w:val="en-US" w:eastAsia="zh-CN" w:bidi="ar"/>
              </w:rPr>
              <w:t>100%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color w:val="000000"/>
                <w:kern w:val="0"/>
                <w:sz w:val="12"/>
                <w:szCs w:val="12"/>
                <w:u w:val="none"/>
                <w:lang w:val="en-US" w:eastAsia="zh-CN" w:bidi="ar"/>
              </w:rPr>
              <w:t>10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3"/>
                <w:lang w:val="en-US" w:eastAsia="zh-CN" w:bidi="ar"/>
              </w:rPr>
              <w:t>时效指标</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勘查工作按期完成率</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&gt;=95%</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计划标准</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color w:val="000000"/>
                <w:kern w:val="0"/>
                <w:sz w:val="12"/>
                <w:szCs w:val="12"/>
                <w:u w:val="none"/>
                <w:lang w:val="en-US" w:eastAsia="zh-CN" w:bidi="ar"/>
              </w:rPr>
              <w:t>/</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按照完成比例赋分</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工作资料</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color w:val="000000"/>
                <w:kern w:val="0"/>
                <w:sz w:val="12"/>
                <w:szCs w:val="12"/>
                <w:u w:val="none"/>
                <w:lang w:val="en-US" w:eastAsia="zh-CN" w:bidi="ar"/>
              </w:rPr>
              <w:t>95%</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color w:val="000000"/>
                <w:kern w:val="0"/>
                <w:sz w:val="12"/>
                <w:szCs w:val="12"/>
                <w:u w:val="none"/>
                <w:lang w:val="en-US" w:eastAsia="zh-CN" w:bidi="ar"/>
              </w:rPr>
              <w:t>100%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color w:val="000000"/>
                <w:kern w:val="0"/>
                <w:sz w:val="12"/>
                <w:szCs w:val="12"/>
                <w:u w:val="none"/>
                <w:lang w:val="en-US" w:eastAsia="zh-CN" w:bidi="ar"/>
              </w:rPr>
              <w:t>10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3"/>
                <w:lang w:val="en-US" w:eastAsia="zh-CN" w:bidi="ar"/>
              </w:rPr>
              <w:t>时效指标</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报告按期完成率</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&gt;=90%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计划标准</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color w:val="000000"/>
                <w:kern w:val="0"/>
                <w:sz w:val="12"/>
                <w:szCs w:val="12"/>
                <w:u w:val="none"/>
                <w:lang w:val="en-US" w:eastAsia="zh-CN" w:bidi="ar"/>
              </w:rPr>
              <w:t>/</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按照完成比例赋分</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工作资料</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color w:val="000000"/>
                <w:kern w:val="0"/>
                <w:sz w:val="12"/>
                <w:szCs w:val="12"/>
                <w:u w:val="none"/>
                <w:lang w:val="en-US" w:eastAsia="zh-CN" w:bidi="ar"/>
              </w:rPr>
              <w:t>90%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color w:val="000000"/>
                <w:kern w:val="0"/>
                <w:sz w:val="12"/>
                <w:szCs w:val="12"/>
                <w:u w:val="none"/>
                <w:lang w:val="en-US" w:eastAsia="zh-CN" w:bidi="ar"/>
              </w:rPr>
              <w:t>100%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color w:val="000000"/>
                <w:kern w:val="0"/>
                <w:sz w:val="12"/>
                <w:szCs w:val="12"/>
                <w:u w:val="none"/>
                <w:lang w:val="en-US" w:eastAsia="zh-CN" w:bidi="ar"/>
              </w:rPr>
              <w:t>10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3"/>
                <w:lang w:val="en-US" w:eastAsia="zh-CN" w:bidi="ar"/>
              </w:rPr>
              <w:t>成本指标</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color w:val="000000"/>
                <w:kern w:val="0"/>
                <w:sz w:val="12"/>
                <w:szCs w:val="12"/>
                <w:u w:val="none"/>
                <w:lang w:val="en-US" w:eastAsia="zh-CN" w:bidi="ar"/>
              </w:rPr>
              <w:t>经济成本指标</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项目成本控制率</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&lt;=100%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计划标准</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color w:val="000000"/>
                <w:kern w:val="0"/>
                <w:sz w:val="12"/>
                <w:szCs w:val="12"/>
                <w:u w:val="none"/>
                <w:lang w:val="en-US" w:eastAsia="zh-CN" w:bidi="ar"/>
              </w:rPr>
              <w:t>/</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20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按照完成比例赋分</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工作资料</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color w:val="000000"/>
                <w:kern w:val="0"/>
                <w:sz w:val="12"/>
                <w:szCs w:val="12"/>
                <w:u w:val="none"/>
                <w:lang w:val="en-US" w:eastAsia="zh-CN" w:bidi="ar"/>
              </w:rPr>
              <w:t>100%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color w:val="000000"/>
                <w:kern w:val="0"/>
                <w:sz w:val="12"/>
                <w:szCs w:val="12"/>
                <w:u w:val="none"/>
                <w:lang w:val="en-US" w:eastAsia="zh-CN" w:bidi="ar"/>
              </w:rPr>
              <w:t>100%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color w:val="000000"/>
                <w:kern w:val="0"/>
                <w:sz w:val="12"/>
                <w:szCs w:val="12"/>
                <w:u w:val="none"/>
                <w:lang w:val="en-US" w:eastAsia="zh-CN" w:bidi="ar"/>
              </w:rPr>
              <w:t>20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3"/>
                <w:lang w:val="en-US" w:eastAsia="zh-CN" w:bidi="ar"/>
              </w:rPr>
              <w:t>社会成本指标</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3"/>
                <w:lang w:val="en-US" w:eastAsia="zh-CN" w:bidi="ar"/>
              </w:rPr>
              <w:t>生态环境成本指</w:t>
            </w:r>
            <w:r>
              <w:rPr>
                <w:rStyle w:val="13"/>
                <w:lang w:val="en-US" w:eastAsia="zh-CN" w:bidi="ar"/>
              </w:rPr>
              <w:br w:type="textWrapping"/>
            </w:r>
            <w:r>
              <w:rPr>
                <w:rStyle w:val="13"/>
                <w:lang w:val="en-US" w:eastAsia="zh-CN" w:bidi="ar"/>
              </w:rPr>
              <w:t>标</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3"/>
                <w:lang w:val="en-US" w:eastAsia="zh-CN" w:bidi="ar"/>
              </w:rPr>
              <w:t>效蔬指标</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3"/>
                <w:lang w:val="en-US" w:eastAsia="zh-CN" w:bidi="ar"/>
              </w:rPr>
              <w:t>经济效益指标</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3"/>
                <w:lang w:val="en-US" w:eastAsia="zh-CN" w:bidi="ar"/>
              </w:rPr>
              <w:t>社会效益指标</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为社会经济发展提供资源能源保障</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持续保障</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计划标准</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color w:val="000000"/>
                <w:kern w:val="0"/>
                <w:sz w:val="12"/>
                <w:szCs w:val="12"/>
                <w:u w:val="none"/>
                <w:lang w:val="en-US" w:eastAsia="zh-CN" w:bidi="ar"/>
              </w:rPr>
              <w:t>/</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color w:val="000000"/>
                <w:kern w:val="0"/>
                <w:sz w:val="12"/>
                <w:szCs w:val="12"/>
                <w:u w:val="none"/>
                <w:lang w:val="en-US" w:eastAsia="zh-CN" w:bidi="ar"/>
              </w:rPr>
              <w:t>20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按评判等级赋分</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工作资料</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持续保障</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color w:val="000000"/>
                <w:kern w:val="0"/>
                <w:sz w:val="12"/>
                <w:szCs w:val="12"/>
                <w:u w:val="none"/>
                <w:lang w:val="en-US" w:eastAsia="zh-CN" w:bidi="ar"/>
              </w:rPr>
              <w:t>75%</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color w:val="000000"/>
                <w:kern w:val="0"/>
                <w:sz w:val="12"/>
                <w:szCs w:val="12"/>
                <w:u w:val="none"/>
                <w:lang w:val="en-US" w:eastAsia="zh-CN" w:bidi="ar"/>
              </w:rPr>
              <w:t>15</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3"/>
                <w:lang w:val="en-US" w:eastAsia="zh-CN" w:bidi="ar"/>
              </w:rPr>
              <w:t>生态效益指标</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3"/>
                <w:lang w:val="en-US" w:eastAsia="zh-CN" w:bidi="ar"/>
              </w:rPr>
              <w:t>满意度指标</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3"/>
                <w:lang w:val="en-US" w:eastAsia="zh-CN" w:bidi="ar"/>
              </w:rPr>
              <w:t>满意度指标</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项目单位满意度</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&gt;=95%</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计划标准</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color w:val="000000"/>
                <w:kern w:val="0"/>
                <w:sz w:val="12"/>
                <w:szCs w:val="12"/>
                <w:u w:val="none"/>
                <w:lang w:val="en-US" w:eastAsia="zh-CN" w:bidi="ar"/>
              </w:rPr>
              <w:t>/</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满意度赋分</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工作资料</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color w:val="000000"/>
                <w:kern w:val="0"/>
                <w:sz w:val="12"/>
                <w:szCs w:val="12"/>
                <w:u w:val="none"/>
                <w:lang w:val="en-US" w:eastAsia="zh-CN" w:bidi="ar"/>
              </w:rPr>
              <w:t>90%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color w:val="000000"/>
                <w:kern w:val="0"/>
                <w:sz w:val="12"/>
                <w:szCs w:val="12"/>
                <w:u w:val="none"/>
                <w:lang w:val="en-US" w:eastAsia="zh-CN" w:bidi="ar"/>
              </w:rPr>
              <w:t>95%</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color w:val="000000"/>
                <w:kern w:val="0"/>
                <w:sz w:val="12"/>
                <w:szCs w:val="12"/>
                <w:u w:val="none"/>
                <w:lang w:val="en-US" w:eastAsia="zh-CN" w:bidi="ar"/>
              </w:rPr>
              <w:t>9.5</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75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3"/>
                <w:lang w:val="en-US" w:eastAsia="zh-CN" w:bidi="ar"/>
              </w:rPr>
              <w:t>总分</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color w:val="000000"/>
                <w:kern w:val="0"/>
                <w:sz w:val="12"/>
                <w:szCs w:val="12"/>
                <w:u w:val="none"/>
                <w:lang w:val="en-US" w:eastAsia="zh-CN" w:bidi="ar"/>
              </w:rPr>
              <w:t>100</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color w:val="000000"/>
                <w:kern w:val="0"/>
                <w:sz w:val="12"/>
                <w:szCs w:val="12"/>
                <w:u w:val="none"/>
                <w:lang w:val="en-US" w:eastAsia="zh-CN" w:bidi="ar"/>
              </w:rPr>
              <w:t>95</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bl>
    <w:p>
      <w:pPr>
        <w:pStyle w:val="2"/>
        <w:rPr>
          <w:rFonts w:hint="eastAsia"/>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outlineLvl w:val="0"/>
        <w:rPr>
          <w:rStyle w:val="8"/>
          <w:rFonts w:hint="eastAsia" w:ascii="黑体" w:hAnsi="黑体" w:eastAsia="黑体" w:cstheme="minorBidi"/>
          <w:b w:val="0"/>
          <w:spacing w:val="-4"/>
          <w:sz w:val="32"/>
          <w:szCs w:val="32"/>
        </w:rPr>
      </w:pPr>
      <w:r>
        <w:rPr>
          <w:rStyle w:val="8"/>
          <w:rFonts w:hint="eastAsia" w:ascii="黑体" w:hAnsi="黑体" w:eastAsia="黑体" w:cstheme="minorBidi"/>
          <w:b w:val="0"/>
          <w:spacing w:val="-4"/>
          <w:sz w:val="32"/>
          <w:szCs w:val="32"/>
        </w:rPr>
        <w:t>四、绩效评价指标分析</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outlineLvl w:val="1"/>
        <w:rPr>
          <w:rStyle w:val="8"/>
          <w:rFonts w:hint="eastAsia" w:ascii="楷体" w:hAnsi="楷体" w:eastAsia="楷体" w:cstheme="minorBidi"/>
          <w:spacing w:val="-4"/>
          <w:sz w:val="32"/>
          <w:szCs w:val="32"/>
          <w:lang w:eastAsia="zh-CN"/>
        </w:rPr>
      </w:pPr>
      <w:r>
        <w:rPr>
          <w:rStyle w:val="8"/>
          <w:rFonts w:hint="eastAsia" w:ascii="楷体" w:hAnsi="楷体" w:eastAsia="楷体" w:cstheme="minorBidi"/>
          <w:spacing w:val="-4"/>
          <w:sz w:val="32"/>
          <w:szCs w:val="32"/>
          <w:lang w:eastAsia="zh-CN"/>
        </w:rPr>
        <w:t>（一）项目决策情况</w:t>
      </w:r>
    </w:p>
    <w:p>
      <w:pPr>
        <w:keepNext w:val="0"/>
        <w:keepLines w:val="0"/>
        <w:pageBreakBefore w:val="0"/>
        <w:widowControl w:val="0"/>
        <w:kinsoku/>
        <w:wordWrap/>
        <w:overflowPunct/>
        <w:topLinePunct w:val="0"/>
        <w:autoSpaceDE/>
        <w:autoSpaceDN/>
        <w:bidi w:val="0"/>
        <w:adjustRightInd/>
        <w:snapToGrid/>
        <w:spacing w:line="600" w:lineRule="exact"/>
        <w:ind w:firstLine="544" w:firstLineChars="200"/>
        <w:textAlignment w:val="auto"/>
        <w:outlineLvl w:val="2"/>
        <w:rPr>
          <w:rStyle w:val="8"/>
          <w:rFonts w:hint="eastAsia" w:ascii="仿宋_GB2312" w:hAnsi="仿宋_GB2312" w:eastAsia="仿宋_GB2312" w:cs="仿宋_GB2312"/>
          <w:b w:val="0"/>
          <w:bCs w:val="0"/>
          <w:spacing w:val="-4"/>
          <w:sz w:val="28"/>
          <w:szCs w:val="28"/>
          <w:lang w:val="en-US" w:eastAsia="zh-CN"/>
        </w:rPr>
      </w:pPr>
      <w:r>
        <w:rPr>
          <w:rStyle w:val="8"/>
          <w:rFonts w:hint="eastAsia" w:ascii="仿宋_GB2312" w:hAnsi="仿宋_GB2312" w:eastAsia="仿宋_GB2312" w:cs="仿宋_GB2312"/>
          <w:b w:val="0"/>
          <w:bCs w:val="0"/>
          <w:spacing w:val="-4"/>
          <w:sz w:val="28"/>
          <w:szCs w:val="28"/>
          <w:lang w:val="en-US" w:eastAsia="zh-CN"/>
        </w:rPr>
        <w:t>1、立项依据充分性</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 w:eastAsia="仿宋"/>
          <w:sz w:val="28"/>
          <w:szCs w:val="28"/>
          <w:lang w:eastAsia="zh-CN"/>
        </w:rPr>
      </w:pPr>
      <w:r>
        <w:rPr>
          <w:rFonts w:hint="eastAsia" w:ascii="仿宋" w:eastAsia="仿宋"/>
          <w:sz w:val="28"/>
          <w:szCs w:val="28"/>
          <w:lang w:eastAsia="zh-CN"/>
        </w:rPr>
        <w:t>我单位依据上级主管局相关要求，结合地勘单位发展规划及我单位主要职责，设立本项目，项目立项符合国家法律法规、国民经济发展规划和相关政策、符合行业发展规划和政策要求，该项目不属于公共财政支持范围，与相关部门同类项目无重复。</w:t>
      </w:r>
    </w:p>
    <w:p>
      <w:pPr>
        <w:keepNext w:val="0"/>
        <w:keepLines w:val="0"/>
        <w:pageBreakBefore w:val="0"/>
        <w:widowControl w:val="0"/>
        <w:kinsoku/>
        <w:wordWrap/>
        <w:overflowPunct/>
        <w:topLinePunct w:val="0"/>
        <w:autoSpaceDE/>
        <w:autoSpaceDN/>
        <w:bidi w:val="0"/>
        <w:adjustRightInd/>
        <w:snapToGrid/>
        <w:spacing w:line="600" w:lineRule="exact"/>
        <w:ind w:firstLine="544" w:firstLineChars="200"/>
        <w:textAlignment w:val="auto"/>
        <w:outlineLvl w:val="2"/>
        <w:rPr>
          <w:rStyle w:val="8"/>
          <w:rFonts w:hint="eastAsia" w:ascii="仿宋_GB2312" w:hAnsi="仿宋_GB2312" w:eastAsia="仿宋_GB2312" w:cs="仿宋_GB2312"/>
          <w:b w:val="0"/>
          <w:bCs w:val="0"/>
          <w:spacing w:val="-4"/>
          <w:sz w:val="28"/>
          <w:szCs w:val="28"/>
          <w:lang w:val="en-US" w:eastAsia="zh-CN"/>
        </w:rPr>
      </w:pPr>
      <w:r>
        <w:rPr>
          <w:rStyle w:val="8"/>
          <w:rFonts w:hint="eastAsia" w:ascii="仿宋_GB2312" w:hAnsi="仿宋_GB2312" w:eastAsia="仿宋_GB2312" w:cs="仿宋_GB2312"/>
          <w:b w:val="0"/>
          <w:bCs w:val="0"/>
          <w:spacing w:val="-4"/>
          <w:sz w:val="28"/>
          <w:szCs w:val="28"/>
          <w:lang w:val="en-US" w:eastAsia="zh-CN"/>
        </w:rPr>
        <w:t>2、立项程序规范性</w:t>
      </w:r>
    </w:p>
    <w:p>
      <w:pPr>
        <w:keepNext w:val="0"/>
        <w:keepLines w:val="0"/>
        <w:pageBreakBefore w:val="0"/>
        <w:widowControl w:val="0"/>
        <w:kinsoku/>
        <w:wordWrap/>
        <w:overflowPunct/>
        <w:topLinePunct w:val="0"/>
        <w:autoSpaceDE/>
        <w:autoSpaceDN/>
        <w:bidi w:val="0"/>
        <w:adjustRightInd/>
        <w:snapToGrid/>
        <w:spacing w:line="600" w:lineRule="exact"/>
        <w:ind w:firstLine="544" w:firstLineChars="200"/>
        <w:textAlignment w:val="auto"/>
        <w:outlineLvl w:val="2"/>
        <w:rPr>
          <w:rStyle w:val="8"/>
          <w:rFonts w:hint="eastAsia" w:ascii="仿宋_GB2312" w:hAnsi="仿宋_GB2312" w:eastAsia="仿宋_GB2312" w:cs="仿宋_GB2312"/>
          <w:b w:val="0"/>
          <w:bCs w:val="0"/>
          <w:spacing w:val="-4"/>
          <w:sz w:val="28"/>
          <w:szCs w:val="28"/>
          <w:lang w:val="en-US" w:eastAsia="zh-CN"/>
        </w:rPr>
      </w:pPr>
      <w:r>
        <w:rPr>
          <w:rStyle w:val="8"/>
          <w:rFonts w:hint="eastAsia" w:ascii="仿宋_GB2312" w:hAnsi="仿宋_GB2312" w:eastAsia="仿宋_GB2312" w:cs="仿宋_GB2312"/>
          <w:b w:val="0"/>
          <w:bCs w:val="0"/>
          <w:spacing w:val="-4"/>
          <w:sz w:val="28"/>
          <w:szCs w:val="28"/>
          <w:lang w:val="en-US" w:eastAsia="zh-CN"/>
        </w:rPr>
        <w:t>我单位严格按照自治区财政规定的立项程序，单位召开专项会议，进行集体决策，形成会议纪要。在财政一体化系统中，编制项目库，提交符合要求的申请材料，上报上级部门审批、财政审批。</w:t>
      </w:r>
    </w:p>
    <w:p>
      <w:pPr>
        <w:keepNext w:val="0"/>
        <w:keepLines w:val="0"/>
        <w:pageBreakBefore w:val="0"/>
        <w:widowControl w:val="0"/>
        <w:kinsoku/>
        <w:wordWrap/>
        <w:overflowPunct/>
        <w:topLinePunct w:val="0"/>
        <w:autoSpaceDE/>
        <w:autoSpaceDN/>
        <w:bidi w:val="0"/>
        <w:adjustRightInd/>
        <w:snapToGrid/>
        <w:spacing w:line="600" w:lineRule="exact"/>
        <w:ind w:firstLine="544" w:firstLineChars="200"/>
        <w:textAlignment w:val="auto"/>
        <w:outlineLvl w:val="2"/>
        <w:rPr>
          <w:rStyle w:val="8"/>
          <w:rFonts w:hint="eastAsia" w:ascii="仿宋_GB2312" w:hAnsi="仿宋_GB2312" w:eastAsia="仿宋_GB2312" w:cs="仿宋_GB2312"/>
          <w:b w:val="0"/>
          <w:bCs w:val="0"/>
          <w:spacing w:val="-4"/>
          <w:sz w:val="28"/>
          <w:szCs w:val="28"/>
          <w:lang w:val="en-US" w:eastAsia="zh-CN"/>
        </w:rPr>
      </w:pPr>
      <w:r>
        <w:rPr>
          <w:rStyle w:val="8"/>
          <w:rFonts w:hint="eastAsia" w:ascii="仿宋_GB2312" w:hAnsi="仿宋_GB2312" w:eastAsia="仿宋_GB2312" w:cs="仿宋_GB2312"/>
          <w:b w:val="0"/>
          <w:bCs w:val="0"/>
          <w:spacing w:val="-4"/>
          <w:sz w:val="28"/>
          <w:szCs w:val="28"/>
          <w:lang w:val="en-US" w:eastAsia="zh-CN"/>
        </w:rPr>
        <w:t>3、绩效目标合理性</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 w:eastAsia="仿宋"/>
          <w:sz w:val="28"/>
          <w:szCs w:val="28"/>
          <w:lang w:eastAsia="zh-CN"/>
        </w:rPr>
      </w:pPr>
      <w:r>
        <w:rPr>
          <w:rFonts w:hint="eastAsia" w:ascii="仿宋" w:eastAsia="仿宋"/>
          <w:sz w:val="28"/>
          <w:szCs w:val="28"/>
          <w:lang w:eastAsia="zh-CN"/>
        </w:rPr>
        <w:t>结合项目内容制定了合理的绩效目标，设置三个一级指标，项目绩效目标中的预期产出效益符合项目预期成果，且与预算确定的项目资金量相匹配。</w:t>
      </w:r>
    </w:p>
    <w:p>
      <w:pPr>
        <w:keepNext w:val="0"/>
        <w:keepLines w:val="0"/>
        <w:pageBreakBefore w:val="0"/>
        <w:widowControl w:val="0"/>
        <w:kinsoku/>
        <w:wordWrap/>
        <w:overflowPunct/>
        <w:topLinePunct w:val="0"/>
        <w:autoSpaceDE/>
        <w:autoSpaceDN/>
        <w:bidi w:val="0"/>
        <w:adjustRightInd/>
        <w:snapToGrid/>
        <w:spacing w:line="600" w:lineRule="exact"/>
        <w:ind w:firstLine="544" w:firstLineChars="200"/>
        <w:textAlignment w:val="auto"/>
        <w:outlineLvl w:val="2"/>
        <w:rPr>
          <w:rStyle w:val="8"/>
          <w:rFonts w:hint="eastAsia" w:ascii="仿宋_GB2312" w:hAnsi="仿宋_GB2312" w:eastAsia="仿宋_GB2312" w:cs="仿宋_GB2312"/>
          <w:b w:val="0"/>
          <w:bCs w:val="0"/>
          <w:spacing w:val="-4"/>
          <w:sz w:val="28"/>
          <w:szCs w:val="28"/>
          <w:lang w:val="en-US" w:eastAsia="zh-CN"/>
        </w:rPr>
      </w:pPr>
      <w:r>
        <w:rPr>
          <w:rStyle w:val="8"/>
          <w:rFonts w:hint="eastAsia" w:ascii="仿宋_GB2312" w:hAnsi="仿宋_GB2312" w:eastAsia="仿宋_GB2312" w:cs="仿宋_GB2312"/>
          <w:b w:val="0"/>
          <w:bCs w:val="0"/>
          <w:spacing w:val="-4"/>
          <w:sz w:val="28"/>
          <w:szCs w:val="28"/>
          <w:lang w:val="en-US" w:eastAsia="zh-CN"/>
        </w:rPr>
        <w:t>4、绩效指标明确性</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 w:eastAsia="仿宋"/>
          <w:sz w:val="28"/>
          <w:szCs w:val="28"/>
          <w:lang w:eastAsia="zh-CN"/>
        </w:rPr>
      </w:pPr>
      <w:r>
        <w:rPr>
          <w:rFonts w:hint="eastAsia" w:ascii="仿宋" w:eastAsia="仿宋"/>
          <w:sz w:val="28"/>
          <w:szCs w:val="28"/>
          <w:lang w:eastAsia="zh-CN"/>
        </w:rPr>
        <w:t>参照自治区分行业分领域共性项目绩效指标体系将一级指标细化分解为七个二级指标及七个三级指标，并与项目目标采购数量、质量、时效性、成本、取得成效目标及满意度指标相对应。</w:t>
      </w:r>
    </w:p>
    <w:p>
      <w:pPr>
        <w:keepNext w:val="0"/>
        <w:keepLines w:val="0"/>
        <w:pageBreakBefore w:val="0"/>
        <w:widowControl w:val="0"/>
        <w:kinsoku/>
        <w:wordWrap/>
        <w:overflowPunct/>
        <w:topLinePunct w:val="0"/>
        <w:autoSpaceDE/>
        <w:autoSpaceDN/>
        <w:bidi w:val="0"/>
        <w:adjustRightInd/>
        <w:snapToGrid/>
        <w:spacing w:line="600" w:lineRule="exact"/>
        <w:ind w:firstLine="544" w:firstLineChars="200"/>
        <w:textAlignment w:val="auto"/>
        <w:outlineLvl w:val="2"/>
        <w:rPr>
          <w:rStyle w:val="8"/>
          <w:rFonts w:hint="eastAsia" w:ascii="仿宋_GB2312" w:hAnsi="仿宋_GB2312" w:eastAsia="仿宋_GB2312" w:cs="仿宋_GB2312"/>
          <w:b w:val="0"/>
          <w:bCs w:val="0"/>
          <w:spacing w:val="-4"/>
          <w:sz w:val="28"/>
          <w:szCs w:val="28"/>
          <w:lang w:val="en-US" w:eastAsia="zh-CN"/>
        </w:rPr>
      </w:pPr>
      <w:r>
        <w:rPr>
          <w:rStyle w:val="8"/>
          <w:rFonts w:hint="eastAsia" w:ascii="仿宋_GB2312" w:hAnsi="仿宋_GB2312" w:eastAsia="仿宋_GB2312" w:cs="仿宋_GB2312"/>
          <w:b w:val="0"/>
          <w:bCs w:val="0"/>
          <w:spacing w:val="-4"/>
          <w:sz w:val="28"/>
          <w:szCs w:val="28"/>
          <w:lang w:val="en-US" w:eastAsia="zh-CN"/>
        </w:rPr>
        <w:t>5、预算编制科学性</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 w:eastAsia="仿宋"/>
          <w:sz w:val="28"/>
          <w:szCs w:val="28"/>
          <w:lang w:eastAsia="zh-CN"/>
        </w:rPr>
      </w:pPr>
      <w:r>
        <w:rPr>
          <w:rFonts w:hint="eastAsia" w:ascii="仿宋" w:eastAsia="仿宋"/>
          <w:sz w:val="28"/>
          <w:szCs w:val="28"/>
          <w:lang w:eastAsia="zh-CN"/>
        </w:rPr>
        <w:t>根据上级主管局相关要求，以及项目预算，测算合理，依据充分，编制科学。</w:t>
      </w:r>
    </w:p>
    <w:p>
      <w:pPr>
        <w:keepNext w:val="0"/>
        <w:keepLines w:val="0"/>
        <w:pageBreakBefore w:val="0"/>
        <w:widowControl w:val="0"/>
        <w:kinsoku/>
        <w:wordWrap/>
        <w:overflowPunct/>
        <w:topLinePunct w:val="0"/>
        <w:autoSpaceDE/>
        <w:autoSpaceDN/>
        <w:bidi w:val="0"/>
        <w:adjustRightInd/>
        <w:snapToGrid/>
        <w:spacing w:line="600" w:lineRule="exact"/>
        <w:ind w:firstLine="544" w:firstLineChars="200"/>
        <w:textAlignment w:val="auto"/>
        <w:outlineLvl w:val="2"/>
        <w:rPr>
          <w:rStyle w:val="8"/>
          <w:rFonts w:hint="eastAsia" w:ascii="仿宋_GB2312" w:hAnsi="仿宋_GB2312" w:eastAsia="仿宋_GB2312" w:cs="仿宋_GB2312"/>
          <w:b w:val="0"/>
          <w:bCs w:val="0"/>
          <w:spacing w:val="-4"/>
          <w:sz w:val="28"/>
          <w:szCs w:val="28"/>
          <w:lang w:val="en-US" w:eastAsia="zh-CN"/>
        </w:rPr>
      </w:pPr>
      <w:r>
        <w:rPr>
          <w:rStyle w:val="8"/>
          <w:rFonts w:hint="eastAsia" w:ascii="仿宋_GB2312" w:hAnsi="仿宋_GB2312" w:eastAsia="仿宋_GB2312" w:cs="仿宋_GB2312"/>
          <w:b w:val="0"/>
          <w:bCs w:val="0"/>
          <w:spacing w:val="-4"/>
          <w:sz w:val="28"/>
          <w:szCs w:val="28"/>
          <w:lang w:val="en-US" w:eastAsia="zh-CN"/>
        </w:rPr>
        <w:t>6、资金分配合理性</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 w:eastAsia="仿宋"/>
          <w:sz w:val="28"/>
          <w:szCs w:val="28"/>
          <w:lang w:eastAsia="zh-CN"/>
        </w:rPr>
      </w:pPr>
      <w:r>
        <w:rPr>
          <w:rFonts w:hint="eastAsia" w:ascii="仿宋" w:eastAsia="仿宋"/>
          <w:sz w:val="28"/>
          <w:szCs w:val="28"/>
          <w:lang w:eastAsia="zh-CN"/>
        </w:rPr>
        <w:t>项目预算资金分配依据项目中各项费用调研金额，资金分配额度合理，适合单位生产实施，与单位生产相适应。</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outlineLvl w:val="1"/>
        <w:rPr>
          <w:rStyle w:val="8"/>
          <w:rFonts w:hint="eastAsia" w:ascii="楷体" w:hAnsi="楷体" w:eastAsia="楷体" w:cstheme="minorBidi"/>
          <w:spacing w:val="-4"/>
          <w:sz w:val="32"/>
          <w:szCs w:val="32"/>
          <w:lang w:eastAsia="zh-CN"/>
        </w:rPr>
      </w:pPr>
      <w:r>
        <w:rPr>
          <w:rStyle w:val="8"/>
          <w:rFonts w:hint="eastAsia" w:ascii="楷体" w:hAnsi="楷体" w:eastAsia="楷体" w:cstheme="minorBidi"/>
          <w:spacing w:val="-4"/>
          <w:sz w:val="32"/>
          <w:szCs w:val="32"/>
          <w:lang w:eastAsia="zh-CN"/>
        </w:rPr>
        <w:t>（二）项目过程情况</w:t>
      </w:r>
    </w:p>
    <w:p>
      <w:pPr>
        <w:keepNext w:val="0"/>
        <w:keepLines w:val="0"/>
        <w:pageBreakBefore w:val="0"/>
        <w:widowControl w:val="0"/>
        <w:kinsoku/>
        <w:wordWrap/>
        <w:overflowPunct/>
        <w:topLinePunct w:val="0"/>
        <w:autoSpaceDE/>
        <w:autoSpaceDN/>
        <w:bidi w:val="0"/>
        <w:adjustRightInd/>
        <w:snapToGrid/>
        <w:spacing w:line="600" w:lineRule="exact"/>
        <w:ind w:firstLine="544" w:firstLineChars="200"/>
        <w:textAlignment w:val="auto"/>
        <w:outlineLvl w:val="2"/>
        <w:rPr>
          <w:rStyle w:val="8"/>
          <w:rFonts w:hint="eastAsia" w:ascii="仿宋_GB2312" w:hAnsi="仿宋_GB2312" w:eastAsia="仿宋_GB2312" w:cs="仿宋_GB2312"/>
          <w:b w:val="0"/>
          <w:bCs w:val="0"/>
          <w:color w:val="000000" w:themeColor="text1"/>
          <w:spacing w:val="-4"/>
          <w:sz w:val="28"/>
          <w:szCs w:val="28"/>
          <w:highlight w:val="none"/>
          <w:lang w:val="en-US" w:eastAsia="zh-CN"/>
          <w14:textFill>
            <w14:solidFill>
              <w14:schemeClr w14:val="tx1"/>
            </w14:solidFill>
          </w14:textFill>
        </w:rPr>
      </w:pPr>
      <w:r>
        <w:rPr>
          <w:rStyle w:val="8"/>
          <w:rFonts w:hint="eastAsia" w:ascii="仿宋_GB2312" w:hAnsi="仿宋_GB2312" w:eastAsia="仿宋_GB2312" w:cs="仿宋_GB2312"/>
          <w:b w:val="0"/>
          <w:bCs w:val="0"/>
          <w:color w:val="000000" w:themeColor="text1"/>
          <w:spacing w:val="-4"/>
          <w:sz w:val="28"/>
          <w:szCs w:val="28"/>
          <w:highlight w:val="none"/>
          <w:lang w:val="en-US" w:eastAsia="zh-CN"/>
          <w14:textFill>
            <w14:solidFill>
              <w14:schemeClr w14:val="tx1"/>
            </w14:solidFill>
          </w14:textFill>
        </w:rPr>
        <w:t>1、资金到位率</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 w:eastAsia="仿宋"/>
          <w:color w:val="000000" w:themeColor="text1"/>
          <w:sz w:val="28"/>
          <w:szCs w:val="28"/>
          <w:highlight w:val="none"/>
          <w:lang w:eastAsia="zh-CN"/>
          <w14:textFill>
            <w14:solidFill>
              <w14:schemeClr w14:val="tx1"/>
            </w14:solidFill>
          </w14:textFill>
        </w:rPr>
      </w:pPr>
      <w:r>
        <w:rPr>
          <w:rFonts w:hint="eastAsia" w:ascii="仿宋" w:eastAsia="仿宋"/>
          <w:color w:val="000000" w:themeColor="text1"/>
          <w:sz w:val="28"/>
          <w:szCs w:val="28"/>
          <w:highlight w:val="none"/>
          <w:lang w:eastAsia="zh-CN"/>
          <w14:textFill>
            <w14:solidFill>
              <w14:schemeClr w14:val="tx1"/>
            </w14:solidFill>
          </w14:textFill>
        </w:rPr>
        <w:t>本项目预算</w:t>
      </w:r>
      <w:r>
        <w:rPr>
          <w:rFonts w:hint="eastAsia" w:ascii="仿宋" w:eastAsia="仿宋"/>
          <w:color w:val="000000" w:themeColor="text1"/>
          <w:sz w:val="28"/>
          <w:szCs w:val="28"/>
          <w:highlight w:val="none"/>
          <w:lang w:val="en-US" w:eastAsia="zh-CN"/>
          <w14:textFill>
            <w14:solidFill>
              <w14:schemeClr w14:val="tx1"/>
            </w14:solidFill>
          </w14:textFill>
        </w:rPr>
        <w:t>110</w:t>
      </w:r>
      <w:r>
        <w:rPr>
          <w:rFonts w:hint="eastAsia" w:ascii="仿宋" w:eastAsia="仿宋"/>
          <w:color w:val="000000" w:themeColor="text1"/>
          <w:sz w:val="28"/>
          <w:szCs w:val="28"/>
          <w:highlight w:val="none"/>
          <w:lang w:eastAsia="zh-CN"/>
          <w14:textFill>
            <w14:solidFill>
              <w14:schemeClr w14:val="tx1"/>
            </w14:solidFill>
          </w14:textFill>
        </w:rPr>
        <w:t>万元，实际到位资金</w:t>
      </w:r>
      <w:r>
        <w:rPr>
          <w:rFonts w:hint="eastAsia" w:ascii="仿宋" w:eastAsia="仿宋"/>
          <w:color w:val="000000" w:themeColor="text1"/>
          <w:sz w:val="28"/>
          <w:szCs w:val="28"/>
          <w:highlight w:val="none"/>
          <w:lang w:val="en-US" w:eastAsia="zh-CN"/>
          <w14:textFill>
            <w14:solidFill>
              <w14:schemeClr w14:val="tx1"/>
            </w14:solidFill>
          </w14:textFill>
        </w:rPr>
        <w:t>110</w:t>
      </w:r>
      <w:r>
        <w:rPr>
          <w:rFonts w:hint="eastAsia" w:ascii="仿宋" w:eastAsia="仿宋"/>
          <w:color w:val="000000" w:themeColor="text1"/>
          <w:sz w:val="28"/>
          <w:szCs w:val="28"/>
          <w:highlight w:val="none"/>
          <w:lang w:eastAsia="zh-CN"/>
          <w14:textFill>
            <w14:solidFill>
              <w14:schemeClr w14:val="tx1"/>
            </w14:solidFill>
          </w14:textFill>
        </w:rPr>
        <w:t>万元，资金到位率</w:t>
      </w:r>
      <w:r>
        <w:rPr>
          <w:rFonts w:hint="eastAsia" w:ascii="仿宋" w:eastAsia="仿宋"/>
          <w:color w:val="000000" w:themeColor="text1"/>
          <w:sz w:val="28"/>
          <w:szCs w:val="28"/>
          <w:highlight w:val="none"/>
          <w:lang w:val="en-US" w:eastAsia="zh-CN"/>
          <w14:textFill>
            <w14:solidFill>
              <w14:schemeClr w14:val="tx1"/>
            </w14:solidFill>
          </w14:textFill>
        </w:rPr>
        <w:t>100</w:t>
      </w:r>
      <w:r>
        <w:rPr>
          <w:rFonts w:hint="eastAsia" w:ascii="仿宋" w:eastAsia="仿宋"/>
          <w:color w:val="000000" w:themeColor="text1"/>
          <w:sz w:val="28"/>
          <w:szCs w:val="28"/>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544" w:firstLineChars="200"/>
        <w:textAlignment w:val="auto"/>
        <w:outlineLvl w:val="2"/>
        <w:rPr>
          <w:rStyle w:val="8"/>
          <w:rFonts w:hint="eastAsia" w:ascii="仿宋_GB2312" w:hAnsi="仿宋_GB2312" w:eastAsia="仿宋_GB2312" w:cs="仿宋_GB2312"/>
          <w:b w:val="0"/>
          <w:bCs w:val="0"/>
          <w:color w:val="000000" w:themeColor="text1"/>
          <w:spacing w:val="-4"/>
          <w:sz w:val="28"/>
          <w:szCs w:val="28"/>
          <w:highlight w:val="none"/>
          <w:lang w:val="en-US" w:eastAsia="zh-CN"/>
          <w14:textFill>
            <w14:solidFill>
              <w14:schemeClr w14:val="tx1"/>
            </w14:solidFill>
          </w14:textFill>
        </w:rPr>
      </w:pPr>
      <w:r>
        <w:rPr>
          <w:rStyle w:val="8"/>
          <w:rFonts w:hint="eastAsia" w:ascii="仿宋_GB2312" w:hAnsi="仿宋_GB2312" w:eastAsia="仿宋_GB2312" w:cs="仿宋_GB2312"/>
          <w:b w:val="0"/>
          <w:bCs w:val="0"/>
          <w:color w:val="000000" w:themeColor="text1"/>
          <w:spacing w:val="-4"/>
          <w:sz w:val="28"/>
          <w:szCs w:val="28"/>
          <w:highlight w:val="none"/>
          <w:lang w:val="en-US" w:eastAsia="zh-CN"/>
          <w14:textFill>
            <w14:solidFill>
              <w14:schemeClr w14:val="tx1"/>
            </w14:solidFill>
          </w14:textFill>
        </w:rPr>
        <w:t>2、预算执行率</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 w:eastAsia="仿宋"/>
          <w:color w:val="000000" w:themeColor="text1"/>
          <w:sz w:val="32"/>
          <w:szCs w:val="32"/>
          <w:highlight w:val="none"/>
          <w:lang w:eastAsia="zh-CN"/>
          <w14:textFill>
            <w14:solidFill>
              <w14:schemeClr w14:val="tx1"/>
            </w14:solidFill>
          </w14:textFill>
        </w:rPr>
      </w:pPr>
      <w:r>
        <w:rPr>
          <w:rFonts w:hint="eastAsia" w:ascii="仿宋" w:eastAsia="仿宋"/>
          <w:color w:val="000000" w:themeColor="text1"/>
          <w:sz w:val="28"/>
          <w:szCs w:val="28"/>
          <w:highlight w:val="none"/>
          <w:lang w:eastAsia="zh-CN"/>
          <w14:textFill>
            <w14:solidFill>
              <w14:schemeClr w14:val="tx1"/>
            </w14:solidFill>
          </w14:textFill>
        </w:rPr>
        <w:t>项目全年预算</w:t>
      </w:r>
      <w:r>
        <w:rPr>
          <w:rFonts w:hint="eastAsia" w:ascii="仿宋" w:eastAsia="仿宋"/>
          <w:color w:val="000000" w:themeColor="text1"/>
          <w:sz w:val="28"/>
          <w:szCs w:val="28"/>
          <w:highlight w:val="none"/>
          <w:lang w:val="en-US" w:eastAsia="zh-CN"/>
          <w14:textFill>
            <w14:solidFill>
              <w14:schemeClr w14:val="tx1"/>
            </w14:solidFill>
          </w14:textFill>
        </w:rPr>
        <w:t>110</w:t>
      </w:r>
      <w:r>
        <w:rPr>
          <w:rFonts w:hint="eastAsia" w:ascii="仿宋" w:eastAsia="仿宋"/>
          <w:color w:val="000000" w:themeColor="text1"/>
          <w:sz w:val="28"/>
          <w:szCs w:val="28"/>
          <w:highlight w:val="none"/>
          <w:lang w:eastAsia="zh-CN"/>
          <w14:textFill>
            <w14:solidFill>
              <w14:schemeClr w14:val="tx1"/>
            </w14:solidFill>
          </w14:textFill>
        </w:rPr>
        <w:t>万元，实际执行</w:t>
      </w:r>
      <w:r>
        <w:rPr>
          <w:rFonts w:hint="eastAsia" w:ascii="仿宋" w:eastAsia="仿宋"/>
          <w:color w:val="000000" w:themeColor="text1"/>
          <w:sz w:val="28"/>
          <w:szCs w:val="28"/>
          <w:highlight w:val="none"/>
          <w:lang w:val="en-US" w:eastAsia="zh-CN"/>
          <w14:textFill>
            <w14:solidFill>
              <w14:schemeClr w14:val="tx1"/>
            </w14:solidFill>
          </w14:textFill>
        </w:rPr>
        <w:t>110</w:t>
      </w:r>
      <w:r>
        <w:rPr>
          <w:rFonts w:hint="eastAsia" w:ascii="仿宋" w:eastAsia="仿宋"/>
          <w:color w:val="000000" w:themeColor="text1"/>
          <w:sz w:val="28"/>
          <w:szCs w:val="28"/>
          <w:highlight w:val="none"/>
          <w:lang w:eastAsia="zh-CN"/>
          <w14:textFill>
            <w14:solidFill>
              <w14:schemeClr w14:val="tx1"/>
            </w14:solidFill>
          </w14:textFill>
        </w:rPr>
        <w:t>万元。预算执行率</w:t>
      </w:r>
      <w:r>
        <w:rPr>
          <w:rFonts w:hint="eastAsia" w:ascii="仿宋" w:eastAsia="仿宋"/>
          <w:color w:val="000000" w:themeColor="text1"/>
          <w:sz w:val="28"/>
          <w:szCs w:val="28"/>
          <w:highlight w:val="none"/>
          <w:lang w:val="en-US" w:eastAsia="zh-CN"/>
          <w14:textFill>
            <w14:solidFill>
              <w14:schemeClr w14:val="tx1"/>
            </w14:solidFill>
          </w14:textFill>
        </w:rPr>
        <w:t>100</w:t>
      </w:r>
      <w:r>
        <w:rPr>
          <w:rFonts w:hint="eastAsia" w:ascii="仿宋" w:eastAsia="仿宋"/>
          <w:color w:val="000000" w:themeColor="text1"/>
          <w:sz w:val="28"/>
          <w:szCs w:val="28"/>
          <w:highlight w:val="none"/>
          <w:lang w:eastAsia="zh-CN"/>
          <w14:textFill>
            <w14:solidFill>
              <w14:schemeClr w14:val="tx1"/>
            </w14:solidFill>
          </w14:textFill>
        </w:rPr>
        <w:t>%，在项目支出绩效评价体系中，预算执行率占权重</w:t>
      </w:r>
      <w:r>
        <w:rPr>
          <w:rFonts w:hint="eastAsia" w:ascii="仿宋" w:eastAsia="仿宋"/>
          <w:color w:val="000000" w:themeColor="text1"/>
          <w:sz w:val="28"/>
          <w:szCs w:val="28"/>
          <w:highlight w:val="none"/>
          <w:lang w:val="en-US" w:eastAsia="zh-CN"/>
          <w14:textFill>
            <w14:solidFill>
              <w14:schemeClr w14:val="tx1"/>
            </w14:solidFill>
          </w14:textFill>
        </w:rPr>
        <w:t>10分，得10分</w:t>
      </w:r>
      <w:r>
        <w:rPr>
          <w:rFonts w:hint="eastAsia" w:ascii="仿宋" w:eastAsia="仿宋"/>
          <w:color w:val="000000" w:themeColor="text1"/>
          <w:sz w:val="28"/>
          <w:szCs w:val="28"/>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jc w:val="both"/>
        <w:textAlignment w:val="auto"/>
        <w:rPr>
          <w:rStyle w:val="8"/>
          <w:rFonts w:hint="eastAsia" w:ascii="楷体" w:hAnsi="楷体" w:eastAsia="楷体" w:cstheme="minorBidi"/>
          <w:spacing w:val="-4"/>
          <w:sz w:val="32"/>
          <w:szCs w:val="32"/>
          <w:lang w:eastAsia="zh-CN"/>
        </w:rPr>
      </w:pPr>
      <w:r>
        <w:rPr>
          <w:rStyle w:val="8"/>
          <w:rFonts w:hint="eastAsia" w:ascii="楷体" w:hAnsi="楷体" w:eastAsia="楷体" w:cstheme="minorBidi"/>
          <w:spacing w:val="-4"/>
          <w:sz w:val="32"/>
          <w:szCs w:val="32"/>
          <w:lang w:eastAsia="zh-CN"/>
        </w:rPr>
        <w:t>（三）项目产出情况</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 w:eastAsia="仿宋"/>
          <w:sz w:val="28"/>
          <w:szCs w:val="28"/>
          <w:lang w:eastAsia="zh-CN"/>
        </w:rPr>
      </w:pPr>
      <w:r>
        <w:rPr>
          <w:rFonts w:hint="eastAsia" w:ascii="仿宋" w:eastAsia="仿宋"/>
          <w:sz w:val="28"/>
          <w:szCs w:val="28"/>
          <w:lang w:eastAsia="zh-CN"/>
        </w:rPr>
        <w:t>项目产出情况主要从产出数量、产出质量、产出时效、成本情况4个方面进行评价，该项目产出指标分值</w:t>
      </w:r>
      <w:r>
        <w:rPr>
          <w:rFonts w:hint="eastAsia" w:ascii="仿宋" w:eastAsia="仿宋"/>
          <w:sz w:val="28"/>
          <w:szCs w:val="28"/>
          <w:lang w:val="en-US" w:eastAsia="zh-CN"/>
        </w:rPr>
        <w:t>55</w:t>
      </w:r>
      <w:r>
        <w:rPr>
          <w:rFonts w:hint="eastAsia" w:ascii="仿宋" w:eastAsia="仿宋"/>
          <w:sz w:val="28"/>
          <w:szCs w:val="28"/>
          <w:lang w:eastAsia="zh-CN"/>
        </w:rPr>
        <w:t>分，实际得分</w:t>
      </w:r>
      <w:r>
        <w:rPr>
          <w:rFonts w:hint="eastAsia" w:ascii="仿宋" w:eastAsia="仿宋"/>
          <w:sz w:val="28"/>
          <w:szCs w:val="28"/>
          <w:lang w:val="en-US" w:eastAsia="zh-CN"/>
        </w:rPr>
        <w:t>53</w:t>
      </w:r>
      <w:r>
        <w:rPr>
          <w:rFonts w:hint="eastAsia" w:ascii="仿宋" w:eastAsia="仿宋"/>
          <w:sz w:val="28"/>
          <w:szCs w:val="28"/>
          <w:lang w:eastAsia="zh-CN"/>
        </w:rPr>
        <w:t>分，完成率为</w:t>
      </w:r>
      <w:r>
        <w:rPr>
          <w:rFonts w:hint="eastAsia" w:ascii="仿宋" w:eastAsia="仿宋"/>
          <w:sz w:val="28"/>
          <w:szCs w:val="28"/>
          <w:lang w:val="en-US" w:eastAsia="zh-CN"/>
        </w:rPr>
        <w:t>96.4</w:t>
      </w:r>
      <w:r>
        <w:rPr>
          <w:rFonts w:hint="eastAsia" w:ascii="仿宋" w:eastAsia="仿宋"/>
          <w:sz w:val="28"/>
          <w:szCs w:val="28"/>
          <w:lang w:eastAsia="zh-CN"/>
        </w:rPr>
        <w:t>%，如表所示：</w:t>
      </w:r>
    </w:p>
    <w:tbl>
      <w:tblPr>
        <w:tblStyle w:val="10"/>
        <w:tblW w:w="9653"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0"/>
        <w:gridCol w:w="1424"/>
        <w:gridCol w:w="1710"/>
        <w:gridCol w:w="744"/>
        <w:gridCol w:w="2475"/>
        <w:gridCol w:w="1049"/>
        <w:gridCol w:w="99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32" w:hRule="atLeast"/>
          <w:jc w:val="center"/>
        </w:trPr>
        <w:tc>
          <w:tcPr>
            <w:tcW w:w="1260" w:type="dxa"/>
            <w:tcBorders>
              <w:tl2br w:val="nil"/>
              <w:tr2bl w:val="nil"/>
            </w:tcBorders>
            <w:tcMar>
              <w:top w:w="15" w:type="dxa"/>
              <w:left w:w="15" w:type="dxa"/>
              <w:right w:w="15" w:type="dxa"/>
            </w:tcMar>
            <w:vAlign w:val="center"/>
          </w:tcPr>
          <w:p>
            <w:pPr>
              <w:widowControl/>
              <w:jc w:val="center"/>
              <w:textAlignment w:val="center"/>
              <w:rPr>
                <w:rFonts w:ascii="宋体" w:hAnsi="宋体" w:cs="宋体"/>
                <w:sz w:val="21"/>
                <w:szCs w:val="21"/>
              </w:rPr>
            </w:pPr>
            <w:r>
              <w:rPr>
                <w:rFonts w:hint="eastAsia" w:ascii="宋体" w:hAnsi="宋体" w:cs="宋体"/>
                <w:kern w:val="0"/>
                <w:sz w:val="21"/>
                <w:szCs w:val="21"/>
              </w:rPr>
              <w:t>一级指标</w:t>
            </w:r>
          </w:p>
        </w:tc>
        <w:tc>
          <w:tcPr>
            <w:tcW w:w="1424" w:type="dxa"/>
            <w:tcBorders>
              <w:tl2br w:val="nil"/>
              <w:tr2bl w:val="nil"/>
            </w:tcBorders>
            <w:tcMar>
              <w:top w:w="15" w:type="dxa"/>
              <w:left w:w="15" w:type="dxa"/>
              <w:right w:w="15" w:type="dxa"/>
            </w:tcMar>
            <w:vAlign w:val="center"/>
          </w:tcPr>
          <w:p>
            <w:pPr>
              <w:widowControl/>
              <w:jc w:val="center"/>
              <w:textAlignment w:val="center"/>
              <w:rPr>
                <w:rFonts w:ascii="宋体" w:hAnsi="宋体" w:cs="宋体"/>
                <w:sz w:val="21"/>
                <w:szCs w:val="21"/>
              </w:rPr>
            </w:pPr>
            <w:r>
              <w:rPr>
                <w:rFonts w:hint="eastAsia" w:ascii="宋体" w:hAnsi="宋体" w:cs="宋体"/>
                <w:kern w:val="0"/>
                <w:sz w:val="21"/>
                <w:szCs w:val="21"/>
              </w:rPr>
              <w:t>二级指标</w:t>
            </w:r>
          </w:p>
        </w:tc>
        <w:tc>
          <w:tcPr>
            <w:tcW w:w="1710" w:type="dxa"/>
            <w:tcBorders>
              <w:tl2br w:val="nil"/>
              <w:tr2bl w:val="nil"/>
            </w:tcBorders>
            <w:tcMar>
              <w:top w:w="15" w:type="dxa"/>
              <w:left w:w="15" w:type="dxa"/>
              <w:right w:w="15" w:type="dxa"/>
            </w:tcMar>
            <w:vAlign w:val="center"/>
          </w:tcPr>
          <w:p>
            <w:pPr>
              <w:widowControl/>
              <w:jc w:val="center"/>
              <w:textAlignment w:val="center"/>
              <w:rPr>
                <w:rFonts w:ascii="宋体" w:hAnsi="宋体" w:cs="宋体"/>
                <w:sz w:val="21"/>
                <w:szCs w:val="21"/>
              </w:rPr>
            </w:pPr>
            <w:r>
              <w:rPr>
                <w:rFonts w:hint="eastAsia" w:ascii="宋体" w:hAnsi="宋体" w:cs="宋体"/>
                <w:kern w:val="0"/>
                <w:sz w:val="21"/>
                <w:szCs w:val="21"/>
              </w:rPr>
              <w:t>三级指标</w:t>
            </w:r>
          </w:p>
        </w:tc>
        <w:tc>
          <w:tcPr>
            <w:tcW w:w="744" w:type="dxa"/>
            <w:tcBorders>
              <w:tl2br w:val="nil"/>
              <w:tr2bl w:val="nil"/>
            </w:tcBorders>
            <w:tcMar>
              <w:top w:w="15" w:type="dxa"/>
              <w:left w:w="15" w:type="dxa"/>
              <w:right w:w="15" w:type="dxa"/>
            </w:tcMar>
            <w:vAlign w:val="center"/>
          </w:tcPr>
          <w:p>
            <w:pPr>
              <w:widowControl/>
              <w:jc w:val="center"/>
              <w:textAlignment w:val="center"/>
              <w:rPr>
                <w:rFonts w:ascii="宋体" w:hAnsi="宋体" w:cs="宋体"/>
                <w:sz w:val="21"/>
                <w:szCs w:val="21"/>
              </w:rPr>
            </w:pPr>
            <w:r>
              <w:rPr>
                <w:rFonts w:hint="eastAsia" w:ascii="宋体" w:hAnsi="宋体" w:cs="宋体"/>
                <w:kern w:val="0"/>
                <w:sz w:val="21"/>
                <w:szCs w:val="21"/>
              </w:rPr>
              <w:t>权重</w:t>
            </w:r>
          </w:p>
        </w:tc>
        <w:tc>
          <w:tcPr>
            <w:tcW w:w="2475" w:type="dxa"/>
            <w:tcBorders>
              <w:tl2br w:val="nil"/>
              <w:tr2bl w:val="nil"/>
            </w:tcBorders>
            <w:tcMar>
              <w:top w:w="15" w:type="dxa"/>
              <w:left w:w="15" w:type="dxa"/>
              <w:right w:w="15" w:type="dxa"/>
            </w:tcMar>
            <w:vAlign w:val="center"/>
          </w:tcPr>
          <w:p>
            <w:pPr>
              <w:widowControl/>
              <w:jc w:val="center"/>
              <w:textAlignment w:val="center"/>
              <w:rPr>
                <w:rFonts w:hint="eastAsia" w:ascii="宋体" w:hAnsi="宋体" w:eastAsia="宋体" w:cs="宋体"/>
                <w:sz w:val="21"/>
                <w:szCs w:val="21"/>
                <w:lang w:eastAsia="zh-CN"/>
              </w:rPr>
            </w:pPr>
            <w:r>
              <w:rPr>
                <w:rFonts w:hint="eastAsia" w:ascii="宋体" w:hAnsi="宋体" w:cs="宋体"/>
                <w:kern w:val="0"/>
                <w:sz w:val="21"/>
                <w:szCs w:val="21"/>
              </w:rPr>
              <w:t>实际</w:t>
            </w:r>
            <w:r>
              <w:rPr>
                <w:rFonts w:hint="eastAsia" w:ascii="宋体" w:hAnsi="宋体" w:cs="宋体"/>
                <w:kern w:val="0"/>
                <w:sz w:val="21"/>
                <w:szCs w:val="21"/>
                <w:lang w:val="en-US" w:eastAsia="zh-CN"/>
              </w:rPr>
              <w:t>完成情况</w:t>
            </w:r>
          </w:p>
        </w:tc>
        <w:tc>
          <w:tcPr>
            <w:tcW w:w="1049" w:type="dxa"/>
            <w:tcBorders>
              <w:tl2br w:val="nil"/>
              <w:tr2bl w:val="nil"/>
            </w:tcBorders>
            <w:tcMar>
              <w:top w:w="15" w:type="dxa"/>
              <w:left w:w="15" w:type="dxa"/>
              <w:right w:w="15" w:type="dxa"/>
            </w:tcMar>
            <w:vAlign w:val="center"/>
          </w:tcPr>
          <w:p>
            <w:pPr>
              <w:widowControl/>
              <w:jc w:val="center"/>
              <w:textAlignment w:val="center"/>
              <w:rPr>
                <w:rFonts w:ascii="宋体" w:hAnsi="宋体" w:cs="宋体"/>
                <w:sz w:val="21"/>
                <w:szCs w:val="21"/>
              </w:rPr>
            </w:pPr>
            <w:r>
              <w:rPr>
                <w:rFonts w:hint="eastAsia" w:ascii="宋体" w:hAnsi="宋体" w:cs="宋体"/>
                <w:kern w:val="0"/>
                <w:sz w:val="21"/>
                <w:szCs w:val="21"/>
              </w:rPr>
              <w:t>完成率</w:t>
            </w:r>
          </w:p>
        </w:tc>
        <w:tc>
          <w:tcPr>
            <w:tcW w:w="991" w:type="dxa"/>
            <w:tcBorders>
              <w:tl2br w:val="nil"/>
              <w:tr2bl w:val="nil"/>
            </w:tcBorders>
            <w:tcMar>
              <w:top w:w="15" w:type="dxa"/>
              <w:left w:w="15" w:type="dxa"/>
              <w:right w:w="15" w:type="dxa"/>
            </w:tcMar>
            <w:vAlign w:val="center"/>
          </w:tcPr>
          <w:p>
            <w:pPr>
              <w:widowControl/>
              <w:jc w:val="center"/>
              <w:textAlignment w:val="center"/>
              <w:rPr>
                <w:rFonts w:ascii="宋体" w:hAnsi="宋体" w:cs="宋体"/>
                <w:sz w:val="21"/>
                <w:szCs w:val="21"/>
              </w:rPr>
            </w:pPr>
            <w:r>
              <w:rPr>
                <w:rFonts w:hint="eastAsia" w:ascii="宋体" w:hAnsi="宋体" w:cs="宋体"/>
                <w:kern w:val="0"/>
                <w:sz w:val="21"/>
                <w:szCs w:val="21"/>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30" w:hRule="atLeast"/>
          <w:jc w:val="center"/>
        </w:trPr>
        <w:tc>
          <w:tcPr>
            <w:tcW w:w="1260" w:type="dxa"/>
            <w:vMerge w:val="restart"/>
            <w:tcBorders>
              <w:tl2br w:val="nil"/>
              <w:tr2bl w:val="nil"/>
            </w:tcBorders>
            <w:tcMar>
              <w:top w:w="15" w:type="dxa"/>
              <w:left w:w="15" w:type="dxa"/>
              <w:right w:w="15" w:type="dxa"/>
            </w:tcMar>
            <w:vAlign w:val="center"/>
          </w:tcPr>
          <w:p>
            <w:pPr>
              <w:widowControl/>
              <w:ind w:firstLine="0" w:firstLineChars="0"/>
              <w:jc w:val="center"/>
              <w:rPr>
                <w:rFonts w:hint="eastAsia" w:ascii="宋体" w:hAnsi="宋体" w:cs="宋体"/>
                <w:color w:val="000000"/>
                <w:kern w:val="0"/>
                <w:sz w:val="21"/>
                <w:szCs w:val="21"/>
              </w:rPr>
            </w:pPr>
            <w:r>
              <w:rPr>
                <w:rFonts w:hint="eastAsia" w:ascii="宋体" w:hAnsi="宋体" w:cs="宋体"/>
                <w:color w:val="000000"/>
                <w:kern w:val="0"/>
                <w:sz w:val="21"/>
                <w:szCs w:val="21"/>
              </w:rPr>
              <w:t>产出指标</w:t>
            </w:r>
          </w:p>
          <w:p>
            <w:pPr>
              <w:widowControl/>
              <w:ind w:firstLine="0" w:firstLineChars="0"/>
              <w:jc w:val="center"/>
              <w:rPr>
                <w:rFonts w:ascii="宋体" w:hAnsi="宋体" w:cs="宋体"/>
                <w:sz w:val="21"/>
                <w:szCs w:val="21"/>
              </w:rPr>
            </w:pPr>
            <w:r>
              <w:rPr>
                <w:rFonts w:hint="eastAsia" w:ascii="宋体" w:hAnsi="宋体" w:cs="宋体"/>
                <w:color w:val="000000"/>
                <w:kern w:val="0"/>
                <w:sz w:val="21"/>
                <w:szCs w:val="21"/>
              </w:rPr>
              <w:t>（</w:t>
            </w:r>
            <w:r>
              <w:rPr>
                <w:rFonts w:hint="eastAsia" w:ascii="宋体" w:hAnsi="宋体" w:cs="宋体"/>
                <w:color w:val="000000"/>
                <w:kern w:val="0"/>
                <w:sz w:val="21"/>
                <w:szCs w:val="21"/>
                <w:lang w:val="en-US" w:eastAsia="zh-CN"/>
              </w:rPr>
              <w:t>55</w:t>
            </w:r>
            <w:r>
              <w:rPr>
                <w:rFonts w:hint="eastAsia" w:ascii="宋体" w:hAnsi="宋体" w:cs="宋体"/>
                <w:color w:val="000000"/>
                <w:kern w:val="0"/>
                <w:sz w:val="21"/>
                <w:szCs w:val="21"/>
              </w:rPr>
              <w:t>分）</w:t>
            </w:r>
          </w:p>
        </w:tc>
        <w:tc>
          <w:tcPr>
            <w:tcW w:w="1424" w:type="dxa"/>
            <w:tcBorders>
              <w:tl2br w:val="nil"/>
              <w:tr2bl w:val="nil"/>
            </w:tcBorders>
            <w:tcMar>
              <w:top w:w="15" w:type="dxa"/>
              <w:left w:w="15" w:type="dxa"/>
              <w:right w:w="15" w:type="dxa"/>
            </w:tcMar>
            <w:vAlign w:val="center"/>
          </w:tcPr>
          <w:p>
            <w:pPr>
              <w:widowControl/>
              <w:ind w:firstLine="0" w:firstLineChars="0"/>
              <w:jc w:val="center"/>
              <w:rPr>
                <w:rFonts w:ascii="宋体" w:hAnsi="宋体" w:eastAsia="宋体" w:cs="宋体"/>
                <w:color w:val="000000"/>
                <w:kern w:val="2"/>
                <w:sz w:val="21"/>
                <w:szCs w:val="21"/>
                <w:lang w:val="en-US" w:eastAsia="zh-CN"/>
              </w:rPr>
            </w:pPr>
            <w:r>
              <w:rPr>
                <w:rFonts w:hint="eastAsia" w:ascii="宋体" w:hAnsi="宋体" w:cs="宋体"/>
                <w:color w:val="000000"/>
                <w:kern w:val="0"/>
                <w:sz w:val="21"/>
                <w:szCs w:val="21"/>
              </w:rPr>
              <w:t>时效指标</w:t>
            </w:r>
          </w:p>
        </w:tc>
        <w:tc>
          <w:tcPr>
            <w:tcW w:w="1710" w:type="dxa"/>
            <w:tcBorders>
              <w:tl2br w:val="nil"/>
              <w:tr2bl w:val="nil"/>
            </w:tcBorders>
            <w:tcMar>
              <w:top w:w="15" w:type="dxa"/>
              <w:left w:w="15" w:type="dxa"/>
              <w:right w:w="15" w:type="dxa"/>
            </w:tcMar>
            <w:vAlign w:val="center"/>
          </w:tcPr>
          <w:p>
            <w:pPr>
              <w:jc w:val="left"/>
              <w:rPr>
                <w:rFonts w:ascii="宋体" w:hAnsi="宋体" w:eastAsia="宋体" w:cs="宋体"/>
                <w:color w:val="000000"/>
                <w:kern w:val="2"/>
                <w:sz w:val="21"/>
                <w:szCs w:val="21"/>
                <w:lang w:val="en-US" w:eastAsia="zh-CN"/>
              </w:rPr>
            </w:pPr>
            <w:r>
              <w:rPr>
                <w:rFonts w:hint="eastAsia"/>
                <w:color w:val="000000"/>
                <w:szCs w:val="21"/>
                <w:lang w:val="en-US" w:eastAsia="zh-CN"/>
              </w:rPr>
              <w:t>项目各阶段完成时间节点</w:t>
            </w:r>
          </w:p>
        </w:tc>
        <w:tc>
          <w:tcPr>
            <w:tcW w:w="744" w:type="dxa"/>
            <w:tcBorders>
              <w:tl2br w:val="nil"/>
              <w:tr2bl w:val="nil"/>
            </w:tcBorders>
            <w:tcMar>
              <w:top w:w="15" w:type="dxa"/>
              <w:left w:w="15" w:type="dxa"/>
              <w:right w:w="15" w:type="dxa"/>
            </w:tcMar>
            <w:vAlign w:val="center"/>
          </w:tcPr>
          <w:p>
            <w:pPr>
              <w:widowControl/>
              <w:jc w:val="center"/>
              <w:rPr>
                <w:rFonts w:ascii="宋体" w:hAnsi="宋体" w:eastAsia="宋体" w:cs="宋体"/>
                <w:color w:val="000000"/>
                <w:kern w:val="2"/>
                <w:sz w:val="21"/>
                <w:szCs w:val="21"/>
                <w:lang w:val="en-US" w:eastAsia="zh-CN"/>
              </w:rPr>
            </w:pPr>
            <w:r>
              <w:rPr>
                <w:rFonts w:hint="eastAsia" w:ascii="宋体" w:hAnsi="宋体" w:cs="宋体"/>
                <w:color w:val="000000"/>
                <w:kern w:val="0"/>
                <w:sz w:val="21"/>
                <w:szCs w:val="21"/>
                <w:lang w:val="en-US" w:eastAsia="zh-CN"/>
              </w:rPr>
              <w:t>5</w:t>
            </w:r>
          </w:p>
        </w:tc>
        <w:tc>
          <w:tcPr>
            <w:tcW w:w="2475" w:type="dxa"/>
            <w:tcBorders>
              <w:tl2br w:val="nil"/>
              <w:tr2bl w:val="nil"/>
            </w:tcBorders>
            <w:tcMar>
              <w:top w:w="15" w:type="dxa"/>
              <w:left w:w="15" w:type="dxa"/>
              <w:right w:w="15" w:type="dxa"/>
            </w:tcMar>
            <w:vAlign w:val="center"/>
          </w:tcPr>
          <w:p>
            <w:pPr>
              <w:widowControl/>
              <w:ind w:firstLine="0" w:firstLineChars="0"/>
              <w:jc w:val="left"/>
              <w:rPr>
                <w:rFonts w:hint="default" w:ascii="宋体" w:hAnsi="宋体" w:eastAsia="宋体" w:cs="宋体"/>
                <w:color w:val="000000"/>
                <w:kern w:val="2"/>
                <w:sz w:val="21"/>
                <w:szCs w:val="21"/>
                <w:lang w:val="en-US" w:eastAsia="zh-CN"/>
              </w:rPr>
            </w:pPr>
            <w:r>
              <w:rPr>
                <w:rFonts w:hint="default" w:ascii="宋体" w:hAnsi="宋体" w:eastAsia="宋体" w:cs="宋体"/>
                <w:color w:val="000000"/>
                <w:kern w:val="2"/>
                <w:sz w:val="21"/>
                <w:szCs w:val="21"/>
                <w:lang w:val="en-US" w:eastAsia="zh-CN"/>
              </w:rPr>
              <w:t>按时完成设计、成果报告、资料汇交，按时报送月季年报</w:t>
            </w:r>
          </w:p>
        </w:tc>
        <w:tc>
          <w:tcPr>
            <w:tcW w:w="1049" w:type="dxa"/>
            <w:tcBorders>
              <w:tl2br w:val="nil"/>
              <w:tr2bl w:val="nil"/>
            </w:tcBorders>
            <w:tcMar>
              <w:top w:w="15" w:type="dxa"/>
              <w:left w:w="15" w:type="dxa"/>
              <w:right w:w="15" w:type="dxa"/>
            </w:tcMar>
            <w:vAlign w:val="center"/>
          </w:tcPr>
          <w:p>
            <w:pPr>
              <w:widowControl/>
              <w:ind w:firstLine="0" w:firstLineChars="0"/>
              <w:jc w:val="center"/>
              <w:rPr>
                <w:rFonts w:ascii="宋体" w:hAnsi="宋体" w:eastAsia="宋体" w:cs="宋体"/>
                <w:color w:val="000000"/>
                <w:kern w:val="2"/>
                <w:sz w:val="21"/>
                <w:szCs w:val="21"/>
                <w:lang w:val="en-US" w:eastAsia="zh-CN"/>
              </w:rPr>
            </w:pPr>
            <w:r>
              <w:rPr>
                <w:rFonts w:hint="eastAsia" w:ascii="宋体" w:hAnsi="宋体" w:cs="宋体"/>
                <w:color w:val="000000"/>
                <w:kern w:val="0"/>
                <w:sz w:val="21"/>
                <w:szCs w:val="21"/>
                <w:lang w:val="en-US" w:eastAsia="zh-CN"/>
              </w:rPr>
              <w:t>100%</w:t>
            </w:r>
          </w:p>
        </w:tc>
        <w:tc>
          <w:tcPr>
            <w:tcW w:w="991" w:type="dxa"/>
            <w:tcBorders>
              <w:tl2br w:val="nil"/>
              <w:tr2bl w:val="nil"/>
            </w:tcBorders>
            <w:tcMar>
              <w:top w:w="15" w:type="dxa"/>
              <w:left w:w="15" w:type="dxa"/>
              <w:right w:w="15" w:type="dxa"/>
            </w:tcMar>
            <w:vAlign w:val="center"/>
          </w:tcPr>
          <w:p>
            <w:pPr>
              <w:widowControl/>
              <w:jc w:val="center"/>
              <w:rPr>
                <w:rFonts w:hint="default" w:ascii="宋体" w:hAnsi="宋体" w:eastAsia="宋体" w:cs="宋体"/>
                <w:color w:val="000000"/>
                <w:kern w:val="2"/>
                <w:sz w:val="21"/>
                <w:szCs w:val="21"/>
                <w:lang w:val="en-US" w:eastAsia="zh-CN"/>
              </w:rPr>
            </w:pPr>
            <w:r>
              <w:rPr>
                <w:rFonts w:hint="eastAsia" w:ascii="宋体" w:hAnsi="宋体" w:cs="宋体"/>
                <w:color w:val="000000"/>
                <w:kern w:val="0"/>
                <w:sz w:val="21"/>
                <w:szCs w:val="21"/>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40" w:hRule="atLeast"/>
          <w:jc w:val="center"/>
        </w:trPr>
        <w:tc>
          <w:tcPr>
            <w:tcW w:w="1260" w:type="dxa"/>
            <w:vMerge w:val="continue"/>
            <w:tcBorders>
              <w:tl2br w:val="nil"/>
              <w:tr2bl w:val="nil"/>
            </w:tcBorders>
            <w:tcMar>
              <w:top w:w="15" w:type="dxa"/>
              <w:left w:w="15" w:type="dxa"/>
              <w:right w:w="15" w:type="dxa"/>
            </w:tcMar>
            <w:vAlign w:val="center"/>
          </w:tcPr>
          <w:p>
            <w:pPr>
              <w:widowControl/>
              <w:ind w:firstLine="0" w:firstLineChars="0"/>
              <w:jc w:val="left"/>
              <w:rPr>
                <w:rFonts w:ascii="宋体" w:hAnsi="宋体" w:cs="宋体"/>
                <w:color w:val="000000"/>
                <w:sz w:val="21"/>
                <w:szCs w:val="21"/>
              </w:rPr>
            </w:pPr>
          </w:p>
        </w:tc>
        <w:tc>
          <w:tcPr>
            <w:tcW w:w="1424" w:type="dxa"/>
            <w:tcBorders>
              <w:tl2br w:val="nil"/>
              <w:tr2bl w:val="nil"/>
            </w:tcBorders>
            <w:tcMar>
              <w:top w:w="15" w:type="dxa"/>
              <w:left w:w="15" w:type="dxa"/>
              <w:right w:w="15" w:type="dxa"/>
            </w:tcMar>
            <w:vAlign w:val="center"/>
          </w:tcPr>
          <w:p>
            <w:pPr>
              <w:widowControl/>
              <w:ind w:firstLine="0" w:firstLineChars="0"/>
              <w:jc w:val="center"/>
              <w:rPr>
                <w:rFonts w:hint="eastAsia" w:ascii="宋体" w:hAnsi="宋体" w:eastAsia="宋体" w:cs="宋体"/>
                <w:kern w:val="2"/>
                <w:sz w:val="21"/>
                <w:szCs w:val="21"/>
                <w:lang w:val="en-US" w:eastAsia="zh-CN"/>
              </w:rPr>
            </w:pPr>
            <w:r>
              <w:rPr>
                <w:rFonts w:hint="eastAsia" w:ascii="宋体" w:hAnsi="宋体" w:cs="宋体"/>
                <w:color w:val="000000"/>
                <w:kern w:val="0"/>
                <w:sz w:val="21"/>
                <w:szCs w:val="21"/>
              </w:rPr>
              <w:t>数量指标</w:t>
            </w:r>
          </w:p>
        </w:tc>
        <w:tc>
          <w:tcPr>
            <w:tcW w:w="1710" w:type="dxa"/>
            <w:tcBorders>
              <w:tl2br w:val="nil"/>
              <w:tr2bl w:val="nil"/>
            </w:tcBorders>
            <w:tcMar>
              <w:top w:w="15" w:type="dxa"/>
              <w:left w:w="15" w:type="dxa"/>
              <w:right w:w="15" w:type="dxa"/>
            </w:tcMar>
            <w:vAlign w:val="center"/>
          </w:tcPr>
          <w:p>
            <w:pPr>
              <w:jc w:val="left"/>
              <w:rPr>
                <w:rFonts w:hint="eastAsia" w:ascii="宋体" w:hAnsi="宋体" w:eastAsia="宋体" w:cs="宋体"/>
                <w:kern w:val="2"/>
                <w:sz w:val="21"/>
                <w:szCs w:val="21"/>
                <w:lang w:val="en-US" w:eastAsia="zh-CN"/>
              </w:rPr>
            </w:pPr>
            <w:r>
              <w:rPr>
                <w:rFonts w:hint="eastAsia"/>
                <w:color w:val="000000"/>
                <w:szCs w:val="21"/>
                <w:lang w:val="en-US" w:eastAsia="zh-CN"/>
              </w:rPr>
              <w:t>实物工作量</w:t>
            </w:r>
            <w:r>
              <w:rPr>
                <w:rFonts w:hint="eastAsia"/>
                <w:color w:val="000000"/>
                <w:szCs w:val="21"/>
              </w:rPr>
              <w:t>完成率</w:t>
            </w:r>
          </w:p>
        </w:tc>
        <w:tc>
          <w:tcPr>
            <w:tcW w:w="744" w:type="dxa"/>
            <w:tcBorders>
              <w:tl2br w:val="nil"/>
              <w:tr2bl w:val="nil"/>
            </w:tcBorders>
            <w:tcMar>
              <w:top w:w="15" w:type="dxa"/>
              <w:left w:w="15" w:type="dxa"/>
              <w:right w:w="15" w:type="dxa"/>
            </w:tcMar>
            <w:vAlign w:val="center"/>
          </w:tcPr>
          <w:p>
            <w:pPr>
              <w:widowControl/>
              <w:ind w:firstLine="0" w:firstLineChars="0"/>
              <w:jc w:val="center"/>
              <w:rPr>
                <w:rFonts w:hint="default" w:ascii="宋体" w:hAnsi="宋体" w:eastAsia="宋体" w:cs="宋体"/>
                <w:kern w:val="2"/>
                <w:sz w:val="21"/>
                <w:szCs w:val="21"/>
                <w:lang w:val="en-US" w:eastAsia="zh-CN"/>
              </w:rPr>
            </w:pPr>
            <w:r>
              <w:rPr>
                <w:rFonts w:hint="eastAsia" w:ascii="宋体" w:hAnsi="宋体" w:cs="宋体"/>
                <w:color w:val="000000"/>
                <w:kern w:val="0"/>
                <w:sz w:val="21"/>
                <w:szCs w:val="21"/>
                <w:lang w:val="en-US" w:eastAsia="zh-CN"/>
              </w:rPr>
              <w:t>25</w:t>
            </w:r>
          </w:p>
        </w:tc>
        <w:tc>
          <w:tcPr>
            <w:tcW w:w="2475" w:type="dxa"/>
            <w:tcBorders>
              <w:tl2br w:val="nil"/>
              <w:tr2bl w:val="nil"/>
            </w:tcBorders>
            <w:tcMar>
              <w:top w:w="15" w:type="dxa"/>
              <w:left w:w="15" w:type="dxa"/>
              <w:right w:w="15" w:type="dxa"/>
            </w:tcMar>
            <w:vAlign w:val="center"/>
          </w:tcPr>
          <w:p>
            <w:pPr>
              <w:widowControl/>
              <w:ind w:firstLine="0" w:firstLineChars="0"/>
              <w:jc w:val="left"/>
              <w:rPr>
                <w:rFonts w:hint="default" w:ascii="宋体" w:hAnsi="宋体" w:eastAsia="宋体" w:cs="宋体"/>
                <w:kern w:val="2"/>
                <w:sz w:val="21"/>
                <w:szCs w:val="21"/>
                <w:lang w:val="en-US" w:eastAsia="zh-CN"/>
              </w:rPr>
            </w:pPr>
            <w:r>
              <w:rPr>
                <w:rFonts w:hint="eastAsia" w:ascii="宋体" w:hAnsi="宋体" w:cs="宋体"/>
                <w:kern w:val="2"/>
                <w:sz w:val="21"/>
                <w:szCs w:val="21"/>
                <w:lang w:val="en-US" w:eastAsia="zh-CN"/>
              </w:rPr>
              <w:t>完成</w:t>
            </w:r>
            <w:r>
              <w:rPr>
                <w:rFonts w:hint="default" w:ascii="宋体" w:hAnsi="宋体" w:eastAsia="宋体" w:cs="宋体"/>
                <w:kern w:val="2"/>
                <w:sz w:val="21"/>
                <w:szCs w:val="21"/>
                <w:lang w:val="en-US" w:eastAsia="zh-CN"/>
              </w:rPr>
              <w:t>精装挂图、矿产资源图集、数据库、工作报告</w:t>
            </w:r>
          </w:p>
        </w:tc>
        <w:tc>
          <w:tcPr>
            <w:tcW w:w="1049" w:type="dxa"/>
            <w:tcBorders>
              <w:tl2br w:val="nil"/>
              <w:tr2bl w:val="nil"/>
            </w:tcBorders>
            <w:tcMar>
              <w:top w:w="15" w:type="dxa"/>
              <w:left w:w="15" w:type="dxa"/>
              <w:right w:w="15" w:type="dxa"/>
            </w:tcMar>
            <w:vAlign w:val="center"/>
          </w:tcPr>
          <w:p>
            <w:pPr>
              <w:widowControl/>
              <w:ind w:firstLine="0" w:firstLineChars="0"/>
              <w:jc w:val="center"/>
              <w:rPr>
                <w:rFonts w:hint="eastAsia" w:ascii="宋体" w:hAnsi="宋体" w:eastAsia="宋体" w:cs="宋体"/>
                <w:kern w:val="2"/>
                <w:sz w:val="21"/>
                <w:szCs w:val="21"/>
                <w:lang w:val="en-US" w:eastAsia="zh-CN"/>
              </w:rPr>
            </w:pPr>
            <w:r>
              <w:rPr>
                <w:rFonts w:hint="eastAsia" w:ascii="宋体" w:hAnsi="宋体" w:cs="宋体"/>
                <w:color w:val="000000"/>
                <w:kern w:val="0"/>
                <w:sz w:val="21"/>
                <w:szCs w:val="21"/>
                <w:lang w:val="en-US" w:eastAsia="zh-CN"/>
              </w:rPr>
              <w:t>100%</w:t>
            </w:r>
          </w:p>
        </w:tc>
        <w:tc>
          <w:tcPr>
            <w:tcW w:w="991" w:type="dxa"/>
            <w:tcBorders>
              <w:tl2br w:val="nil"/>
              <w:tr2bl w:val="nil"/>
            </w:tcBorders>
            <w:tcMar>
              <w:top w:w="15" w:type="dxa"/>
              <w:left w:w="15" w:type="dxa"/>
              <w:right w:w="15" w:type="dxa"/>
            </w:tcMar>
            <w:vAlign w:val="center"/>
          </w:tcPr>
          <w:p>
            <w:pPr>
              <w:widowControl/>
              <w:ind w:firstLine="0" w:firstLineChars="0"/>
              <w:jc w:val="center"/>
              <w:rPr>
                <w:rFonts w:hint="default" w:ascii="宋体" w:hAnsi="宋体" w:eastAsia="宋体" w:cs="宋体"/>
                <w:kern w:val="2"/>
                <w:sz w:val="21"/>
                <w:szCs w:val="21"/>
                <w:lang w:val="en-US" w:eastAsia="zh-CN"/>
              </w:rPr>
            </w:pPr>
            <w:r>
              <w:rPr>
                <w:rFonts w:hint="eastAsia" w:ascii="宋体" w:hAnsi="宋体" w:cs="宋体"/>
                <w:color w:val="000000"/>
                <w:kern w:val="0"/>
                <w:sz w:val="21"/>
                <w:szCs w:val="21"/>
                <w:lang w:val="en-US" w:eastAsia="zh-CN"/>
              </w:rPr>
              <w:t>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39" w:hRule="atLeast"/>
          <w:jc w:val="center"/>
        </w:trPr>
        <w:tc>
          <w:tcPr>
            <w:tcW w:w="1260" w:type="dxa"/>
            <w:vMerge w:val="continue"/>
            <w:tcBorders>
              <w:tl2br w:val="nil"/>
              <w:tr2bl w:val="nil"/>
            </w:tcBorders>
            <w:tcMar>
              <w:top w:w="15" w:type="dxa"/>
              <w:left w:w="15" w:type="dxa"/>
              <w:right w:w="15" w:type="dxa"/>
            </w:tcMar>
            <w:vAlign w:val="center"/>
          </w:tcPr>
          <w:p>
            <w:pPr>
              <w:widowControl/>
              <w:ind w:firstLine="0" w:firstLineChars="0"/>
              <w:jc w:val="left"/>
              <w:rPr>
                <w:rFonts w:ascii="宋体" w:hAnsi="宋体" w:cs="宋体"/>
                <w:color w:val="000000"/>
                <w:sz w:val="21"/>
                <w:szCs w:val="21"/>
              </w:rPr>
            </w:pPr>
          </w:p>
        </w:tc>
        <w:tc>
          <w:tcPr>
            <w:tcW w:w="1424" w:type="dxa"/>
            <w:tcBorders>
              <w:tl2br w:val="nil"/>
              <w:tr2bl w:val="nil"/>
            </w:tcBorders>
            <w:tcMar>
              <w:top w:w="15" w:type="dxa"/>
              <w:left w:w="15" w:type="dxa"/>
              <w:right w:w="15" w:type="dxa"/>
            </w:tcMar>
            <w:vAlign w:val="center"/>
          </w:tcPr>
          <w:p>
            <w:pPr>
              <w:widowControl/>
              <w:ind w:firstLine="0" w:firstLineChars="0"/>
              <w:jc w:val="center"/>
              <w:rPr>
                <w:rFonts w:hint="eastAsia" w:ascii="宋体" w:hAnsi="宋体" w:eastAsia="宋体" w:cs="宋体"/>
                <w:color w:val="000000"/>
                <w:kern w:val="2"/>
                <w:sz w:val="21"/>
                <w:szCs w:val="21"/>
                <w:lang w:val="en-US" w:eastAsia="zh-CN"/>
              </w:rPr>
            </w:pPr>
            <w:r>
              <w:rPr>
                <w:rFonts w:hint="eastAsia" w:ascii="宋体" w:hAnsi="宋体" w:cs="宋体"/>
                <w:color w:val="000000"/>
                <w:kern w:val="0"/>
                <w:sz w:val="21"/>
                <w:szCs w:val="21"/>
              </w:rPr>
              <w:t>质量指标</w:t>
            </w:r>
          </w:p>
        </w:tc>
        <w:tc>
          <w:tcPr>
            <w:tcW w:w="1710" w:type="dxa"/>
            <w:tcBorders>
              <w:tl2br w:val="nil"/>
              <w:tr2bl w:val="nil"/>
            </w:tcBorders>
            <w:tcMar>
              <w:top w:w="15" w:type="dxa"/>
              <w:left w:w="15" w:type="dxa"/>
              <w:right w:w="15" w:type="dxa"/>
            </w:tcMar>
            <w:vAlign w:val="center"/>
          </w:tcPr>
          <w:p>
            <w:pPr>
              <w:jc w:val="left"/>
              <w:rPr>
                <w:rFonts w:hint="eastAsia" w:ascii="宋体" w:hAnsi="宋体" w:eastAsia="宋体" w:cs="宋体"/>
                <w:color w:val="000000"/>
                <w:kern w:val="2"/>
                <w:sz w:val="21"/>
                <w:szCs w:val="21"/>
                <w:lang w:val="en-US" w:eastAsia="zh-CN"/>
              </w:rPr>
            </w:pPr>
            <w:r>
              <w:rPr>
                <w:rFonts w:hint="eastAsia"/>
                <w:color w:val="000000"/>
                <w:szCs w:val="21"/>
                <w:lang w:val="en-US" w:eastAsia="zh-CN"/>
              </w:rPr>
              <w:t>报告、图件质量</w:t>
            </w:r>
          </w:p>
        </w:tc>
        <w:tc>
          <w:tcPr>
            <w:tcW w:w="744" w:type="dxa"/>
            <w:tcBorders>
              <w:tl2br w:val="nil"/>
              <w:tr2bl w:val="nil"/>
            </w:tcBorders>
            <w:tcMar>
              <w:top w:w="15" w:type="dxa"/>
              <w:left w:w="15" w:type="dxa"/>
              <w:right w:w="15" w:type="dxa"/>
            </w:tcMar>
            <w:vAlign w:val="center"/>
          </w:tcPr>
          <w:p>
            <w:pPr>
              <w:widowControl/>
              <w:jc w:val="center"/>
              <w:rPr>
                <w:rFonts w:hint="default" w:ascii="Times New Roman" w:hAnsi="Times New Roman" w:eastAsia="宋体" w:cs="Times New Roman"/>
                <w:kern w:val="2"/>
                <w:sz w:val="21"/>
                <w:szCs w:val="21"/>
                <w:lang w:val="en-US" w:eastAsia="zh-CN"/>
              </w:rPr>
            </w:pPr>
            <w:r>
              <w:rPr>
                <w:rFonts w:hint="eastAsia" w:ascii="宋体" w:hAnsi="宋体" w:cs="宋体"/>
                <w:color w:val="000000"/>
                <w:kern w:val="0"/>
                <w:sz w:val="21"/>
                <w:szCs w:val="21"/>
                <w:lang w:val="en-US" w:eastAsia="zh-CN"/>
              </w:rPr>
              <w:t>25</w:t>
            </w:r>
          </w:p>
        </w:tc>
        <w:tc>
          <w:tcPr>
            <w:tcW w:w="2475" w:type="dxa"/>
            <w:tcBorders>
              <w:tl2br w:val="nil"/>
              <w:tr2bl w:val="nil"/>
            </w:tcBorders>
            <w:tcMar>
              <w:top w:w="15" w:type="dxa"/>
              <w:left w:w="15" w:type="dxa"/>
              <w:right w:w="15" w:type="dxa"/>
            </w:tcMar>
            <w:vAlign w:val="center"/>
          </w:tcPr>
          <w:p>
            <w:pPr>
              <w:widowControl/>
              <w:ind w:firstLine="0" w:firstLineChars="0"/>
              <w:jc w:val="left"/>
              <w:rPr>
                <w:rFonts w:hint="default" w:ascii="宋体" w:hAnsi="宋体" w:eastAsia="宋体" w:cs="宋体"/>
                <w:color w:val="000000"/>
                <w:kern w:val="2"/>
                <w:sz w:val="21"/>
                <w:szCs w:val="21"/>
                <w:lang w:val="en-US" w:eastAsia="zh-CN"/>
              </w:rPr>
            </w:pPr>
            <w:r>
              <w:rPr>
                <w:rFonts w:hint="eastAsia" w:ascii="宋体" w:hAnsi="宋体" w:cs="宋体"/>
                <w:color w:val="000000"/>
                <w:kern w:val="2"/>
                <w:sz w:val="21"/>
                <w:szCs w:val="21"/>
                <w:lang w:val="en-US" w:eastAsia="zh-CN"/>
              </w:rPr>
              <w:t>总体设计获良好，野外验收获优秀，科学合理编制图件</w:t>
            </w:r>
          </w:p>
        </w:tc>
        <w:tc>
          <w:tcPr>
            <w:tcW w:w="1049" w:type="dxa"/>
            <w:tcBorders>
              <w:tl2br w:val="nil"/>
              <w:tr2bl w:val="nil"/>
            </w:tcBorders>
            <w:tcMar>
              <w:top w:w="15" w:type="dxa"/>
              <w:left w:w="15" w:type="dxa"/>
              <w:right w:w="15" w:type="dxa"/>
            </w:tcMar>
            <w:vAlign w:val="center"/>
          </w:tcPr>
          <w:p>
            <w:pPr>
              <w:widowControl/>
              <w:ind w:firstLine="0" w:firstLineChars="0"/>
              <w:jc w:val="center"/>
              <w:rPr>
                <w:rFonts w:hint="eastAsia" w:ascii="宋体" w:hAnsi="宋体" w:eastAsia="宋体" w:cs="宋体"/>
                <w:color w:val="000000"/>
                <w:kern w:val="2"/>
                <w:sz w:val="21"/>
                <w:szCs w:val="21"/>
                <w:lang w:val="en-US" w:eastAsia="zh-CN"/>
              </w:rPr>
            </w:pPr>
            <w:r>
              <w:rPr>
                <w:rFonts w:hint="eastAsia" w:ascii="宋体" w:hAnsi="宋体" w:cs="宋体"/>
                <w:color w:val="000000"/>
                <w:kern w:val="0"/>
                <w:sz w:val="21"/>
                <w:szCs w:val="21"/>
                <w:lang w:val="en-US" w:eastAsia="zh-CN"/>
              </w:rPr>
              <w:t>92%</w:t>
            </w:r>
          </w:p>
        </w:tc>
        <w:tc>
          <w:tcPr>
            <w:tcW w:w="991" w:type="dxa"/>
            <w:tcBorders>
              <w:tl2br w:val="nil"/>
              <w:tr2bl w:val="nil"/>
            </w:tcBorders>
            <w:tcMar>
              <w:top w:w="15" w:type="dxa"/>
              <w:left w:w="15" w:type="dxa"/>
              <w:right w:w="15" w:type="dxa"/>
            </w:tcMar>
            <w:vAlign w:val="center"/>
          </w:tcPr>
          <w:p>
            <w:pPr>
              <w:widowControl/>
              <w:jc w:val="center"/>
              <w:rPr>
                <w:rFonts w:hint="default" w:ascii="宋体" w:hAnsi="宋体" w:eastAsia="宋体" w:cs="宋体"/>
                <w:color w:val="000000"/>
                <w:kern w:val="0"/>
                <w:sz w:val="21"/>
                <w:szCs w:val="21"/>
                <w:lang w:val="en-US" w:eastAsia="zh-CN"/>
              </w:rPr>
            </w:pPr>
            <w:r>
              <w:rPr>
                <w:rFonts w:hint="eastAsia" w:ascii="宋体" w:hAnsi="宋体" w:cs="宋体"/>
                <w:color w:val="000000"/>
                <w:kern w:val="0"/>
                <w:sz w:val="21"/>
                <w:szCs w:val="21"/>
                <w:lang w:val="en-US" w:eastAsia="zh-CN"/>
              </w:rPr>
              <w:t>23</w:t>
            </w:r>
          </w:p>
        </w:tc>
      </w:tr>
    </w:tbl>
    <w:p>
      <w:pPr>
        <w:keepNext w:val="0"/>
        <w:keepLines w:val="0"/>
        <w:pageBreakBefore w:val="0"/>
        <w:widowControl w:val="0"/>
        <w:kinsoku/>
        <w:wordWrap/>
        <w:overflowPunct/>
        <w:topLinePunct w:val="0"/>
        <w:autoSpaceDE/>
        <w:autoSpaceDN/>
        <w:bidi w:val="0"/>
        <w:adjustRightInd/>
        <w:snapToGrid/>
        <w:spacing w:line="600" w:lineRule="exact"/>
        <w:ind w:firstLine="544" w:firstLineChars="200"/>
        <w:textAlignment w:val="auto"/>
        <w:outlineLvl w:val="2"/>
        <w:rPr>
          <w:rStyle w:val="8"/>
          <w:rFonts w:hint="eastAsia" w:ascii="仿宋_GB2312" w:hAnsi="仿宋_GB2312" w:eastAsia="仿宋_GB2312" w:cs="仿宋_GB2312"/>
          <w:b w:val="0"/>
          <w:bCs w:val="0"/>
          <w:spacing w:val="-4"/>
          <w:sz w:val="28"/>
          <w:szCs w:val="28"/>
          <w:lang w:val="en-US" w:eastAsia="zh-CN"/>
        </w:rPr>
      </w:pPr>
      <w:r>
        <w:rPr>
          <w:rStyle w:val="8"/>
          <w:rFonts w:hint="eastAsia" w:ascii="仿宋_GB2312" w:hAnsi="仿宋_GB2312" w:eastAsia="仿宋_GB2312" w:cs="仿宋_GB2312"/>
          <w:b w:val="0"/>
          <w:bCs w:val="0"/>
          <w:spacing w:val="-4"/>
          <w:sz w:val="28"/>
          <w:szCs w:val="28"/>
          <w:lang w:val="en-US" w:eastAsia="zh-CN"/>
        </w:rPr>
        <w:t>1、项目完成时效</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 w:eastAsia="仿宋"/>
          <w:sz w:val="28"/>
          <w:szCs w:val="28"/>
          <w:lang w:eastAsia="zh-CN"/>
        </w:rPr>
      </w:pPr>
      <w:r>
        <w:rPr>
          <w:rFonts w:hint="eastAsia" w:ascii="仿宋" w:eastAsia="仿宋"/>
          <w:sz w:val="28"/>
          <w:szCs w:val="28"/>
          <w:lang w:eastAsia="zh-CN"/>
        </w:rPr>
        <w:t>项目</w:t>
      </w:r>
      <w:r>
        <w:rPr>
          <w:rFonts w:hint="eastAsia" w:ascii="仿宋" w:eastAsia="仿宋"/>
          <w:sz w:val="28"/>
          <w:szCs w:val="28"/>
          <w:lang w:val="en-US" w:eastAsia="zh-CN"/>
        </w:rPr>
        <w:t>按时完成设计、成果报告、资料汇交，按时报送月季年报</w:t>
      </w:r>
      <w:r>
        <w:rPr>
          <w:rFonts w:hint="eastAsia" w:ascii="仿宋" w:eastAsia="仿宋"/>
          <w:sz w:val="28"/>
          <w:szCs w:val="28"/>
          <w:lang w:eastAsia="zh-CN"/>
        </w:rPr>
        <w:t>；指标权重</w:t>
      </w:r>
      <w:r>
        <w:rPr>
          <w:rFonts w:hint="eastAsia" w:ascii="仿宋" w:eastAsia="仿宋"/>
          <w:sz w:val="28"/>
          <w:szCs w:val="28"/>
          <w:lang w:val="en-US" w:eastAsia="zh-CN"/>
        </w:rPr>
        <w:t>5</w:t>
      </w:r>
      <w:r>
        <w:rPr>
          <w:rFonts w:hint="eastAsia" w:ascii="仿宋" w:eastAsia="仿宋"/>
          <w:sz w:val="28"/>
          <w:szCs w:val="28"/>
          <w:lang w:eastAsia="zh-CN"/>
        </w:rPr>
        <w:t>分，指标得分率</w:t>
      </w:r>
      <w:r>
        <w:rPr>
          <w:rFonts w:hint="eastAsia" w:ascii="仿宋" w:eastAsia="仿宋"/>
          <w:sz w:val="28"/>
          <w:szCs w:val="28"/>
          <w:lang w:val="en-US" w:eastAsia="zh-CN"/>
        </w:rPr>
        <w:t>100</w:t>
      </w:r>
      <w:r>
        <w:rPr>
          <w:rFonts w:hint="eastAsia" w:ascii="仿宋" w:eastAsia="仿宋"/>
          <w:sz w:val="28"/>
          <w:szCs w:val="28"/>
          <w:lang w:eastAsia="zh-CN"/>
        </w:rPr>
        <w:t>%，实际得分</w:t>
      </w:r>
      <w:r>
        <w:rPr>
          <w:rFonts w:hint="eastAsia" w:ascii="仿宋" w:eastAsia="仿宋"/>
          <w:sz w:val="28"/>
          <w:szCs w:val="28"/>
          <w:lang w:val="en-US" w:eastAsia="zh-CN"/>
        </w:rPr>
        <w:t>5</w:t>
      </w:r>
      <w:r>
        <w:rPr>
          <w:rFonts w:hint="eastAsia" w:ascii="仿宋" w:eastAsia="仿宋"/>
          <w:sz w:val="28"/>
          <w:szCs w:val="28"/>
          <w:lang w:eastAsia="zh-CN"/>
        </w:rPr>
        <w:t>分。</w:t>
      </w:r>
    </w:p>
    <w:p>
      <w:pPr>
        <w:keepNext w:val="0"/>
        <w:keepLines w:val="0"/>
        <w:pageBreakBefore w:val="0"/>
        <w:widowControl w:val="0"/>
        <w:kinsoku/>
        <w:wordWrap/>
        <w:overflowPunct/>
        <w:topLinePunct w:val="0"/>
        <w:autoSpaceDE/>
        <w:autoSpaceDN/>
        <w:bidi w:val="0"/>
        <w:adjustRightInd/>
        <w:snapToGrid/>
        <w:spacing w:line="600" w:lineRule="exact"/>
        <w:ind w:firstLine="544" w:firstLineChars="200"/>
        <w:textAlignment w:val="auto"/>
        <w:outlineLvl w:val="2"/>
        <w:rPr>
          <w:rStyle w:val="8"/>
          <w:rFonts w:hint="eastAsia" w:ascii="仿宋_GB2312" w:hAnsi="仿宋_GB2312" w:eastAsia="仿宋_GB2312" w:cs="仿宋_GB2312"/>
          <w:b w:val="0"/>
          <w:bCs w:val="0"/>
          <w:spacing w:val="-4"/>
          <w:sz w:val="28"/>
          <w:szCs w:val="28"/>
          <w:lang w:val="en-US" w:eastAsia="zh-CN"/>
        </w:rPr>
      </w:pPr>
      <w:r>
        <w:rPr>
          <w:rStyle w:val="8"/>
          <w:rFonts w:hint="eastAsia" w:ascii="仿宋_GB2312" w:hAnsi="仿宋_GB2312" w:eastAsia="仿宋_GB2312" w:cs="仿宋_GB2312"/>
          <w:b w:val="0"/>
          <w:bCs w:val="0"/>
          <w:spacing w:val="-4"/>
          <w:sz w:val="28"/>
          <w:szCs w:val="28"/>
          <w:lang w:val="en-US" w:eastAsia="zh-CN"/>
        </w:rPr>
        <w:t>2、项目完成数量</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 w:eastAsia="仿宋"/>
          <w:sz w:val="28"/>
          <w:szCs w:val="28"/>
          <w:lang w:eastAsia="zh-CN"/>
        </w:rPr>
      </w:pPr>
      <w:r>
        <w:rPr>
          <w:rFonts w:hint="eastAsia" w:ascii="仿宋" w:eastAsia="仿宋"/>
          <w:sz w:val="28"/>
          <w:szCs w:val="28"/>
          <w:lang w:eastAsia="zh-CN"/>
        </w:rPr>
        <w:t>项目</w:t>
      </w:r>
      <w:r>
        <w:rPr>
          <w:rFonts w:hint="eastAsia" w:ascii="仿宋" w:eastAsia="仿宋"/>
          <w:sz w:val="28"/>
          <w:szCs w:val="28"/>
          <w:lang w:val="en-US" w:eastAsia="zh-CN"/>
        </w:rPr>
        <w:t>完成精装挂图、矿产资源图集、数据库、工作报告，实物工作量全部完成</w:t>
      </w:r>
      <w:r>
        <w:rPr>
          <w:rFonts w:hint="eastAsia" w:ascii="仿宋" w:eastAsia="仿宋"/>
          <w:sz w:val="28"/>
          <w:szCs w:val="28"/>
          <w:lang w:eastAsia="zh-CN"/>
        </w:rPr>
        <w:t>；指标权重</w:t>
      </w:r>
      <w:r>
        <w:rPr>
          <w:rFonts w:hint="eastAsia" w:ascii="仿宋" w:eastAsia="仿宋"/>
          <w:sz w:val="28"/>
          <w:szCs w:val="28"/>
          <w:lang w:val="en-US" w:eastAsia="zh-CN"/>
        </w:rPr>
        <w:t>25分，</w:t>
      </w:r>
      <w:r>
        <w:rPr>
          <w:rFonts w:hint="eastAsia" w:ascii="仿宋" w:eastAsia="仿宋"/>
          <w:sz w:val="28"/>
          <w:szCs w:val="28"/>
          <w:lang w:eastAsia="zh-CN"/>
        </w:rPr>
        <w:t>指标得分率</w:t>
      </w:r>
      <w:r>
        <w:rPr>
          <w:rFonts w:hint="eastAsia" w:ascii="仿宋" w:eastAsia="仿宋"/>
          <w:sz w:val="28"/>
          <w:szCs w:val="28"/>
          <w:lang w:val="en-US" w:eastAsia="zh-CN"/>
        </w:rPr>
        <w:t>100</w:t>
      </w:r>
      <w:r>
        <w:rPr>
          <w:rFonts w:hint="eastAsia" w:ascii="仿宋" w:eastAsia="仿宋"/>
          <w:sz w:val="28"/>
          <w:szCs w:val="28"/>
          <w:lang w:eastAsia="zh-CN"/>
        </w:rPr>
        <w:t>%，质量指标实际得分</w:t>
      </w:r>
      <w:r>
        <w:rPr>
          <w:rFonts w:hint="eastAsia" w:ascii="仿宋" w:eastAsia="仿宋"/>
          <w:sz w:val="28"/>
          <w:szCs w:val="28"/>
          <w:lang w:val="en-US" w:eastAsia="zh-CN"/>
        </w:rPr>
        <w:t>25</w:t>
      </w:r>
      <w:r>
        <w:rPr>
          <w:rFonts w:hint="eastAsia" w:ascii="仿宋" w:eastAsia="仿宋"/>
          <w:sz w:val="28"/>
          <w:szCs w:val="28"/>
          <w:lang w:eastAsia="zh-CN"/>
        </w:rPr>
        <w:t>分。</w:t>
      </w:r>
    </w:p>
    <w:p>
      <w:pPr>
        <w:keepNext w:val="0"/>
        <w:keepLines w:val="0"/>
        <w:pageBreakBefore w:val="0"/>
        <w:widowControl w:val="0"/>
        <w:kinsoku/>
        <w:wordWrap/>
        <w:overflowPunct/>
        <w:topLinePunct w:val="0"/>
        <w:autoSpaceDE/>
        <w:autoSpaceDN/>
        <w:bidi w:val="0"/>
        <w:adjustRightInd/>
        <w:snapToGrid/>
        <w:spacing w:line="600" w:lineRule="exact"/>
        <w:ind w:firstLine="544" w:firstLineChars="200"/>
        <w:textAlignment w:val="auto"/>
        <w:outlineLvl w:val="2"/>
        <w:rPr>
          <w:rStyle w:val="8"/>
          <w:rFonts w:hint="eastAsia" w:ascii="仿宋_GB2312" w:hAnsi="仿宋_GB2312" w:eastAsia="仿宋_GB2312" w:cs="仿宋_GB2312"/>
          <w:b w:val="0"/>
          <w:bCs w:val="0"/>
          <w:spacing w:val="-4"/>
          <w:sz w:val="28"/>
          <w:szCs w:val="28"/>
          <w:lang w:val="en-US" w:eastAsia="zh-CN"/>
        </w:rPr>
      </w:pPr>
      <w:r>
        <w:rPr>
          <w:rStyle w:val="8"/>
          <w:rFonts w:hint="eastAsia" w:ascii="仿宋_GB2312" w:hAnsi="仿宋_GB2312" w:eastAsia="仿宋_GB2312" w:cs="仿宋_GB2312"/>
          <w:b w:val="0"/>
          <w:bCs w:val="0"/>
          <w:spacing w:val="-4"/>
          <w:sz w:val="28"/>
          <w:szCs w:val="28"/>
          <w:lang w:val="en-US" w:eastAsia="zh-CN"/>
        </w:rPr>
        <w:t>3、项目完成质量</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 w:eastAsia="仿宋"/>
          <w:sz w:val="28"/>
          <w:szCs w:val="28"/>
          <w:lang w:eastAsia="zh-CN"/>
        </w:rPr>
      </w:pPr>
      <w:r>
        <w:rPr>
          <w:rFonts w:hint="eastAsia" w:ascii="仿宋" w:eastAsia="仿宋"/>
          <w:sz w:val="28"/>
          <w:szCs w:val="28"/>
          <w:lang w:eastAsia="zh-CN"/>
        </w:rPr>
        <w:t>项目</w:t>
      </w:r>
      <w:r>
        <w:rPr>
          <w:rFonts w:hint="eastAsia" w:ascii="仿宋" w:eastAsia="仿宋"/>
          <w:sz w:val="28"/>
          <w:szCs w:val="28"/>
          <w:lang w:val="en-US" w:eastAsia="zh-CN"/>
        </w:rPr>
        <w:t>总体设计获良好级（87分），野外验收获优秀级（91分）</w:t>
      </w:r>
      <w:r>
        <w:rPr>
          <w:rFonts w:hint="eastAsia" w:ascii="仿宋" w:eastAsia="仿宋"/>
          <w:sz w:val="28"/>
          <w:szCs w:val="28"/>
          <w:lang w:eastAsia="zh-CN"/>
        </w:rPr>
        <w:t>；指标权重</w:t>
      </w:r>
      <w:r>
        <w:rPr>
          <w:rFonts w:hint="eastAsia" w:ascii="仿宋" w:eastAsia="仿宋"/>
          <w:sz w:val="28"/>
          <w:szCs w:val="28"/>
          <w:lang w:val="en-US" w:eastAsia="zh-CN"/>
        </w:rPr>
        <w:t>25</w:t>
      </w:r>
      <w:r>
        <w:rPr>
          <w:rFonts w:hint="eastAsia" w:ascii="仿宋" w:eastAsia="仿宋"/>
          <w:sz w:val="28"/>
          <w:szCs w:val="28"/>
          <w:lang w:eastAsia="zh-CN"/>
        </w:rPr>
        <w:t>分，指标得分率</w:t>
      </w:r>
      <w:r>
        <w:rPr>
          <w:rFonts w:hint="eastAsia" w:ascii="仿宋" w:eastAsia="仿宋"/>
          <w:sz w:val="28"/>
          <w:szCs w:val="28"/>
          <w:lang w:val="en-US" w:eastAsia="zh-CN"/>
        </w:rPr>
        <w:t>92</w:t>
      </w:r>
      <w:r>
        <w:rPr>
          <w:rFonts w:hint="eastAsia" w:ascii="仿宋" w:eastAsia="仿宋"/>
          <w:sz w:val="28"/>
          <w:szCs w:val="28"/>
          <w:lang w:eastAsia="zh-CN"/>
        </w:rPr>
        <w:t>%，实际得分</w:t>
      </w:r>
      <w:r>
        <w:rPr>
          <w:rFonts w:hint="eastAsia" w:ascii="仿宋" w:eastAsia="仿宋"/>
          <w:sz w:val="28"/>
          <w:szCs w:val="28"/>
          <w:lang w:val="en-US" w:eastAsia="zh-CN"/>
        </w:rPr>
        <w:t>23</w:t>
      </w:r>
      <w:r>
        <w:rPr>
          <w:rFonts w:hint="eastAsia" w:ascii="仿宋" w:eastAsia="仿宋"/>
          <w:sz w:val="28"/>
          <w:szCs w:val="28"/>
          <w:lang w:eastAsia="zh-CN"/>
        </w:rPr>
        <w:t>分。</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outlineLvl w:val="1"/>
        <w:rPr>
          <w:rStyle w:val="8"/>
          <w:rFonts w:hint="eastAsia" w:ascii="楷体" w:hAnsi="楷体" w:eastAsia="楷体" w:cstheme="minorBidi"/>
          <w:spacing w:val="-4"/>
          <w:sz w:val="32"/>
          <w:szCs w:val="32"/>
          <w:lang w:eastAsia="zh-CN"/>
        </w:rPr>
      </w:pPr>
      <w:r>
        <w:rPr>
          <w:rStyle w:val="8"/>
          <w:rFonts w:hint="eastAsia" w:ascii="楷体" w:hAnsi="楷体" w:eastAsia="楷体" w:cstheme="minorBidi"/>
          <w:spacing w:val="-4"/>
          <w:sz w:val="32"/>
          <w:szCs w:val="32"/>
          <w:lang w:eastAsia="zh-CN"/>
        </w:rPr>
        <w:t>（四）项目效益情况</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 w:eastAsia="仿宋"/>
          <w:sz w:val="28"/>
          <w:szCs w:val="28"/>
          <w:lang w:eastAsia="zh-CN"/>
        </w:rPr>
      </w:pPr>
      <w:r>
        <w:rPr>
          <w:rFonts w:hint="eastAsia" w:ascii="仿宋" w:eastAsia="仿宋"/>
          <w:sz w:val="28"/>
          <w:szCs w:val="28"/>
          <w:lang w:val="en-US" w:eastAsia="zh-CN"/>
        </w:rPr>
        <w:t>效益指标从经济效益、社会效益指标方面对项目的效益指标情况进行考察，效益指标分值30分，实际得分28分，得分率为93.3%。</w:t>
      </w:r>
      <w:r>
        <w:rPr>
          <w:rFonts w:hint="eastAsia" w:ascii="仿宋" w:eastAsia="仿宋"/>
          <w:sz w:val="28"/>
          <w:szCs w:val="28"/>
          <w:lang w:eastAsia="zh-CN"/>
        </w:rPr>
        <w:t>效益指标得分情况如表所示：</w:t>
      </w:r>
    </w:p>
    <w:tbl>
      <w:tblPr>
        <w:tblStyle w:val="10"/>
        <w:tblW w:w="9653" w:type="dxa"/>
        <w:tblInd w:w="0" w:type="dxa"/>
        <w:tblLayout w:type="fixed"/>
        <w:tblCellMar>
          <w:top w:w="0" w:type="dxa"/>
          <w:left w:w="0" w:type="dxa"/>
          <w:bottom w:w="0" w:type="dxa"/>
          <w:right w:w="0" w:type="dxa"/>
        </w:tblCellMar>
      </w:tblPr>
      <w:tblGrid>
        <w:gridCol w:w="1273"/>
        <w:gridCol w:w="1399"/>
        <w:gridCol w:w="1725"/>
        <w:gridCol w:w="767"/>
        <w:gridCol w:w="2458"/>
        <w:gridCol w:w="1045"/>
        <w:gridCol w:w="986"/>
      </w:tblGrid>
      <w:tr>
        <w:tblPrEx>
          <w:tblLayout w:type="fixed"/>
          <w:tblCellMar>
            <w:top w:w="0" w:type="dxa"/>
            <w:left w:w="0" w:type="dxa"/>
            <w:bottom w:w="0" w:type="dxa"/>
            <w:right w:w="0" w:type="dxa"/>
          </w:tblCellMar>
        </w:tblPrEx>
        <w:trPr>
          <w:trHeight w:val="676" w:hRule="atLeast"/>
        </w:trPr>
        <w:tc>
          <w:tcPr>
            <w:tcW w:w="12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一级指标</w:t>
            </w:r>
          </w:p>
        </w:tc>
        <w:tc>
          <w:tcPr>
            <w:tcW w:w="139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二级指标</w:t>
            </w:r>
          </w:p>
        </w:tc>
        <w:tc>
          <w:tcPr>
            <w:tcW w:w="17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三级指标</w:t>
            </w:r>
          </w:p>
        </w:tc>
        <w:tc>
          <w:tcPr>
            <w:tcW w:w="7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权重</w:t>
            </w:r>
          </w:p>
        </w:tc>
        <w:tc>
          <w:tcPr>
            <w:tcW w:w="24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1"/>
                <w:szCs w:val="21"/>
              </w:rPr>
            </w:pPr>
            <w:r>
              <w:rPr>
                <w:rFonts w:hint="eastAsia" w:ascii="宋体" w:hAnsi="宋体" w:cs="宋体"/>
                <w:kern w:val="0"/>
                <w:sz w:val="21"/>
                <w:szCs w:val="21"/>
              </w:rPr>
              <w:t>实际</w:t>
            </w:r>
            <w:r>
              <w:rPr>
                <w:rFonts w:hint="eastAsia" w:ascii="宋体" w:hAnsi="宋体" w:cs="宋体"/>
                <w:kern w:val="0"/>
                <w:sz w:val="21"/>
                <w:szCs w:val="21"/>
                <w:lang w:val="en-US" w:eastAsia="zh-CN"/>
              </w:rPr>
              <w:t>完成情况</w:t>
            </w:r>
          </w:p>
        </w:tc>
        <w:tc>
          <w:tcPr>
            <w:tcW w:w="10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完成率</w:t>
            </w:r>
          </w:p>
        </w:tc>
        <w:tc>
          <w:tcPr>
            <w:tcW w:w="9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得分</w:t>
            </w:r>
          </w:p>
        </w:tc>
      </w:tr>
      <w:tr>
        <w:tblPrEx>
          <w:tblLayout w:type="fixed"/>
        </w:tblPrEx>
        <w:trPr>
          <w:trHeight w:val="729" w:hRule="atLeast"/>
        </w:trPr>
        <w:tc>
          <w:tcPr>
            <w:tcW w:w="127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rPr>
                <w:rFonts w:hint="eastAsia" w:ascii="宋体" w:hAnsi="宋体" w:cs="宋体"/>
                <w:color w:val="000000"/>
                <w:kern w:val="0"/>
                <w:sz w:val="21"/>
                <w:szCs w:val="21"/>
              </w:rPr>
            </w:pPr>
            <w:r>
              <w:rPr>
                <w:rFonts w:hint="eastAsia" w:ascii="宋体" w:hAnsi="宋体" w:cs="宋体"/>
                <w:color w:val="000000"/>
                <w:kern w:val="0"/>
                <w:sz w:val="21"/>
                <w:szCs w:val="21"/>
              </w:rPr>
              <w:t>效益指标</w:t>
            </w:r>
          </w:p>
          <w:p>
            <w:pPr>
              <w:widowControl/>
              <w:ind w:firstLine="0" w:firstLineChars="0"/>
              <w:jc w:val="center"/>
              <w:rPr>
                <w:rFonts w:ascii="宋体" w:hAnsi="宋体" w:cs="宋体"/>
                <w:color w:val="000000"/>
                <w:sz w:val="21"/>
                <w:szCs w:val="21"/>
              </w:rPr>
            </w:pPr>
            <w:r>
              <w:rPr>
                <w:rFonts w:hint="eastAsia" w:ascii="宋体" w:hAnsi="宋体" w:cs="宋体"/>
                <w:color w:val="000000"/>
                <w:kern w:val="0"/>
                <w:sz w:val="21"/>
                <w:szCs w:val="21"/>
              </w:rPr>
              <w:t>（</w:t>
            </w:r>
            <w:r>
              <w:rPr>
                <w:rFonts w:hint="eastAsia" w:ascii="宋体" w:hAnsi="宋体" w:cs="宋体"/>
                <w:color w:val="000000"/>
                <w:kern w:val="0"/>
                <w:sz w:val="21"/>
                <w:szCs w:val="21"/>
                <w:lang w:val="en-US" w:eastAsia="zh-CN"/>
              </w:rPr>
              <w:t>30</w:t>
            </w:r>
            <w:r>
              <w:rPr>
                <w:rFonts w:hint="eastAsia" w:ascii="宋体" w:hAnsi="宋体" w:cs="宋体"/>
                <w:color w:val="000000"/>
                <w:kern w:val="0"/>
                <w:sz w:val="21"/>
                <w:szCs w:val="21"/>
              </w:rPr>
              <w:t>分）</w:t>
            </w:r>
          </w:p>
        </w:tc>
        <w:tc>
          <w:tcPr>
            <w:tcW w:w="139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21"/>
                <w:szCs w:val="21"/>
              </w:rPr>
            </w:pPr>
            <w:r>
              <w:rPr>
                <w:rFonts w:hint="eastAsia"/>
                <w:color w:val="000000"/>
                <w:szCs w:val="21"/>
                <w:lang w:val="en-US" w:eastAsia="zh-CN"/>
              </w:rPr>
              <w:t>经济效益</w:t>
            </w:r>
          </w:p>
        </w:tc>
        <w:tc>
          <w:tcPr>
            <w:tcW w:w="17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21"/>
                <w:szCs w:val="21"/>
              </w:rPr>
            </w:pPr>
            <w:r>
              <w:rPr>
                <w:rFonts w:hint="eastAsia"/>
                <w:color w:val="000000"/>
                <w:szCs w:val="21"/>
                <w:lang w:val="en-US" w:eastAsia="zh-CN"/>
              </w:rPr>
              <w:t>拉动项目资金</w:t>
            </w:r>
          </w:p>
        </w:tc>
        <w:tc>
          <w:tcPr>
            <w:tcW w:w="7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rPr>
                <w:rFonts w:hint="default" w:ascii="宋体" w:hAnsi="宋体" w:cs="宋体"/>
                <w:color w:val="000000"/>
                <w:sz w:val="21"/>
                <w:szCs w:val="21"/>
                <w:lang w:val="en-US"/>
              </w:rPr>
            </w:pPr>
            <w:r>
              <w:rPr>
                <w:rFonts w:hint="eastAsia" w:ascii="宋体" w:hAnsi="宋体" w:cs="宋体"/>
                <w:color w:val="000000"/>
                <w:kern w:val="0"/>
                <w:sz w:val="21"/>
                <w:szCs w:val="21"/>
                <w:lang w:val="en-US" w:eastAsia="zh-CN"/>
              </w:rPr>
              <w:t>20</w:t>
            </w:r>
          </w:p>
        </w:tc>
        <w:tc>
          <w:tcPr>
            <w:tcW w:w="24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default" w:ascii="宋体" w:hAnsi="宋体" w:cs="宋体"/>
                <w:color w:val="000000"/>
                <w:sz w:val="21"/>
                <w:szCs w:val="21"/>
                <w:lang w:val="en-US"/>
              </w:rPr>
            </w:pPr>
            <w:r>
              <w:rPr>
                <w:rFonts w:hint="eastAsia"/>
                <w:color w:val="000000"/>
                <w:szCs w:val="21"/>
                <w:lang w:val="en-US" w:eastAsia="zh-CN"/>
              </w:rPr>
              <w:t>拉动项目立项招标，项目经费总额700万元</w:t>
            </w:r>
          </w:p>
        </w:tc>
        <w:tc>
          <w:tcPr>
            <w:tcW w:w="10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rPr>
                <w:rFonts w:hint="default" w:ascii="宋体" w:hAnsi="宋体" w:cs="宋体"/>
                <w:color w:val="000000"/>
                <w:sz w:val="21"/>
                <w:szCs w:val="21"/>
                <w:lang w:val="en-US"/>
              </w:rPr>
            </w:pPr>
            <w:r>
              <w:rPr>
                <w:rFonts w:hint="eastAsia" w:ascii="宋体" w:hAnsi="宋体" w:cs="宋体"/>
                <w:color w:val="000000"/>
                <w:kern w:val="0"/>
                <w:sz w:val="21"/>
                <w:szCs w:val="21"/>
                <w:lang w:val="en-US" w:eastAsia="zh-CN" w:bidi="ar-SA"/>
              </w:rPr>
              <w:t>100%</w:t>
            </w:r>
          </w:p>
        </w:tc>
        <w:tc>
          <w:tcPr>
            <w:tcW w:w="9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rPr>
                <w:rFonts w:hint="default" w:ascii="宋体" w:hAnsi="宋体" w:cs="宋体"/>
                <w:color w:val="000000"/>
                <w:sz w:val="21"/>
                <w:szCs w:val="21"/>
                <w:lang w:val="en-US"/>
              </w:rPr>
            </w:pPr>
            <w:r>
              <w:rPr>
                <w:rFonts w:hint="eastAsia" w:ascii="宋体" w:hAnsi="宋体" w:cs="宋体"/>
                <w:color w:val="000000"/>
                <w:kern w:val="0"/>
                <w:sz w:val="21"/>
                <w:szCs w:val="21"/>
                <w:lang w:val="en-US" w:eastAsia="zh-CN"/>
              </w:rPr>
              <w:t>20</w:t>
            </w:r>
          </w:p>
        </w:tc>
      </w:tr>
      <w:tr>
        <w:tblPrEx>
          <w:tblLayout w:type="fixed"/>
          <w:tblCellMar>
            <w:top w:w="0" w:type="dxa"/>
            <w:left w:w="0" w:type="dxa"/>
            <w:bottom w:w="0" w:type="dxa"/>
            <w:right w:w="0" w:type="dxa"/>
          </w:tblCellMar>
        </w:tblPrEx>
        <w:trPr>
          <w:trHeight w:val="728" w:hRule="atLeast"/>
        </w:trPr>
        <w:tc>
          <w:tcPr>
            <w:tcW w:w="127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left"/>
              <w:rPr>
                <w:rFonts w:ascii="宋体" w:hAnsi="宋体" w:cs="宋体"/>
                <w:color w:val="000000"/>
                <w:sz w:val="21"/>
                <w:szCs w:val="21"/>
              </w:rPr>
            </w:pPr>
          </w:p>
        </w:tc>
        <w:tc>
          <w:tcPr>
            <w:tcW w:w="139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eastAsia="宋体" w:cs="宋体"/>
                <w:color w:val="000000"/>
                <w:sz w:val="21"/>
                <w:szCs w:val="21"/>
                <w:lang w:eastAsia="zh-CN"/>
              </w:rPr>
            </w:pPr>
            <w:r>
              <w:rPr>
                <w:rFonts w:hint="eastAsia"/>
                <w:color w:val="000000"/>
                <w:szCs w:val="21"/>
                <w:lang w:val="en-US" w:eastAsia="zh-CN"/>
              </w:rPr>
              <w:t>社会效益</w:t>
            </w:r>
          </w:p>
        </w:tc>
        <w:tc>
          <w:tcPr>
            <w:tcW w:w="17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21"/>
                <w:szCs w:val="21"/>
              </w:rPr>
            </w:pPr>
            <w:r>
              <w:rPr>
                <w:rFonts w:hint="eastAsia"/>
                <w:color w:val="000000"/>
                <w:szCs w:val="21"/>
                <w:lang w:val="en-US" w:eastAsia="zh-CN"/>
              </w:rPr>
              <w:t>项目成果服务社会</w:t>
            </w:r>
          </w:p>
        </w:tc>
        <w:tc>
          <w:tcPr>
            <w:tcW w:w="7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rPr>
                <w:rFonts w:hint="default" w:ascii="宋体" w:hAnsi="宋体" w:eastAsia="宋体" w:cs="宋体"/>
                <w:color w:val="000000"/>
                <w:sz w:val="21"/>
                <w:szCs w:val="21"/>
                <w:lang w:val="en-US" w:eastAsia="zh-CN"/>
              </w:rPr>
            </w:pPr>
            <w:r>
              <w:rPr>
                <w:rFonts w:hint="eastAsia" w:ascii="宋体" w:hAnsi="宋体" w:cs="宋体"/>
                <w:color w:val="000000"/>
                <w:sz w:val="21"/>
                <w:szCs w:val="21"/>
                <w:lang w:val="en-US" w:eastAsia="zh-CN"/>
              </w:rPr>
              <w:t>10</w:t>
            </w:r>
          </w:p>
        </w:tc>
        <w:tc>
          <w:tcPr>
            <w:tcW w:w="24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cs="宋体"/>
                <w:color w:val="000000"/>
                <w:sz w:val="21"/>
                <w:szCs w:val="21"/>
              </w:rPr>
            </w:pPr>
            <w:r>
              <w:rPr>
                <w:rFonts w:hint="eastAsia" w:ascii="宋体" w:hAnsi="宋体" w:cs="宋体"/>
                <w:color w:val="000000"/>
                <w:sz w:val="21"/>
                <w:szCs w:val="21"/>
                <w:lang w:val="en-US" w:eastAsia="zh-CN"/>
              </w:rPr>
              <w:t>获地勘单位行业</w:t>
            </w:r>
            <w:r>
              <w:rPr>
                <w:rFonts w:hint="eastAsia" w:ascii="宋体" w:hAnsi="宋体" w:cs="宋体"/>
                <w:color w:val="000000"/>
                <w:sz w:val="21"/>
                <w:szCs w:val="21"/>
              </w:rPr>
              <w:t>成果应用证明3份</w:t>
            </w:r>
          </w:p>
        </w:tc>
        <w:tc>
          <w:tcPr>
            <w:tcW w:w="10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rPr>
                <w:rFonts w:hint="default" w:ascii="宋体" w:hAnsi="宋体" w:eastAsia="宋体" w:cs="宋体"/>
                <w:color w:val="000000"/>
                <w:sz w:val="21"/>
                <w:szCs w:val="21"/>
                <w:lang w:val="en-US" w:eastAsia="zh-CN"/>
              </w:rPr>
            </w:pPr>
            <w:r>
              <w:rPr>
                <w:rFonts w:hint="eastAsia" w:ascii="宋体" w:hAnsi="宋体" w:cs="宋体"/>
                <w:color w:val="000000"/>
                <w:sz w:val="21"/>
                <w:szCs w:val="21"/>
                <w:lang w:val="en-US" w:eastAsia="zh-CN"/>
              </w:rPr>
              <w:t>80%</w:t>
            </w:r>
          </w:p>
        </w:tc>
        <w:tc>
          <w:tcPr>
            <w:tcW w:w="9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0" w:firstLineChars="0"/>
              <w:jc w:val="center"/>
              <w:rPr>
                <w:rFonts w:hint="eastAsia" w:ascii="宋体" w:hAnsi="宋体" w:eastAsia="宋体" w:cs="宋体"/>
                <w:color w:val="000000"/>
                <w:sz w:val="21"/>
                <w:szCs w:val="21"/>
                <w:lang w:val="en-US" w:eastAsia="zh-CN"/>
              </w:rPr>
            </w:pPr>
            <w:r>
              <w:rPr>
                <w:rFonts w:hint="eastAsia" w:ascii="宋体" w:hAnsi="宋体" w:cs="宋体"/>
                <w:color w:val="000000"/>
                <w:sz w:val="21"/>
                <w:szCs w:val="21"/>
                <w:lang w:val="en-US" w:eastAsia="zh-CN"/>
              </w:rPr>
              <w:t>8</w:t>
            </w:r>
          </w:p>
        </w:tc>
      </w:tr>
    </w:tbl>
    <w:p>
      <w:pPr>
        <w:keepNext w:val="0"/>
        <w:keepLines w:val="0"/>
        <w:pageBreakBefore w:val="0"/>
        <w:widowControl w:val="0"/>
        <w:kinsoku/>
        <w:wordWrap/>
        <w:overflowPunct/>
        <w:topLinePunct w:val="0"/>
        <w:autoSpaceDE/>
        <w:autoSpaceDN/>
        <w:bidi w:val="0"/>
        <w:adjustRightInd/>
        <w:snapToGrid/>
        <w:spacing w:line="600" w:lineRule="exact"/>
        <w:ind w:firstLine="544" w:firstLineChars="200"/>
        <w:textAlignment w:val="auto"/>
        <w:outlineLvl w:val="2"/>
        <w:rPr>
          <w:rStyle w:val="8"/>
          <w:rFonts w:hint="eastAsia" w:ascii="仿宋_GB2312" w:hAnsi="仿宋_GB2312" w:eastAsia="仿宋_GB2312" w:cs="仿宋_GB2312"/>
          <w:b w:val="0"/>
          <w:bCs w:val="0"/>
          <w:spacing w:val="-4"/>
          <w:sz w:val="28"/>
          <w:szCs w:val="28"/>
          <w:lang w:val="en-US" w:eastAsia="zh-CN"/>
        </w:rPr>
      </w:pPr>
      <w:r>
        <w:rPr>
          <w:rStyle w:val="8"/>
          <w:rFonts w:hint="eastAsia" w:ascii="仿宋_GB2312" w:hAnsi="仿宋_GB2312" w:eastAsia="仿宋_GB2312" w:cs="仿宋_GB2312"/>
          <w:b w:val="0"/>
          <w:bCs w:val="0"/>
          <w:spacing w:val="-4"/>
          <w:sz w:val="28"/>
          <w:szCs w:val="28"/>
          <w:lang w:val="en-US" w:eastAsia="zh-CN"/>
        </w:rPr>
        <w:t>1、项目实施的经济效益分析</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default" w:ascii="仿宋" w:eastAsia="仿宋"/>
          <w:sz w:val="28"/>
          <w:szCs w:val="28"/>
          <w:lang w:val="en-US" w:eastAsia="zh-CN"/>
        </w:rPr>
      </w:pPr>
      <w:r>
        <w:rPr>
          <w:rFonts w:hint="eastAsia" w:ascii="仿宋" w:eastAsia="仿宋"/>
          <w:sz w:val="28"/>
          <w:szCs w:val="28"/>
          <w:lang w:eastAsia="zh-CN"/>
        </w:rPr>
        <w:t>项目</w:t>
      </w:r>
      <w:r>
        <w:rPr>
          <w:rFonts w:hint="eastAsia" w:ascii="仿宋" w:eastAsia="仿宋"/>
          <w:sz w:val="28"/>
          <w:szCs w:val="28"/>
          <w:lang w:val="en-US" w:eastAsia="zh-CN"/>
        </w:rPr>
        <w:t>拉动《新疆重要成矿带铜镍铬钴战略性矿产成矿预测与潜力评价关键技术研究》、《新疆地质勘查成果研究及靶区优选》、《新疆绿色矿业产业集群发展行动计划与实施方案》项目立项招标，经费总额约700万元；</w:t>
      </w:r>
      <w:r>
        <w:rPr>
          <w:rFonts w:hint="eastAsia" w:ascii="仿宋" w:eastAsia="仿宋"/>
          <w:sz w:val="28"/>
          <w:szCs w:val="28"/>
          <w:lang w:eastAsia="zh-CN"/>
        </w:rPr>
        <w:t>指标权重</w:t>
      </w:r>
      <w:r>
        <w:rPr>
          <w:rFonts w:hint="eastAsia" w:ascii="仿宋" w:eastAsia="仿宋"/>
          <w:sz w:val="28"/>
          <w:szCs w:val="28"/>
          <w:lang w:val="en-US" w:eastAsia="zh-CN"/>
        </w:rPr>
        <w:t>20</w:t>
      </w:r>
      <w:r>
        <w:rPr>
          <w:rFonts w:hint="eastAsia" w:ascii="仿宋" w:eastAsia="仿宋"/>
          <w:sz w:val="28"/>
          <w:szCs w:val="28"/>
          <w:lang w:eastAsia="zh-CN"/>
        </w:rPr>
        <w:t>分，指标得分率</w:t>
      </w:r>
      <w:r>
        <w:rPr>
          <w:rFonts w:hint="eastAsia" w:ascii="仿宋" w:eastAsia="仿宋"/>
          <w:sz w:val="28"/>
          <w:szCs w:val="28"/>
          <w:lang w:val="en-US" w:eastAsia="zh-CN"/>
        </w:rPr>
        <w:t>100</w:t>
      </w:r>
      <w:r>
        <w:rPr>
          <w:rFonts w:hint="eastAsia" w:ascii="仿宋" w:eastAsia="仿宋"/>
          <w:sz w:val="28"/>
          <w:szCs w:val="28"/>
          <w:lang w:eastAsia="zh-CN"/>
        </w:rPr>
        <w:t>%，实际得分</w:t>
      </w:r>
      <w:r>
        <w:rPr>
          <w:rFonts w:hint="eastAsia" w:ascii="仿宋" w:eastAsia="仿宋"/>
          <w:sz w:val="28"/>
          <w:szCs w:val="28"/>
          <w:lang w:val="en-US" w:eastAsia="zh-CN"/>
        </w:rPr>
        <w:t>20</w:t>
      </w:r>
      <w:r>
        <w:rPr>
          <w:rFonts w:hint="eastAsia" w:ascii="仿宋" w:eastAsia="仿宋"/>
          <w:sz w:val="28"/>
          <w:szCs w:val="28"/>
          <w:lang w:eastAsia="zh-CN"/>
        </w:rPr>
        <w:t>分。</w:t>
      </w:r>
    </w:p>
    <w:p>
      <w:pPr>
        <w:keepNext w:val="0"/>
        <w:keepLines w:val="0"/>
        <w:pageBreakBefore w:val="0"/>
        <w:widowControl w:val="0"/>
        <w:kinsoku/>
        <w:wordWrap/>
        <w:overflowPunct/>
        <w:topLinePunct w:val="0"/>
        <w:autoSpaceDE/>
        <w:autoSpaceDN/>
        <w:bidi w:val="0"/>
        <w:adjustRightInd/>
        <w:snapToGrid/>
        <w:spacing w:line="600" w:lineRule="exact"/>
        <w:ind w:firstLine="544" w:firstLineChars="200"/>
        <w:textAlignment w:val="auto"/>
        <w:outlineLvl w:val="2"/>
        <w:rPr>
          <w:rStyle w:val="8"/>
          <w:rFonts w:hint="eastAsia" w:ascii="仿宋_GB2312" w:hAnsi="仿宋_GB2312" w:eastAsia="仿宋_GB2312" w:cs="仿宋_GB2312"/>
          <w:b w:val="0"/>
          <w:bCs w:val="0"/>
          <w:spacing w:val="-4"/>
          <w:sz w:val="28"/>
          <w:szCs w:val="28"/>
          <w:lang w:val="en-US" w:eastAsia="zh-CN"/>
        </w:rPr>
      </w:pPr>
      <w:r>
        <w:rPr>
          <w:rStyle w:val="8"/>
          <w:rFonts w:hint="eastAsia" w:ascii="仿宋_GB2312" w:hAnsi="仿宋_GB2312" w:eastAsia="仿宋_GB2312" w:cs="仿宋_GB2312"/>
          <w:b w:val="0"/>
          <w:bCs w:val="0"/>
          <w:spacing w:val="-4"/>
          <w:sz w:val="28"/>
          <w:szCs w:val="28"/>
          <w:lang w:val="en-US" w:eastAsia="zh-CN"/>
        </w:rPr>
        <w:t>2、项目实施的社会效益分析</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 w:eastAsia="仿宋"/>
          <w:sz w:val="28"/>
          <w:szCs w:val="28"/>
          <w:lang w:eastAsia="zh-CN"/>
        </w:rPr>
      </w:pPr>
      <w:r>
        <w:rPr>
          <w:rFonts w:hint="eastAsia" w:ascii="仿宋" w:eastAsia="仿宋"/>
          <w:sz w:val="28"/>
          <w:szCs w:val="28"/>
          <w:lang w:val="en-US" w:eastAsia="zh-CN"/>
        </w:rPr>
        <w:t>获新疆</w:t>
      </w:r>
      <w:r>
        <w:rPr>
          <w:rFonts w:hint="eastAsia" w:ascii="仿宋" w:eastAsia="仿宋"/>
          <w:sz w:val="28"/>
          <w:szCs w:val="28"/>
          <w:lang w:eastAsia="zh-CN"/>
        </w:rPr>
        <w:t>三〇五项目</w:t>
      </w:r>
      <w:r>
        <w:rPr>
          <w:rFonts w:hint="eastAsia" w:ascii="仿宋" w:eastAsia="仿宋"/>
          <w:sz w:val="28"/>
          <w:szCs w:val="28"/>
          <w:lang w:val="en-US" w:eastAsia="zh-CN"/>
        </w:rPr>
        <w:t>办公室</w:t>
      </w:r>
      <w:r>
        <w:rPr>
          <w:rFonts w:hint="eastAsia" w:ascii="仿宋" w:eastAsia="仿宋"/>
          <w:sz w:val="28"/>
          <w:szCs w:val="28"/>
          <w:lang w:eastAsia="zh-CN"/>
        </w:rPr>
        <w:t>、</w:t>
      </w:r>
      <w:r>
        <w:rPr>
          <w:rFonts w:hint="eastAsia" w:ascii="仿宋" w:eastAsia="仿宋"/>
          <w:sz w:val="28"/>
          <w:szCs w:val="28"/>
          <w:lang w:val="en-US" w:eastAsia="zh-CN"/>
        </w:rPr>
        <w:t>新疆地勘</w:t>
      </w:r>
      <w:r>
        <w:rPr>
          <w:rFonts w:hint="eastAsia" w:ascii="仿宋" w:eastAsia="仿宋"/>
          <w:sz w:val="28"/>
          <w:szCs w:val="28"/>
          <w:lang w:eastAsia="zh-CN"/>
        </w:rPr>
        <w:t>基金</w:t>
      </w:r>
      <w:r>
        <w:rPr>
          <w:rFonts w:hint="eastAsia" w:ascii="仿宋" w:eastAsia="仿宋"/>
          <w:sz w:val="28"/>
          <w:szCs w:val="28"/>
          <w:lang w:val="en-US" w:eastAsia="zh-CN"/>
        </w:rPr>
        <w:t>管理</w:t>
      </w:r>
      <w:r>
        <w:rPr>
          <w:rFonts w:hint="eastAsia" w:ascii="仿宋" w:eastAsia="仿宋"/>
          <w:sz w:val="28"/>
          <w:szCs w:val="28"/>
          <w:lang w:eastAsia="zh-CN"/>
        </w:rPr>
        <w:t>中心、第七地质大队成果应用证明3份；指标权重</w:t>
      </w:r>
      <w:r>
        <w:rPr>
          <w:rFonts w:hint="eastAsia" w:ascii="仿宋" w:eastAsia="仿宋"/>
          <w:sz w:val="28"/>
          <w:szCs w:val="28"/>
          <w:lang w:val="en-US" w:eastAsia="zh-CN"/>
        </w:rPr>
        <w:t>10</w:t>
      </w:r>
      <w:r>
        <w:rPr>
          <w:rFonts w:hint="eastAsia" w:ascii="仿宋" w:eastAsia="仿宋"/>
          <w:sz w:val="28"/>
          <w:szCs w:val="28"/>
          <w:lang w:eastAsia="zh-CN"/>
        </w:rPr>
        <w:t>分，指标得分率</w:t>
      </w:r>
      <w:r>
        <w:rPr>
          <w:rFonts w:hint="eastAsia" w:ascii="仿宋" w:eastAsia="仿宋"/>
          <w:sz w:val="28"/>
          <w:szCs w:val="28"/>
          <w:lang w:val="en-US" w:eastAsia="zh-CN"/>
        </w:rPr>
        <w:t>80</w:t>
      </w:r>
      <w:r>
        <w:rPr>
          <w:rFonts w:hint="eastAsia" w:ascii="仿宋" w:eastAsia="仿宋"/>
          <w:sz w:val="28"/>
          <w:szCs w:val="28"/>
          <w:lang w:eastAsia="zh-CN"/>
        </w:rPr>
        <w:t>%，实际得分</w:t>
      </w:r>
      <w:r>
        <w:rPr>
          <w:rFonts w:hint="eastAsia" w:ascii="仿宋" w:eastAsia="仿宋"/>
          <w:sz w:val="28"/>
          <w:szCs w:val="28"/>
          <w:lang w:val="en-US" w:eastAsia="zh-CN"/>
        </w:rPr>
        <w:t>8</w:t>
      </w:r>
      <w:r>
        <w:rPr>
          <w:rFonts w:hint="eastAsia" w:ascii="仿宋" w:eastAsia="仿宋"/>
          <w:sz w:val="28"/>
          <w:szCs w:val="28"/>
          <w:lang w:eastAsia="zh-CN"/>
        </w:rPr>
        <w:t>分。</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outlineLvl w:val="1"/>
        <w:rPr>
          <w:rStyle w:val="8"/>
          <w:rFonts w:hint="eastAsia" w:ascii="楷体" w:hAnsi="楷体" w:eastAsia="楷体" w:cstheme="minorBidi"/>
          <w:spacing w:val="-4"/>
          <w:sz w:val="32"/>
          <w:szCs w:val="32"/>
          <w:lang w:eastAsia="zh-CN"/>
        </w:rPr>
      </w:pPr>
      <w:r>
        <w:rPr>
          <w:rStyle w:val="8"/>
          <w:rFonts w:hint="eastAsia" w:ascii="楷体" w:hAnsi="楷体" w:eastAsia="楷体" w:cstheme="minorBidi"/>
          <w:spacing w:val="-4"/>
          <w:sz w:val="32"/>
          <w:szCs w:val="32"/>
          <w:lang w:eastAsia="zh-CN"/>
        </w:rPr>
        <w:t>（五）</w:t>
      </w:r>
      <w:r>
        <w:rPr>
          <w:rStyle w:val="8"/>
          <w:rFonts w:hint="eastAsia" w:ascii="楷体" w:hAnsi="楷体" w:eastAsia="楷体" w:cstheme="minorBidi"/>
          <w:spacing w:val="-4"/>
          <w:sz w:val="32"/>
          <w:szCs w:val="32"/>
          <w:lang w:val="en-US" w:eastAsia="zh-CN"/>
        </w:rPr>
        <w:t>科技创新</w:t>
      </w:r>
      <w:r>
        <w:rPr>
          <w:rStyle w:val="8"/>
          <w:rFonts w:hint="eastAsia" w:ascii="楷体" w:hAnsi="楷体" w:eastAsia="楷体" w:cstheme="minorBidi"/>
          <w:spacing w:val="-4"/>
          <w:sz w:val="32"/>
          <w:szCs w:val="32"/>
          <w:lang w:eastAsia="zh-CN"/>
        </w:rPr>
        <w:t>指标完成情况分析</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 w:eastAsia="仿宋"/>
          <w:sz w:val="28"/>
          <w:szCs w:val="28"/>
          <w:lang w:eastAsia="zh-CN"/>
        </w:rPr>
      </w:pPr>
      <w:r>
        <w:rPr>
          <w:rFonts w:hint="eastAsia" w:ascii="仿宋" w:eastAsia="仿宋"/>
          <w:sz w:val="28"/>
          <w:szCs w:val="28"/>
          <w:lang w:eastAsia="zh-CN"/>
        </w:rPr>
        <w:t>以第一作者发表SCI论文2篇，</w:t>
      </w:r>
      <w:r>
        <w:rPr>
          <w:rFonts w:hint="eastAsia" w:ascii="仿宋" w:eastAsia="仿宋"/>
          <w:sz w:val="28"/>
          <w:szCs w:val="28"/>
          <w:lang w:val="en-US" w:eastAsia="zh-CN"/>
        </w:rPr>
        <w:t>合作出版《东天山铁铜等大宗矿产成矿规律与找矿预测》专著1部，获第十六届自治区自然科学优秀学术论文一等奖</w:t>
      </w:r>
      <w:r>
        <w:rPr>
          <w:rFonts w:hint="eastAsia" w:ascii="仿宋" w:eastAsia="仿宋"/>
          <w:sz w:val="28"/>
          <w:szCs w:val="28"/>
          <w:lang w:eastAsia="zh-CN"/>
        </w:rPr>
        <w:t>；指标权重</w:t>
      </w:r>
      <w:r>
        <w:rPr>
          <w:rFonts w:hint="eastAsia" w:ascii="仿宋" w:eastAsia="仿宋"/>
          <w:sz w:val="28"/>
          <w:szCs w:val="28"/>
          <w:lang w:val="en-US" w:eastAsia="zh-CN"/>
        </w:rPr>
        <w:t>5</w:t>
      </w:r>
      <w:r>
        <w:rPr>
          <w:rFonts w:hint="eastAsia" w:ascii="仿宋" w:eastAsia="仿宋"/>
          <w:sz w:val="28"/>
          <w:szCs w:val="28"/>
          <w:lang w:eastAsia="zh-CN"/>
        </w:rPr>
        <w:t>分，实际完成值</w:t>
      </w:r>
      <w:r>
        <w:rPr>
          <w:rFonts w:hint="eastAsia" w:ascii="仿宋" w:eastAsia="仿宋"/>
          <w:sz w:val="28"/>
          <w:szCs w:val="28"/>
          <w:lang w:val="en-US" w:eastAsia="zh-CN"/>
        </w:rPr>
        <w:t>100</w:t>
      </w:r>
      <w:r>
        <w:rPr>
          <w:rFonts w:hint="eastAsia" w:ascii="仿宋" w:eastAsia="仿宋"/>
          <w:sz w:val="28"/>
          <w:szCs w:val="28"/>
          <w:lang w:eastAsia="zh-CN"/>
        </w:rPr>
        <w:t>%，得分率</w:t>
      </w:r>
      <w:r>
        <w:rPr>
          <w:rFonts w:hint="eastAsia" w:ascii="仿宋" w:eastAsia="仿宋"/>
          <w:sz w:val="28"/>
          <w:szCs w:val="28"/>
          <w:lang w:val="en-US" w:eastAsia="zh-CN"/>
        </w:rPr>
        <w:t>100</w:t>
      </w:r>
      <w:r>
        <w:rPr>
          <w:rFonts w:hint="eastAsia" w:ascii="仿宋" w:eastAsia="仿宋"/>
          <w:sz w:val="28"/>
          <w:szCs w:val="28"/>
          <w:lang w:eastAsia="zh-CN"/>
        </w:rPr>
        <w:t>%，实际得分</w:t>
      </w:r>
      <w:r>
        <w:rPr>
          <w:rFonts w:hint="eastAsia" w:ascii="仿宋" w:eastAsia="仿宋"/>
          <w:sz w:val="28"/>
          <w:szCs w:val="28"/>
          <w:lang w:val="en-US" w:eastAsia="zh-CN"/>
        </w:rPr>
        <w:t>5</w:t>
      </w:r>
      <w:r>
        <w:rPr>
          <w:rFonts w:hint="eastAsia" w:ascii="仿宋" w:eastAsia="仿宋"/>
          <w:sz w:val="28"/>
          <w:szCs w:val="28"/>
          <w:lang w:eastAsia="zh-CN"/>
        </w:rPr>
        <w:t>分：</w:t>
      </w:r>
    </w:p>
    <w:tbl>
      <w:tblPr>
        <w:tblStyle w:val="10"/>
        <w:tblW w:w="9658" w:type="dxa"/>
        <w:tblInd w:w="0" w:type="dxa"/>
        <w:tblLayout w:type="fixed"/>
        <w:tblCellMar>
          <w:top w:w="0" w:type="dxa"/>
          <w:left w:w="0" w:type="dxa"/>
          <w:bottom w:w="0" w:type="dxa"/>
          <w:right w:w="0" w:type="dxa"/>
        </w:tblCellMar>
      </w:tblPr>
      <w:tblGrid>
        <w:gridCol w:w="1293"/>
        <w:gridCol w:w="1533"/>
        <w:gridCol w:w="1804"/>
        <w:gridCol w:w="820"/>
        <w:gridCol w:w="2169"/>
        <w:gridCol w:w="1057"/>
        <w:gridCol w:w="982"/>
      </w:tblGrid>
      <w:tr>
        <w:tblPrEx>
          <w:tblLayout w:type="fixed"/>
          <w:tblCellMar>
            <w:top w:w="0" w:type="dxa"/>
            <w:left w:w="0" w:type="dxa"/>
            <w:bottom w:w="0" w:type="dxa"/>
            <w:right w:w="0" w:type="dxa"/>
          </w:tblCellMar>
        </w:tblPrEx>
        <w:trPr>
          <w:trHeight w:val="697" w:hRule="atLeast"/>
        </w:trPr>
        <w:tc>
          <w:tcPr>
            <w:tcW w:w="12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一级指标</w:t>
            </w:r>
          </w:p>
        </w:tc>
        <w:tc>
          <w:tcPr>
            <w:tcW w:w="15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二级指标</w:t>
            </w:r>
          </w:p>
        </w:tc>
        <w:tc>
          <w:tcPr>
            <w:tcW w:w="180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三级指标</w:t>
            </w:r>
          </w:p>
        </w:tc>
        <w:tc>
          <w:tcPr>
            <w:tcW w:w="820"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权重</w:t>
            </w:r>
          </w:p>
        </w:tc>
        <w:tc>
          <w:tcPr>
            <w:tcW w:w="21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1"/>
                <w:szCs w:val="21"/>
              </w:rPr>
            </w:pPr>
            <w:r>
              <w:rPr>
                <w:rFonts w:hint="eastAsia" w:ascii="宋体" w:hAnsi="宋体" w:cs="宋体"/>
                <w:kern w:val="0"/>
                <w:sz w:val="21"/>
                <w:szCs w:val="21"/>
              </w:rPr>
              <w:t>实际</w:t>
            </w:r>
            <w:r>
              <w:rPr>
                <w:rFonts w:hint="eastAsia" w:ascii="宋体" w:hAnsi="宋体" w:cs="宋体"/>
                <w:kern w:val="0"/>
                <w:sz w:val="21"/>
                <w:szCs w:val="21"/>
                <w:lang w:val="en-US" w:eastAsia="zh-CN"/>
              </w:rPr>
              <w:t>完成情况</w:t>
            </w:r>
          </w:p>
        </w:tc>
        <w:tc>
          <w:tcPr>
            <w:tcW w:w="10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完成率</w:t>
            </w:r>
          </w:p>
        </w:tc>
        <w:tc>
          <w:tcPr>
            <w:tcW w:w="9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得分</w:t>
            </w:r>
          </w:p>
        </w:tc>
      </w:tr>
      <w:tr>
        <w:tblPrEx>
          <w:tblLayout w:type="fixed"/>
          <w:tblCellMar>
            <w:top w:w="0" w:type="dxa"/>
            <w:left w:w="0" w:type="dxa"/>
            <w:bottom w:w="0" w:type="dxa"/>
            <w:right w:w="0" w:type="dxa"/>
          </w:tblCellMar>
        </w:tblPrEx>
        <w:trPr>
          <w:trHeight w:val="816" w:hRule="atLeast"/>
        </w:trPr>
        <w:tc>
          <w:tcPr>
            <w:tcW w:w="129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1"/>
                <w:szCs w:val="21"/>
              </w:rPr>
            </w:pPr>
            <w:r>
              <w:rPr>
                <w:rFonts w:hint="eastAsia" w:ascii="宋体" w:hAnsi="宋体" w:cs="宋体"/>
                <w:color w:val="000000"/>
                <w:kern w:val="0"/>
                <w:sz w:val="21"/>
                <w:szCs w:val="21"/>
                <w:lang w:val="en-US" w:eastAsia="zh-CN"/>
              </w:rPr>
              <w:t>科技创新</w:t>
            </w:r>
            <w:r>
              <w:rPr>
                <w:rFonts w:hint="eastAsia" w:ascii="宋体" w:hAnsi="宋体" w:cs="宋体"/>
                <w:color w:val="000000"/>
                <w:kern w:val="0"/>
                <w:sz w:val="21"/>
                <w:szCs w:val="21"/>
              </w:rPr>
              <w:t>指标</w:t>
            </w:r>
          </w:p>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w:t>
            </w:r>
            <w:r>
              <w:rPr>
                <w:rFonts w:hint="eastAsia" w:ascii="宋体" w:hAnsi="宋体" w:cs="宋体"/>
                <w:color w:val="000000"/>
                <w:kern w:val="0"/>
                <w:sz w:val="21"/>
                <w:szCs w:val="21"/>
                <w:lang w:val="en-US" w:eastAsia="zh-CN"/>
              </w:rPr>
              <w:t>5</w:t>
            </w:r>
            <w:r>
              <w:rPr>
                <w:rFonts w:hint="eastAsia" w:ascii="宋体" w:hAnsi="宋体" w:cs="宋体"/>
                <w:color w:val="000000"/>
                <w:kern w:val="0"/>
                <w:sz w:val="21"/>
                <w:szCs w:val="21"/>
              </w:rPr>
              <w:t>分）</w:t>
            </w:r>
          </w:p>
        </w:tc>
        <w:tc>
          <w:tcPr>
            <w:tcW w:w="15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lang w:eastAsia="zh-CN"/>
              </w:rPr>
              <w:t>使用人员</w:t>
            </w:r>
            <w:r>
              <w:rPr>
                <w:rFonts w:hint="eastAsia" w:ascii="宋体" w:hAnsi="宋体" w:cs="宋体"/>
                <w:color w:val="000000"/>
                <w:kern w:val="0"/>
                <w:sz w:val="21"/>
                <w:szCs w:val="21"/>
              </w:rPr>
              <w:t>满意度指标</w:t>
            </w:r>
          </w:p>
        </w:tc>
        <w:tc>
          <w:tcPr>
            <w:tcW w:w="180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21"/>
                <w:szCs w:val="21"/>
              </w:rPr>
            </w:pPr>
            <w:r>
              <w:rPr>
                <w:rFonts w:hint="eastAsia" w:ascii="宋体" w:hAnsi="宋体" w:cs="宋体"/>
                <w:color w:val="000000"/>
                <w:sz w:val="21"/>
                <w:szCs w:val="21"/>
                <w:lang w:val="en-US" w:eastAsia="zh-CN"/>
              </w:rPr>
              <w:t>论文、专著、专利等</w:t>
            </w:r>
          </w:p>
        </w:tc>
        <w:tc>
          <w:tcPr>
            <w:tcW w:w="8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lang w:eastAsia="zh-CN"/>
              </w:rPr>
            </w:pPr>
            <w:r>
              <w:rPr>
                <w:rFonts w:hint="eastAsia" w:ascii="宋体" w:hAnsi="宋体" w:cs="宋体"/>
                <w:color w:val="000000"/>
                <w:kern w:val="0"/>
                <w:sz w:val="21"/>
                <w:szCs w:val="21"/>
                <w:lang w:val="en-US" w:eastAsia="zh-CN"/>
              </w:rPr>
              <w:t>5</w:t>
            </w:r>
          </w:p>
        </w:tc>
        <w:tc>
          <w:tcPr>
            <w:tcW w:w="21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宋体" w:eastAsia="宋体" w:cs="宋体"/>
                <w:color w:val="000000"/>
                <w:sz w:val="21"/>
                <w:szCs w:val="21"/>
                <w:lang w:val="en-US" w:eastAsia="zh-CN"/>
              </w:rPr>
            </w:pPr>
            <w:r>
              <w:rPr>
                <w:rFonts w:hint="eastAsia" w:ascii="宋体" w:hAnsi="宋体" w:cs="宋体"/>
                <w:color w:val="000000"/>
                <w:sz w:val="21"/>
                <w:szCs w:val="21"/>
                <w:lang w:val="en-US" w:eastAsia="zh-CN"/>
              </w:rPr>
              <w:t>发表论文2篇，合作出版专著1部，获优秀论文一等奖</w:t>
            </w:r>
          </w:p>
        </w:tc>
        <w:tc>
          <w:tcPr>
            <w:tcW w:w="10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lang w:val="en-US" w:eastAsia="zh-CN"/>
              </w:rPr>
              <w:t>100</w:t>
            </w:r>
            <w:r>
              <w:rPr>
                <w:rFonts w:hint="eastAsia" w:ascii="宋体" w:hAnsi="宋体" w:cs="宋体"/>
                <w:color w:val="000000"/>
                <w:kern w:val="0"/>
                <w:sz w:val="21"/>
                <w:szCs w:val="21"/>
              </w:rPr>
              <w:t>%</w:t>
            </w:r>
          </w:p>
        </w:tc>
        <w:tc>
          <w:tcPr>
            <w:tcW w:w="98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eastAsia="宋体" w:cs="宋体"/>
                <w:color w:val="000000"/>
                <w:sz w:val="21"/>
                <w:szCs w:val="21"/>
                <w:lang w:eastAsia="zh-CN"/>
              </w:rPr>
            </w:pPr>
            <w:r>
              <w:rPr>
                <w:rFonts w:hint="eastAsia" w:ascii="宋体" w:hAnsi="宋体" w:cs="宋体"/>
                <w:color w:val="000000"/>
                <w:kern w:val="0"/>
                <w:sz w:val="21"/>
                <w:szCs w:val="21"/>
                <w:lang w:val="en-US" w:eastAsia="zh-CN"/>
              </w:rPr>
              <w:t>5</w:t>
            </w:r>
          </w:p>
        </w:tc>
      </w:tr>
    </w:tbl>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outlineLvl w:val="0"/>
        <w:rPr>
          <w:rStyle w:val="8"/>
          <w:rFonts w:hint="eastAsia" w:ascii="黑体" w:hAnsi="黑体" w:eastAsia="黑体" w:cstheme="minorBidi"/>
          <w:b w:val="0"/>
          <w:spacing w:val="-4"/>
          <w:sz w:val="32"/>
          <w:szCs w:val="32"/>
        </w:rPr>
      </w:pPr>
      <w:r>
        <w:rPr>
          <w:rStyle w:val="8"/>
          <w:rFonts w:hint="eastAsia" w:ascii="黑体" w:hAnsi="黑体" w:eastAsia="黑体" w:cstheme="minorBidi"/>
          <w:b w:val="0"/>
          <w:spacing w:val="-4"/>
          <w:sz w:val="32"/>
          <w:szCs w:val="32"/>
          <w:lang w:val="en-US" w:eastAsia="zh-CN"/>
        </w:rPr>
        <w:t>五</w:t>
      </w:r>
      <w:r>
        <w:rPr>
          <w:rStyle w:val="8"/>
          <w:rFonts w:hint="eastAsia" w:ascii="黑体" w:hAnsi="黑体" w:eastAsia="黑体" w:cstheme="minorBidi"/>
          <w:b w:val="0"/>
          <w:spacing w:val="-4"/>
          <w:sz w:val="32"/>
          <w:szCs w:val="32"/>
        </w:rPr>
        <w:t>、主要经验及做法、存在的问题及原因分析</w:t>
      </w:r>
    </w:p>
    <w:p>
      <w:pPr>
        <w:keepNext w:val="0"/>
        <w:keepLines w:val="0"/>
        <w:pageBreakBefore w:val="0"/>
        <w:widowControl w:val="0"/>
        <w:kinsoku/>
        <w:wordWrap/>
        <w:overflowPunct/>
        <w:topLinePunct w:val="0"/>
        <w:autoSpaceDE/>
        <w:autoSpaceDN/>
        <w:bidi w:val="0"/>
        <w:adjustRightInd/>
        <w:snapToGrid/>
        <w:spacing w:line="600" w:lineRule="exact"/>
        <w:ind w:firstLine="544" w:firstLineChars="200"/>
        <w:textAlignment w:val="auto"/>
        <w:outlineLvl w:val="2"/>
        <w:rPr>
          <w:rStyle w:val="8"/>
          <w:rFonts w:hint="eastAsia" w:ascii="仿宋_GB2312" w:hAnsi="仿宋_GB2312" w:eastAsia="仿宋_GB2312" w:cs="仿宋_GB2312"/>
          <w:b w:val="0"/>
          <w:bCs w:val="0"/>
          <w:spacing w:val="-4"/>
          <w:sz w:val="28"/>
          <w:szCs w:val="28"/>
          <w:lang w:val="en-US" w:eastAsia="zh-CN"/>
        </w:rPr>
      </w:pPr>
      <w:r>
        <w:rPr>
          <w:rStyle w:val="8"/>
          <w:rFonts w:hint="eastAsia" w:ascii="仿宋_GB2312" w:hAnsi="仿宋_GB2312" w:eastAsia="仿宋_GB2312" w:cs="仿宋_GB2312"/>
          <w:b w:val="0"/>
          <w:bCs w:val="0"/>
          <w:spacing w:val="-4"/>
          <w:sz w:val="28"/>
          <w:szCs w:val="28"/>
          <w:lang w:val="en-US" w:eastAsia="zh-CN"/>
        </w:rPr>
        <w:t>1、主要经验及做法</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 w:eastAsia="仿宋"/>
          <w:sz w:val="28"/>
          <w:szCs w:val="28"/>
          <w:lang w:eastAsia="zh-CN"/>
        </w:rPr>
      </w:pPr>
      <w:r>
        <w:rPr>
          <w:rFonts w:hint="eastAsia" w:ascii="仿宋" w:eastAsia="仿宋"/>
          <w:sz w:val="28"/>
          <w:szCs w:val="28"/>
          <w:lang w:eastAsia="zh-CN"/>
        </w:rPr>
        <w:t>项目预算与实际执行之间的差异，需要在立项时进一步细化落实，尽可能贴近预算，减少偏差。</w:t>
      </w:r>
    </w:p>
    <w:p>
      <w:pPr>
        <w:keepNext w:val="0"/>
        <w:keepLines w:val="0"/>
        <w:pageBreakBefore w:val="0"/>
        <w:widowControl w:val="0"/>
        <w:kinsoku/>
        <w:wordWrap/>
        <w:overflowPunct/>
        <w:topLinePunct w:val="0"/>
        <w:autoSpaceDE/>
        <w:autoSpaceDN/>
        <w:bidi w:val="0"/>
        <w:adjustRightInd/>
        <w:snapToGrid/>
        <w:spacing w:line="600" w:lineRule="exact"/>
        <w:ind w:firstLine="544" w:firstLineChars="200"/>
        <w:textAlignment w:val="auto"/>
        <w:outlineLvl w:val="2"/>
        <w:rPr>
          <w:rStyle w:val="8"/>
          <w:rFonts w:hint="eastAsia" w:ascii="仿宋_GB2312" w:hAnsi="仿宋_GB2312" w:eastAsia="仿宋_GB2312" w:cs="仿宋_GB2312"/>
          <w:b w:val="0"/>
          <w:bCs w:val="0"/>
          <w:spacing w:val="-4"/>
          <w:sz w:val="28"/>
          <w:szCs w:val="28"/>
          <w:lang w:val="en-US" w:eastAsia="zh-CN"/>
        </w:rPr>
      </w:pPr>
      <w:r>
        <w:rPr>
          <w:rStyle w:val="8"/>
          <w:rFonts w:hint="eastAsia" w:ascii="仿宋_GB2312" w:hAnsi="仿宋_GB2312" w:eastAsia="仿宋_GB2312" w:cs="仿宋_GB2312"/>
          <w:b w:val="0"/>
          <w:bCs w:val="0"/>
          <w:spacing w:val="-4"/>
          <w:sz w:val="28"/>
          <w:szCs w:val="28"/>
          <w:lang w:val="en-US" w:eastAsia="zh-CN"/>
        </w:rPr>
        <w:t>2、存在的问题及原因分析</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 w:eastAsia="仿宋"/>
          <w:sz w:val="28"/>
          <w:szCs w:val="28"/>
          <w:lang w:eastAsia="zh-CN"/>
        </w:rPr>
      </w:pPr>
      <w:r>
        <w:rPr>
          <w:rFonts w:hint="eastAsia" w:ascii="仿宋" w:eastAsia="仿宋"/>
          <w:sz w:val="28"/>
          <w:szCs w:val="28"/>
          <w:lang w:eastAsia="zh-CN"/>
        </w:rPr>
        <w:t>在预算编制过程中，存在不可预见性与不可抗力，需要充分考虑实际情况，与实际情况相结合，确保全年目标任务的完成。</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outlineLvl w:val="0"/>
        <w:rPr>
          <w:rStyle w:val="8"/>
          <w:rFonts w:hint="eastAsia" w:ascii="黑体" w:hAnsi="黑体" w:eastAsia="黑体" w:cstheme="minorBidi"/>
          <w:b w:val="0"/>
          <w:spacing w:val="-4"/>
          <w:sz w:val="32"/>
          <w:szCs w:val="32"/>
        </w:rPr>
      </w:pPr>
      <w:r>
        <w:rPr>
          <w:rStyle w:val="8"/>
          <w:rFonts w:hint="eastAsia" w:ascii="黑体" w:hAnsi="黑体" w:eastAsia="黑体" w:cstheme="minorBidi"/>
          <w:b w:val="0"/>
          <w:spacing w:val="-4"/>
          <w:sz w:val="32"/>
          <w:szCs w:val="32"/>
          <w:lang w:val="en-US" w:eastAsia="zh-CN"/>
        </w:rPr>
        <w:t>六</w:t>
      </w:r>
      <w:r>
        <w:rPr>
          <w:rStyle w:val="8"/>
          <w:rFonts w:hint="eastAsia" w:ascii="黑体" w:hAnsi="黑体" w:eastAsia="黑体" w:cstheme="minorBidi"/>
          <w:b w:val="0"/>
          <w:spacing w:val="-4"/>
          <w:sz w:val="32"/>
          <w:szCs w:val="32"/>
        </w:rPr>
        <w:t>、有关建议</w:t>
      </w:r>
    </w:p>
    <w:p>
      <w:pPr>
        <w:keepNext w:val="0"/>
        <w:keepLines w:val="0"/>
        <w:pageBreakBefore w:val="0"/>
        <w:widowControl w:val="0"/>
        <w:kinsoku/>
        <w:wordWrap/>
        <w:overflowPunct/>
        <w:topLinePunct w:val="0"/>
        <w:autoSpaceDE/>
        <w:autoSpaceDN/>
        <w:bidi w:val="0"/>
        <w:adjustRightInd/>
        <w:snapToGrid/>
        <w:spacing w:line="600" w:lineRule="exact"/>
        <w:ind w:firstLine="544" w:firstLineChars="200"/>
        <w:textAlignment w:val="auto"/>
        <w:outlineLvl w:val="2"/>
        <w:rPr>
          <w:rStyle w:val="8"/>
          <w:rFonts w:hint="eastAsia" w:ascii="仿宋_GB2312" w:hAnsi="仿宋_GB2312" w:eastAsia="仿宋_GB2312" w:cs="仿宋_GB2312"/>
          <w:b w:val="0"/>
          <w:bCs w:val="0"/>
          <w:spacing w:val="-4"/>
          <w:sz w:val="28"/>
          <w:szCs w:val="28"/>
          <w:lang w:val="en-US" w:eastAsia="zh-CN"/>
        </w:rPr>
      </w:pPr>
      <w:r>
        <w:rPr>
          <w:rStyle w:val="8"/>
          <w:rFonts w:hint="eastAsia" w:ascii="仿宋_GB2312" w:hAnsi="仿宋_GB2312" w:eastAsia="仿宋_GB2312" w:cs="仿宋_GB2312"/>
          <w:b w:val="0"/>
          <w:bCs w:val="0"/>
          <w:spacing w:val="-4"/>
          <w:sz w:val="28"/>
          <w:szCs w:val="28"/>
          <w:lang w:val="en-US" w:eastAsia="zh-CN"/>
        </w:rPr>
        <w:t>1、对项目决策的建议</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 w:eastAsia="仿宋"/>
          <w:sz w:val="28"/>
          <w:szCs w:val="28"/>
          <w:lang w:val="en-US" w:eastAsia="zh-CN"/>
        </w:rPr>
      </w:pPr>
      <w:r>
        <w:rPr>
          <w:rFonts w:hint="eastAsia" w:ascii="仿宋" w:eastAsia="仿宋"/>
          <w:sz w:val="28"/>
          <w:szCs w:val="28"/>
          <w:lang w:val="en-US" w:eastAsia="zh-CN"/>
        </w:rPr>
        <w:t>在项目立项时需要进一步细化落实，做到充分掌握情况，避免出现预算和实际偏差较大的情况出现。</w:t>
      </w:r>
    </w:p>
    <w:p>
      <w:pPr>
        <w:keepNext w:val="0"/>
        <w:keepLines w:val="0"/>
        <w:pageBreakBefore w:val="0"/>
        <w:widowControl w:val="0"/>
        <w:kinsoku/>
        <w:wordWrap/>
        <w:overflowPunct/>
        <w:topLinePunct w:val="0"/>
        <w:autoSpaceDE/>
        <w:autoSpaceDN/>
        <w:bidi w:val="0"/>
        <w:adjustRightInd/>
        <w:snapToGrid/>
        <w:spacing w:line="600" w:lineRule="exact"/>
        <w:ind w:firstLine="544" w:firstLineChars="200"/>
        <w:textAlignment w:val="auto"/>
        <w:outlineLvl w:val="2"/>
        <w:rPr>
          <w:rStyle w:val="8"/>
          <w:rFonts w:hint="eastAsia" w:ascii="仿宋_GB2312" w:hAnsi="仿宋_GB2312" w:eastAsia="仿宋_GB2312" w:cs="仿宋_GB2312"/>
          <w:b w:val="0"/>
          <w:bCs w:val="0"/>
          <w:spacing w:val="-4"/>
          <w:sz w:val="28"/>
          <w:szCs w:val="28"/>
          <w:lang w:val="en-US" w:eastAsia="zh-CN"/>
        </w:rPr>
      </w:pPr>
      <w:r>
        <w:rPr>
          <w:rStyle w:val="8"/>
          <w:rFonts w:hint="eastAsia" w:ascii="仿宋_GB2312" w:hAnsi="仿宋_GB2312" w:eastAsia="仿宋_GB2312" w:cs="仿宋_GB2312"/>
          <w:b w:val="0"/>
          <w:bCs w:val="0"/>
          <w:spacing w:val="-4"/>
          <w:sz w:val="28"/>
          <w:szCs w:val="28"/>
          <w:lang w:val="en-US" w:eastAsia="zh-CN"/>
        </w:rPr>
        <w:t>2、对预算安排与执行的建议</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default" w:ascii="仿宋" w:eastAsia="仿宋"/>
          <w:sz w:val="28"/>
          <w:szCs w:val="28"/>
          <w:lang w:val="en-US" w:eastAsia="zh-CN"/>
        </w:rPr>
      </w:pPr>
      <w:r>
        <w:rPr>
          <w:rFonts w:hint="eastAsia" w:ascii="仿宋" w:eastAsia="仿宋"/>
          <w:sz w:val="28"/>
          <w:szCs w:val="28"/>
          <w:lang w:val="en-US" w:eastAsia="zh-CN"/>
        </w:rPr>
        <w:t>充分考虑实际情况，从实际出发，合理编制预算，严格执行预算。</w:t>
      </w:r>
    </w:p>
    <w:p>
      <w:pPr>
        <w:keepNext w:val="0"/>
        <w:keepLines w:val="0"/>
        <w:pageBreakBefore w:val="0"/>
        <w:widowControl w:val="0"/>
        <w:kinsoku/>
        <w:wordWrap/>
        <w:overflowPunct/>
        <w:topLinePunct w:val="0"/>
        <w:autoSpaceDE/>
        <w:autoSpaceDN/>
        <w:bidi w:val="0"/>
        <w:adjustRightInd/>
        <w:snapToGrid/>
        <w:spacing w:line="600" w:lineRule="exact"/>
        <w:ind w:firstLine="544" w:firstLineChars="200"/>
        <w:textAlignment w:val="auto"/>
        <w:outlineLvl w:val="2"/>
        <w:rPr>
          <w:rStyle w:val="8"/>
          <w:rFonts w:hint="eastAsia" w:ascii="仿宋_GB2312" w:hAnsi="仿宋_GB2312" w:eastAsia="仿宋_GB2312" w:cs="仿宋_GB2312"/>
          <w:b w:val="0"/>
          <w:bCs w:val="0"/>
          <w:spacing w:val="-4"/>
          <w:sz w:val="28"/>
          <w:szCs w:val="28"/>
          <w:lang w:val="en-US" w:eastAsia="zh-CN"/>
        </w:rPr>
      </w:pPr>
      <w:r>
        <w:rPr>
          <w:rStyle w:val="8"/>
          <w:rFonts w:hint="eastAsia" w:ascii="仿宋_GB2312" w:hAnsi="仿宋_GB2312" w:eastAsia="仿宋_GB2312" w:cs="仿宋_GB2312"/>
          <w:b w:val="0"/>
          <w:bCs w:val="0"/>
          <w:spacing w:val="-4"/>
          <w:sz w:val="28"/>
          <w:szCs w:val="28"/>
          <w:lang w:val="en-US" w:eastAsia="zh-CN"/>
        </w:rPr>
        <w:t>3、对资金管理的建议</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 w:eastAsia="仿宋"/>
          <w:sz w:val="28"/>
          <w:szCs w:val="28"/>
          <w:lang w:val="en-US" w:eastAsia="zh-CN"/>
        </w:rPr>
      </w:pPr>
      <w:r>
        <w:rPr>
          <w:rFonts w:hint="eastAsia" w:ascii="仿宋" w:eastAsia="仿宋"/>
          <w:sz w:val="28"/>
          <w:szCs w:val="28"/>
          <w:lang w:val="en-US" w:eastAsia="zh-CN"/>
        </w:rPr>
        <w:t>加强采购资金的管理，通过招投标方式控制采购成本。严格按照合同支付程序办理资金支付。</w:t>
      </w:r>
    </w:p>
    <w:p>
      <w:pPr>
        <w:keepNext w:val="0"/>
        <w:keepLines w:val="0"/>
        <w:pageBreakBefore w:val="0"/>
        <w:widowControl w:val="0"/>
        <w:kinsoku/>
        <w:wordWrap/>
        <w:overflowPunct/>
        <w:topLinePunct w:val="0"/>
        <w:autoSpaceDE/>
        <w:autoSpaceDN/>
        <w:bidi w:val="0"/>
        <w:adjustRightInd/>
        <w:snapToGrid/>
        <w:spacing w:line="600" w:lineRule="exact"/>
        <w:ind w:firstLine="544" w:firstLineChars="200"/>
        <w:textAlignment w:val="auto"/>
        <w:outlineLvl w:val="2"/>
        <w:rPr>
          <w:rStyle w:val="8"/>
          <w:rFonts w:hint="eastAsia" w:ascii="仿宋_GB2312" w:hAnsi="仿宋_GB2312" w:eastAsia="仿宋_GB2312" w:cs="仿宋_GB2312"/>
          <w:b w:val="0"/>
          <w:bCs w:val="0"/>
          <w:spacing w:val="-4"/>
          <w:sz w:val="28"/>
          <w:szCs w:val="28"/>
          <w:lang w:val="en-US" w:eastAsia="zh-CN"/>
        </w:rPr>
      </w:pPr>
      <w:r>
        <w:rPr>
          <w:rStyle w:val="8"/>
          <w:rFonts w:hint="eastAsia" w:ascii="仿宋_GB2312" w:hAnsi="仿宋_GB2312" w:eastAsia="仿宋_GB2312" w:cs="仿宋_GB2312"/>
          <w:b w:val="0"/>
          <w:bCs w:val="0"/>
          <w:spacing w:val="-4"/>
          <w:sz w:val="28"/>
          <w:szCs w:val="28"/>
          <w:lang w:val="en-US" w:eastAsia="zh-CN"/>
        </w:rPr>
        <w:t>4、项目管理的建议</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 w:eastAsia="仿宋"/>
          <w:sz w:val="28"/>
          <w:szCs w:val="28"/>
          <w:lang w:val="en-US" w:eastAsia="zh-CN"/>
        </w:rPr>
      </w:pPr>
      <w:r>
        <w:rPr>
          <w:rFonts w:hint="eastAsia" w:ascii="仿宋" w:eastAsia="仿宋"/>
          <w:sz w:val="28"/>
          <w:szCs w:val="28"/>
          <w:lang w:val="en-US" w:eastAsia="zh-CN"/>
        </w:rPr>
        <w:t>做好预算基础以及前期资料收集工作，加强资金管理，合理编制预算。</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outlineLvl w:val="0"/>
        <w:rPr>
          <w:rStyle w:val="8"/>
          <w:rFonts w:hint="eastAsia" w:ascii="黑体" w:hAnsi="黑体" w:eastAsia="黑体" w:cstheme="minorBidi"/>
          <w:b w:val="0"/>
          <w:spacing w:val="-4"/>
          <w:sz w:val="32"/>
          <w:szCs w:val="32"/>
        </w:rPr>
      </w:pPr>
      <w:r>
        <w:rPr>
          <w:rStyle w:val="8"/>
          <w:rFonts w:hint="eastAsia" w:ascii="黑体" w:hAnsi="黑体" w:eastAsia="黑体" w:cstheme="minorBidi"/>
          <w:b w:val="0"/>
          <w:spacing w:val="-4"/>
          <w:sz w:val="32"/>
          <w:szCs w:val="32"/>
          <w:lang w:val="en-US" w:eastAsia="zh-CN"/>
        </w:rPr>
        <w:t>七</w:t>
      </w:r>
      <w:r>
        <w:rPr>
          <w:rStyle w:val="8"/>
          <w:rFonts w:hint="eastAsia" w:ascii="黑体" w:hAnsi="黑体" w:eastAsia="黑体" w:cstheme="minorBidi"/>
          <w:b w:val="0"/>
          <w:spacing w:val="-4"/>
          <w:sz w:val="32"/>
          <w:szCs w:val="32"/>
        </w:rPr>
        <w:t>、其他需要说明的问题</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仿宋" w:eastAsia="仿宋"/>
          <w:sz w:val="28"/>
          <w:szCs w:val="28"/>
          <w:lang w:val="en-US" w:eastAsia="zh-CN"/>
        </w:rPr>
      </w:pPr>
      <w:r>
        <w:rPr>
          <w:rFonts w:hint="eastAsia" w:ascii="仿宋" w:eastAsia="仿宋"/>
          <w:sz w:val="28"/>
          <w:szCs w:val="28"/>
          <w:lang w:val="en-US" w:eastAsia="zh-CN"/>
        </w:rPr>
        <w:t>无</w:t>
      </w:r>
    </w:p>
    <w:p>
      <w:pPr>
        <w:pStyle w:val="2"/>
        <w:rPr>
          <w:rFonts w:hint="eastAsia" w:ascii="仿宋" w:eastAsia="仿宋"/>
          <w:sz w:val="32"/>
          <w:szCs w:val="32"/>
          <w:lang w:val="en-US" w:eastAsia="zh-CN"/>
        </w:rPr>
      </w:pPr>
      <w:bookmarkStart w:id="0" w:name="_GoBack"/>
      <w:bookmarkEnd w:id="0"/>
    </w:p>
    <w:sectPr>
      <w:headerReference r:id="rId3" w:type="default"/>
      <w:footerReference r:id="rId4" w:type="default"/>
      <w:pgSz w:w="11906" w:h="16838"/>
      <w:pgMar w:top="1134" w:right="1134" w:bottom="1134" w:left="1134" w:header="851" w:footer="992" w:gutter="0"/>
      <w:pgBorders>
        <w:top w:val="none" w:color="auto" w:sz="0" w:space="0"/>
        <w:left w:val="none" w:color="auto" w:sz="0" w:space="0"/>
        <w:bottom w:val="none" w:color="auto" w:sz="0" w:space="0"/>
        <w:right w:val="none" w:color="auto" w:sz="0" w:space="0"/>
      </w:pgBorders>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Align="top"/>
      <w:pBdr>
        <w:top w:val="none" w:color="auto" w:sz="0" w:space="0"/>
        <w:left w:val="none" w:color="auto" w:sz="0" w:space="0"/>
        <w:bottom w:val="none" w:color="auto" w:sz="0" w:space="0"/>
        <w:right w:val="none" w:color="auto" w:sz="0" w:space="0"/>
        <w:between w:val="none" w:color="auto" w:sz="0" w:space="0"/>
      </w:pBdr>
      <w:spacing w:after="0" w:afterLines="0"/>
    </w:pPr>
    <w:r>
      <w:fldChar w:fldCharType="begin"/>
    </w:r>
    <w:r>
      <w:rPr>
        <w:rStyle w:val="9"/>
      </w:rPr>
      <w:instrText xml:space="preserve"> PAGE  </w:instrText>
    </w:r>
    <w:r>
      <w:fldChar w:fldCharType="separate"/>
    </w:r>
    <w:r>
      <w:rPr>
        <w:rStyle w:val="9"/>
      </w:rPr>
      <w:t>- 1 -</w:t>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yZmRiNzA5YTY3Y2RiMWRiNmUwNWEyMDE0YjYyZmUifQ=="/>
  </w:docVars>
  <w:rsids>
    <w:rsidRoot w:val="00000000"/>
    <w:rsid w:val="06C62B01"/>
    <w:rsid w:val="19D96F96"/>
    <w:rsid w:val="23331932"/>
    <w:rsid w:val="234C2407"/>
    <w:rsid w:val="331A16E8"/>
    <w:rsid w:val="36644727"/>
    <w:rsid w:val="40607525"/>
    <w:rsid w:val="43A065D4"/>
    <w:rsid w:val="455B7F28"/>
    <w:rsid w:val="48C715F4"/>
    <w:rsid w:val="4EA2218E"/>
    <w:rsid w:val="576956F6"/>
    <w:rsid w:val="61674F60"/>
    <w:rsid w:val="63846102"/>
    <w:rsid w:val="69E32F4E"/>
    <w:rsid w:val="6DAF05E2"/>
    <w:rsid w:val="76C726D7"/>
    <w:rsid w:val="783B3E85"/>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rPr>
  </w:style>
  <w:style w:type="character" w:default="1" w:styleId="7">
    <w:name w:val="Default Paragraph Font"/>
    <w:semiHidden/>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Body Text First Indent"/>
    <w:basedOn w:val="3"/>
    <w:qFormat/>
    <w:uiPriority w:val="99"/>
    <w:pPr>
      <w:spacing w:after="0"/>
      <w:ind w:firstLine="200" w:firstLineChars="200"/>
      <w:jc w:val="left"/>
    </w:pPr>
    <w:rPr>
      <w:rFonts w:ascii="Times New Roman" w:hAnsi="Times New Roman"/>
      <w:kern w:val="0"/>
      <w:sz w:val="20"/>
      <w:szCs w:val="20"/>
    </w:rPr>
  </w:style>
  <w:style w:type="paragraph" w:styleId="3">
    <w:name w:val="Body Text"/>
    <w:basedOn w:val="1"/>
    <w:unhideWhenUsed/>
    <w:qFormat/>
    <w:uiPriority w:val="99"/>
    <w:pPr>
      <w:spacing w:after="120"/>
    </w:pPr>
  </w:style>
  <w:style w:type="paragraph" w:styleId="4">
    <w:name w:val="Plain Text"/>
    <w:basedOn w:val="1"/>
    <w:qFormat/>
    <w:uiPriority w:val="0"/>
    <w:rPr>
      <w:rFonts w:ascii="宋体" w:hAnsi="Courier New"/>
    </w:rPr>
  </w:style>
  <w:style w:type="paragraph" w:styleId="5">
    <w:name w:val="footer"/>
    <w:basedOn w:val="1"/>
    <w:qFormat/>
    <w:uiPriority w:val="0"/>
    <w:pPr>
      <w:tabs>
        <w:tab w:val="center" w:pos="4153"/>
        <w:tab w:val="right" w:pos="8306"/>
      </w:tabs>
      <w:snapToGrid w:val="0"/>
      <w:jc w:val="left"/>
    </w:pPr>
    <w:rPr>
      <w:rFonts w:ascii="Calibri" w:hAnsi="Calibri" w:eastAsia="宋体"/>
      <w:kern w:val="2"/>
      <w:sz w:val="18"/>
      <w:szCs w:val="18"/>
    </w:rPr>
  </w:style>
  <w:style w:type="paragraph" w:styleId="6">
    <w:name w:val="footnote text"/>
    <w:basedOn w:val="1"/>
    <w:qFormat/>
    <w:uiPriority w:val="0"/>
    <w:pPr>
      <w:snapToGrid w:val="0"/>
      <w:jc w:val="left"/>
    </w:pPr>
    <w:rPr>
      <w:sz w:val="18"/>
      <w:szCs w:val="18"/>
    </w:rPr>
  </w:style>
  <w:style w:type="character" w:styleId="8">
    <w:name w:val="Strong"/>
    <w:basedOn w:val="7"/>
    <w:qFormat/>
    <w:uiPriority w:val="0"/>
    <w:rPr>
      <w:b/>
      <w:bCs/>
    </w:rPr>
  </w:style>
  <w:style w:type="character" w:styleId="9">
    <w:name w:val="page number"/>
    <w:basedOn w:val="7"/>
    <w:qFormat/>
    <w:uiPriority w:val="0"/>
  </w:style>
  <w:style w:type="paragraph" w:customStyle="1" w:styleId="11">
    <w:name w:val="List Paragraph"/>
    <w:basedOn w:val="1"/>
    <w:qFormat/>
    <w:uiPriority w:val="0"/>
    <w:pPr>
      <w:widowControl/>
      <w:ind w:left="720"/>
      <w:jc w:val="left"/>
    </w:pPr>
    <w:rPr>
      <w:rFonts w:ascii="Calibri" w:hAnsi="Calibri" w:eastAsia="宋体"/>
      <w:kern w:val="0"/>
      <w:sz w:val="24"/>
      <w:lang w:eastAsia="en-US"/>
    </w:rPr>
  </w:style>
  <w:style w:type="character" w:customStyle="1" w:styleId="12">
    <w:name w:val="font01"/>
    <w:basedOn w:val="7"/>
    <w:qFormat/>
    <w:uiPriority w:val="0"/>
    <w:rPr>
      <w:rFonts w:hint="eastAsia" w:ascii="宋体" w:hAnsi="宋体" w:eastAsia="宋体" w:cs="宋体"/>
      <w:color w:val="000000"/>
      <w:sz w:val="18"/>
      <w:szCs w:val="18"/>
      <w:u w:val="none"/>
    </w:rPr>
  </w:style>
  <w:style w:type="character" w:customStyle="1" w:styleId="13">
    <w:name w:val="font61"/>
    <w:basedOn w:val="7"/>
    <w:qFormat/>
    <w:uiPriority w:val="0"/>
    <w:rPr>
      <w:rFonts w:ascii="宋体" w:hAnsi="宋体" w:eastAsia="宋体" w:cs="宋体"/>
      <w:color w:val="000000"/>
      <w:sz w:val="12"/>
      <w:szCs w:val="1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5401</Words>
  <Characters>5655</Characters>
  <Lines>0</Lines>
  <Paragraphs>0</Paragraphs>
  <TotalTime>0</TotalTime>
  <ScaleCrop>false</ScaleCrop>
  <LinksUpToDate>false</LinksUpToDate>
  <CharactersWithSpaces>5657</CharactersWithSpaces>
  <Application>WPS Office_10.8.0.5838_F1E327BC-269C-435d-A152-05C5408002CA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2024-03-08T03:44:00Z</dcterms:created>
  <dc:creator>86185</dc:creator>
  <cp:lastModifiedBy>Administrator</cp:lastModifiedBy>
  <dcterms:modified xsi:type="dcterms:W3CDTF">2024-11-07T10:23:39Z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2052-10.8.0.5838</vt:lpwstr>
  </property>
  <property fmtid="{D5CDD505-2E9C-101B-9397-08002B2CF9AE}" pid="3" name="ICV">
    <vt:lpwstr>3ED3459BE7904A4C8A263E3DCEB2EF04_12</vt:lpwstr>
  </property>
</Properties>
</file>