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0" w:after="0" w:line="366" w:lineRule="auto"/>
        <w:ind w:left="0" w:right="0" w:firstLine="0"/>
        <w:jc w:val="left"/>
        <w:rPr>
          <w:rFonts w:ascii="Arial" w:hAnsi="Arial" w:eastAsia="Arial" w:cs="Arial"/>
          <w:color w:val="000000"/>
          <w:spacing w:val="0"/>
          <w:position w:val="0"/>
          <w:sz w:val="21"/>
          <w:shd w:val="clear" w:fill="auto"/>
        </w:rPr>
      </w:pPr>
    </w:p>
    <w:p>
      <w:pPr>
        <w:spacing w:before="75" w:after="0" w:line="240" w:lineRule="auto"/>
        <w:ind w:left="3" w:right="0" w:firstLine="0"/>
        <w:jc w:val="left"/>
        <w:rPr>
          <w:rFonts w:ascii="宋体" w:hAnsi="宋体" w:eastAsia="宋体" w:cs="宋体"/>
          <w:b/>
          <w:color w:val="000000"/>
          <w:spacing w:val="18"/>
          <w:position w:val="0"/>
          <w:sz w:val="23"/>
          <w:shd w:val="clear" w:fill="auto"/>
        </w:rPr>
      </w:pPr>
      <w:r>
        <w:rPr>
          <w:rFonts w:ascii="宋体" w:hAnsi="宋体" w:eastAsia="宋体" w:cs="宋体"/>
          <w:b/>
          <w:color w:val="000000"/>
          <w:spacing w:val="18"/>
          <w:position w:val="0"/>
          <w:sz w:val="23"/>
          <w:shd w:val="clear" w:fill="auto"/>
        </w:rPr>
        <w:t>附件2</w:t>
      </w:r>
    </w:p>
    <w:p>
      <w:pPr>
        <w:pStyle w:val="2"/>
        <w:rPr>
          <w:rFonts w:ascii="宋体" w:hAnsi="宋体" w:eastAsia="宋体" w:cs="宋体"/>
          <w:b/>
          <w:color w:val="000000"/>
          <w:spacing w:val="18"/>
          <w:position w:val="0"/>
          <w:sz w:val="23"/>
          <w:shd w:val="clear" w:fill="auto"/>
        </w:rPr>
      </w:pPr>
    </w:p>
    <w:p>
      <w:pPr>
        <w:pStyle w:val="2"/>
        <w:rPr>
          <w:rFonts w:ascii="宋体" w:hAnsi="宋体" w:eastAsia="宋体" w:cs="宋体"/>
          <w:b/>
          <w:color w:val="000000"/>
          <w:spacing w:val="18"/>
          <w:position w:val="0"/>
          <w:sz w:val="23"/>
          <w:shd w:val="clear" w:fill="auto"/>
        </w:rPr>
      </w:pPr>
    </w:p>
    <w:p>
      <w:pPr>
        <w:pStyle w:val="2"/>
        <w:rPr>
          <w:rFonts w:ascii="宋体" w:hAnsi="宋体" w:eastAsia="宋体" w:cs="宋体"/>
          <w:b/>
          <w:color w:val="000000"/>
          <w:spacing w:val="18"/>
          <w:position w:val="0"/>
          <w:sz w:val="23"/>
          <w:shd w:val="clear" w:fill="auto"/>
        </w:rPr>
      </w:pPr>
    </w:p>
    <w:p>
      <w:pPr>
        <w:pStyle w:val="2"/>
        <w:rPr>
          <w:rFonts w:ascii="宋体" w:hAnsi="宋体" w:eastAsia="宋体" w:cs="宋体"/>
          <w:b/>
          <w:color w:val="000000"/>
          <w:spacing w:val="18"/>
          <w:position w:val="0"/>
          <w:sz w:val="23"/>
          <w:shd w:val="clear" w:fill="auto"/>
        </w:rPr>
      </w:pPr>
    </w:p>
    <w:p>
      <w:pPr>
        <w:pStyle w:val="2"/>
        <w:rPr>
          <w:rFonts w:ascii="宋体" w:hAnsi="宋体" w:eastAsia="宋体" w:cs="宋体"/>
          <w:b/>
          <w:color w:val="000000"/>
          <w:spacing w:val="18"/>
          <w:position w:val="0"/>
          <w:sz w:val="23"/>
          <w:shd w:val="clear" w:fill="auto"/>
        </w:rPr>
      </w:pPr>
    </w:p>
    <w:p>
      <w:pPr>
        <w:pStyle w:val="2"/>
        <w:rPr>
          <w:rFonts w:ascii="宋体" w:hAnsi="宋体" w:eastAsia="宋体" w:cs="宋体"/>
          <w:b/>
          <w:color w:val="000000"/>
          <w:spacing w:val="18"/>
          <w:position w:val="0"/>
          <w:sz w:val="23"/>
          <w:shd w:val="clear" w:fill="auto"/>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4"/>
          <w:rFonts w:hint="eastAsia" w:ascii="楷体" w:hAnsi="楷体" w:eastAsia="楷体"/>
          <w:spacing w:val="-4"/>
          <w:sz w:val="32"/>
          <w:szCs w:val="32"/>
        </w:rPr>
        <w:t>202</w:t>
      </w:r>
      <w:r>
        <w:rPr>
          <w:rStyle w:val="4"/>
          <w:rFonts w:hint="eastAsia" w:ascii="楷体" w:hAnsi="楷体" w:eastAsia="楷体"/>
          <w:spacing w:val="-4"/>
          <w:sz w:val="32"/>
          <w:szCs w:val="32"/>
          <w:lang w:val="en-US" w:eastAsia="zh-CN"/>
        </w:rPr>
        <w:t>3</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700" w:lineRule="exact"/>
        <w:jc w:val="left"/>
        <w:rPr>
          <w:rFonts w:hint="eastAsia" w:hAnsi="宋体" w:eastAsia="仿宋_GB2312" w:cs="宋体"/>
          <w:kern w:val="0"/>
          <w:sz w:val="36"/>
          <w:szCs w:val="36"/>
          <w:lang w:val="en-US" w:eastAsia="zh-CN"/>
        </w:rPr>
      </w:pPr>
      <w:r>
        <w:rPr>
          <w:rFonts w:hint="eastAsia" w:hAnsi="宋体" w:eastAsia="仿宋_GB2312" w:cs="宋体"/>
          <w:kern w:val="0"/>
          <w:sz w:val="36"/>
          <w:szCs w:val="36"/>
        </w:rPr>
        <w:t xml:space="preserve">  </w:t>
      </w:r>
      <w:r>
        <w:rPr>
          <w:rFonts w:hint="eastAsia" w:hAnsi="宋体" w:eastAsia="仿宋_GB2312" w:cs="宋体"/>
          <w:kern w:val="0"/>
          <w:sz w:val="36"/>
          <w:szCs w:val="36"/>
          <w:lang w:val="en-US" w:eastAsia="zh-CN"/>
        </w:rPr>
        <w:t xml:space="preserve">      </w:t>
      </w:r>
      <w:r>
        <w:rPr>
          <w:rFonts w:hint="eastAsia" w:hAnsi="宋体" w:eastAsia="仿宋_GB2312" w:cs="宋体"/>
          <w:kern w:val="0"/>
          <w:sz w:val="36"/>
          <w:szCs w:val="36"/>
        </w:rPr>
        <w:t>项目名称：</w:t>
      </w:r>
      <w:r>
        <w:rPr>
          <w:rFonts w:ascii="仿宋" w:hAnsi="仿宋" w:eastAsia="仿宋" w:cs="仿宋"/>
          <w:color w:val="auto"/>
          <w:spacing w:val="0"/>
          <w:position w:val="0"/>
          <w:sz w:val="36"/>
          <w:szCs w:val="36"/>
          <w:shd w:val="clear" w:fill="auto"/>
        </w:rPr>
        <w:t>昭苏盆地黑土地集中分布区自然资源综合调查及应用示范</w:t>
      </w:r>
      <w:r>
        <w:rPr>
          <w:rFonts w:hint="eastAsia" w:hAnsi="宋体" w:eastAsia="仿宋_GB2312" w:cs="宋体"/>
          <w:kern w:val="0"/>
          <w:sz w:val="36"/>
          <w:szCs w:val="36"/>
          <w:lang w:val="en-US" w:eastAsia="zh-CN"/>
        </w:rPr>
        <w:t xml:space="preserve">      </w:t>
      </w:r>
    </w:p>
    <w:p>
      <w:pPr>
        <w:spacing w:line="700" w:lineRule="exact"/>
        <w:jc w:val="left"/>
        <w:rPr>
          <w:rFonts w:hint="eastAsia" w:hAnsi="宋体" w:eastAsia="仿宋_GB2312" w:cs="宋体"/>
          <w:kern w:val="0"/>
          <w:sz w:val="36"/>
          <w:szCs w:val="36"/>
          <w:lang w:eastAsia="zh-CN"/>
        </w:rPr>
      </w:pPr>
      <w:r>
        <w:rPr>
          <w:rFonts w:hint="eastAsia" w:hAnsi="宋体" w:eastAsia="仿宋_GB2312" w:cs="宋体"/>
          <w:kern w:val="0"/>
          <w:sz w:val="36"/>
          <w:szCs w:val="36"/>
          <w:lang w:val="en-US" w:eastAsia="zh-CN"/>
        </w:rPr>
        <w:t xml:space="preserve">        </w:t>
      </w:r>
      <w:r>
        <w:rPr>
          <w:rFonts w:hint="eastAsia" w:hAnsi="宋体" w:eastAsia="仿宋_GB2312" w:cs="宋体"/>
          <w:kern w:val="0"/>
          <w:sz w:val="36"/>
          <w:szCs w:val="36"/>
        </w:rPr>
        <w:t>实施单位（公章）：</w:t>
      </w:r>
      <w:r>
        <w:rPr>
          <w:rFonts w:hint="eastAsia" w:hAnsi="宋体" w:eastAsia="仿宋_GB2312" w:cs="宋体"/>
          <w:kern w:val="0"/>
          <w:sz w:val="36"/>
          <w:szCs w:val="36"/>
          <w:lang w:eastAsia="zh-CN"/>
        </w:rPr>
        <w:t>新疆维吾尔自治区地质调查院</w:t>
      </w:r>
    </w:p>
    <w:p>
      <w:pPr>
        <w:spacing w:line="700" w:lineRule="exact"/>
        <w:jc w:val="left"/>
        <w:rPr>
          <w:rFonts w:hAnsi="宋体" w:eastAsia="仿宋_GB2312" w:cs="宋体"/>
          <w:kern w:val="0"/>
          <w:sz w:val="36"/>
          <w:szCs w:val="36"/>
        </w:rPr>
      </w:pPr>
      <w:r>
        <w:rPr>
          <w:rFonts w:hint="eastAsia" w:hAnsi="宋体" w:eastAsia="仿宋_GB2312" w:cs="宋体"/>
          <w:kern w:val="0"/>
          <w:sz w:val="36"/>
          <w:szCs w:val="36"/>
          <w:lang w:val="en-US" w:eastAsia="zh-CN"/>
        </w:rPr>
        <w:t xml:space="preserve">        </w:t>
      </w:r>
      <w:r>
        <w:rPr>
          <w:rFonts w:hint="eastAsia" w:hAnsi="宋体" w:eastAsia="仿宋_GB2312" w:cs="宋体"/>
          <w:kern w:val="0"/>
          <w:sz w:val="36"/>
          <w:szCs w:val="36"/>
        </w:rPr>
        <w:t>主管部门（公章）：新疆维吾尔自治区地质矿产勘查开发局</w:t>
      </w:r>
    </w:p>
    <w:p>
      <w:pPr>
        <w:spacing w:line="540" w:lineRule="exact"/>
        <w:ind w:firstLine="900" w:firstLineChars="250"/>
        <w:rPr>
          <w:rFonts w:hint="eastAsia" w:hAnsi="宋体" w:eastAsia="仿宋_GB2312" w:cs="宋体"/>
          <w:kern w:val="0"/>
          <w:sz w:val="36"/>
          <w:szCs w:val="36"/>
          <w:lang w:eastAsia="zh-CN"/>
        </w:rPr>
      </w:pPr>
    </w:p>
    <w:p>
      <w:pPr>
        <w:spacing w:line="540" w:lineRule="exact"/>
        <w:rPr>
          <w:rFonts w:hint="eastAsia" w:hAnsi="宋体" w:eastAsia="仿宋_GB2312" w:cs="宋体"/>
          <w:kern w:val="0"/>
          <w:sz w:val="36"/>
          <w:szCs w:val="36"/>
        </w:rPr>
      </w:pPr>
      <w:r>
        <w:rPr>
          <w:rFonts w:hint="eastAsia" w:hAnsi="宋体" w:eastAsia="仿宋_GB2312" w:cs="宋体"/>
          <w:kern w:val="0"/>
          <w:sz w:val="36"/>
          <w:szCs w:val="36"/>
          <w:lang w:val="en-US" w:eastAsia="zh-CN"/>
        </w:rPr>
        <w:t xml:space="preserve">        </w:t>
      </w:r>
      <w:r>
        <w:rPr>
          <w:rFonts w:hint="eastAsia" w:hAnsi="宋体" w:eastAsia="仿宋_GB2312" w:cs="宋体"/>
          <w:kern w:val="0"/>
          <w:sz w:val="36"/>
          <w:szCs w:val="36"/>
        </w:rPr>
        <w:t>项目负责人（签章）：</w:t>
      </w:r>
      <w:r>
        <w:rPr>
          <w:rFonts w:hint="eastAsia" w:hAnsi="宋体" w:eastAsia="仿宋_GB2312" w:cs="宋体"/>
          <w:kern w:val="0"/>
          <w:sz w:val="36"/>
          <w:szCs w:val="36"/>
          <w:lang w:eastAsia="zh-CN"/>
        </w:rPr>
        <w:t>马宏超</w:t>
      </w:r>
    </w:p>
    <w:p>
      <w:pPr>
        <w:pStyle w:val="2"/>
        <w:rPr>
          <w:rFonts w:hint="eastAsia"/>
          <w:lang w:eastAsia="zh-CN"/>
        </w:rPr>
      </w:pPr>
    </w:p>
    <w:p>
      <w:pPr>
        <w:spacing w:line="700" w:lineRule="exact"/>
        <w:jc w:val="left"/>
        <w:rPr>
          <w:rFonts w:hint="eastAsia" w:hAnsi="宋体" w:eastAsia="仿宋_GB2312" w:cs="宋体"/>
          <w:kern w:val="0"/>
          <w:sz w:val="36"/>
          <w:szCs w:val="36"/>
        </w:rPr>
      </w:pPr>
      <w:r>
        <w:rPr>
          <w:rFonts w:hint="eastAsia" w:hAnsi="宋体" w:eastAsia="仿宋_GB2312" w:cs="宋体"/>
          <w:kern w:val="0"/>
          <w:sz w:val="36"/>
          <w:szCs w:val="36"/>
          <w:lang w:val="en-US" w:eastAsia="zh-CN"/>
        </w:rPr>
        <w:t xml:space="preserve">        </w:t>
      </w:r>
      <w:bookmarkStart w:id="0" w:name="_GoBack"/>
      <w:bookmarkEnd w:id="0"/>
      <w:r>
        <w:rPr>
          <w:rFonts w:hint="eastAsia" w:hAnsi="宋体" w:eastAsia="仿宋_GB2312" w:cs="宋体"/>
          <w:kern w:val="0"/>
          <w:sz w:val="36"/>
          <w:szCs w:val="36"/>
        </w:rPr>
        <w:t>填报时间：202</w:t>
      </w:r>
      <w:r>
        <w:rPr>
          <w:rFonts w:hint="eastAsia" w:hAnsi="宋体" w:eastAsia="仿宋_GB2312" w:cs="宋体"/>
          <w:kern w:val="0"/>
          <w:sz w:val="36"/>
          <w:szCs w:val="36"/>
          <w:lang w:val="en-US" w:eastAsia="zh-CN"/>
        </w:rPr>
        <w:t>4</w:t>
      </w:r>
      <w:r>
        <w:rPr>
          <w:rFonts w:hint="eastAsia" w:hAnsi="宋体" w:eastAsia="仿宋_GB2312" w:cs="宋体"/>
          <w:kern w:val="0"/>
          <w:sz w:val="36"/>
          <w:szCs w:val="36"/>
        </w:rPr>
        <w:t>年</w:t>
      </w:r>
      <w:r>
        <w:rPr>
          <w:rFonts w:hint="eastAsia" w:hAnsi="宋体" w:eastAsia="仿宋_GB2312" w:cs="宋体"/>
          <w:kern w:val="0"/>
          <w:sz w:val="36"/>
          <w:szCs w:val="36"/>
          <w:lang w:val="en-US" w:eastAsia="zh-CN"/>
        </w:rPr>
        <w:t>3</w:t>
      </w:r>
      <w:r>
        <w:rPr>
          <w:rFonts w:hint="eastAsia" w:hAnsi="宋体" w:eastAsia="仿宋_GB2312" w:cs="宋体"/>
          <w:kern w:val="0"/>
          <w:sz w:val="36"/>
          <w:szCs w:val="36"/>
        </w:rPr>
        <w:t>月</w:t>
      </w:r>
      <w:r>
        <w:rPr>
          <w:rFonts w:hint="eastAsia" w:hAnsi="宋体" w:eastAsia="仿宋_GB2312" w:cs="宋体"/>
          <w:kern w:val="0"/>
          <w:sz w:val="36"/>
          <w:szCs w:val="36"/>
          <w:lang w:val="en-US" w:eastAsia="zh-CN"/>
        </w:rPr>
        <w:t>7</w:t>
      </w:r>
      <w:r>
        <w:rPr>
          <w:rFonts w:hint="eastAsia" w:hAnsi="宋体" w:eastAsia="仿宋_GB2312" w:cs="宋体"/>
          <w:kern w:val="0"/>
          <w:sz w:val="36"/>
          <w:szCs w:val="36"/>
        </w:rPr>
        <w:t>日</w:t>
      </w:r>
    </w:p>
    <w:p>
      <w:pPr>
        <w:pStyle w:val="2"/>
        <w:rPr>
          <w:rFonts w:hint="eastAsia" w:hAnsi="宋体" w:eastAsia="仿宋_GB2312" w:cs="宋体"/>
          <w:kern w:val="0"/>
          <w:sz w:val="36"/>
          <w:szCs w:val="36"/>
        </w:rPr>
      </w:pPr>
    </w:p>
    <w:p>
      <w:pPr>
        <w:pStyle w:val="2"/>
        <w:rPr>
          <w:rFonts w:hint="eastAsia" w:hAnsi="宋体" w:eastAsia="仿宋_GB2312" w:cs="宋体"/>
          <w:kern w:val="0"/>
          <w:sz w:val="36"/>
          <w:szCs w:val="36"/>
        </w:rPr>
      </w:pPr>
    </w:p>
    <w:p>
      <w:pPr>
        <w:pStyle w:val="2"/>
        <w:rPr>
          <w:rFonts w:hint="eastAsia" w:hAnsi="宋体" w:eastAsia="仿宋_GB2312" w:cs="宋体"/>
          <w:kern w:val="0"/>
          <w:sz w:val="36"/>
          <w:szCs w:val="36"/>
        </w:rPr>
      </w:pPr>
    </w:p>
    <w:p>
      <w:pPr>
        <w:pStyle w:val="2"/>
        <w:rPr>
          <w:rFonts w:hint="eastAsia" w:hAnsi="宋体" w:eastAsia="仿宋_GB2312" w:cs="宋体"/>
          <w:kern w:val="0"/>
          <w:sz w:val="36"/>
          <w:szCs w:val="36"/>
        </w:rPr>
      </w:pPr>
    </w:p>
    <w:p>
      <w:pPr>
        <w:pStyle w:val="2"/>
        <w:rPr>
          <w:rFonts w:hint="eastAsia" w:hAnsi="宋体" w:eastAsia="仿宋_GB2312" w:cs="宋体"/>
          <w:kern w:val="0"/>
          <w:sz w:val="36"/>
          <w:szCs w:val="36"/>
        </w:rPr>
      </w:pPr>
    </w:p>
    <w:p>
      <w:pPr>
        <w:pStyle w:val="2"/>
        <w:rPr>
          <w:rFonts w:hint="eastAsia" w:hAnsi="宋体" w:eastAsia="仿宋_GB2312" w:cs="宋体"/>
          <w:kern w:val="0"/>
          <w:sz w:val="36"/>
          <w:szCs w:val="36"/>
        </w:rPr>
      </w:pPr>
    </w:p>
    <w:p>
      <w:pPr>
        <w:spacing w:before="0" w:after="0" w:line="360" w:lineRule="auto"/>
        <w:ind w:left="561" w:right="0" w:firstLine="0"/>
        <w:jc w:val="left"/>
        <w:rPr>
          <w:rFonts w:ascii="黑体" w:hAnsi="黑体" w:eastAsia="黑体" w:cs="黑体"/>
          <w:color w:val="000000"/>
          <w:spacing w:val="0"/>
          <w:position w:val="0"/>
          <w:sz w:val="29"/>
          <w:shd w:val="clear" w:fill="auto"/>
        </w:rPr>
      </w:pPr>
      <w:r>
        <w:rPr>
          <w:rFonts w:ascii="黑体" w:hAnsi="黑体" w:eastAsia="黑体" w:cs="黑体"/>
          <w:b/>
          <w:color w:val="000000"/>
          <w:spacing w:val="4"/>
          <w:position w:val="0"/>
          <w:sz w:val="29"/>
          <w:shd w:val="clear" w:fill="auto"/>
        </w:rPr>
        <w:t>一、基本情况</w:t>
      </w:r>
    </w:p>
    <w:p>
      <w:pPr>
        <w:spacing w:before="0" w:after="0" w:line="360" w:lineRule="auto"/>
        <w:ind w:left="0" w:right="0" w:firstLine="558"/>
        <w:jc w:val="left"/>
        <w:rPr>
          <w:rFonts w:ascii="仿宋" w:hAnsi="仿宋" w:eastAsia="仿宋" w:cs="仿宋"/>
          <w:color w:val="auto"/>
          <w:spacing w:val="-1"/>
          <w:position w:val="0"/>
          <w:sz w:val="32"/>
          <w:szCs w:val="32"/>
          <w:shd w:val="clear" w:fill="auto"/>
        </w:rPr>
      </w:pPr>
      <w:r>
        <w:rPr>
          <w:rFonts w:ascii="仿宋" w:hAnsi="仿宋" w:eastAsia="仿宋" w:cs="仿宋"/>
          <w:color w:val="auto"/>
          <w:spacing w:val="-1"/>
          <w:position w:val="0"/>
          <w:sz w:val="32"/>
          <w:szCs w:val="32"/>
          <w:shd w:val="clear" w:fill="auto"/>
        </w:rPr>
        <w:t>(一)项目概况</w:t>
      </w:r>
    </w:p>
    <w:p>
      <w:pPr>
        <w:spacing w:before="0" w:after="0" w:line="360" w:lineRule="auto"/>
        <w:ind w:left="0" w:right="0" w:firstLine="558"/>
        <w:jc w:val="left"/>
        <w:rPr>
          <w:rFonts w:ascii="仿宋" w:hAnsi="仿宋" w:eastAsia="仿宋" w:cs="仿宋"/>
          <w:color w:val="auto"/>
          <w:spacing w:val="-1"/>
          <w:position w:val="0"/>
          <w:sz w:val="32"/>
          <w:szCs w:val="32"/>
          <w:shd w:val="clear" w:fill="auto"/>
        </w:rPr>
      </w:pPr>
      <w:r>
        <w:rPr>
          <w:rFonts w:ascii="仿宋" w:hAnsi="仿宋" w:eastAsia="仿宋" w:cs="仿宋"/>
          <w:color w:val="auto"/>
          <w:spacing w:val="-1"/>
          <w:position w:val="0"/>
          <w:sz w:val="32"/>
          <w:szCs w:val="32"/>
          <w:shd w:val="clear" w:fill="auto"/>
        </w:rPr>
        <w:t>1.项目背景</w:t>
      </w:r>
    </w:p>
    <w:p>
      <w:pPr>
        <w:spacing w:before="0" w:after="0" w:line="360" w:lineRule="auto"/>
        <w:ind w:left="0" w:right="0" w:firstLine="560"/>
        <w:jc w:val="left"/>
        <w:rPr>
          <w:rFonts w:ascii="仿宋" w:hAnsi="仿宋" w:eastAsia="仿宋" w:cs="仿宋"/>
          <w:color w:val="auto"/>
          <w:spacing w:val="0"/>
          <w:position w:val="0"/>
          <w:sz w:val="32"/>
          <w:szCs w:val="32"/>
          <w:shd w:val="clear" w:fill="auto"/>
        </w:rPr>
      </w:pPr>
      <w:r>
        <w:rPr>
          <w:rFonts w:ascii="仿宋" w:hAnsi="仿宋" w:eastAsia="仿宋" w:cs="仿宋"/>
          <w:color w:val="auto"/>
          <w:spacing w:val="0"/>
          <w:position w:val="0"/>
          <w:sz w:val="32"/>
          <w:szCs w:val="32"/>
          <w:shd w:val="clear" w:fill="auto"/>
        </w:rPr>
        <w:t>“昭苏盆地黑土地集中分布区自然资源综合调查及应用示范”项目是2023年新开局自筹项目，依据自治区地矿局下达的任务书，由新疆维吾尔自治区地质调查院最终承担“昭苏盆地黑土地集中分布区自然资源综合调查及应用示范”项目。</w:t>
      </w:r>
    </w:p>
    <w:p>
      <w:pPr>
        <w:spacing w:before="0" w:after="0" w:line="360" w:lineRule="auto"/>
        <w:ind w:left="0" w:right="0" w:firstLine="560"/>
        <w:jc w:val="left"/>
        <w:rPr>
          <w:rFonts w:ascii="仿宋" w:hAnsi="仿宋" w:eastAsia="仿宋" w:cs="仿宋"/>
          <w:color w:val="auto"/>
          <w:spacing w:val="0"/>
          <w:position w:val="0"/>
          <w:sz w:val="32"/>
          <w:szCs w:val="32"/>
          <w:shd w:val="clear" w:fill="auto"/>
        </w:rPr>
      </w:pPr>
      <w:r>
        <w:rPr>
          <w:rFonts w:ascii="仿宋" w:hAnsi="仿宋" w:eastAsia="仿宋" w:cs="仿宋"/>
          <w:color w:val="auto"/>
          <w:spacing w:val="0"/>
          <w:position w:val="0"/>
          <w:sz w:val="32"/>
          <w:szCs w:val="32"/>
          <w:shd w:val="clear" w:fill="auto"/>
        </w:rPr>
        <w:t>项目名称：昭苏盆地黑土地集中分布区自然资源综合调查及应用示范</w:t>
      </w:r>
    </w:p>
    <w:p>
      <w:pPr>
        <w:spacing w:before="0" w:after="0" w:line="360" w:lineRule="auto"/>
        <w:ind w:left="0" w:right="0" w:firstLine="560"/>
        <w:jc w:val="left"/>
        <w:rPr>
          <w:rFonts w:ascii="仿宋" w:hAnsi="仿宋" w:eastAsia="仿宋" w:cs="仿宋"/>
          <w:color w:val="auto"/>
          <w:spacing w:val="0"/>
          <w:position w:val="0"/>
          <w:sz w:val="32"/>
          <w:szCs w:val="32"/>
          <w:shd w:val="clear" w:fill="auto"/>
        </w:rPr>
      </w:pPr>
      <w:r>
        <w:rPr>
          <w:rFonts w:ascii="仿宋" w:hAnsi="仿宋" w:eastAsia="仿宋" w:cs="仿宋"/>
          <w:color w:val="auto"/>
          <w:spacing w:val="0"/>
          <w:position w:val="0"/>
          <w:sz w:val="32"/>
          <w:szCs w:val="32"/>
          <w:shd w:val="clear" w:fill="auto"/>
        </w:rPr>
        <w:t>项目编号：XGMB202341</w:t>
      </w:r>
    </w:p>
    <w:p>
      <w:pPr>
        <w:spacing w:before="0" w:after="0" w:line="360" w:lineRule="auto"/>
        <w:ind w:left="0" w:right="0" w:firstLine="560"/>
        <w:jc w:val="left"/>
        <w:rPr>
          <w:rFonts w:ascii="仿宋" w:hAnsi="仿宋" w:eastAsia="仿宋" w:cs="仿宋"/>
          <w:color w:val="auto"/>
          <w:spacing w:val="0"/>
          <w:position w:val="0"/>
          <w:sz w:val="32"/>
          <w:szCs w:val="32"/>
          <w:shd w:val="clear" w:fill="auto"/>
        </w:rPr>
      </w:pPr>
      <w:r>
        <w:rPr>
          <w:rFonts w:ascii="仿宋" w:hAnsi="仿宋" w:eastAsia="仿宋" w:cs="仿宋"/>
          <w:color w:val="auto"/>
          <w:spacing w:val="0"/>
          <w:position w:val="0"/>
          <w:sz w:val="32"/>
          <w:szCs w:val="32"/>
          <w:shd w:val="clear" w:fill="auto"/>
        </w:rPr>
        <w:t>管理单位：新疆维吾尔自治区地质矿产勘查开发局</w:t>
      </w:r>
    </w:p>
    <w:p>
      <w:pPr>
        <w:spacing w:before="0" w:after="0" w:line="360" w:lineRule="auto"/>
        <w:ind w:left="0" w:right="0" w:firstLine="560"/>
        <w:jc w:val="left"/>
        <w:rPr>
          <w:rFonts w:ascii="仿宋" w:hAnsi="仿宋" w:eastAsia="仿宋" w:cs="仿宋"/>
          <w:color w:val="auto"/>
          <w:spacing w:val="0"/>
          <w:position w:val="0"/>
          <w:sz w:val="32"/>
          <w:szCs w:val="32"/>
          <w:shd w:val="clear" w:fill="auto"/>
        </w:rPr>
      </w:pPr>
      <w:r>
        <w:rPr>
          <w:rFonts w:ascii="仿宋" w:hAnsi="仿宋" w:eastAsia="仿宋" w:cs="仿宋"/>
          <w:color w:val="auto"/>
          <w:spacing w:val="0"/>
          <w:position w:val="0"/>
          <w:sz w:val="32"/>
          <w:szCs w:val="32"/>
          <w:shd w:val="clear" w:fill="auto"/>
        </w:rPr>
        <w:t>工作期限：2023年2月～2024年2月</w:t>
      </w:r>
    </w:p>
    <w:p>
      <w:pPr>
        <w:spacing w:before="0" w:after="0" w:line="360" w:lineRule="auto"/>
        <w:ind w:left="0" w:right="0" w:firstLine="560"/>
        <w:jc w:val="left"/>
        <w:rPr>
          <w:rFonts w:ascii="仿宋" w:hAnsi="仿宋" w:eastAsia="仿宋" w:cs="仿宋"/>
          <w:color w:val="auto"/>
          <w:spacing w:val="0"/>
          <w:position w:val="0"/>
          <w:sz w:val="32"/>
          <w:szCs w:val="32"/>
          <w:shd w:val="clear" w:fill="auto"/>
        </w:rPr>
      </w:pPr>
      <w:r>
        <w:rPr>
          <w:rFonts w:ascii="仿宋" w:hAnsi="仿宋" w:eastAsia="仿宋" w:cs="仿宋"/>
          <w:color w:val="auto"/>
          <w:spacing w:val="0"/>
          <w:position w:val="0"/>
          <w:sz w:val="32"/>
          <w:szCs w:val="32"/>
          <w:shd w:val="clear" w:fill="auto"/>
        </w:rPr>
        <w:t>经费来源：自治区地矿局自筹资金</w:t>
      </w:r>
    </w:p>
    <w:p>
      <w:pPr>
        <w:spacing w:before="0" w:after="0" w:line="360" w:lineRule="auto"/>
        <w:ind w:left="0" w:right="0" w:firstLine="560"/>
        <w:jc w:val="left"/>
        <w:rPr>
          <w:rFonts w:ascii="仿宋" w:hAnsi="仿宋" w:eastAsia="仿宋" w:cs="仿宋"/>
          <w:color w:val="auto"/>
          <w:spacing w:val="0"/>
          <w:position w:val="0"/>
          <w:sz w:val="32"/>
          <w:szCs w:val="32"/>
          <w:shd w:val="clear" w:fill="auto"/>
        </w:rPr>
      </w:pPr>
      <w:r>
        <w:rPr>
          <w:rFonts w:ascii="仿宋" w:hAnsi="仿宋" w:eastAsia="仿宋" w:cs="仿宋"/>
          <w:color w:val="auto"/>
          <w:spacing w:val="0"/>
          <w:position w:val="0"/>
          <w:sz w:val="32"/>
          <w:szCs w:val="32"/>
          <w:shd w:val="clear" w:fill="auto"/>
        </w:rPr>
        <w:t>承担单位：新疆维吾尔自治区地质调查院</w:t>
      </w:r>
    </w:p>
    <w:p>
      <w:pPr>
        <w:spacing w:before="0" w:after="0" w:line="360" w:lineRule="auto"/>
        <w:ind w:left="0" w:right="0" w:firstLine="560"/>
        <w:jc w:val="left"/>
        <w:rPr>
          <w:rFonts w:ascii="仿宋" w:hAnsi="仿宋" w:eastAsia="仿宋" w:cs="仿宋"/>
          <w:color w:val="auto"/>
          <w:spacing w:val="0"/>
          <w:position w:val="0"/>
          <w:sz w:val="32"/>
          <w:szCs w:val="32"/>
          <w:shd w:val="clear" w:fill="auto"/>
        </w:rPr>
      </w:pPr>
      <w:r>
        <w:rPr>
          <w:rFonts w:ascii="仿宋" w:hAnsi="仿宋" w:eastAsia="仿宋" w:cs="仿宋"/>
          <w:color w:val="auto"/>
          <w:spacing w:val="0"/>
          <w:position w:val="0"/>
          <w:sz w:val="32"/>
          <w:szCs w:val="32"/>
          <w:shd w:val="clear" w:fill="auto"/>
        </w:rPr>
        <w:t>项目经费：120万元（局出资72万元，单位出资48万元）</w:t>
      </w:r>
    </w:p>
    <w:p>
      <w:pPr>
        <w:spacing w:before="0" w:after="0" w:line="360" w:lineRule="auto"/>
        <w:ind w:left="0" w:right="0" w:firstLine="560"/>
        <w:jc w:val="left"/>
        <w:rPr>
          <w:rFonts w:ascii="仿宋" w:hAnsi="仿宋" w:eastAsia="仿宋" w:cs="仿宋"/>
          <w:color w:val="auto"/>
          <w:spacing w:val="0"/>
          <w:position w:val="0"/>
          <w:sz w:val="32"/>
          <w:szCs w:val="32"/>
          <w:shd w:val="clear" w:fill="auto"/>
        </w:rPr>
      </w:pPr>
      <w:r>
        <w:rPr>
          <w:rFonts w:ascii="仿宋" w:hAnsi="仿宋" w:eastAsia="仿宋" w:cs="仿宋"/>
          <w:color w:val="auto"/>
          <w:spacing w:val="0"/>
          <w:position w:val="0"/>
          <w:sz w:val="32"/>
          <w:szCs w:val="32"/>
          <w:shd w:val="clear" w:fill="auto"/>
        </w:rPr>
        <w:t>2.工作内容及实施情况</w:t>
      </w:r>
    </w:p>
    <w:p>
      <w:pPr>
        <w:spacing w:before="0" w:after="0" w:line="360" w:lineRule="auto"/>
        <w:ind w:left="0" w:right="0" w:firstLine="560"/>
        <w:jc w:val="left"/>
        <w:rPr>
          <w:rFonts w:ascii="仿宋" w:hAnsi="仿宋" w:eastAsia="仿宋" w:cs="仿宋"/>
          <w:color w:val="auto"/>
          <w:spacing w:val="0"/>
          <w:position w:val="0"/>
          <w:sz w:val="32"/>
          <w:szCs w:val="32"/>
          <w:shd w:val="clear" w:fill="auto"/>
        </w:rPr>
      </w:pPr>
      <w:r>
        <w:rPr>
          <w:rFonts w:ascii="仿宋" w:hAnsi="仿宋" w:eastAsia="仿宋" w:cs="仿宋"/>
          <w:color w:val="auto"/>
          <w:spacing w:val="0"/>
          <w:position w:val="0"/>
          <w:sz w:val="32"/>
          <w:szCs w:val="32"/>
          <w:shd w:val="clear" w:fill="auto"/>
        </w:rPr>
        <w:t>本项目实物工作量主要包括：1:5万遥感地质解译4000平方千米；1:25万土地质量地球化学调查2000平方千米；1:5万自然资源调查路线200千米；土壤表层样2040件；土壤深层样510件；其它分析样675件。</w:t>
      </w:r>
    </w:p>
    <w:p>
      <w:pPr>
        <w:spacing w:before="0" w:after="0" w:line="360" w:lineRule="auto"/>
        <w:ind w:left="0" w:right="0" w:firstLine="560"/>
        <w:jc w:val="left"/>
        <w:rPr>
          <w:rFonts w:ascii="仿宋" w:hAnsi="仿宋" w:eastAsia="仿宋" w:cs="仿宋"/>
          <w:color w:val="auto"/>
          <w:spacing w:val="0"/>
          <w:position w:val="0"/>
          <w:sz w:val="32"/>
          <w:szCs w:val="32"/>
          <w:shd w:val="clear" w:fill="auto"/>
        </w:rPr>
      </w:pPr>
      <w:r>
        <w:rPr>
          <w:rFonts w:ascii="仿宋" w:hAnsi="仿宋" w:eastAsia="仿宋" w:cs="仿宋"/>
          <w:color w:val="auto"/>
          <w:spacing w:val="0"/>
          <w:position w:val="0"/>
          <w:sz w:val="32"/>
          <w:szCs w:val="32"/>
          <w:shd w:val="clear" w:fill="auto"/>
        </w:rPr>
        <w:t>项目组根据任务书及设计书的相关要求，通过多方合作和研讨交流、野外实地调查、室内综合研究、样品测试等技术方法和手段开展新疆昭苏盆地黑土地集中分布区自然资源综合调查及应用示范工作，全面完成或超额完成了各项工作任务，完成工作量见表1。</w:t>
      </w:r>
    </w:p>
    <w:p>
      <w:pPr>
        <w:spacing w:before="72" w:after="72" w:line="320" w:lineRule="auto"/>
        <w:ind w:left="0" w:right="0" w:firstLine="0"/>
        <w:jc w:val="center"/>
        <w:rPr>
          <w:rFonts w:ascii="宋体" w:hAnsi="宋体" w:eastAsia="宋体" w:cs="宋体"/>
          <w:color w:val="000000"/>
          <w:spacing w:val="0"/>
          <w:position w:val="0"/>
          <w:sz w:val="18"/>
          <w:shd w:val="clear" w:fill="auto"/>
        </w:rPr>
      </w:pPr>
      <w:r>
        <w:rPr>
          <w:rFonts w:ascii="宋体" w:hAnsi="宋体" w:eastAsia="宋体" w:cs="宋体"/>
          <w:color w:val="000000"/>
          <w:spacing w:val="0"/>
          <w:position w:val="0"/>
          <w:sz w:val="18"/>
          <w:shd w:val="clear" w:fill="auto"/>
        </w:rPr>
        <w:t>表1  项目完成实物工作量一览表</w:t>
      </w:r>
    </w:p>
    <w:tbl>
      <w:tblPr>
        <w:tblStyle w:val="5"/>
        <w:tblW w:w="8506" w:type="dxa"/>
        <w:jc w:val="center"/>
        <w:tblInd w:w="0" w:type="dxa"/>
        <w:tblLayout w:type="fixed"/>
        <w:tblCellMar>
          <w:top w:w="0" w:type="dxa"/>
          <w:left w:w="10" w:type="dxa"/>
          <w:bottom w:w="0" w:type="dxa"/>
          <w:right w:w="10" w:type="dxa"/>
        </w:tblCellMar>
      </w:tblPr>
      <w:tblGrid>
        <w:gridCol w:w="2539"/>
        <w:gridCol w:w="455"/>
        <w:gridCol w:w="733"/>
        <w:gridCol w:w="868"/>
        <w:gridCol w:w="1217"/>
        <w:gridCol w:w="1276"/>
        <w:gridCol w:w="1418"/>
      </w:tblGrid>
      <w:tr>
        <w:tblPrEx>
          <w:tblLayout w:type="fixed"/>
          <w:tblCellMar>
            <w:top w:w="0" w:type="dxa"/>
            <w:left w:w="10" w:type="dxa"/>
            <w:bottom w:w="0" w:type="dxa"/>
            <w:right w:w="10" w:type="dxa"/>
          </w:tblCellMar>
        </w:tblPrEx>
        <w:trPr>
          <w:trHeight w:val="0" w:hRule="atLeast"/>
          <w:jc w:val="center"/>
        </w:trPr>
        <w:tc>
          <w:tcPr>
            <w:tcW w:w="2539" w:type="dxa"/>
            <w:vMerge w:val="restart"/>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0" w:line="240" w:lineRule="auto"/>
              <w:ind w:left="-113" w:right="-113" w:firstLine="0"/>
              <w:jc w:val="center"/>
              <w:rPr>
                <w:rFonts w:ascii="宋体" w:hAnsi="宋体" w:eastAsia="宋体" w:cs="宋体"/>
                <w:spacing w:val="0"/>
                <w:position w:val="0"/>
              </w:rPr>
            </w:pPr>
            <w:r>
              <w:rPr>
                <w:rFonts w:ascii="宋体" w:hAnsi="宋体" w:eastAsia="宋体" w:cs="宋体"/>
                <w:color w:val="000000"/>
                <w:spacing w:val="0"/>
                <w:position w:val="0"/>
                <w:sz w:val="18"/>
                <w:shd w:val="clear" w:fill="auto"/>
              </w:rPr>
              <w:t>工作项目</w:t>
            </w:r>
          </w:p>
        </w:tc>
        <w:tc>
          <w:tcPr>
            <w:tcW w:w="455" w:type="dxa"/>
            <w:vMerge w:val="restart"/>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0" w:line="240" w:lineRule="auto"/>
              <w:ind w:left="-57" w:right="-57" w:firstLine="0"/>
              <w:jc w:val="center"/>
              <w:rPr>
                <w:rFonts w:ascii="宋体" w:hAnsi="宋体" w:eastAsia="宋体" w:cs="宋体"/>
                <w:spacing w:val="0"/>
                <w:position w:val="0"/>
              </w:rPr>
            </w:pPr>
            <w:r>
              <w:rPr>
                <w:rFonts w:ascii="宋体" w:hAnsi="宋体" w:eastAsia="宋体" w:cs="宋体"/>
                <w:color w:val="000000"/>
                <w:spacing w:val="0"/>
                <w:position w:val="0"/>
                <w:sz w:val="18"/>
                <w:shd w:val="clear" w:fill="auto"/>
              </w:rPr>
              <w:t>单位</w:t>
            </w:r>
          </w:p>
        </w:tc>
        <w:tc>
          <w:tcPr>
            <w:tcW w:w="733" w:type="dxa"/>
            <w:vMerge w:val="restart"/>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0" w:line="240" w:lineRule="auto"/>
              <w:ind w:left="-113" w:right="-113" w:firstLine="0"/>
              <w:jc w:val="center"/>
              <w:rPr>
                <w:rFonts w:ascii="宋体" w:hAnsi="宋体" w:eastAsia="宋体" w:cs="宋体"/>
                <w:spacing w:val="0"/>
                <w:position w:val="0"/>
              </w:rPr>
            </w:pPr>
            <w:r>
              <w:rPr>
                <w:rFonts w:ascii="宋体" w:hAnsi="宋体" w:eastAsia="宋体" w:cs="宋体"/>
                <w:color w:val="000000"/>
                <w:spacing w:val="0"/>
                <w:position w:val="0"/>
                <w:sz w:val="18"/>
                <w:shd w:val="clear" w:fill="auto"/>
              </w:rPr>
              <w:t>总体设计工作量</w:t>
            </w:r>
          </w:p>
        </w:tc>
        <w:tc>
          <w:tcPr>
            <w:tcW w:w="868" w:type="dxa"/>
            <w:vMerge w:val="restart"/>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0" w:line="240" w:lineRule="auto"/>
              <w:ind w:left="-113" w:right="-113" w:firstLine="0"/>
              <w:jc w:val="center"/>
              <w:rPr>
                <w:rFonts w:ascii="宋体" w:hAnsi="宋体" w:eastAsia="宋体" w:cs="宋体"/>
                <w:spacing w:val="0"/>
                <w:position w:val="0"/>
              </w:rPr>
            </w:pPr>
            <w:r>
              <w:rPr>
                <w:rFonts w:ascii="宋体" w:hAnsi="宋体" w:eastAsia="宋体" w:cs="宋体"/>
                <w:color w:val="000000"/>
                <w:spacing w:val="0"/>
                <w:position w:val="0"/>
                <w:sz w:val="18"/>
                <w:shd w:val="clear" w:fill="auto"/>
              </w:rPr>
              <w:t>设计工作量</w:t>
            </w:r>
          </w:p>
        </w:tc>
        <w:tc>
          <w:tcPr>
            <w:tcW w:w="1217" w:type="dxa"/>
            <w:vMerge w:val="restart"/>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0" w:line="240" w:lineRule="auto"/>
              <w:ind w:left="-113" w:right="-113" w:firstLine="0"/>
              <w:jc w:val="center"/>
              <w:rPr>
                <w:rFonts w:ascii="宋体" w:hAnsi="宋体" w:eastAsia="宋体" w:cs="宋体"/>
                <w:spacing w:val="0"/>
                <w:position w:val="0"/>
              </w:rPr>
            </w:pPr>
            <w:r>
              <w:rPr>
                <w:rFonts w:ascii="宋体" w:hAnsi="宋体" w:eastAsia="宋体" w:cs="宋体"/>
                <w:color w:val="000000"/>
                <w:spacing w:val="0"/>
                <w:position w:val="0"/>
                <w:sz w:val="18"/>
                <w:shd w:val="clear" w:fill="auto"/>
              </w:rPr>
              <w:t>本年累计完成</w:t>
            </w:r>
          </w:p>
        </w:tc>
        <w:tc>
          <w:tcPr>
            <w:tcW w:w="1276" w:type="dxa"/>
            <w:vMerge w:val="restart"/>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0" w:line="240" w:lineRule="auto"/>
              <w:ind w:left="-113" w:right="-113" w:firstLine="0"/>
              <w:jc w:val="center"/>
              <w:rPr>
                <w:rFonts w:ascii="宋体" w:hAnsi="宋体" w:eastAsia="宋体" w:cs="宋体"/>
                <w:spacing w:val="0"/>
                <w:position w:val="0"/>
              </w:rPr>
            </w:pPr>
            <w:r>
              <w:rPr>
                <w:rFonts w:ascii="宋体" w:hAnsi="宋体" w:eastAsia="宋体" w:cs="宋体"/>
                <w:color w:val="000000"/>
                <w:spacing w:val="0"/>
                <w:position w:val="0"/>
                <w:sz w:val="18"/>
                <w:shd w:val="clear" w:fill="auto"/>
              </w:rPr>
              <w:t>完成率（%）</w:t>
            </w:r>
          </w:p>
        </w:tc>
        <w:tc>
          <w:tcPr>
            <w:tcW w:w="1418" w:type="dxa"/>
            <w:vMerge w:val="restart"/>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0" w:line="240" w:lineRule="auto"/>
              <w:ind w:left="-113" w:right="-113" w:firstLine="0"/>
              <w:jc w:val="center"/>
              <w:rPr>
                <w:rFonts w:ascii="宋体" w:hAnsi="宋体" w:eastAsia="宋体" w:cs="宋体"/>
                <w:spacing w:val="0"/>
                <w:position w:val="0"/>
              </w:rPr>
            </w:pPr>
            <w:r>
              <w:rPr>
                <w:rFonts w:ascii="宋体" w:hAnsi="宋体" w:eastAsia="宋体" w:cs="宋体"/>
                <w:color w:val="000000"/>
                <w:spacing w:val="0"/>
                <w:position w:val="0"/>
                <w:sz w:val="18"/>
                <w:shd w:val="clear" w:fill="auto"/>
              </w:rPr>
              <w:t>备注</w:t>
            </w:r>
          </w:p>
        </w:tc>
      </w:tr>
      <w:tr>
        <w:tblPrEx>
          <w:tblLayout w:type="fixed"/>
          <w:tblCellMar>
            <w:top w:w="0" w:type="dxa"/>
            <w:left w:w="10" w:type="dxa"/>
            <w:bottom w:w="0" w:type="dxa"/>
            <w:right w:w="10" w:type="dxa"/>
          </w:tblCellMar>
        </w:tblPrEx>
        <w:trPr>
          <w:trHeight w:val="0" w:hRule="atLeast"/>
          <w:jc w:val="center"/>
        </w:trPr>
        <w:tc>
          <w:tcPr>
            <w:tcW w:w="2539" w:type="dxa"/>
            <w:vMerge w:val="continue"/>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0" w:line="366" w:lineRule="auto"/>
              <w:ind w:left="0" w:right="0" w:firstLine="0"/>
              <w:jc w:val="left"/>
              <w:rPr>
                <w:rFonts w:ascii="宋体" w:hAnsi="宋体" w:eastAsia="宋体" w:cs="宋体"/>
                <w:color w:val="auto"/>
                <w:spacing w:val="0"/>
                <w:position w:val="0"/>
                <w:sz w:val="22"/>
                <w:shd w:val="clear" w:fill="auto"/>
              </w:rPr>
            </w:pPr>
          </w:p>
        </w:tc>
        <w:tc>
          <w:tcPr>
            <w:tcW w:w="455" w:type="dxa"/>
            <w:vMerge w:val="continue"/>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0" w:line="366" w:lineRule="auto"/>
              <w:ind w:left="0" w:right="0" w:firstLine="0"/>
              <w:jc w:val="left"/>
              <w:rPr>
                <w:rFonts w:ascii="宋体" w:hAnsi="宋体" w:eastAsia="宋体" w:cs="宋体"/>
                <w:color w:val="auto"/>
                <w:spacing w:val="0"/>
                <w:position w:val="0"/>
                <w:sz w:val="22"/>
                <w:shd w:val="clear" w:fill="auto"/>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0" w:line="366" w:lineRule="auto"/>
              <w:ind w:left="0" w:right="0" w:firstLine="0"/>
              <w:jc w:val="left"/>
              <w:rPr>
                <w:rFonts w:ascii="宋体" w:hAnsi="宋体" w:eastAsia="宋体" w:cs="宋体"/>
                <w:color w:val="auto"/>
                <w:spacing w:val="0"/>
                <w:position w:val="0"/>
                <w:sz w:val="22"/>
                <w:shd w:val="clear" w:fill="auto"/>
              </w:rPr>
            </w:pPr>
          </w:p>
        </w:tc>
        <w:tc>
          <w:tcPr>
            <w:tcW w:w="868" w:type="dxa"/>
            <w:vMerge w:val="continue"/>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top"/>
          </w:tcPr>
          <w:p>
            <w:pPr>
              <w:spacing w:before="0" w:after="0" w:line="366" w:lineRule="auto"/>
              <w:ind w:left="0" w:right="0" w:firstLine="0"/>
              <w:jc w:val="left"/>
              <w:rPr>
                <w:rFonts w:ascii="宋体" w:hAnsi="宋体" w:eastAsia="宋体" w:cs="宋体"/>
                <w:color w:val="auto"/>
                <w:spacing w:val="0"/>
                <w:position w:val="0"/>
                <w:sz w:val="22"/>
                <w:shd w:val="clear" w:fill="auto"/>
              </w:rPr>
            </w:pPr>
          </w:p>
        </w:tc>
        <w:tc>
          <w:tcPr>
            <w:tcW w:w="1217" w:type="dxa"/>
            <w:vMerge w:val="continue"/>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top"/>
          </w:tcPr>
          <w:p>
            <w:pPr>
              <w:spacing w:before="0" w:after="0" w:line="366" w:lineRule="auto"/>
              <w:ind w:left="0" w:right="0" w:firstLine="0"/>
              <w:jc w:val="left"/>
              <w:rPr>
                <w:rFonts w:ascii="宋体" w:hAnsi="宋体" w:eastAsia="宋体" w:cs="宋体"/>
                <w:color w:val="auto"/>
                <w:spacing w:val="0"/>
                <w:position w:val="0"/>
                <w:sz w:val="22"/>
                <w:shd w:val="clear" w:fill="auto"/>
              </w:rPr>
            </w:pPr>
          </w:p>
        </w:tc>
        <w:tc>
          <w:tcPr>
            <w:tcW w:w="1276" w:type="dxa"/>
            <w:vMerge w:val="continue"/>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top"/>
          </w:tcPr>
          <w:p>
            <w:pPr>
              <w:spacing w:before="0" w:after="0" w:line="366" w:lineRule="auto"/>
              <w:ind w:left="0" w:right="0" w:firstLine="0"/>
              <w:jc w:val="left"/>
              <w:rPr>
                <w:rFonts w:ascii="宋体" w:hAnsi="宋体" w:eastAsia="宋体" w:cs="宋体"/>
                <w:color w:val="auto"/>
                <w:spacing w:val="0"/>
                <w:position w:val="0"/>
                <w:sz w:val="22"/>
                <w:shd w:val="clear" w:fill="auto"/>
              </w:rPr>
            </w:pPr>
          </w:p>
        </w:tc>
        <w:tc>
          <w:tcPr>
            <w:tcW w:w="1418" w:type="dxa"/>
            <w:vMerge w:val="continue"/>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0" w:line="366" w:lineRule="auto"/>
              <w:ind w:left="0" w:right="0" w:firstLine="0"/>
              <w:jc w:val="left"/>
              <w:rPr>
                <w:rFonts w:ascii="宋体" w:hAnsi="宋体" w:eastAsia="宋体" w:cs="宋体"/>
                <w:color w:val="auto"/>
                <w:spacing w:val="0"/>
                <w:position w:val="0"/>
                <w:sz w:val="22"/>
                <w:shd w:val="clear" w:fill="auto"/>
              </w:rPr>
            </w:pPr>
          </w:p>
        </w:tc>
      </w:tr>
      <w:tr>
        <w:tblPrEx>
          <w:tblLayout w:type="fixed"/>
          <w:tblCellMar>
            <w:top w:w="0" w:type="dxa"/>
            <w:left w:w="10" w:type="dxa"/>
            <w:bottom w:w="0" w:type="dxa"/>
            <w:right w:w="10" w:type="dxa"/>
          </w:tblCellMar>
        </w:tblPrEx>
        <w:trPr>
          <w:trHeight w:val="0" w:hRule="atLeast"/>
          <w:jc w:val="center"/>
        </w:trPr>
        <w:tc>
          <w:tcPr>
            <w:tcW w:w="2539"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0" w:line="240" w:lineRule="auto"/>
              <w:ind w:left="-113" w:right="-113" w:firstLine="0"/>
              <w:jc w:val="center"/>
              <w:rPr>
                <w:rFonts w:ascii="宋体" w:hAnsi="宋体" w:eastAsia="宋体" w:cs="宋体"/>
                <w:spacing w:val="0"/>
                <w:position w:val="0"/>
              </w:rPr>
            </w:pPr>
            <w:r>
              <w:rPr>
                <w:rFonts w:ascii="宋体" w:hAnsi="宋体" w:eastAsia="宋体" w:cs="宋体"/>
                <w:color w:val="000000"/>
                <w:spacing w:val="0"/>
                <w:position w:val="0"/>
                <w:sz w:val="18"/>
                <w:shd w:val="clear" w:fill="auto"/>
              </w:rPr>
              <w:t>1∶5万遥感解译</w:t>
            </w:r>
          </w:p>
        </w:tc>
        <w:tc>
          <w:tcPr>
            <w:tcW w:w="45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0" w:line="240" w:lineRule="auto"/>
              <w:ind w:left="-57" w:right="-57" w:firstLine="0"/>
              <w:jc w:val="center"/>
              <w:rPr>
                <w:rFonts w:ascii="宋体" w:hAnsi="宋体" w:eastAsia="宋体" w:cs="宋体"/>
                <w:spacing w:val="0"/>
                <w:position w:val="0"/>
              </w:rPr>
            </w:pPr>
            <w:r>
              <w:rPr>
                <w:rFonts w:ascii="宋体" w:hAnsi="宋体" w:eastAsia="宋体" w:cs="宋体"/>
                <w:color w:val="000000"/>
                <w:spacing w:val="0"/>
                <w:position w:val="0"/>
                <w:sz w:val="18"/>
                <w:shd w:val="clear" w:fill="auto"/>
              </w:rPr>
              <w:t>km</w:t>
            </w:r>
            <w:r>
              <w:rPr>
                <w:rFonts w:ascii="宋体" w:hAnsi="宋体" w:eastAsia="宋体" w:cs="宋体"/>
                <w:color w:val="000000"/>
                <w:spacing w:val="0"/>
                <w:position w:val="0"/>
                <w:sz w:val="18"/>
                <w:shd w:val="clear" w:fill="auto"/>
                <w:vertAlign w:val="superscript"/>
              </w:rPr>
              <w:t>2</w:t>
            </w:r>
          </w:p>
        </w:tc>
        <w:tc>
          <w:tcPr>
            <w:tcW w:w="733"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0" w:line="240" w:lineRule="auto"/>
              <w:ind w:left="-113" w:right="-113" w:firstLine="0"/>
              <w:jc w:val="center"/>
              <w:rPr>
                <w:rFonts w:ascii="宋体" w:hAnsi="宋体" w:eastAsia="宋体" w:cs="宋体"/>
                <w:spacing w:val="0"/>
                <w:position w:val="0"/>
              </w:rPr>
            </w:pPr>
            <w:r>
              <w:rPr>
                <w:rFonts w:ascii="宋体" w:hAnsi="宋体" w:eastAsia="宋体" w:cs="宋体"/>
                <w:color w:val="000000"/>
                <w:spacing w:val="0"/>
                <w:position w:val="0"/>
                <w:sz w:val="18"/>
                <w:shd w:val="clear" w:fill="auto"/>
              </w:rPr>
              <w:t>4000</w:t>
            </w:r>
          </w:p>
        </w:tc>
        <w:tc>
          <w:tcPr>
            <w:tcW w:w="868"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0" w:line="240" w:lineRule="auto"/>
              <w:ind w:left="-113" w:right="-113" w:firstLine="0"/>
              <w:jc w:val="center"/>
              <w:rPr>
                <w:rFonts w:ascii="宋体" w:hAnsi="宋体" w:eastAsia="宋体" w:cs="宋体"/>
                <w:spacing w:val="0"/>
                <w:position w:val="0"/>
              </w:rPr>
            </w:pPr>
            <w:r>
              <w:rPr>
                <w:rFonts w:ascii="宋体" w:hAnsi="宋体" w:eastAsia="宋体" w:cs="宋体"/>
                <w:color w:val="000000"/>
                <w:spacing w:val="0"/>
                <w:position w:val="0"/>
                <w:sz w:val="18"/>
                <w:shd w:val="clear" w:fill="auto"/>
              </w:rPr>
              <w:t>4000</w:t>
            </w:r>
          </w:p>
        </w:tc>
        <w:tc>
          <w:tcPr>
            <w:tcW w:w="1217"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0" w:line="240" w:lineRule="auto"/>
              <w:ind w:left="-113" w:right="-113" w:firstLine="0"/>
              <w:jc w:val="center"/>
              <w:rPr>
                <w:rFonts w:ascii="宋体" w:hAnsi="宋体" w:eastAsia="宋体" w:cs="宋体"/>
                <w:spacing w:val="0"/>
                <w:position w:val="0"/>
              </w:rPr>
            </w:pPr>
            <w:r>
              <w:rPr>
                <w:rFonts w:ascii="宋体" w:hAnsi="宋体" w:eastAsia="宋体" w:cs="宋体"/>
                <w:color w:val="000000"/>
                <w:spacing w:val="0"/>
                <w:position w:val="0"/>
                <w:sz w:val="18"/>
                <w:shd w:val="clear" w:fill="auto"/>
              </w:rPr>
              <w:t>4000</w:t>
            </w:r>
          </w:p>
        </w:tc>
        <w:tc>
          <w:tcPr>
            <w:tcW w:w="1276"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0" w:line="240" w:lineRule="auto"/>
              <w:ind w:left="-113" w:right="-113" w:firstLine="0"/>
              <w:jc w:val="center"/>
              <w:rPr>
                <w:rFonts w:ascii="宋体" w:hAnsi="宋体" w:eastAsia="宋体" w:cs="宋体"/>
                <w:spacing w:val="0"/>
                <w:position w:val="0"/>
              </w:rPr>
            </w:pPr>
            <w:r>
              <w:rPr>
                <w:rFonts w:ascii="宋体" w:hAnsi="宋体" w:eastAsia="宋体" w:cs="宋体"/>
                <w:color w:val="000000"/>
                <w:spacing w:val="0"/>
                <w:position w:val="0"/>
                <w:sz w:val="18"/>
                <w:shd w:val="clear" w:fill="auto"/>
              </w:rPr>
              <w:t>100</w:t>
            </w:r>
          </w:p>
        </w:tc>
        <w:tc>
          <w:tcPr>
            <w:tcW w:w="1418"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0" w:line="240" w:lineRule="auto"/>
              <w:ind w:left="-113" w:right="-113" w:firstLine="0"/>
              <w:jc w:val="center"/>
              <w:rPr>
                <w:rFonts w:ascii="宋体" w:hAnsi="宋体" w:eastAsia="宋体" w:cs="宋体"/>
                <w:color w:val="auto"/>
                <w:spacing w:val="0"/>
                <w:position w:val="0"/>
                <w:sz w:val="22"/>
                <w:shd w:val="clear" w:fill="auto"/>
              </w:rPr>
            </w:pPr>
          </w:p>
        </w:tc>
      </w:tr>
      <w:tr>
        <w:tblPrEx>
          <w:tblLayout w:type="fixed"/>
          <w:tblCellMar>
            <w:top w:w="0" w:type="dxa"/>
            <w:left w:w="10" w:type="dxa"/>
            <w:bottom w:w="0" w:type="dxa"/>
            <w:right w:w="10" w:type="dxa"/>
          </w:tblCellMar>
        </w:tblPrEx>
        <w:trPr>
          <w:trHeight w:val="0" w:hRule="atLeast"/>
          <w:jc w:val="center"/>
        </w:trPr>
        <w:tc>
          <w:tcPr>
            <w:tcW w:w="2539"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0" w:line="240" w:lineRule="auto"/>
              <w:ind w:left="-113" w:right="-113" w:firstLine="0"/>
              <w:jc w:val="center"/>
              <w:rPr>
                <w:rFonts w:ascii="宋体" w:hAnsi="宋体" w:eastAsia="宋体" w:cs="宋体"/>
                <w:spacing w:val="0"/>
                <w:position w:val="0"/>
              </w:rPr>
            </w:pPr>
            <w:r>
              <w:rPr>
                <w:rFonts w:ascii="宋体" w:hAnsi="宋体" w:eastAsia="宋体" w:cs="宋体"/>
                <w:color w:val="000000"/>
                <w:spacing w:val="0"/>
                <w:position w:val="0"/>
                <w:sz w:val="18"/>
                <w:shd w:val="clear" w:fill="auto"/>
              </w:rPr>
              <w:t>1∶25万土地质量地球化学调查</w:t>
            </w:r>
          </w:p>
        </w:tc>
        <w:tc>
          <w:tcPr>
            <w:tcW w:w="45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0" w:line="240" w:lineRule="auto"/>
              <w:ind w:left="-57" w:right="-57" w:firstLine="0"/>
              <w:jc w:val="center"/>
              <w:rPr>
                <w:rFonts w:ascii="宋体" w:hAnsi="宋体" w:eastAsia="宋体" w:cs="宋体"/>
                <w:spacing w:val="0"/>
                <w:position w:val="0"/>
              </w:rPr>
            </w:pPr>
            <w:r>
              <w:rPr>
                <w:rFonts w:ascii="宋体" w:hAnsi="宋体" w:eastAsia="宋体" w:cs="宋体"/>
                <w:color w:val="000000"/>
                <w:spacing w:val="0"/>
                <w:position w:val="0"/>
                <w:sz w:val="18"/>
                <w:shd w:val="clear" w:fill="auto"/>
              </w:rPr>
              <w:t>km</w:t>
            </w:r>
            <w:r>
              <w:rPr>
                <w:rFonts w:ascii="宋体" w:hAnsi="宋体" w:eastAsia="宋体" w:cs="宋体"/>
                <w:color w:val="000000"/>
                <w:spacing w:val="0"/>
                <w:position w:val="0"/>
                <w:sz w:val="18"/>
                <w:shd w:val="clear" w:fill="auto"/>
                <w:vertAlign w:val="superscript"/>
              </w:rPr>
              <w:t>2</w:t>
            </w:r>
          </w:p>
        </w:tc>
        <w:tc>
          <w:tcPr>
            <w:tcW w:w="733"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0" w:line="240" w:lineRule="auto"/>
              <w:ind w:left="-113" w:right="-113" w:firstLine="0"/>
              <w:jc w:val="center"/>
              <w:rPr>
                <w:rFonts w:ascii="宋体" w:hAnsi="宋体" w:eastAsia="宋体" w:cs="宋体"/>
                <w:spacing w:val="0"/>
                <w:position w:val="0"/>
              </w:rPr>
            </w:pPr>
            <w:r>
              <w:rPr>
                <w:rFonts w:ascii="宋体" w:hAnsi="宋体" w:eastAsia="宋体" w:cs="宋体"/>
                <w:color w:val="000000"/>
                <w:spacing w:val="0"/>
                <w:position w:val="0"/>
                <w:sz w:val="18"/>
                <w:shd w:val="clear" w:fill="auto"/>
              </w:rPr>
              <w:t>2000</w:t>
            </w:r>
          </w:p>
        </w:tc>
        <w:tc>
          <w:tcPr>
            <w:tcW w:w="868"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0" w:line="240" w:lineRule="auto"/>
              <w:ind w:left="-113" w:right="-113" w:firstLine="0"/>
              <w:jc w:val="center"/>
              <w:rPr>
                <w:rFonts w:ascii="宋体" w:hAnsi="宋体" w:eastAsia="宋体" w:cs="宋体"/>
                <w:spacing w:val="0"/>
                <w:position w:val="0"/>
              </w:rPr>
            </w:pPr>
            <w:r>
              <w:rPr>
                <w:rFonts w:ascii="宋体" w:hAnsi="宋体" w:eastAsia="宋体" w:cs="宋体"/>
                <w:color w:val="000000"/>
                <w:spacing w:val="0"/>
                <w:position w:val="0"/>
                <w:sz w:val="18"/>
                <w:shd w:val="clear" w:fill="auto"/>
              </w:rPr>
              <w:t>2000</w:t>
            </w:r>
          </w:p>
        </w:tc>
        <w:tc>
          <w:tcPr>
            <w:tcW w:w="1217"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0" w:line="240" w:lineRule="auto"/>
              <w:ind w:left="-113" w:right="-113" w:firstLine="0"/>
              <w:jc w:val="center"/>
              <w:rPr>
                <w:rFonts w:ascii="宋体" w:hAnsi="宋体" w:eastAsia="宋体" w:cs="宋体"/>
                <w:spacing w:val="0"/>
                <w:position w:val="0"/>
              </w:rPr>
            </w:pPr>
            <w:r>
              <w:rPr>
                <w:rFonts w:ascii="宋体" w:hAnsi="宋体" w:eastAsia="宋体" w:cs="宋体"/>
                <w:color w:val="000000"/>
                <w:spacing w:val="0"/>
                <w:position w:val="0"/>
                <w:sz w:val="18"/>
                <w:shd w:val="clear" w:fill="auto"/>
              </w:rPr>
              <w:t>2120</w:t>
            </w:r>
          </w:p>
        </w:tc>
        <w:tc>
          <w:tcPr>
            <w:tcW w:w="1276"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0" w:line="240" w:lineRule="auto"/>
              <w:ind w:left="-113" w:right="-113" w:firstLine="0"/>
              <w:jc w:val="center"/>
              <w:rPr>
                <w:rFonts w:ascii="宋体" w:hAnsi="宋体" w:eastAsia="宋体" w:cs="宋体"/>
                <w:spacing w:val="0"/>
                <w:position w:val="0"/>
              </w:rPr>
            </w:pPr>
            <w:r>
              <w:rPr>
                <w:rFonts w:ascii="宋体" w:hAnsi="宋体" w:eastAsia="宋体" w:cs="宋体"/>
                <w:color w:val="000000"/>
                <w:spacing w:val="0"/>
                <w:position w:val="0"/>
                <w:sz w:val="18"/>
                <w:shd w:val="clear" w:fill="auto"/>
              </w:rPr>
              <w:t>106</w:t>
            </w:r>
          </w:p>
        </w:tc>
        <w:tc>
          <w:tcPr>
            <w:tcW w:w="1418"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0" w:line="240" w:lineRule="auto"/>
              <w:ind w:left="-113" w:right="-113" w:firstLine="0"/>
              <w:jc w:val="center"/>
              <w:rPr>
                <w:rFonts w:ascii="宋体" w:hAnsi="宋体" w:eastAsia="宋体" w:cs="宋体"/>
                <w:color w:val="auto"/>
                <w:spacing w:val="0"/>
                <w:position w:val="0"/>
                <w:sz w:val="22"/>
                <w:shd w:val="clear" w:fill="auto"/>
              </w:rPr>
            </w:pPr>
          </w:p>
        </w:tc>
      </w:tr>
      <w:tr>
        <w:tblPrEx>
          <w:tblLayout w:type="fixed"/>
          <w:tblCellMar>
            <w:top w:w="0" w:type="dxa"/>
            <w:left w:w="10" w:type="dxa"/>
            <w:bottom w:w="0" w:type="dxa"/>
            <w:right w:w="10" w:type="dxa"/>
          </w:tblCellMar>
        </w:tblPrEx>
        <w:trPr>
          <w:trHeight w:val="0" w:hRule="atLeast"/>
          <w:jc w:val="center"/>
        </w:trPr>
        <w:tc>
          <w:tcPr>
            <w:tcW w:w="2539"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0" w:line="240" w:lineRule="auto"/>
              <w:ind w:left="-113" w:right="-113" w:firstLine="0"/>
              <w:jc w:val="center"/>
              <w:rPr>
                <w:rFonts w:ascii="宋体" w:hAnsi="宋体" w:eastAsia="宋体" w:cs="宋体"/>
                <w:spacing w:val="0"/>
                <w:position w:val="0"/>
              </w:rPr>
            </w:pPr>
            <w:r>
              <w:rPr>
                <w:rFonts w:ascii="宋体" w:hAnsi="宋体" w:eastAsia="宋体" w:cs="宋体"/>
                <w:color w:val="000000"/>
                <w:spacing w:val="0"/>
                <w:position w:val="0"/>
                <w:sz w:val="18"/>
                <w:shd w:val="clear" w:fill="auto"/>
              </w:rPr>
              <w:t>表层土壤样品</w:t>
            </w:r>
          </w:p>
        </w:tc>
        <w:tc>
          <w:tcPr>
            <w:tcW w:w="45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0" w:line="240" w:lineRule="auto"/>
              <w:ind w:left="-57" w:right="-57" w:firstLine="0"/>
              <w:jc w:val="center"/>
              <w:rPr>
                <w:rFonts w:ascii="宋体" w:hAnsi="宋体" w:eastAsia="宋体" w:cs="宋体"/>
                <w:spacing w:val="0"/>
                <w:position w:val="0"/>
              </w:rPr>
            </w:pPr>
            <w:r>
              <w:rPr>
                <w:rFonts w:ascii="宋体" w:hAnsi="宋体" w:eastAsia="宋体" w:cs="宋体"/>
                <w:color w:val="000000"/>
                <w:spacing w:val="0"/>
                <w:position w:val="0"/>
                <w:sz w:val="18"/>
                <w:shd w:val="clear" w:fill="auto"/>
              </w:rPr>
              <w:t>件</w:t>
            </w:r>
          </w:p>
        </w:tc>
        <w:tc>
          <w:tcPr>
            <w:tcW w:w="733"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0" w:line="240" w:lineRule="auto"/>
              <w:ind w:left="-113" w:right="-113" w:firstLine="0"/>
              <w:jc w:val="center"/>
              <w:rPr>
                <w:rFonts w:ascii="宋体" w:hAnsi="宋体" w:eastAsia="宋体" w:cs="宋体"/>
                <w:spacing w:val="0"/>
                <w:position w:val="0"/>
              </w:rPr>
            </w:pPr>
            <w:r>
              <w:rPr>
                <w:rFonts w:ascii="宋体" w:hAnsi="宋体" w:eastAsia="宋体" w:cs="宋体"/>
                <w:color w:val="000000"/>
                <w:spacing w:val="0"/>
                <w:position w:val="0"/>
                <w:sz w:val="18"/>
                <w:shd w:val="clear" w:fill="auto"/>
              </w:rPr>
              <w:t>2040</w:t>
            </w:r>
          </w:p>
        </w:tc>
        <w:tc>
          <w:tcPr>
            <w:tcW w:w="868"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0" w:line="240" w:lineRule="auto"/>
              <w:ind w:left="-113" w:right="-113" w:firstLine="0"/>
              <w:jc w:val="center"/>
              <w:rPr>
                <w:rFonts w:ascii="宋体" w:hAnsi="宋体" w:eastAsia="宋体" w:cs="宋体"/>
                <w:spacing w:val="0"/>
                <w:position w:val="0"/>
              </w:rPr>
            </w:pPr>
            <w:r>
              <w:rPr>
                <w:rFonts w:ascii="宋体" w:hAnsi="宋体" w:eastAsia="宋体" w:cs="宋体"/>
                <w:color w:val="000000"/>
                <w:spacing w:val="0"/>
                <w:position w:val="0"/>
                <w:sz w:val="18"/>
                <w:shd w:val="clear" w:fill="auto"/>
              </w:rPr>
              <w:t>2040</w:t>
            </w:r>
          </w:p>
        </w:tc>
        <w:tc>
          <w:tcPr>
            <w:tcW w:w="1217"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0" w:line="240" w:lineRule="auto"/>
              <w:ind w:left="-113" w:right="-113" w:firstLine="0"/>
              <w:jc w:val="center"/>
              <w:rPr>
                <w:rFonts w:ascii="宋体" w:hAnsi="宋体" w:eastAsia="宋体" w:cs="宋体"/>
                <w:spacing w:val="0"/>
                <w:position w:val="0"/>
              </w:rPr>
            </w:pPr>
            <w:r>
              <w:rPr>
                <w:rFonts w:ascii="宋体" w:hAnsi="宋体" w:eastAsia="宋体" w:cs="宋体"/>
                <w:color w:val="000000"/>
                <w:spacing w:val="0"/>
                <w:position w:val="0"/>
                <w:sz w:val="18"/>
                <w:shd w:val="clear" w:fill="auto"/>
              </w:rPr>
              <w:t>2088</w:t>
            </w:r>
          </w:p>
        </w:tc>
        <w:tc>
          <w:tcPr>
            <w:tcW w:w="1276"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0" w:line="240" w:lineRule="auto"/>
              <w:ind w:left="-113" w:right="-113" w:firstLine="0"/>
              <w:jc w:val="center"/>
              <w:rPr>
                <w:rFonts w:ascii="宋体" w:hAnsi="宋体" w:eastAsia="宋体" w:cs="宋体"/>
                <w:spacing w:val="0"/>
                <w:position w:val="0"/>
              </w:rPr>
            </w:pPr>
            <w:r>
              <w:rPr>
                <w:rFonts w:ascii="宋体" w:hAnsi="宋体" w:eastAsia="宋体" w:cs="宋体"/>
                <w:color w:val="000000"/>
                <w:spacing w:val="0"/>
                <w:position w:val="0"/>
                <w:sz w:val="18"/>
                <w:shd w:val="clear" w:fill="auto"/>
              </w:rPr>
              <w:t>102</w:t>
            </w:r>
          </w:p>
        </w:tc>
        <w:tc>
          <w:tcPr>
            <w:tcW w:w="1418"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0" w:line="240" w:lineRule="auto"/>
              <w:ind w:left="-113" w:right="-113" w:firstLine="0"/>
              <w:jc w:val="center"/>
              <w:rPr>
                <w:rFonts w:ascii="宋体" w:hAnsi="宋体" w:eastAsia="宋体" w:cs="宋体"/>
                <w:color w:val="auto"/>
                <w:spacing w:val="0"/>
                <w:position w:val="0"/>
                <w:sz w:val="22"/>
                <w:shd w:val="clear" w:fill="auto"/>
              </w:rPr>
            </w:pPr>
          </w:p>
        </w:tc>
      </w:tr>
      <w:tr>
        <w:tblPrEx>
          <w:tblLayout w:type="fixed"/>
          <w:tblCellMar>
            <w:top w:w="0" w:type="dxa"/>
            <w:left w:w="10" w:type="dxa"/>
            <w:bottom w:w="0" w:type="dxa"/>
            <w:right w:w="10" w:type="dxa"/>
          </w:tblCellMar>
        </w:tblPrEx>
        <w:trPr>
          <w:trHeight w:val="0" w:hRule="atLeast"/>
          <w:jc w:val="center"/>
        </w:trPr>
        <w:tc>
          <w:tcPr>
            <w:tcW w:w="2539"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0" w:line="240" w:lineRule="auto"/>
              <w:ind w:left="-113" w:right="-113" w:firstLine="0"/>
              <w:jc w:val="center"/>
              <w:rPr>
                <w:rFonts w:ascii="宋体" w:hAnsi="宋体" w:eastAsia="宋体" w:cs="宋体"/>
                <w:spacing w:val="0"/>
                <w:position w:val="0"/>
              </w:rPr>
            </w:pPr>
            <w:r>
              <w:rPr>
                <w:rFonts w:ascii="宋体" w:hAnsi="宋体" w:eastAsia="宋体" w:cs="宋体"/>
                <w:color w:val="000000"/>
                <w:spacing w:val="0"/>
                <w:position w:val="0"/>
                <w:sz w:val="18"/>
                <w:shd w:val="clear" w:fill="auto"/>
              </w:rPr>
              <w:t>深层土壤样品</w:t>
            </w:r>
          </w:p>
        </w:tc>
        <w:tc>
          <w:tcPr>
            <w:tcW w:w="45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0" w:line="240" w:lineRule="auto"/>
              <w:ind w:left="-57" w:right="-57" w:firstLine="0"/>
              <w:jc w:val="center"/>
              <w:rPr>
                <w:rFonts w:ascii="宋体" w:hAnsi="宋体" w:eastAsia="宋体" w:cs="宋体"/>
                <w:spacing w:val="0"/>
                <w:position w:val="0"/>
              </w:rPr>
            </w:pPr>
            <w:r>
              <w:rPr>
                <w:rFonts w:ascii="宋体" w:hAnsi="宋体" w:eastAsia="宋体" w:cs="宋体"/>
                <w:color w:val="000000"/>
                <w:spacing w:val="0"/>
                <w:position w:val="0"/>
                <w:sz w:val="18"/>
                <w:shd w:val="clear" w:fill="auto"/>
              </w:rPr>
              <w:t>件</w:t>
            </w:r>
          </w:p>
        </w:tc>
        <w:tc>
          <w:tcPr>
            <w:tcW w:w="733"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0" w:line="240" w:lineRule="auto"/>
              <w:ind w:left="-113" w:right="-113" w:firstLine="0"/>
              <w:jc w:val="center"/>
              <w:rPr>
                <w:rFonts w:ascii="宋体" w:hAnsi="宋体" w:eastAsia="宋体" w:cs="宋体"/>
                <w:spacing w:val="0"/>
                <w:position w:val="0"/>
              </w:rPr>
            </w:pPr>
            <w:r>
              <w:rPr>
                <w:rFonts w:ascii="宋体" w:hAnsi="宋体" w:eastAsia="宋体" w:cs="宋体"/>
                <w:color w:val="000000"/>
                <w:spacing w:val="0"/>
                <w:position w:val="0"/>
                <w:sz w:val="18"/>
                <w:shd w:val="clear" w:fill="auto"/>
              </w:rPr>
              <w:t>510</w:t>
            </w:r>
          </w:p>
        </w:tc>
        <w:tc>
          <w:tcPr>
            <w:tcW w:w="868"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0" w:line="240" w:lineRule="auto"/>
              <w:ind w:left="-113" w:right="-113" w:firstLine="0"/>
              <w:jc w:val="center"/>
              <w:rPr>
                <w:rFonts w:ascii="宋体" w:hAnsi="宋体" w:eastAsia="宋体" w:cs="宋体"/>
                <w:spacing w:val="0"/>
                <w:position w:val="0"/>
              </w:rPr>
            </w:pPr>
            <w:r>
              <w:rPr>
                <w:rFonts w:ascii="宋体" w:hAnsi="宋体" w:eastAsia="宋体" w:cs="宋体"/>
                <w:color w:val="000000"/>
                <w:spacing w:val="0"/>
                <w:position w:val="0"/>
                <w:sz w:val="18"/>
                <w:shd w:val="clear" w:fill="auto"/>
              </w:rPr>
              <w:t>510</w:t>
            </w:r>
          </w:p>
        </w:tc>
        <w:tc>
          <w:tcPr>
            <w:tcW w:w="1217"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0" w:line="240" w:lineRule="auto"/>
              <w:ind w:left="-113" w:right="-113" w:firstLine="0"/>
              <w:jc w:val="center"/>
              <w:rPr>
                <w:rFonts w:ascii="宋体" w:hAnsi="宋体" w:eastAsia="宋体" w:cs="宋体"/>
                <w:spacing w:val="0"/>
                <w:position w:val="0"/>
              </w:rPr>
            </w:pPr>
            <w:r>
              <w:rPr>
                <w:rFonts w:ascii="宋体" w:hAnsi="宋体" w:eastAsia="宋体" w:cs="宋体"/>
                <w:color w:val="000000"/>
                <w:spacing w:val="0"/>
                <w:position w:val="0"/>
                <w:sz w:val="18"/>
                <w:shd w:val="clear" w:fill="auto"/>
              </w:rPr>
              <w:t>510</w:t>
            </w:r>
          </w:p>
        </w:tc>
        <w:tc>
          <w:tcPr>
            <w:tcW w:w="1276"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0" w:line="240" w:lineRule="auto"/>
              <w:ind w:left="-113" w:right="-113" w:firstLine="0"/>
              <w:jc w:val="center"/>
              <w:rPr>
                <w:rFonts w:ascii="宋体" w:hAnsi="宋体" w:eastAsia="宋体" w:cs="宋体"/>
                <w:spacing w:val="0"/>
                <w:position w:val="0"/>
              </w:rPr>
            </w:pPr>
            <w:r>
              <w:rPr>
                <w:rFonts w:ascii="宋体" w:hAnsi="宋体" w:eastAsia="宋体" w:cs="宋体"/>
                <w:color w:val="000000"/>
                <w:spacing w:val="0"/>
                <w:position w:val="0"/>
                <w:sz w:val="18"/>
                <w:shd w:val="clear" w:fill="auto"/>
              </w:rPr>
              <w:t>100</w:t>
            </w:r>
          </w:p>
        </w:tc>
        <w:tc>
          <w:tcPr>
            <w:tcW w:w="1418"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0" w:line="240" w:lineRule="auto"/>
              <w:ind w:left="-113" w:right="-113" w:firstLine="0"/>
              <w:jc w:val="center"/>
              <w:rPr>
                <w:rFonts w:ascii="宋体" w:hAnsi="宋体" w:eastAsia="宋体" w:cs="宋体"/>
                <w:color w:val="auto"/>
                <w:spacing w:val="0"/>
                <w:position w:val="0"/>
                <w:sz w:val="22"/>
                <w:shd w:val="clear" w:fill="auto"/>
              </w:rPr>
            </w:pPr>
          </w:p>
        </w:tc>
      </w:tr>
      <w:tr>
        <w:tblPrEx>
          <w:tblLayout w:type="fixed"/>
          <w:tblCellMar>
            <w:top w:w="0" w:type="dxa"/>
            <w:left w:w="10" w:type="dxa"/>
            <w:bottom w:w="0" w:type="dxa"/>
            <w:right w:w="10" w:type="dxa"/>
          </w:tblCellMar>
        </w:tblPrEx>
        <w:trPr>
          <w:trHeight w:val="0" w:hRule="atLeast"/>
          <w:jc w:val="center"/>
        </w:trPr>
        <w:tc>
          <w:tcPr>
            <w:tcW w:w="2539"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0" w:line="240" w:lineRule="auto"/>
              <w:ind w:left="-113" w:right="-113" w:firstLine="0"/>
              <w:jc w:val="center"/>
              <w:rPr>
                <w:rFonts w:ascii="宋体" w:hAnsi="宋体" w:eastAsia="宋体" w:cs="宋体"/>
                <w:spacing w:val="0"/>
                <w:position w:val="0"/>
              </w:rPr>
            </w:pPr>
            <w:r>
              <w:rPr>
                <w:rFonts w:ascii="宋体" w:hAnsi="宋体" w:eastAsia="宋体" w:cs="宋体"/>
                <w:color w:val="000000"/>
                <w:spacing w:val="0"/>
                <w:position w:val="0"/>
                <w:sz w:val="18"/>
                <w:shd w:val="clear" w:fill="auto"/>
              </w:rPr>
              <w:t>1∶5万自然资源路线调查</w:t>
            </w:r>
          </w:p>
        </w:tc>
        <w:tc>
          <w:tcPr>
            <w:tcW w:w="45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0" w:line="240" w:lineRule="auto"/>
              <w:ind w:left="-57" w:right="-57" w:firstLine="0"/>
              <w:jc w:val="center"/>
              <w:rPr>
                <w:rFonts w:ascii="宋体" w:hAnsi="宋体" w:eastAsia="宋体" w:cs="宋体"/>
                <w:spacing w:val="0"/>
                <w:position w:val="0"/>
              </w:rPr>
            </w:pPr>
            <w:r>
              <w:rPr>
                <w:rFonts w:ascii="宋体" w:hAnsi="宋体" w:eastAsia="宋体" w:cs="宋体"/>
                <w:color w:val="000000"/>
                <w:spacing w:val="0"/>
                <w:position w:val="0"/>
                <w:sz w:val="18"/>
                <w:shd w:val="clear" w:fill="auto"/>
              </w:rPr>
              <w:t>km</w:t>
            </w:r>
          </w:p>
        </w:tc>
        <w:tc>
          <w:tcPr>
            <w:tcW w:w="733"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0" w:line="240" w:lineRule="auto"/>
              <w:ind w:left="-113" w:right="-113" w:firstLine="0"/>
              <w:jc w:val="center"/>
              <w:rPr>
                <w:rFonts w:ascii="宋体" w:hAnsi="宋体" w:eastAsia="宋体" w:cs="宋体"/>
                <w:spacing w:val="0"/>
                <w:position w:val="0"/>
              </w:rPr>
            </w:pPr>
            <w:r>
              <w:rPr>
                <w:rFonts w:ascii="宋体" w:hAnsi="宋体" w:eastAsia="宋体" w:cs="宋体"/>
                <w:color w:val="000000"/>
                <w:spacing w:val="0"/>
                <w:position w:val="0"/>
                <w:sz w:val="18"/>
                <w:shd w:val="clear" w:fill="auto"/>
              </w:rPr>
              <w:t>200</w:t>
            </w:r>
          </w:p>
        </w:tc>
        <w:tc>
          <w:tcPr>
            <w:tcW w:w="868"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0" w:line="240" w:lineRule="auto"/>
              <w:ind w:left="-113" w:right="-113" w:firstLine="0"/>
              <w:jc w:val="center"/>
              <w:rPr>
                <w:rFonts w:ascii="宋体" w:hAnsi="宋体" w:eastAsia="宋体" w:cs="宋体"/>
                <w:spacing w:val="0"/>
                <w:position w:val="0"/>
              </w:rPr>
            </w:pPr>
            <w:r>
              <w:rPr>
                <w:rFonts w:ascii="宋体" w:hAnsi="宋体" w:eastAsia="宋体" w:cs="宋体"/>
                <w:color w:val="000000"/>
                <w:spacing w:val="0"/>
                <w:position w:val="0"/>
                <w:sz w:val="18"/>
                <w:shd w:val="clear" w:fill="auto"/>
              </w:rPr>
              <w:t>200</w:t>
            </w:r>
          </w:p>
        </w:tc>
        <w:tc>
          <w:tcPr>
            <w:tcW w:w="1217"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0" w:line="240" w:lineRule="auto"/>
              <w:ind w:left="-113" w:right="-113" w:firstLine="0"/>
              <w:jc w:val="center"/>
              <w:rPr>
                <w:rFonts w:ascii="宋体" w:hAnsi="宋体" w:eastAsia="宋体" w:cs="宋体"/>
                <w:spacing w:val="0"/>
                <w:position w:val="0"/>
              </w:rPr>
            </w:pPr>
            <w:r>
              <w:rPr>
                <w:rFonts w:ascii="宋体" w:hAnsi="宋体" w:eastAsia="宋体" w:cs="宋体"/>
                <w:color w:val="000000"/>
                <w:spacing w:val="0"/>
                <w:position w:val="0"/>
                <w:sz w:val="18"/>
                <w:shd w:val="clear" w:fill="auto"/>
              </w:rPr>
              <w:t>200</w:t>
            </w:r>
          </w:p>
        </w:tc>
        <w:tc>
          <w:tcPr>
            <w:tcW w:w="1276"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0" w:line="240" w:lineRule="auto"/>
              <w:ind w:left="-113" w:right="-113" w:firstLine="0"/>
              <w:jc w:val="center"/>
              <w:rPr>
                <w:rFonts w:ascii="宋体" w:hAnsi="宋体" w:eastAsia="宋体" w:cs="宋体"/>
                <w:spacing w:val="0"/>
                <w:position w:val="0"/>
              </w:rPr>
            </w:pPr>
            <w:r>
              <w:rPr>
                <w:rFonts w:ascii="宋体" w:hAnsi="宋体" w:eastAsia="宋体" w:cs="宋体"/>
                <w:color w:val="000000"/>
                <w:spacing w:val="0"/>
                <w:position w:val="0"/>
                <w:sz w:val="18"/>
                <w:shd w:val="clear" w:fill="auto"/>
              </w:rPr>
              <w:t>100</w:t>
            </w:r>
          </w:p>
        </w:tc>
        <w:tc>
          <w:tcPr>
            <w:tcW w:w="1418"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0" w:line="240" w:lineRule="auto"/>
              <w:ind w:left="-113" w:right="-113" w:firstLine="0"/>
              <w:jc w:val="center"/>
              <w:rPr>
                <w:rFonts w:ascii="宋体" w:hAnsi="宋体" w:eastAsia="宋体" w:cs="宋体"/>
                <w:color w:val="auto"/>
                <w:spacing w:val="0"/>
                <w:position w:val="0"/>
                <w:sz w:val="22"/>
                <w:shd w:val="clear" w:fill="auto"/>
              </w:rPr>
            </w:pPr>
          </w:p>
        </w:tc>
      </w:tr>
      <w:tr>
        <w:tblPrEx>
          <w:tblLayout w:type="fixed"/>
          <w:tblCellMar>
            <w:top w:w="0" w:type="dxa"/>
            <w:left w:w="10" w:type="dxa"/>
            <w:bottom w:w="0" w:type="dxa"/>
            <w:right w:w="10" w:type="dxa"/>
          </w:tblCellMar>
        </w:tblPrEx>
        <w:trPr>
          <w:trHeight w:val="0" w:hRule="atLeast"/>
          <w:jc w:val="center"/>
        </w:trPr>
        <w:tc>
          <w:tcPr>
            <w:tcW w:w="2539"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0" w:line="240" w:lineRule="auto"/>
              <w:ind w:left="-113" w:right="-113" w:firstLine="0"/>
              <w:jc w:val="center"/>
              <w:rPr>
                <w:rFonts w:ascii="宋体" w:hAnsi="宋体" w:eastAsia="宋体" w:cs="宋体"/>
                <w:spacing w:val="0"/>
                <w:position w:val="0"/>
              </w:rPr>
            </w:pPr>
            <w:r>
              <w:rPr>
                <w:rFonts w:ascii="宋体" w:hAnsi="宋体" w:eastAsia="宋体" w:cs="宋体"/>
                <w:color w:val="000000"/>
                <w:spacing w:val="0"/>
                <w:position w:val="0"/>
                <w:sz w:val="18"/>
                <w:shd w:val="clear" w:fill="auto"/>
              </w:rPr>
              <w:t>水样品</w:t>
            </w:r>
          </w:p>
        </w:tc>
        <w:tc>
          <w:tcPr>
            <w:tcW w:w="45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0" w:line="240" w:lineRule="auto"/>
              <w:ind w:left="-57" w:right="-57" w:firstLine="0"/>
              <w:jc w:val="center"/>
              <w:rPr>
                <w:rFonts w:ascii="宋体" w:hAnsi="宋体" w:eastAsia="宋体" w:cs="宋体"/>
                <w:spacing w:val="0"/>
                <w:position w:val="0"/>
              </w:rPr>
            </w:pPr>
            <w:r>
              <w:rPr>
                <w:rFonts w:ascii="宋体" w:hAnsi="宋体" w:eastAsia="宋体" w:cs="宋体"/>
                <w:color w:val="000000"/>
                <w:spacing w:val="0"/>
                <w:position w:val="0"/>
                <w:sz w:val="18"/>
                <w:shd w:val="clear" w:fill="auto"/>
              </w:rPr>
              <w:t>件</w:t>
            </w:r>
          </w:p>
        </w:tc>
        <w:tc>
          <w:tcPr>
            <w:tcW w:w="733"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0" w:line="240" w:lineRule="auto"/>
              <w:ind w:left="-113" w:right="-113" w:firstLine="0"/>
              <w:jc w:val="center"/>
              <w:rPr>
                <w:rFonts w:ascii="宋体" w:hAnsi="宋体" w:eastAsia="宋体" w:cs="宋体"/>
                <w:spacing w:val="0"/>
                <w:position w:val="0"/>
              </w:rPr>
            </w:pPr>
            <w:r>
              <w:rPr>
                <w:rFonts w:ascii="宋体" w:hAnsi="宋体" w:eastAsia="宋体" w:cs="宋体"/>
                <w:color w:val="000000"/>
                <w:spacing w:val="0"/>
                <w:position w:val="0"/>
                <w:sz w:val="18"/>
                <w:shd w:val="clear" w:fill="auto"/>
              </w:rPr>
              <w:t>20</w:t>
            </w:r>
          </w:p>
        </w:tc>
        <w:tc>
          <w:tcPr>
            <w:tcW w:w="868"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0" w:line="240" w:lineRule="auto"/>
              <w:ind w:left="-113" w:right="-113" w:firstLine="0"/>
              <w:jc w:val="center"/>
              <w:rPr>
                <w:rFonts w:ascii="宋体" w:hAnsi="宋体" w:eastAsia="宋体" w:cs="宋体"/>
                <w:spacing w:val="0"/>
                <w:position w:val="0"/>
              </w:rPr>
            </w:pPr>
            <w:r>
              <w:rPr>
                <w:rFonts w:ascii="宋体" w:hAnsi="宋体" w:eastAsia="宋体" w:cs="宋体"/>
                <w:color w:val="000000"/>
                <w:spacing w:val="0"/>
                <w:position w:val="0"/>
                <w:sz w:val="18"/>
                <w:shd w:val="clear" w:fill="auto"/>
              </w:rPr>
              <w:t>20</w:t>
            </w:r>
          </w:p>
        </w:tc>
        <w:tc>
          <w:tcPr>
            <w:tcW w:w="1217"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0" w:line="240" w:lineRule="auto"/>
              <w:ind w:left="-113" w:right="-113" w:firstLine="0"/>
              <w:jc w:val="center"/>
              <w:rPr>
                <w:rFonts w:ascii="宋体" w:hAnsi="宋体" w:eastAsia="宋体" w:cs="宋体"/>
                <w:spacing w:val="0"/>
                <w:position w:val="0"/>
              </w:rPr>
            </w:pPr>
            <w:r>
              <w:rPr>
                <w:rFonts w:ascii="宋体" w:hAnsi="宋体" w:eastAsia="宋体" w:cs="宋体"/>
                <w:color w:val="000000"/>
                <w:spacing w:val="0"/>
                <w:position w:val="0"/>
                <w:sz w:val="18"/>
                <w:shd w:val="clear" w:fill="auto"/>
              </w:rPr>
              <w:t>20</w:t>
            </w:r>
          </w:p>
        </w:tc>
        <w:tc>
          <w:tcPr>
            <w:tcW w:w="1276"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0" w:line="240" w:lineRule="auto"/>
              <w:ind w:left="-113" w:right="-113" w:firstLine="0"/>
              <w:jc w:val="center"/>
              <w:rPr>
                <w:rFonts w:ascii="宋体" w:hAnsi="宋体" w:eastAsia="宋体" w:cs="宋体"/>
                <w:spacing w:val="0"/>
                <w:position w:val="0"/>
              </w:rPr>
            </w:pPr>
            <w:r>
              <w:rPr>
                <w:rFonts w:ascii="宋体" w:hAnsi="宋体" w:eastAsia="宋体" w:cs="宋体"/>
                <w:color w:val="000000"/>
                <w:spacing w:val="0"/>
                <w:position w:val="0"/>
                <w:sz w:val="18"/>
                <w:shd w:val="clear" w:fill="auto"/>
              </w:rPr>
              <w:t>100</w:t>
            </w:r>
          </w:p>
        </w:tc>
        <w:tc>
          <w:tcPr>
            <w:tcW w:w="1418"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0" w:line="240" w:lineRule="auto"/>
              <w:ind w:left="-113" w:right="-113" w:firstLine="0"/>
              <w:jc w:val="center"/>
              <w:rPr>
                <w:rFonts w:ascii="宋体" w:hAnsi="宋体" w:eastAsia="宋体" w:cs="宋体"/>
                <w:color w:val="auto"/>
                <w:spacing w:val="0"/>
                <w:position w:val="0"/>
                <w:sz w:val="22"/>
                <w:shd w:val="clear" w:fill="auto"/>
              </w:rPr>
            </w:pPr>
          </w:p>
        </w:tc>
      </w:tr>
      <w:tr>
        <w:tblPrEx>
          <w:tblLayout w:type="fixed"/>
          <w:tblCellMar>
            <w:top w:w="0" w:type="dxa"/>
            <w:left w:w="10" w:type="dxa"/>
            <w:bottom w:w="0" w:type="dxa"/>
            <w:right w:w="10" w:type="dxa"/>
          </w:tblCellMar>
        </w:tblPrEx>
        <w:trPr>
          <w:trHeight w:val="0" w:hRule="atLeast"/>
          <w:jc w:val="center"/>
        </w:trPr>
        <w:tc>
          <w:tcPr>
            <w:tcW w:w="2539"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0" w:line="240" w:lineRule="auto"/>
              <w:ind w:left="-113" w:right="-113" w:firstLine="0"/>
              <w:jc w:val="center"/>
              <w:rPr>
                <w:rFonts w:ascii="宋体" w:hAnsi="宋体" w:eastAsia="宋体" w:cs="宋体"/>
                <w:spacing w:val="0"/>
                <w:position w:val="0"/>
              </w:rPr>
            </w:pPr>
            <w:r>
              <w:rPr>
                <w:rFonts w:ascii="宋体" w:hAnsi="宋体" w:eastAsia="宋体" w:cs="宋体"/>
                <w:color w:val="000000"/>
                <w:spacing w:val="0"/>
                <w:position w:val="0"/>
                <w:sz w:val="18"/>
                <w:shd w:val="clear" w:fill="auto"/>
              </w:rPr>
              <w:t>植物样</w:t>
            </w:r>
          </w:p>
        </w:tc>
        <w:tc>
          <w:tcPr>
            <w:tcW w:w="45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0" w:line="240" w:lineRule="auto"/>
              <w:ind w:left="-57" w:right="-57" w:firstLine="0"/>
              <w:jc w:val="center"/>
              <w:rPr>
                <w:rFonts w:ascii="宋体" w:hAnsi="宋体" w:eastAsia="宋体" w:cs="宋体"/>
                <w:spacing w:val="0"/>
                <w:position w:val="0"/>
              </w:rPr>
            </w:pPr>
            <w:r>
              <w:rPr>
                <w:rFonts w:ascii="宋体" w:hAnsi="宋体" w:eastAsia="宋体" w:cs="宋体"/>
                <w:color w:val="000000"/>
                <w:spacing w:val="0"/>
                <w:position w:val="0"/>
                <w:sz w:val="18"/>
                <w:shd w:val="clear" w:fill="auto"/>
              </w:rPr>
              <w:t>件</w:t>
            </w:r>
          </w:p>
        </w:tc>
        <w:tc>
          <w:tcPr>
            <w:tcW w:w="733"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0" w:line="240" w:lineRule="auto"/>
              <w:ind w:left="-113" w:right="-113" w:firstLine="0"/>
              <w:jc w:val="center"/>
              <w:rPr>
                <w:rFonts w:ascii="宋体" w:hAnsi="宋体" w:eastAsia="宋体" w:cs="宋体"/>
                <w:spacing w:val="0"/>
                <w:position w:val="0"/>
              </w:rPr>
            </w:pPr>
            <w:r>
              <w:rPr>
                <w:rFonts w:ascii="宋体" w:hAnsi="宋体" w:eastAsia="宋体" w:cs="宋体"/>
                <w:color w:val="000000"/>
                <w:spacing w:val="0"/>
                <w:position w:val="0"/>
                <w:sz w:val="18"/>
                <w:shd w:val="clear" w:fill="auto"/>
              </w:rPr>
              <w:t>60</w:t>
            </w:r>
          </w:p>
        </w:tc>
        <w:tc>
          <w:tcPr>
            <w:tcW w:w="868"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0" w:line="240" w:lineRule="auto"/>
              <w:ind w:left="-113" w:right="-113" w:firstLine="0"/>
              <w:jc w:val="center"/>
              <w:rPr>
                <w:rFonts w:ascii="宋体" w:hAnsi="宋体" w:eastAsia="宋体" w:cs="宋体"/>
                <w:spacing w:val="0"/>
                <w:position w:val="0"/>
              </w:rPr>
            </w:pPr>
            <w:r>
              <w:rPr>
                <w:rFonts w:ascii="宋体" w:hAnsi="宋体" w:eastAsia="宋体" w:cs="宋体"/>
                <w:color w:val="000000"/>
                <w:spacing w:val="0"/>
                <w:position w:val="0"/>
                <w:sz w:val="18"/>
                <w:shd w:val="clear" w:fill="auto"/>
              </w:rPr>
              <w:t>60</w:t>
            </w:r>
          </w:p>
        </w:tc>
        <w:tc>
          <w:tcPr>
            <w:tcW w:w="1217"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0" w:line="240" w:lineRule="auto"/>
              <w:ind w:left="-113" w:right="-113" w:firstLine="0"/>
              <w:jc w:val="center"/>
              <w:rPr>
                <w:rFonts w:ascii="宋体" w:hAnsi="宋体" w:eastAsia="宋体" w:cs="宋体"/>
                <w:spacing w:val="0"/>
                <w:position w:val="0"/>
              </w:rPr>
            </w:pPr>
            <w:r>
              <w:rPr>
                <w:rFonts w:ascii="宋体" w:hAnsi="宋体" w:eastAsia="宋体" w:cs="宋体"/>
                <w:color w:val="000000"/>
                <w:spacing w:val="0"/>
                <w:position w:val="0"/>
                <w:sz w:val="18"/>
                <w:shd w:val="clear" w:fill="auto"/>
              </w:rPr>
              <w:t>61</w:t>
            </w:r>
          </w:p>
        </w:tc>
        <w:tc>
          <w:tcPr>
            <w:tcW w:w="1276"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0" w:line="240" w:lineRule="auto"/>
              <w:ind w:left="-113" w:right="-113" w:firstLine="0"/>
              <w:jc w:val="center"/>
              <w:rPr>
                <w:rFonts w:ascii="宋体" w:hAnsi="宋体" w:eastAsia="宋体" w:cs="宋体"/>
                <w:spacing w:val="0"/>
                <w:position w:val="0"/>
              </w:rPr>
            </w:pPr>
            <w:r>
              <w:rPr>
                <w:rFonts w:ascii="宋体" w:hAnsi="宋体" w:eastAsia="宋体" w:cs="宋体"/>
                <w:color w:val="000000"/>
                <w:spacing w:val="0"/>
                <w:position w:val="0"/>
                <w:sz w:val="18"/>
                <w:shd w:val="clear" w:fill="auto"/>
              </w:rPr>
              <w:t>102</w:t>
            </w:r>
          </w:p>
        </w:tc>
        <w:tc>
          <w:tcPr>
            <w:tcW w:w="1418"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0" w:line="240" w:lineRule="auto"/>
              <w:ind w:left="-113" w:right="-113" w:firstLine="0"/>
              <w:jc w:val="center"/>
              <w:rPr>
                <w:rFonts w:ascii="宋体" w:hAnsi="宋体" w:eastAsia="宋体" w:cs="宋体"/>
                <w:color w:val="auto"/>
                <w:spacing w:val="0"/>
                <w:position w:val="0"/>
                <w:sz w:val="22"/>
                <w:shd w:val="clear" w:fill="auto"/>
              </w:rPr>
            </w:pPr>
          </w:p>
        </w:tc>
      </w:tr>
      <w:tr>
        <w:tblPrEx>
          <w:tblLayout w:type="fixed"/>
          <w:tblCellMar>
            <w:top w:w="0" w:type="dxa"/>
            <w:left w:w="10" w:type="dxa"/>
            <w:bottom w:w="0" w:type="dxa"/>
            <w:right w:w="10" w:type="dxa"/>
          </w:tblCellMar>
        </w:tblPrEx>
        <w:trPr>
          <w:trHeight w:val="0" w:hRule="atLeast"/>
          <w:jc w:val="center"/>
        </w:trPr>
        <w:tc>
          <w:tcPr>
            <w:tcW w:w="2539"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0" w:line="240" w:lineRule="auto"/>
              <w:ind w:left="-113" w:right="-113" w:firstLine="0"/>
              <w:jc w:val="center"/>
              <w:rPr>
                <w:rFonts w:ascii="宋体" w:hAnsi="宋体" w:eastAsia="宋体" w:cs="宋体"/>
                <w:spacing w:val="0"/>
                <w:position w:val="0"/>
              </w:rPr>
            </w:pPr>
            <w:r>
              <w:rPr>
                <w:rFonts w:ascii="宋体" w:hAnsi="宋体" w:eastAsia="宋体" w:cs="宋体"/>
                <w:color w:val="000000"/>
                <w:spacing w:val="0"/>
                <w:position w:val="0"/>
                <w:sz w:val="18"/>
                <w:shd w:val="clear" w:fill="auto"/>
              </w:rPr>
              <w:t>根系土样</w:t>
            </w:r>
          </w:p>
        </w:tc>
        <w:tc>
          <w:tcPr>
            <w:tcW w:w="45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0" w:line="240" w:lineRule="auto"/>
              <w:ind w:left="-57" w:right="-57" w:firstLine="0"/>
              <w:jc w:val="center"/>
              <w:rPr>
                <w:rFonts w:ascii="宋体" w:hAnsi="宋体" w:eastAsia="宋体" w:cs="宋体"/>
                <w:spacing w:val="0"/>
                <w:position w:val="0"/>
              </w:rPr>
            </w:pPr>
            <w:r>
              <w:rPr>
                <w:rFonts w:ascii="宋体" w:hAnsi="宋体" w:eastAsia="宋体" w:cs="宋体"/>
                <w:color w:val="000000"/>
                <w:spacing w:val="0"/>
                <w:position w:val="0"/>
                <w:sz w:val="18"/>
                <w:shd w:val="clear" w:fill="auto"/>
              </w:rPr>
              <w:t>件</w:t>
            </w:r>
          </w:p>
        </w:tc>
        <w:tc>
          <w:tcPr>
            <w:tcW w:w="733"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0" w:line="240" w:lineRule="auto"/>
              <w:ind w:left="-113" w:right="-113" w:firstLine="0"/>
              <w:jc w:val="center"/>
              <w:rPr>
                <w:rFonts w:ascii="宋体" w:hAnsi="宋体" w:eastAsia="宋体" w:cs="宋体"/>
                <w:spacing w:val="0"/>
                <w:position w:val="0"/>
              </w:rPr>
            </w:pPr>
            <w:r>
              <w:rPr>
                <w:rFonts w:ascii="宋体" w:hAnsi="宋体" w:eastAsia="宋体" w:cs="宋体"/>
                <w:color w:val="000000"/>
                <w:spacing w:val="0"/>
                <w:position w:val="0"/>
                <w:sz w:val="18"/>
                <w:shd w:val="clear" w:fill="auto"/>
              </w:rPr>
              <w:t>60</w:t>
            </w:r>
          </w:p>
        </w:tc>
        <w:tc>
          <w:tcPr>
            <w:tcW w:w="868"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0" w:line="240" w:lineRule="auto"/>
              <w:ind w:left="-113" w:right="-113" w:firstLine="0"/>
              <w:jc w:val="center"/>
              <w:rPr>
                <w:rFonts w:ascii="宋体" w:hAnsi="宋体" w:eastAsia="宋体" w:cs="宋体"/>
                <w:spacing w:val="0"/>
                <w:position w:val="0"/>
              </w:rPr>
            </w:pPr>
            <w:r>
              <w:rPr>
                <w:rFonts w:ascii="宋体" w:hAnsi="宋体" w:eastAsia="宋体" w:cs="宋体"/>
                <w:color w:val="000000"/>
                <w:spacing w:val="0"/>
                <w:position w:val="0"/>
                <w:sz w:val="18"/>
                <w:shd w:val="clear" w:fill="auto"/>
              </w:rPr>
              <w:t>60</w:t>
            </w:r>
          </w:p>
        </w:tc>
        <w:tc>
          <w:tcPr>
            <w:tcW w:w="1217"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0" w:line="240" w:lineRule="auto"/>
              <w:ind w:left="-113" w:right="-113" w:firstLine="0"/>
              <w:jc w:val="center"/>
              <w:rPr>
                <w:rFonts w:ascii="宋体" w:hAnsi="宋体" w:eastAsia="宋体" w:cs="宋体"/>
                <w:spacing w:val="0"/>
                <w:position w:val="0"/>
              </w:rPr>
            </w:pPr>
            <w:r>
              <w:rPr>
                <w:rFonts w:ascii="宋体" w:hAnsi="宋体" w:eastAsia="宋体" w:cs="宋体"/>
                <w:color w:val="000000"/>
                <w:spacing w:val="0"/>
                <w:position w:val="0"/>
                <w:sz w:val="18"/>
                <w:shd w:val="clear" w:fill="auto"/>
              </w:rPr>
              <w:t>60</w:t>
            </w:r>
          </w:p>
        </w:tc>
        <w:tc>
          <w:tcPr>
            <w:tcW w:w="1276"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0" w:line="240" w:lineRule="auto"/>
              <w:ind w:left="-113" w:right="-113" w:firstLine="0"/>
              <w:jc w:val="center"/>
              <w:rPr>
                <w:rFonts w:ascii="宋体" w:hAnsi="宋体" w:eastAsia="宋体" w:cs="宋体"/>
                <w:spacing w:val="0"/>
                <w:position w:val="0"/>
              </w:rPr>
            </w:pPr>
            <w:r>
              <w:rPr>
                <w:rFonts w:ascii="宋体" w:hAnsi="宋体" w:eastAsia="宋体" w:cs="宋体"/>
                <w:color w:val="000000"/>
                <w:spacing w:val="0"/>
                <w:position w:val="0"/>
                <w:sz w:val="18"/>
                <w:shd w:val="clear" w:fill="auto"/>
              </w:rPr>
              <w:t>100</w:t>
            </w:r>
          </w:p>
        </w:tc>
        <w:tc>
          <w:tcPr>
            <w:tcW w:w="1418"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0" w:line="240" w:lineRule="auto"/>
              <w:ind w:left="-113" w:right="-113" w:firstLine="0"/>
              <w:jc w:val="center"/>
              <w:rPr>
                <w:rFonts w:ascii="宋体" w:hAnsi="宋体" w:eastAsia="宋体" w:cs="宋体"/>
                <w:color w:val="auto"/>
                <w:spacing w:val="0"/>
                <w:position w:val="0"/>
                <w:sz w:val="22"/>
                <w:shd w:val="clear" w:fill="auto"/>
              </w:rPr>
            </w:pPr>
          </w:p>
        </w:tc>
      </w:tr>
    </w:tbl>
    <w:p>
      <w:pPr>
        <w:spacing w:before="0" w:after="0" w:line="360" w:lineRule="auto"/>
        <w:ind w:left="0" w:right="0" w:firstLine="560"/>
        <w:jc w:val="left"/>
        <w:rPr>
          <w:rFonts w:ascii="仿宋" w:hAnsi="仿宋" w:eastAsia="仿宋" w:cs="仿宋"/>
          <w:color w:val="auto"/>
          <w:spacing w:val="0"/>
          <w:position w:val="0"/>
          <w:sz w:val="32"/>
          <w:szCs w:val="32"/>
          <w:shd w:val="clear" w:fill="auto"/>
        </w:rPr>
      </w:pPr>
      <w:r>
        <w:rPr>
          <w:rFonts w:ascii="仿宋" w:hAnsi="仿宋" w:eastAsia="仿宋" w:cs="仿宋"/>
          <w:color w:val="auto"/>
          <w:spacing w:val="0"/>
          <w:position w:val="0"/>
          <w:sz w:val="32"/>
          <w:szCs w:val="32"/>
          <w:shd w:val="clear" w:fill="auto"/>
        </w:rPr>
        <w:t>3.资金投入及使用情况</w:t>
      </w:r>
    </w:p>
    <w:p>
      <w:pPr>
        <w:spacing w:before="0" w:after="0" w:line="360" w:lineRule="auto"/>
        <w:ind w:left="0" w:right="0" w:firstLine="560"/>
        <w:jc w:val="left"/>
        <w:rPr>
          <w:rFonts w:ascii="仿宋" w:hAnsi="仿宋" w:eastAsia="仿宋" w:cs="仿宋"/>
          <w:color w:val="auto"/>
          <w:spacing w:val="0"/>
          <w:position w:val="0"/>
          <w:sz w:val="32"/>
          <w:szCs w:val="32"/>
          <w:shd w:val="clear" w:fill="auto"/>
        </w:rPr>
      </w:pPr>
      <w:r>
        <w:rPr>
          <w:rFonts w:ascii="仿宋" w:hAnsi="仿宋" w:eastAsia="仿宋" w:cs="仿宋"/>
          <w:color w:val="auto"/>
          <w:spacing w:val="0"/>
          <w:position w:val="0"/>
          <w:sz w:val="32"/>
          <w:szCs w:val="32"/>
          <w:shd w:val="clear" w:fill="auto"/>
        </w:rPr>
        <w:t>（1）资金投入情况</w:t>
      </w:r>
    </w:p>
    <w:p>
      <w:pPr>
        <w:spacing w:before="0" w:after="0" w:line="360" w:lineRule="auto"/>
        <w:ind w:left="0" w:right="0" w:firstLine="560"/>
        <w:jc w:val="left"/>
        <w:rPr>
          <w:rFonts w:ascii="仿宋" w:hAnsi="仿宋" w:eastAsia="仿宋" w:cs="仿宋"/>
          <w:color w:val="auto"/>
          <w:spacing w:val="0"/>
          <w:position w:val="0"/>
          <w:sz w:val="32"/>
          <w:szCs w:val="32"/>
          <w:shd w:val="clear" w:fill="auto"/>
        </w:rPr>
      </w:pPr>
      <w:r>
        <w:rPr>
          <w:rFonts w:ascii="仿宋" w:hAnsi="仿宋" w:eastAsia="仿宋" w:cs="仿宋"/>
          <w:color w:val="auto"/>
          <w:spacing w:val="0"/>
          <w:position w:val="0"/>
          <w:sz w:val="32"/>
          <w:szCs w:val="32"/>
          <w:shd w:val="clear" w:fill="auto"/>
        </w:rPr>
        <w:t>本项目预算金额120万元，其中地矿局出资72万元，地调院出资48元，项目实际投入资金120万元。</w:t>
      </w:r>
    </w:p>
    <w:p>
      <w:pPr>
        <w:spacing w:before="0" w:after="0" w:line="360" w:lineRule="auto"/>
        <w:ind w:left="0" w:right="0" w:firstLine="560"/>
        <w:jc w:val="left"/>
        <w:rPr>
          <w:rFonts w:ascii="仿宋" w:hAnsi="仿宋" w:eastAsia="仿宋" w:cs="仿宋"/>
          <w:color w:val="auto"/>
          <w:spacing w:val="0"/>
          <w:position w:val="0"/>
          <w:sz w:val="32"/>
          <w:szCs w:val="32"/>
          <w:shd w:val="clear" w:fill="auto"/>
        </w:rPr>
      </w:pPr>
      <w:r>
        <w:rPr>
          <w:rFonts w:ascii="仿宋" w:hAnsi="仿宋" w:eastAsia="仿宋" w:cs="仿宋"/>
          <w:color w:val="auto"/>
          <w:spacing w:val="0"/>
          <w:position w:val="0"/>
          <w:sz w:val="32"/>
          <w:szCs w:val="32"/>
          <w:shd w:val="clear" w:fill="auto"/>
        </w:rPr>
        <w:t>（2）资金使用情况</w:t>
      </w:r>
    </w:p>
    <w:p>
      <w:pPr>
        <w:spacing w:before="0" w:after="0" w:line="360" w:lineRule="auto"/>
        <w:ind w:left="0" w:right="0" w:firstLine="560"/>
        <w:jc w:val="left"/>
        <w:rPr>
          <w:rFonts w:ascii="仿宋" w:hAnsi="仿宋" w:eastAsia="仿宋" w:cs="仿宋"/>
          <w:color w:val="auto"/>
          <w:spacing w:val="0"/>
          <w:position w:val="0"/>
          <w:sz w:val="32"/>
          <w:szCs w:val="32"/>
          <w:shd w:val="clear" w:fill="auto"/>
        </w:rPr>
      </w:pPr>
      <w:r>
        <w:rPr>
          <w:rFonts w:ascii="仿宋" w:hAnsi="仿宋" w:eastAsia="仿宋" w:cs="仿宋"/>
          <w:color w:val="auto"/>
          <w:spacing w:val="0"/>
          <w:position w:val="0"/>
          <w:sz w:val="32"/>
          <w:szCs w:val="32"/>
          <w:shd w:val="clear" w:fill="auto"/>
        </w:rPr>
        <w:t>本项目2023年使用资金为120万元，预算执行率为100%，项目资金已全部执行。</w:t>
      </w:r>
    </w:p>
    <w:p>
      <w:pPr>
        <w:spacing w:before="0" w:after="0" w:line="360" w:lineRule="auto"/>
        <w:ind w:left="0" w:right="0" w:firstLine="560"/>
        <w:jc w:val="left"/>
        <w:rPr>
          <w:rFonts w:ascii="仿宋" w:hAnsi="仿宋" w:eastAsia="仿宋" w:cs="仿宋"/>
          <w:color w:val="auto"/>
          <w:spacing w:val="0"/>
          <w:position w:val="0"/>
          <w:sz w:val="32"/>
          <w:szCs w:val="32"/>
          <w:shd w:val="clear" w:fill="auto"/>
        </w:rPr>
      </w:pPr>
      <w:r>
        <w:rPr>
          <w:rFonts w:ascii="仿宋" w:hAnsi="仿宋" w:eastAsia="仿宋" w:cs="仿宋"/>
          <w:color w:val="auto"/>
          <w:spacing w:val="0"/>
          <w:position w:val="0"/>
          <w:sz w:val="32"/>
          <w:szCs w:val="32"/>
          <w:shd w:val="clear" w:fill="auto"/>
        </w:rPr>
        <w:t>(二)项目绩效目标</w:t>
      </w:r>
    </w:p>
    <w:p>
      <w:pPr>
        <w:spacing w:before="0" w:after="0" w:line="360" w:lineRule="auto"/>
        <w:ind w:left="0" w:right="0" w:firstLine="560"/>
        <w:jc w:val="left"/>
        <w:rPr>
          <w:rFonts w:ascii="仿宋" w:hAnsi="仿宋" w:eastAsia="仿宋" w:cs="仿宋"/>
          <w:color w:val="auto"/>
          <w:spacing w:val="0"/>
          <w:position w:val="0"/>
          <w:sz w:val="32"/>
          <w:szCs w:val="32"/>
          <w:shd w:val="clear" w:fill="auto"/>
        </w:rPr>
      </w:pPr>
      <w:r>
        <w:rPr>
          <w:rFonts w:ascii="仿宋" w:hAnsi="仿宋" w:eastAsia="仿宋" w:cs="仿宋"/>
          <w:color w:val="auto"/>
          <w:spacing w:val="0"/>
          <w:position w:val="0"/>
          <w:sz w:val="32"/>
          <w:szCs w:val="32"/>
          <w:shd w:val="clear" w:fill="auto"/>
        </w:rPr>
        <w:t>1.总体目标</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560" w:firstLineChars="0"/>
        <w:jc w:val="left"/>
        <w:textAlignment w:val="auto"/>
        <w:outlineLvl w:val="9"/>
        <w:rPr>
          <w:rFonts w:ascii="仿宋" w:hAnsi="仿宋" w:eastAsia="仿宋" w:cs="仿宋"/>
          <w:color w:val="auto"/>
          <w:spacing w:val="0"/>
          <w:position w:val="0"/>
          <w:sz w:val="32"/>
          <w:szCs w:val="32"/>
          <w:shd w:val="clear" w:fill="auto"/>
        </w:rPr>
      </w:pPr>
      <w:r>
        <w:rPr>
          <w:rFonts w:ascii="仿宋" w:hAnsi="仿宋" w:eastAsia="仿宋" w:cs="仿宋"/>
          <w:color w:val="auto"/>
          <w:spacing w:val="0"/>
          <w:position w:val="0"/>
          <w:sz w:val="32"/>
          <w:szCs w:val="32"/>
          <w:shd w:val="clear" w:fill="auto"/>
        </w:rPr>
        <w:t>在充分收集前人资料的基础上，初步摸清昭苏盆地黑土地集中分布区自然资源家底及开发利用潜力，系统评价黑土地质量状况，提出自然资源开发利用建议，为自然资源合理开发与保护、粮食安全、乡村振兴等提供支撑，为疆内相关工作提供借鉴示范。</w:t>
      </w:r>
    </w:p>
    <w:p>
      <w:pPr>
        <w:keepNext w:val="0"/>
        <w:keepLines w:val="0"/>
        <w:pageBreakBefore w:val="0"/>
        <w:widowControl w:val="0"/>
        <w:kinsoku/>
        <w:wordWrap/>
        <w:overflowPunct/>
        <w:topLinePunct w:val="0"/>
        <w:autoSpaceDE/>
        <w:autoSpaceDN/>
        <w:bidi w:val="0"/>
        <w:adjustRightInd/>
        <w:snapToGrid/>
        <w:spacing w:line="360" w:lineRule="auto"/>
        <w:ind w:left="0" w:right="0" w:rightChars="0" w:firstLine="560"/>
        <w:jc w:val="left"/>
        <w:textAlignment w:val="auto"/>
        <w:outlineLvl w:val="9"/>
        <w:rPr>
          <w:rFonts w:ascii="仿宋" w:hAnsi="仿宋" w:eastAsia="仿宋" w:cs="仿宋"/>
          <w:color w:val="auto"/>
          <w:spacing w:val="0"/>
          <w:position w:val="0"/>
          <w:sz w:val="32"/>
          <w:szCs w:val="32"/>
          <w:shd w:val="clear" w:fill="auto"/>
        </w:rPr>
      </w:pPr>
      <w:r>
        <w:rPr>
          <w:rFonts w:ascii="仿宋" w:hAnsi="仿宋" w:eastAsia="仿宋" w:cs="仿宋"/>
          <w:color w:val="auto"/>
          <w:spacing w:val="0"/>
          <w:position w:val="0"/>
          <w:sz w:val="32"/>
          <w:szCs w:val="32"/>
          <w:shd w:val="clear" w:fill="auto"/>
        </w:rPr>
        <w:t>2.阶段性目标</w:t>
      </w:r>
    </w:p>
    <w:p>
      <w:pPr>
        <w:keepNext w:val="0"/>
        <w:keepLines w:val="0"/>
        <w:pageBreakBefore w:val="0"/>
        <w:widowControl w:val="0"/>
        <w:kinsoku/>
        <w:wordWrap/>
        <w:overflowPunct/>
        <w:topLinePunct w:val="0"/>
        <w:autoSpaceDE/>
        <w:autoSpaceDN/>
        <w:bidi w:val="0"/>
        <w:adjustRightInd/>
        <w:snapToGrid/>
        <w:spacing w:line="360" w:lineRule="auto"/>
        <w:ind w:left="0" w:right="0" w:rightChars="0" w:firstLine="560"/>
        <w:jc w:val="left"/>
        <w:textAlignment w:val="auto"/>
        <w:outlineLvl w:val="9"/>
        <w:rPr>
          <w:rFonts w:ascii="仿宋" w:hAnsi="仿宋" w:eastAsia="仿宋" w:cs="仿宋"/>
          <w:color w:val="auto"/>
          <w:spacing w:val="0"/>
          <w:position w:val="0"/>
          <w:sz w:val="32"/>
          <w:szCs w:val="32"/>
          <w:shd w:val="clear" w:fill="auto"/>
        </w:rPr>
      </w:pPr>
      <w:r>
        <w:rPr>
          <w:rFonts w:ascii="仿宋" w:hAnsi="仿宋" w:eastAsia="仿宋" w:cs="仿宋"/>
          <w:color w:val="auto"/>
          <w:spacing w:val="0"/>
          <w:position w:val="0"/>
          <w:sz w:val="32"/>
          <w:szCs w:val="32"/>
          <w:shd w:val="clear" w:fill="auto"/>
        </w:rPr>
        <w:t>根据项目实际工作安排，项目2023年4月～10月主要工作目标是完成自然资源调查及土地质量调查野外工作，2023年11月～2024年2月主要工作目标是完成成果报告编制工作。</w:t>
      </w:r>
    </w:p>
    <w:p>
      <w:pPr>
        <w:keepNext w:val="0"/>
        <w:keepLines w:val="0"/>
        <w:pageBreakBefore w:val="0"/>
        <w:widowControl w:val="0"/>
        <w:kinsoku/>
        <w:wordWrap/>
        <w:overflowPunct/>
        <w:topLinePunct w:val="0"/>
        <w:autoSpaceDE/>
        <w:autoSpaceDN/>
        <w:bidi w:val="0"/>
        <w:adjustRightInd/>
        <w:snapToGrid/>
        <w:spacing w:line="360" w:lineRule="auto"/>
        <w:ind w:left="564" w:right="0" w:rightChars="0" w:firstLine="0"/>
        <w:jc w:val="left"/>
        <w:textAlignment w:val="auto"/>
        <w:outlineLvl w:val="9"/>
        <w:rPr>
          <w:rFonts w:ascii="黑体" w:hAnsi="黑体" w:eastAsia="黑体" w:cs="黑体"/>
          <w:color w:val="000000"/>
          <w:spacing w:val="0"/>
          <w:position w:val="0"/>
          <w:sz w:val="29"/>
          <w:shd w:val="clear" w:fill="auto"/>
        </w:rPr>
      </w:pPr>
      <w:r>
        <w:rPr>
          <w:rFonts w:ascii="黑体" w:hAnsi="黑体" w:eastAsia="黑体" w:cs="黑体"/>
          <w:b/>
          <w:color w:val="000000"/>
          <w:spacing w:val="-6"/>
          <w:position w:val="0"/>
          <w:sz w:val="29"/>
          <w:shd w:val="clear" w:fill="auto"/>
        </w:rPr>
        <w:t>二</w:t>
      </w:r>
      <w:r>
        <w:rPr>
          <w:rFonts w:ascii="黑体" w:hAnsi="黑体" w:eastAsia="黑体" w:cs="黑体"/>
          <w:color w:val="000000"/>
          <w:spacing w:val="-38"/>
          <w:position w:val="0"/>
          <w:sz w:val="29"/>
          <w:shd w:val="clear" w:fill="auto"/>
        </w:rPr>
        <w:t xml:space="preserve"> </w:t>
      </w:r>
      <w:r>
        <w:rPr>
          <w:rFonts w:ascii="黑体" w:hAnsi="黑体" w:eastAsia="黑体" w:cs="黑体"/>
          <w:b/>
          <w:color w:val="000000"/>
          <w:spacing w:val="-6"/>
          <w:position w:val="0"/>
          <w:sz w:val="29"/>
          <w:shd w:val="clear" w:fill="auto"/>
        </w:rPr>
        <w:t>、绩效评价工作开展情况</w:t>
      </w:r>
    </w:p>
    <w:p>
      <w:pPr>
        <w:keepNext w:val="0"/>
        <w:keepLines w:val="0"/>
        <w:pageBreakBefore w:val="0"/>
        <w:widowControl w:val="0"/>
        <w:kinsoku/>
        <w:wordWrap/>
        <w:overflowPunct/>
        <w:topLinePunct w:val="0"/>
        <w:autoSpaceDE/>
        <w:autoSpaceDN/>
        <w:bidi w:val="0"/>
        <w:adjustRightInd/>
        <w:snapToGrid/>
        <w:spacing w:line="360" w:lineRule="auto"/>
        <w:ind w:left="700" w:right="0" w:rightChars="0" w:firstLine="0"/>
        <w:jc w:val="left"/>
        <w:textAlignment w:val="auto"/>
        <w:outlineLvl w:val="9"/>
        <w:rPr>
          <w:rFonts w:ascii="仿宋" w:hAnsi="仿宋" w:eastAsia="仿宋" w:cs="仿宋"/>
          <w:color w:val="000000"/>
          <w:spacing w:val="12"/>
          <w:position w:val="0"/>
          <w:sz w:val="32"/>
          <w:szCs w:val="32"/>
          <w:shd w:val="clear" w:fill="auto"/>
        </w:rPr>
      </w:pPr>
      <w:r>
        <w:rPr>
          <w:rFonts w:ascii="仿宋" w:hAnsi="仿宋" w:eastAsia="仿宋" w:cs="仿宋"/>
          <w:color w:val="000000"/>
          <w:spacing w:val="12"/>
          <w:position w:val="0"/>
          <w:sz w:val="32"/>
          <w:szCs w:val="32"/>
          <w:shd w:val="clear" w:fill="auto"/>
        </w:rPr>
        <w:t>(一)绩效评价目的、对象和范围。</w:t>
      </w:r>
    </w:p>
    <w:p>
      <w:pPr>
        <w:keepNext w:val="0"/>
        <w:keepLines w:val="0"/>
        <w:pageBreakBefore w:val="0"/>
        <w:widowControl w:val="0"/>
        <w:kinsoku/>
        <w:wordWrap/>
        <w:overflowPunct/>
        <w:topLinePunct w:val="0"/>
        <w:autoSpaceDE/>
        <w:autoSpaceDN/>
        <w:bidi w:val="0"/>
        <w:adjustRightInd/>
        <w:snapToGrid/>
        <w:spacing w:line="360" w:lineRule="auto"/>
        <w:ind w:left="0" w:right="0" w:rightChars="0" w:firstLine="628"/>
        <w:jc w:val="left"/>
        <w:textAlignment w:val="auto"/>
        <w:outlineLvl w:val="9"/>
        <w:rPr>
          <w:rFonts w:ascii="仿宋" w:hAnsi="仿宋" w:eastAsia="仿宋" w:cs="仿宋"/>
          <w:color w:val="000000"/>
          <w:spacing w:val="12"/>
          <w:position w:val="0"/>
          <w:sz w:val="32"/>
          <w:szCs w:val="32"/>
          <w:shd w:val="clear" w:fill="auto"/>
        </w:rPr>
      </w:pPr>
      <w:r>
        <w:rPr>
          <w:rFonts w:ascii="仿宋" w:hAnsi="仿宋" w:eastAsia="仿宋" w:cs="仿宋"/>
          <w:color w:val="000000"/>
          <w:spacing w:val="12"/>
          <w:position w:val="0"/>
          <w:sz w:val="32"/>
          <w:szCs w:val="32"/>
          <w:shd w:val="clear" w:fill="auto"/>
        </w:rPr>
        <w:t>1、绩效评价目的：为全面实施预算绩效管理，建立科学、合理的项目支出绩效评价管理体系，提高财政资源配置效率和使用效益，依据设定的绩效目标，对项目支出的经济性、效率性、效益性和公平性进行客观、公正的测量、分析和评判。</w:t>
      </w:r>
    </w:p>
    <w:p>
      <w:pPr>
        <w:keepNext w:val="0"/>
        <w:keepLines w:val="0"/>
        <w:pageBreakBefore w:val="0"/>
        <w:widowControl w:val="0"/>
        <w:kinsoku/>
        <w:wordWrap/>
        <w:overflowPunct/>
        <w:topLinePunct w:val="0"/>
        <w:autoSpaceDE/>
        <w:autoSpaceDN/>
        <w:bidi w:val="0"/>
        <w:adjustRightInd/>
        <w:snapToGrid/>
        <w:spacing w:line="360" w:lineRule="auto"/>
        <w:ind w:left="0" w:right="0" w:rightChars="0" w:firstLine="628"/>
        <w:jc w:val="left"/>
        <w:textAlignment w:val="auto"/>
        <w:outlineLvl w:val="9"/>
        <w:rPr>
          <w:rFonts w:ascii="仿宋" w:hAnsi="仿宋" w:eastAsia="仿宋" w:cs="仿宋"/>
          <w:color w:val="000000"/>
          <w:spacing w:val="12"/>
          <w:position w:val="0"/>
          <w:sz w:val="32"/>
          <w:szCs w:val="32"/>
          <w:shd w:val="clear" w:fill="auto"/>
        </w:rPr>
      </w:pPr>
      <w:r>
        <w:rPr>
          <w:rFonts w:ascii="仿宋" w:hAnsi="仿宋" w:eastAsia="仿宋" w:cs="仿宋"/>
          <w:color w:val="000000"/>
          <w:spacing w:val="12"/>
          <w:position w:val="0"/>
          <w:sz w:val="32"/>
          <w:szCs w:val="32"/>
          <w:shd w:val="clear" w:fill="auto"/>
        </w:rPr>
        <w:t>2、绩效评价对象：运用科学、规范的绩效评价方法，按照财政部《关于印发&lt;项目支出绩效评价管理办法&gt;的通知》，对项目进行科学评价</w:t>
      </w:r>
      <w:r>
        <w:rPr>
          <w:rFonts w:hint="eastAsia" w:ascii="仿宋" w:hAnsi="仿宋" w:eastAsia="仿宋" w:cs="仿宋"/>
          <w:color w:val="000000"/>
          <w:spacing w:val="12"/>
          <w:position w:val="0"/>
          <w:sz w:val="32"/>
          <w:szCs w:val="32"/>
          <w:shd w:val="clear" w:fill="auto"/>
          <w:lang w:eastAsia="zh-CN"/>
        </w:rPr>
        <w:t>，</w:t>
      </w:r>
      <w:r>
        <w:rPr>
          <w:rFonts w:ascii="仿宋" w:hAnsi="仿宋" w:eastAsia="仿宋" w:cs="仿宋"/>
          <w:color w:val="000000"/>
          <w:spacing w:val="12"/>
          <w:position w:val="0"/>
          <w:sz w:val="32"/>
          <w:szCs w:val="32"/>
          <w:shd w:val="clear" w:fill="auto"/>
        </w:rPr>
        <w:t>项目预算编制合理性、资金使用合规性、项目管理的规范性、项目目标的实现情况、服务对象的满意度等，通过本次绩效评价来总结经验和教训，促进项目成果转化和应用，为今后类似项目的长效管理，提供可行性参考建议。</w:t>
      </w:r>
    </w:p>
    <w:p>
      <w:pPr>
        <w:keepNext w:val="0"/>
        <w:keepLines w:val="0"/>
        <w:pageBreakBefore w:val="0"/>
        <w:widowControl w:val="0"/>
        <w:kinsoku/>
        <w:wordWrap/>
        <w:overflowPunct/>
        <w:topLinePunct w:val="0"/>
        <w:autoSpaceDE/>
        <w:autoSpaceDN/>
        <w:bidi w:val="0"/>
        <w:adjustRightInd/>
        <w:snapToGrid/>
        <w:spacing w:line="360" w:lineRule="auto"/>
        <w:ind w:left="0" w:right="0" w:rightChars="0" w:firstLine="628"/>
        <w:jc w:val="left"/>
        <w:textAlignment w:val="auto"/>
        <w:outlineLvl w:val="9"/>
        <w:rPr>
          <w:rFonts w:ascii="仿宋" w:hAnsi="仿宋" w:eastAsia="仿宋" w:cs="仿宋"/>
          <w:color w:val="000000"/>
          <w:spacing w:val="12"/>
          <w:position w:val="0"/>
          <w:sz w:val="32"/>
          <w:szCs w:val="32"/>
          <w:shd w:val="clear" w:fill="auto"/>
        </w:rPr>
      </w:pPr>
      <w:r>
        <w:rPr>
          <w:rFonts w:ascii="仿宋" w:hAnsi="仿宋" w:eastAsia="仿宋" w:cs="仿宋"/>
          <w:color w:val="000000"/>
          <w:spacing w:val="12"/>
          <w:position w:val="0"/>
          <w:sz w:val="32"/>
          <w:szCs w:val="32"/>
          <w:shd w:val="clear" w:fill="auto"/>
        </w:rPr>
        <w:t>3、绩效评价范围：本次评价从项目执行情况、产出指标（包括项目数量指标、质量指标、时效指标和成本指标）、效益指标、满意度指标四个方面进行评价，评价对象为地质勘查生产、工作设备购置项目，评价核心为专项资金的支出完成情况和效果。</w:t>
      </w:r>
    </w:p>
    <w:p>
      <w:pPr>
        <w:keepNext w:val="0"/>
        <w:keepLines w:val="0"/>
        <w:pageBreakBefore w:val="0"/>
        <w:widowControl w:val="0"/>
        <w:kinsoku/>
        <w:wordWrap/>
        <w:overflowPunct/>
        <w:topLinePunct w:val="0"/>
        <w:autoSpaceDE/>
        <w:autoSpaceDN/>
        <w:bidi w:val="0"/>
        <w:adjustRightInd/>
        <w:snapToGrid/>
        <w:spacing w:line="360" w:lineRule="auto"/>
        <w:ind w:left="0" w:right="0" w:rightChars="0" w:firstLine="628"/>
        <w:jc w:val="left"/>
        <w:textAlignment w:val="auto"/>
        <w:outlineLvl w:val="9"/>
        <w:rPr>
          <w:rFonts w:ascii="仿宋" w:hAnsi="仿宋" w:eastAsia="仿宋" w:cs="仿宋"/>
          <w:color w:val="000000"/>
          <w:spacing w:val="-5"/>
          <w:position w:val="0"/>
          <w:sz w:val="32"/>
          <w:szCs w:val="32"/>
          <w:shd w:val="clear" w:fill="auto"/>
        </w:rPr>
      </w:pPr>
      <w:r>
        <w:rPr>
          <w:rFonts w:hint="eastAsia" w:ascii="仿宋" w:hAnsi="仿宋" w:eastAsia="仿宋" w:cs="仿宋"/>
          <w:color w:val="000000"/>
          <w:spacing w:val="12"/>
          <w:position w:val="0"/>
          <w:sz w:val="32"/>
          <w:szCs w:val="32"/>
          <w:shd w:val="clear" w:fill="auto"/>
        </w:rPr>
        <w:t>(二)绩效评价原则、评价指标体系(附表说明)、评价方法、评价标准等。</w:t>
      </w:r>
      <w:r>
        <w:rPr>
          <w:rFonts w:ascii="仿宋" w:hAnsi="仿宋" w:eastAsia="仿宋" w:cs="仿宋"/>
          <w:color w:val="000000"/>
          <w:spacing w:val="12"/>
          <w:position w:val="0"/>
          <w:sz w:val="32"/>
          <w:szCs w:val="32"/>
          <w:shd w:val="clear" w:fill="auto"/>
        </w:rPr>
        <w:t>本次绩效评价主</w:t>
      </w:r>
      <w:r>
        <w:rPr>
          <w:rFonts w:ascii="仿宋" w:hAnsi="仿宋" w:eastAsia="仿宋" w:cs="仿宋"/>
          <w:color w:val="000000"/>
          <w:spacing w:val="-5"/>
          <w:position w:val="0"/>
          <w:sz w:val="32"/>
          <w:szCs w:val="32"/>
          <w:shd w:val="clear" w:fill="auto"/>
        </w:rPr>
        <w:t>要遵循以下原则：</w:t>
      </w:r>
    </w:p>
    <w:p>
      <w:pPr>
        <w:keepNext w:val="0"/>
        <w:keepLines w:val="0"/>
        <w:pageBreakBefore w:val="0"/>
        <w:widowControl w:val="0"/>
        <w:kinsoku/>
        <w:wordWrap/>
        <w:overflowPunct/>
        <w:topLinePunct w:val="0"/>
        <w:autoSpaceDE/>
        <w:autoSpaceDN/>
        <w:bidi w:val="0"/>
        <w:adjustRightInd/>
        <w:snapToGrid/>
        <w:spacing w:line="360" w:lineRule="auto"/>
        <w:ind w:left="0" w:right="0" w:rightChars="0" w:firstLine="560"/>
        <w:jc w:val="left"/>
        <w:textAlignment w:val="auto"/>
        <w:outlineLvl w:val="9"/>
        <w:rPr>
          <w:rFonts w:ascii="仿宋" w:hAnsi="仿宋" w:eastAsia="仿宋" w:cs="仿宋"/>
          <w:color w:val="000000"/>
          <w:spacing w:val="-5"/>
          <w:position w:val="0"/>
          <w:sz w:val="32"/>
          <w:szCs w:val="32"/>
          <w:shd w:val="clear" w:fill="auto"/>
        </w:rPr>
      </w:pPr>
      <w:r>
        <w:rPr>
          <w:rFonts w:ascii="仿宋" w:hAnsi="仿宋" w:eastAsia="仿宋" w:cs="仿宋"/>
          <w:color w:val="000000"/>
          <w:spacing w:val="-5"/>
          <w:position w:val="0"/>
          <w:sz w:val="32"/>
          <w:szCs w:val="32"/>
          <w:shd w:val="clear" w:fill="auto"/>
        </w:rPr>
        <w:t>（1）客观性原则。绩效评价应当运用科学合理的方法，以事实和规范的评价标准为依据，对项目绩效进行客观评价，减少主观性和感情色彩的影响。</w:t>
      </w:r>
    </w:p>
    <w:p>
      <w:pPr>
        <w:keepNext w:val="0"/>
        <w:keepLines w:val="0"/>
        <w:pageBreakBefore w:val="0"/>
        <w:widowControl w:val="0"/>
        <w:kinsoku/>
        <w:wordWrap/>
        <w:overflowPunct/>
        <w:topLinePunct w:val="0"/>
        <w:autoSpaceDE/>
        <w:autoSpaceDN/>
        <w:bidi w:val="0"/>
        <w:adjustRightInd/>
        <w:snapToGrid/>
        <w:spacing w:line="360" w:lineRule="auto"/>
        <w:ind w:left="0" w:right="0" w:rightChars="0" w:firstLine="560"/>
        <w:jc w:val="left"/>
        <w:textAlignment w:val="auto"/>
        <w:outlineLvl w:val="9"/>
        <w:rPr>
          <w:rFonts w:ascii="仿宋" w:hAnsi="仿宋" w:eastAsia="仿宋" w:cs="仿宋"/>
          <w:color w:val="000000"/>
          <w:spacing w:val="-5"/>
          <w:position w:val="0"/>
          <w:sz w:val="32"/>
          <w:szCs w:val="32"/>
          <w:shd w:val="clear" w:fill="auto"/>
        </w:rPr>
      </w:pPr>
      <w:r>
        <w:rPr>
          <w:rFonts w:ascii="仿宋" w:hAnsi="仿宋" w:eastAsia="仿宋" w:cs="仿宋"/>
          <w:color w:val="000000"/>
          <w:spacing w:val="-5"/>
          <w:position w:val="0"/>
          <w:sz w:val="32"/>
          <w:szCs w:val="32"/>
          <w:shd w:val="clear" w:fill="auto"/>
        </w:rPr>
        <w:t>（2）相关性原则。要求资金支出与其绩效指标之间有紧密相关的关系。</w:t>
      </w:r>
    </w:p>
    <w:p>
      <w:pPr>
        <w:keepNext w:val="0"/>
        <w:keepLines w:val="0"/>
        <w:pageBreakBefore w:val="0"/>
        <w:widowControl w:val="0"/>
        <w:kinsoku/>
        <w:wordWrap/>
        <w:overflowPunct/>
        <w:topLinePunct w:val="0"/>
        <w:autoSpaceDE/>
        <w:autoSpaceDN/>
        <w:bidi w:val="0"/>
        <w:adjustRightInd/>
        <w:snapToGrid/>
        <w:spacing w:line="360" w:lineRule="auto"/>
        <w:ind w:left="0" w:right="0" w:rightChars="0" w:firstLine="560"/>
        <w:jc w:val="left"/>
        <w:textAlignment w:val="auto"/>
        <w:outlineLvl w:val="9"/>
        <w:rPr>
          <w:rFonts w:ascii="仿宋" w:hAnsi="仿宋" w:eastAsia="仿宋" w:cs="仿宋"/>
          <w:color w:val="000000"/>
          <w:spacing w:val="-5"/>
          <w:position w:val="0"/>
          <w:sz w:val="32"/>
          <w:szCs w:val="32"/>
          <w:shd w:val="clear" w:fill="auto"/>
        </w:rPr>
      </w:pPr>
      <w:r>
        <w:rPr>
          <w:rFonts w:ascii="仿宋" w:hAnsi="仿宋" w:eastAsia="仿宋" w:cs="仿宋"/>
          <w:color w:val="000000"/>
          <w:spacing w:val="-5"/>
          <w:position w:val="0"/>
          <w:sz w:val="32"/>
          <w:szCs w:val="32"/>
          <w:shd w:val="clear" w:fill="auto"/>
        </w:rPr>
        <w:t>（3）公开性原则。绩效评价结果依法依规公开，并接受社会监督。</w:t>
      </w:r>
    </w:p>
    <w:p>
      <w:pPr>
        <w:keepNext w:val="0"/>
        <w:keepLines w:val="0"/>
        <w:pageBreakBefore w:val="0"/>
        <w:widowControl w:val="0"/>
        <w:kinsoku/>
        <w:wordWrap/>
        <w:overflowPunct/>
        <w:topLinePunct w:val="0"/>
        <w:autoSpaceDE/>
        <w:autoSpaceDN/>
        <w:bidi w:val="0"/>
        <w:adjustRightInd/>
        <w:snapToGrid/>
        <w:spacing w:line="360" w:lineRule="auto"/>
        <w:ind w:left="0" w:right="0" w:rightChars="0" w:firstLine="560"/>
        <w:jc w:val="left"/>
        <w:textAlignment w:val="auto"/>
        <w:outlineLvl w:val="9"/>
        <w:rPr>
          <w:rFonts w:ascii="仿宋" w:hAnsi="仿宋" w:eastAsia="仿宋" w:cs="仿宋"/>
          <w:color w:val="000000"/>
          <w:spacing w:val="-5"/>
          <w:position w:val="0"/>
          <w:sz w:val="32"/>
          <w:szCs w:val="32"/>
          <w:shd w:val="clear" w:fill="auto"/>
        </w:rPr>
      </w:pPr>
      <w:r>
        <w:rPr>
          <w:rFonts w:ascii="仿宋" w:hAnsi="仿宋" w:eastAsia="仿宋" w:cs="仿宋"/>
          <w:color w:val="000000"/>
          <w:spacing w:val="-5"/>
          <w:position w:val="0"/>
          <w:sz w:val="32"/>
          <w:szCs w:val="32"/>
          <w:shd w:val="clear" w:fill="auto"/>
        </w:rPr>
        <w:t>2、评价指标体系</w:t>
      </w:r>
    </w:p>
    <w:p>
      <w:pPr>
        <w:keepNext w:val="0"/>
        <w:keepLines w:val="0"/>
        <w:pageBreakBefore w:val="0"/>
        <w:widowControl w:val="0"/>
        <w:kinsoku/>
        <w:wordWrap/>
        <w:overflowPunct/>
        <w:topLinePunct w:val="0"/>
        <w:autoSpaceDE/>
        <w:autoSpaceDN/>
        <w:bidi w:val="0"/>
        <w:adjustRightInd/>
        <w:snapToGrid/>
        <w:spacing w:line="360" w:lineRule="auto"/>
        <w:ind w:left="0" w:right="0" w:rightChars="0" w:firstLine="560"/>
        <w:jc w:val="left"/>
        <w:textAlignment w:val="auto"/>
        <w:outlineLvl w:val="9"/>
        <w:rPr>
          <w:rFonts w:ascii="仿宋" w:hAnsi="仿宋" w:eastAsia="仿宋" w:cs="仿宋"/>
          <w:color w:val="000000"/>
          <w:spacing w:val="-5"/>
          <w:position w:val="0"/>
          <w:sz w:val="32"/>
          <w:szCs w:val="32"/>
          <w:shd w:val="clear" w:fill="auto"/>
        </w:rPr>
      </w:pPr>
      <w:r>
        <w:rPr>
          <w:rFonts w:ascii="仿宋" w:hAnsi="仿宋" w:eastAsia="仿宋" w:cs="仿宋"/>
          <w:color w:val="000000"/>
          <w:spacing w:val="-5"/>
          <w:position w:val="0"/>
          <w:sz w:val="32"/>
          <w:szCs w:val="32"/>
          <w:shd w:val="clear" w:fill="auto"/>
        </w:rPr>
        <w:t>本次绩效评价指标体系主要分为预算执行率指标和项目绩效指标，其中预算执行率指标占10分，项目绩效指标占90分。</w:t>
      </w:r>
    </w:p>
    <w:p>
      <w:pPr>
        <w:keepNext w:val="0"/>
        <w:keepLines w:val="0"/>
        <w:pageBreakBefore w:val="0"/>
        <w:widowControl w:val="0"/>
        <w:kinsoku/>
        <w:wordWrap/>
        <w:overflowPunct/>
        <w:topLinePunct w:val="0"/>
        <w:autoSpaceDE/>
        <w:autoSpaceDN/>
        <w:bidi w:val="0"/>
        <w:adjustRightInd/>
        <w:snapToGrid/>
        <w:spacing w:line="360" w:lineRule="auto"/>
        <w:ind w:left="0" w:right="0" w:rightChars="0" w:firstLine="560"/>
        <w:jc w:val="left"/>
        <w:textAlignment w:val="auto"/>
        <w:outlineLvl w:val="9"/>
        <w:rPr>
          <w:rFonts w:ascii="仿宋" w:hAnsi="仿宋" w:eastAsia="仿宋" w:cs="仿宋"/>
          <w:color w:val="000000"/>
          <w:spacing w:val="-5"/>
          <w:position w:val="0"/>
          <w:sz w:val="32"/>
          <w:szCs w:val="32"/>
          <w:shd w:val="clear" w:fill="auto"/>
        </w:rPr>
      </w:pPr>
      <w:r>
        <w:rPr>
          <w:rFonts w:ascii="仿宋" w:hAnsi="仿宋" w:eastAsia="仿宋" w:cs="仿宋"/>
          <w:color w:val="000000"/>
          <w:spacing w:val="-5"/>
          <w:position w:val="0"/>
          <w:sz w:val="32"/>
          <w:szCs w:val="32"/>
          <w:shd w:val="clear" w:fill="auto"/>
        </w:rPr>
        <w:t>3、评价方法</w:t>
      </w:r>
    </w:p>
    <w:p>
      <w:pPr>
        <w:keepNext w:val="0"/>
        <w:keepLines w:val="0"/>
        <w:pageBreakBefore w:val="0"/>
        <w:widowControl w:val="0"/>
        <w:kinsoku/>
        <w:wordWrap/>
        <w:overflowPunct/>
        <w:topLinePunct w:val="0"/>
        <w:autoSpaceDE/>
        <w:autoSpaceDN/>
        <w:bidi w:val="0"/>
        <w:adjustRightInd/>
        <w:snapToGrid/>
        <w:spacing w:line="360" w:lineRule="auto"/>
        <w:ind w:left="0" w:right="0" w:rightChars="0" w:firstLine="560"/>
        <w:jc w:val="left"/>
        <w:textAlignment w:val="auto"/>
        <w:outlineLvl w:val="9"/>
        <w:rPr>
          <w:rFonts w:ascii="仿宋" w:hAnsi="仿宋" w:eastAsia="仿宋" w:cs="仿宋"/>
          <w:color w:val="000000"/>
          <w:spacing w:val="-5"/>
          <w:position w:val="0"/>
          <w:sz w:val="32"/>
          <w:szCs w:val="32"/>
          <w:shd w:val="clear" w:fill="auto"/>
        </w:rPr>
      </w:pPr>
      <w:r>
        <w:rPr>
          <w:rFonts w:ascii="仿宋" w:hAnsi="仿宋" w:eastAsia="仿宋" w:cs="仿宋"/>
          <w:color w:val="000000"/>
          <w:spacing w:val="-5"/>
          <w:position w:val="0"/>
          <w:sz w:val="32"/>
          <w:szCs w:val="32"/>
          <w:shd w:val="clear" w:fill="auto"/>
        </w:rPr>
        <w:t>绩效评价方法主要包括成本效益分析法、比较法、因素分析法、最低成本法、公众评判法、标杆管理法等。本单位在评价过程中主要采用了因素分析法、成本效益分析法等。</w:t>
      </w:r>
    </w:p>
    <w:p>
      <w:pPr>
        <w:keepNext w:val="0"/>
        <w:keepLines w:val="0"/>
        <w:pageBreakBefore w:val="0"/>
        <w:widowControl w:val="0"/>
        <w:kinsoku/>
        <w:wordWrap/>
        <w:overflowPunct/>
        <w:topLinePunct w:val="0"/>
        <w:autoSpaceDE/>
        <w:autoSpaceDN/>
        <w:bidi w:val="0"/>
        <w:adjustRightInd/>
        <w:snapToGrid/>
        <w:spacing w:line="360" w:lineRule="auto"/>
        <w:ind w:left="0" w:right="0" w:rightChars="0" w:firstLine="560"/>
        <w:jc w:val="left"/>
        <w:textAlignment w:val="auto"/>
        <w:outlineLvl w:val="9"/>
        <w:rPr>
          <w:rFonts w:ascii="仿宋" w:hAnsi="仿宋" w:eastAsia="仿宋" w:cs="仿宋"/>
          <w:color w:val="000000"/>
          <w:spacing w:val="-5"/>
          <w:position w:val="0"/>
          <w:sz w:val="32"/>
          <w:szCs w:val="32"/>
          <w:shd w:val="clear" w:fill="auto"/>
        </w:rPr>
      </w:pPr>
      <w:r>
        <w:rPr>
          <w:rFonts w:ascii="仿宋" w:hAnsi="仿宋" w:eastAsia="仿宋" w:cs="仿宋"/>
          <w:color w:val="000000"/>
          <w:spacing w:val="-5"/>
          <w:position w:val="0"/>
          <w:sz w:val="32"/>
          <w:szCs w:val="32"/>
          <w:shd w:val="clear" w:fill="auto"/>
        </w:rPr>
        <w:t>4、评价标准</w:t>
      </w:r>
    </w:p>
    <w:p>
      <w:pPr>
        <w:keepNext w:val="0"/>
        <w:keepLines w:val="0"/>
        <w:pageBreakBefore w:val="0"/>
        <w:widowControl w:val="0"/>
        <w:kinsoku/>
        <w:wordWrap/>
        <w:overflowPunct/>
        <w:topLinePunct w:val="0"/>
        <w:autoSpaceDE/>
        <w:autoSpaceDN/>
        <w:bidi w:val="0"/>
        <w:adjustRightInd/>
        <w:snapToGrid/>
        <w:spacing w:line="360" w:lineRule="auto"/>
        <w:ind w:left="0" w:right="0" w:rightChars="0" w:firstLine="560"/>
        <w:jc w:val="left"/>
        <w:textAlignment w:val="auto"/>
        <w:outlineLvl w:val="9"/>
        <w:rPr>
          <w:rFonts w:ascii="仿宋" w:hAnsi="仿宋" w:eastAsia="仿宋" w:cs="仿宋"/>
          <w:color w:val="000000"/>
          <w:spacing w:val="-5"/>
          <w:position w:val="0"/>
          <w:sz w:val="32"/>
          <w:szCs w:val="32"/>
          <w:shd w:val="clear" w:fill="auto"/>
        </w:rPr>
      </w:pPr>
      <w:r>
        <w:rPr>
          <w:rFonts w:ascii="仿宋" w:hAnsi="仿宋" w:eastAsia="仿宋" w:cs="仿宋"/>
          <w:color w:val="000000"/>
          <w:spacing w:val="-5"/>
          <w:position w:val="0"/>
          <w:sz w:val="32"/>
          <w:szCs w:val="32"/>
          <w:shd w:val="clear" w:fill="auto"/>
        </w:rPr>
        <w:t>绩效评价标准通常包括计划标准、行业标准、历史标准等，用于对绩效指标完成情况进行比较。本单位绩效评价采用计划标准。</w:t>
      </w:r>
    </w:p>
    <w:p>
      <w:pPr>
        <w:keepNext w:val="0"/>
        <w:keepLines w:val="0"/>
        <w:pageBreakBefore w:val="0"/>
        <w:widowControl w:val="0"/>
        <w:kinsoku/>
        <w:wordWrap/>
        <w:overflowPunct/>
        <w:topLinePunct w:val="0"/>
        <w:autoSpaceDE/>
        <w:autoSpaceDN/>
        <w:bidi w:val="0"/>
        <w:adjustRightInd/>
        <w:snapToGrid/>
        <w:spacing w:line="360" w:lineRule="auto"/>
        <w:ind w:left="700" w:right="0" w:rightChars="0" w:firstLine="0"/>
        <w:jc w:val="left"/>
        <w:textAlignment w:val="auto"/>
        <w:outlineLvl w:val="9"/>
        <w:rPr>
          <w:rFonts w:ascii="仿宋" w:hAnsi="仿宋" w:eastAsia="仿宋" w:cs="仿宋"/>
          <w:color w:val="000000"/>
          <w:spacing w:val="13"/>
          <w:position w:val="0"/>
          <w:sz w:val="32"/>
          <w:szCs w:val="32"/>
          <w:shd w:val="clear" w:fill="auto"/>
        </w:rPr>
      </w:pPr>
      <w:r>
        <w:rPr>
          <w:rFonts w:ascii="仿宋" w:hAnsi="仿宋" w:eastAsia="仿宋" w:cs="仿宋"/>
          <w:color w:val="000000"/>
          <w:spacing w:val="13"/>
          <w:position w:val="0"/>
          <w:sz w:val="32"/>
          <w:szCs w:val="32"/>
          <w:shd w:val="clear" w:fill="auto"/>
        </w:rPr>
        <w:t>(三)绩效评价工作过程。</w:t>
      </w:r>
    </w:p>
    <w:p>
      <w:pPr>
        <w:keepNext w:val="0"/>
        <w:keepLines w:val="0"/>
        <w:pageBreakBefore w:val="0"/>
        <w:widowControl w:val="0"/>
        <w:kinsoku/>
        <w:wordWrap/>
        <w:overflowPunct/>
        <w:topLinePunct w:val="0"/>
        <w:autoSpaceDE/>
        <w:autoSpaceDN/>
        <w:bidi w:val="0"/>
        <w:adjustRightInd/>
        <w:snapToGrid/>
        <w:spacing w:line="360" w:lineRule="auto"/>
        <w:ind w:left="0" w:right="0" w:rightChars="0" w:firstLine="560"/>
        <w:jc w:val="left"/>
        <w:textAlignment w:val="auto"/>
        <w:outlineLvl w:val="9"/>
        <w:rPr>
          <w:rFonts w:ascii="仿宋" w:hAnsi="仿宋" w:eastAsia="仿宋" w:cs="仿宋"/>
          <w:color w:val="000000"/>
          <w:spacing w:val="-5"/>
          <w:position w:val="0"/>
          <w:sz w:val="32"/>
          <w:szCs w:val="32"/>
          <w:shd w:val="clear" w:fill="auto"/>
        </w:rPr>
      </w:pPr>
      <w:r>
        <w:rPr>
          <w:rFonts w:ascii="仿宋" w:hAnsi="仿宋" w:eastAsia="仿宋" w:cs="仿宋"/>
          <w:color w:val="000000"/>
          <w:spacing w:val="-5"/>
          <w:position w:val="0"/>
          <w:sz w:val="32"/>
          <w:szCs w:val="32"/>
          <w:shd w:val="clear" w:fill="auto"/>
        </w:rPr>
        <w:t>自评价项目启动以来，结合项目具体情况、目标、预算、资金使用情况、采购完成情况综合确定绩效评价对象和范围。根据项目完成情况有针对性、时效性、可行性的研究制订绩效评价工作方案。收集项目基础数据资料、相关的佐证材料，认真听取</w:t>
      </w:r>
      <w:r>
        <w:rPr>
          <w:rFonts w:hint="eastAsia" w:ascii="仿宋" w:hAnsi="仿宋" w:eastAsia="仿宋" w:cs="仿宋"/>
          <w:color w:val="000000"/>
          <w:spacing w:val="-5"/>
          <w:position w:val="0"/>
          <w:sz w:val="32"/>
          <w:szCs w:val="32"/>
          <w:shd w:val="clear" w:fill="auto"/>
          <w:lang w:eastAsia="zh-CN"/>
        </w:rPr>
        <w:t>项目</w:t>
      </w:r>
      <w:r>
        <w:rPr>
          <w:rFonts w:ascii="仿宋" w:hAnsi="仿宋" w:eastAsia="仿宋" w:cs="仿宋"/>
          <w:color w:val="000000"/>
          <w:spacing w:val="-5"/>
          <w:position w:val="0"/>
          <w:sz w:val="32"/>
          <w:szCs w:val="32"/>
          <w:shd w:val="clear" w:fill="auto"/>
        </w:rPr>
        <w:t>人员的意见，不断完善该项目的所有资料准备，根据以上绩效评价工作过程，核实数据、意见、结论进行总结得出绩效评价报告。按照确定的评价指标、标准和方法进行自评，形成了自评结论，达到了工作目的。</w:t>
      </w:r>
    </w:p>
    <w:p>
      <w:pPr>
        <w:keepNext w:val="0"/>
        <w:keepLines w:val="0"/>
        <w:pageBreakBefore w:val="0"/>
        <w:widowControl w:val="0"/>
        <w:kinsoku/>
        <w:wordWrap/>
        <w:overflowPunct/>
        <w:topLinePunct w:val="0"/>
        <w:autoSpaceDE/>
        <w:autoSpaceDN/>
        <w:bidi w:val="0"/>
        <w:adjustRightInd/>
        <w:snapToGrid/>
        <w:spacing w:line="360" w:lineRule="auto"/>
        <w:ind w:left="564" w:right="0" w:rightChars="0" w:firstLine="0"/>
        <w:jc w:val="left"/>
        <w:textAlignment w:val="auto"/>
        <w:outlineLvl w:val="9"/>
        <w:rPr>
          <w:rFonts w:ascii="仿宋" w:hAnsi="仿宋" w:eastAsia="仿宋" w:cs="仿宋"/>
          <w:color w:val="000000"/>
          <w:spacing w:val="3"/>
          <w:position w:val="21"/>
          <w:sz w:val="29"/>
          <w:shd w:val="clear" w:fill="auto"/>
        </w:rPr>
      </w:pPr>
      <w:r>
        <w:rPr>
          <w:rFonts w:ascii="黑体" w:hAnsi="黑体" w:eastAsia="黑体" w:cs="黑体"/>
          <w:b/>
          <w:color w:val="000000"/>
          <w:spacing w:val="3"/>
          <w:position w:val="21"/>
          <w:sz w:val="29"/>
          <w:shd w:val="clear" w:fill="auto"/>
        </w:rPr>
        <w:t>三</w:t>
      </w:r>
      <w:r>
        <w:rPr>
          <w:rFonts w:ascii="黑体" w:hAnsi="黑体" w:eastAsia="黑体" w:cs="黑体"/>
          <w:color w:val="000000"/>
          <w:spacing w:val="-33"/>
          <w:position w:val="21"/>
          <w:sz w:val="29"/>
          <w:shd w:val="clear" w:fill="auto"/>
        </w:rPr>
        <w:t xml:space="preserve"> </w:t>
      </w:r>
      <w:r>
        <w:rPr>
          <w:rFonts w:ascii="黑体" w:hAnsi="黑体" w:eastAsia="黑体" w:cs="黑体"/>
          <w:b/>
          <w:color w:val="000000"/>
          <w:spacing w:val="3"/>
          <w:position w:val="21"/>
          <w:sz w:val="29"/>
          <w:shd w:val="clear" w:fill="auto"/>
        </w:rPr>
        <w:t>、综合评价情况及评价结论</w:t>
      </w:r>
      <w:r>
        <w:rPr>
          <w:rFonts w:ascii="黑体" w:hAnsi="黑体" w:eastAsia="黑体" w:cs="黑体"/>
          <w:color w:val="000000"/>
          <w:spacing w:val="-31"/>
          <w:position w:val="21"/>
          <w:sz w:val="29"/>
          <w:shd w:val="clear" w:fill="auto"/>
        </w:rPr>
        <w:t xml:space="preserve"> </w:t>
      </w:r>
      <w:r>
        <w:rPr>
          <w:rFonts w:ascii="仿宋" w:hAnsi="仿宋" w:eastAsia="仿宋" w:cs="仿宋"/>
          <w:color w:val="000000"/>
          <w:spacing w:val="3"/>
          <w:position w:val="21"/>
          <w:sz w:val="29"/>
          <w:shd w:val="clear" w:fill="auto"/>
        </w:rPr>
        <w:t>(附相关评分表)</w:t>
      </w:r>
    </w:p>
    <w:p>
      <w:pPr>
        <w:keepNext w:val="0"/>
        <w:keepLines w:val="0"/>
        <w:pageBreakBefore w:val="0"/>
        <w:widowControl w:val="0"/>
        <w:kinsoku/>
        <w:wordWrap/>
        <w:overflowPunct/>
        <w:topLinePunct w:val="0"/>
        <w:autoSpaceDE/>
        <w:autoSpaceDN/>
        <w:bidi w:val="0"/>
        <w:adjustRightInd/>
        <w:snapToGrid/>
        <w:spacing w:line="360" w:lineRule="auto"/>
        <w:ind w:left="0" w:right="0" w:rightChars="0" w:firstLine="560"/>
        <w:jc w:val="left"/>
        <w:textAlignment w:val="auto"/>
        <w:outlineLvl w:val="9"/>
        <w:rPr>
          <w:rFonts w:ascii="仿宋" w:hAnsi="仿宋" w:eastAsia="仿宋" w:cs="仿宋"/>
          <w:color w:val="000000"/>
          <w:spacing w:val="-5"/>
          <w:position w:val="0"/>
          <w:sz w:val="32"/>
          <w:szCs w:val="32"/>
          <w:shd w:val="clear" w:fill="auto"/>
        </w:rPr>
      </w:pPr>
      <w:r>
        <w:rPr>
          <w:rFonts w:ascii="仿宋" w:hAnsi="仿宋" w:eastAsia="仿宋" w:cs="仿宋"/>
          <w:color w:val="000000"/>
          <w:spacing w:val="-5"/>
          <w:position w:val="0"/>
          <w:sz w:val="32"/>
          <w:szCs w:val="32"/>
          <w:shd w:val="clear" w:fill="auto"/>
        </w:rPr>
        <w:t>1.综合评价情况及评价结论</w:t>
      </w:r>
    </w:p>
    <w:p>
      <w:pPr>
        <w:keepNext w:val="0"/>
        <w:keepLines w:val="0"/>
        <w:pageBreakBefore w:val="0"/>
        <w:widowControl w:val="0"/>
        <w:kinsoku/>
        <w:wordWrap/>
        <w:overflowPunct/>
        <w:topLinePunct w:val="0"/>
        <w:autoSpaceDE/>
        <w:autoSpaceDN/>
        <w:bidi w:val="0"/>
        <w:adjustRightInd/>
        <w:snapToGrid/>
        <w:spacing w:line="360" w:lineRule="auto"/>
        <w:ind w:left="0" w:right="0" w:rightChars="0" w:firstLine="560"/>
        <w:jc w:val="left"/>
        <w:textAlignment w:val="auto"/>
        <w:outlineLvl w:val="9"/>
        <w:rPr>
          <w:rFonts w:ascii="Arial" w:hAnsi="Arial" w:eastAsia="Arial" w:cs="Arial"/>
          <w:color w:val="000000"/>
          <w:spacing w:val="0"/>
          <w:position w:val="0"/>
          <w:sz w:val="32"/>
          <w:szCs w:val="32"/>
          <w:shd w:val="clear" w:fill="auto"/>
        </w:rPr>
      </w:pPr>
      <w:r>
        <w:rPr>
          <w:rFonts w:ascii="仿宋" w:hAnsi="仿宋" w:eastAsia="仿宋" w:cs="仿宋"/>
          <w:color w:val="000000"/>
          <w:spacing w:val="-5"/>
          <w:position w:val="0"/>
          <w:sz w:val="32"/>
          <w:szCs w:val="32"/>
          <w:shd w:val="clear" w:fill="auto"/>
        </w:rPr>
        <w:t>该项目根据年初制定的评价指标体</w:t>
      </w:r>
      <w:r>
        <w:rPr>
          <w:rFonts w:ascii="仿宋" w:hAnsi="仿宋" w:eastAsia="仿宋" w:cs="仿宋"/>
          <w:color w:val="333333"/>
          <w:spacing w:val="0"/>
          <w:position w:val="0"/>
          <w:sz w:val="32"/>
          <w:szCs w:val="32"/>
          <w:shd w:val="clear" w:fill="auto"/>
        </w:rPr>
        <w:t>系及评分标准，通过资料采集，对此次项目进行客观评价，最终评分结果：总得分为100分。其中：项目预算执行情况得分10分，得分率为100%；产出指标为40分，得分率为100%；成本指标为20分，得分率100%；效益指标为20分，得分率为100%；满意度指标为10分，得分率为100%。</w:t>
      </w:r>
    </w:p>
    <w:tbl>
      <w:tblPr>
        <w:tblStyle w:val="5"/>
        <w:tblW w:w="833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369"/>
        <w:gridCol w:w="540"/>
        <w:gridCol w:w="618"/>
        <w:gridCol w:w="617"/>
        <w:gridCol w:w="618"/>
        <w:gridCol w:w="617"/>
        <w:gridCol w:w="618"/>
        <w:gridCol w:w="617"/>
        <w:gridCol w:w="618"/>
        <w:gridCol w:w="618"/>
        <w:gridCol w:w="617"/>
        <w:gridCol w:w="618"/>
        <w:gridCol w:w="617"/>
        <w:gridCol w:w="63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480" w:hRule="atLeast"/>
        </w:trPr>
        <w:tc>
          <w:tcPr>
            <w:tcW w:w="8336" w:type="dxa"/>
            <w:gridSpan w:val="14"/>
            <w:shd w:val="clear" w:color="auto" w:fill="auto"/>
            <w:vAlign w:val="center"/>
          </w:tcPr>
          <w:p>
            <w:pPr>
              <w:keepNext w:val="0"/>
              <w:keepLines w:val="0"/>
              <w:widowControl/>
              <w:suppressLineNumbers w:val="0"/>
              <w:jc w:val="center"/>
              <w:textAlignment w:val="center"/>
              <w:rPr>
                <w:rFonts w:ascii="宋体" w:hAnsi="宋体" w:eastAsia="宋体" w:cs="宋体"/>
                <w:b/>
                <w:i w:val="0"/>
                <w:color w:val="000000"/>
                <w:sz w:val="24"/>
                <w:szCs w:val="24"/>
                <w:u w:val="none"/>
              </w:rPr>
            </w:pPr>
            <w:r>
              <w:rPr>
                <w:rFonts w:ascii="宋体" w:hAnsi="宋体" w:eastAsia="宋体" w:cs="宋体"/>
                <w:b/>
                <w:i w:val="0"/>
                <w:color w:val="000000"/>
                <w:kern w:val="0"/>
                <w:sz w:val="24"/>
                <w:szCs w:val="24"/>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40" w:hRule="atLeast"/>
        </w:trPr>
        <w:tc>
          <w:tcPr>
            <w:tcW w:w="8336" w:type="dxa"/>
            <w:gridSpan w:val="14"/>
            <w:shd w:val="clear" w:color="auto" w:fill="auto"/>
            <w:vAlign w:val="top"/>
          </w:tcPr>
          <w:p>
            <w:pPr>
              <w:keepNext w:val="0"/>
              <w:keepLines w:val="0"/>
              <w:widowControl/>
              <w:suppressLineNumbers w:val="0"/>
              <w:jc w:val="center"/>
              <w:textAlignment w:val="top"/>
              <w:rPr>
                <w:rFonts w:ascii="宋体" w:hAnsi="宋体" w:eastAsia="宋体" w:cs="宋体"/>
                <w:i w:val="0"/>
                <w:color w:val="000000"/>
                <w:sz w:val="16"/>
                <w:szCs w:val="16"/>
                <w:u w:val="none"/>
              </w:rPr>
            </w:pPr>
            <w:r>
              <w:rPr>
                <w:rFonts w:ascii="宋体" w:hAnsi="宋体" w:eastAsia="宋体" w:cs="宋体"/>
                <w:i w:val="0"/>
                <w:color w:val="000000"/>
                <w:kern w:val="0"/>
                <w:sz w:val="16"/>
                <w:szCs w:val="16"/>
                <w:u w:val="none"/>
                <w:lang w:val="en-US" w:eastAsia="zh-CN" w:bidi="ar"/>
              </w:rPr>
              <w:t xml:space="preserve">  (2023年度)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40" w:hRule="atLeast"/>
        </w:trPr>
        <w:tc>
          <w:tcPr>
            <w:tcW w:w="9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项目名称</w:t>
            </w:r>
          </w:p>
        </w:tc>
        <w:tc>
          <w:tcPr>
            <w:tcW w:w="7427"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新疆昭苏盆地黑土地集中分布区自然资源综合调查及应用示范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240" w:hRule="atLeast"/>
        </w:trPr>
        <w:tc>
          <w:tcPr>
            <w:tcW w:w="9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主管部门</w:t>
            </w:r>
          </w:p>
        </w:tc>
        <w:tc>
          <w:tcPr>
            <w:tcW w:w="308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新疆地质矿产勘查开发局</w:t>
            </w:r>
          </w:p>
        </w:tc>
        <w:tc>
          <w:tcPr>
            <w:tcW w:w="12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实施单位</w:t>
            </w:r>
          </w:p>
        </w:tc>
        <w:tc>
          <w:tcPr>
            <w:tcW w:w="310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新疆维吾尔自治区地质调查院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40" w:hRule="atLeast"/>
        </w:trPr>
        <w:tc>
          <w:tcPr>
            <w:tcW w:w="909"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项目资金</w:t>
            </w:r>
            <w:r>
              <w:rPr>
                <w:rFonts w:hint="eastAsia" w:ascii="宋体" w:hAnsi="宋体" w:eastAsia="宋体" w:cs="宋体"/>
                <w:i w:val="0"/>
                <w:color w:val="000000"/>
                <w:kern w:val="0"/>
                <w:sz w:val="12"/>
                <w:szCs w:val="12"/>
                <w:u w:val="none"/>
                <w:lang w:val="en-US" w:eastAsia="zh-CN" w:bidi="ar"/>
              </w:rPr>
              <w:br w:type="textWrapping"/>
            </w:r>
            <w:r>
              <w:rPr>
                <w:rFonts w:hint="eastAsia" w:ascii="宋体" w:hAnsi="宋体" w:eastAsia="宋体" w:cs="宋体"/>
                <w:i w:val="0"/>
                <w:color w:val="000000"/>
                <w:kern w:val="0"/>
                <w:sz w:val="12"/>
                <w:szCs w:val="12"/>
                <w:u w:val="none"/>
                <w:lang w:val="en-US" w:eastAsia="zh-CN" w:bidi="ar"/>
              </w:rPr>
              <w:t>(万元)</w:t>
            </w:r>
          </w:p>
        </w:tc>
        <w:tc>
          <w:tcPr>
            <w:tcW w:w="12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资金来源</w:t>
            </w:r>
          </w:p>
        </w:tc>
        <w:tc>
          <w:tcPr>
            <w:tcW w:w="6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年初预算数</w:t>
            </w:r>
          </w:p>
        </w:tc>
        <w:tc>
          <w:tcPr>
            <w:tcW w:w="12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全年预算数</w:t>
            </w:r>
          </w:p>
        </w:tc>
        <w:tc>
          <w:tcPr>
            <w:tcW w:w="12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全年执行数</w:t>
            </w:r>
          </w:p>
        </w:tc>
        <w:tc>
          <w:tcPr>
            <w:tcW w:w="12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分值权重</w:t>
            </w:r>
          </w:p>
        </w:tc>
        <w:tc>
          <w:tcPr>
            <w:tcW w:w="12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执行率</w:t>
            </w:r>
          </w:p>
        </w:tc>
        <w:tc>
          <w:tcPr>
            <w:tcW w:w="6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40" w:hRule="atLeast"/>
        </w:trPr>
        <w:tc>
          <w:tcPr>
            <w:tcW w:w="90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12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年度资金总额</w:t>
            </w:r>
          </w:p>
        </w:tc>
        <w:tc>
          <w:tcPr>
            <w:tcW w:w="6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120</w:t>
            </w:r>
          </w:p>
        </w:tc>
        <w:tc>
          <w:tcPr>
            <w:tcW w:w="12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120</w:t>
            </w:r>
          </w:p>
        </w:tc>
        <w:tc>
          <w:tcPr>
            <w:tcW w:w="12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120</w:t>
            </w:r>
          </w:p>
        </w:tc>
        <w:tc>
          <w:tcPr>
            <w:tcW w:w="12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10</w:t>
            </w:r>
          </w:p>
        </w:tc>
        <w:tc>
          <w:tcPr>
            <w:tcW w:w="12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100.0%</w:t>
            </w:r>
          </w:p>
        </w:tc>
        <w:tc>
          <w:tcPr>
            <w:tcW w:w="6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40" w:hRule="atLeast"/>
        </w:trPr>
        <w:tc>
          <w:tcPr>
            <w:tcW w:w="90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12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其中：当年财政披款</w:t>
            </w:r>
          </w:p>
        </w:tc>
        <w:tc>
          <w:tcPr>
            <w:tcW w:w="6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12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12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12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12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6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40" w:hRule="atLeast"/>
        </w:trPr>
        <w:tc>
          <w:tcPr>
            <w:tcW w:w="90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12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共他资金</w:t>
            </w:r>
          </w:p>
        </w:tc>
        <w:tc>
          <w:tcPr>
            <w:tcW w:w="6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120</w:t>
            </w:r>
          </w:p>
        </w:tc>
        <w:tc>
          <w:tcPr>
            <w:tcW w:w="12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120</w:t>
            </w:r>
          </w:p>
        </w:tc>
        <w:tc>
          <w:tcPr>
            <w:tcW w:w="12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120</w:t>
            </w:r>
          </w:p>
        </w:tc>
        <w:tc>
          <w:tcPr>
            <w:tcW w:w="12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12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6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40" w:hRule="atLeast"/>
        </w:trPr>
        <w:tc>
          <w:tcPr>
            <w:tcW w:w="36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年度总体目</w:t>
            </w:r>
            <w:r>
              <w:rPr>
                <w:rFonts w:hint="eastAsia" w:ascii="宋体" w:hAnsi="宋体" w:eastAsia="宋体" w:cs="宋体"/>
                <w:i w:val="0"/>
                <w:color w:val="000000"/>
                <w:kern w:val="0"/>
                <w:sz w:val="12"/>
                <w:szCs w:val="12"/>
                <w:u w:val="none"/>
                <w:lang w:val="en-US" w:eastAsia="zh-CN" w:bidi="ar"/>
              </w:rPr>
              <w:br w:type="textWrapping"/>
            </w:r>
            <w:r>
              <w:rPr>
                <w:rFonts w:hint="eastAsia" w:ascii="宋体" w:hAnsi="宋体" w:eastAsia="宋体" w:cs="宋体"/>
                <w:i w:val="0"/>
                <w:color w:val="000000"/>
                <w:kern w:val="0"/>
                <w:sz w:val="12"/>
                <w:szCs w:val="12"/>
                <w:u w:val="none"/>
                <w:lang w:val="en-US" w:eastAsia="zh-CN" w:bidi="ar"/>
              </w:rPr>
              <w:t>标</w:t>
            </w:r>
          </w:p>
        </w:tc>
        <w:tc>
          <w:tcPr>
            <w:tcW w:w="4863"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总体目标</w:t>
            </w:r>
          </w:p>
        </w:tc>
        <w:tc>
          <w:tcPr>
            <w:tcW w:w="310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总体目标完成情况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080" w:hRule="atLeast"/>
        </w:trPr>
        <w:tc>
          <w:tcPr>
            <w:tcW w:w="3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4863"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after="120" w:afterAutospacing="0"/>
              <w:jc w:val="left"/>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br w:type="textWrapping"/>
            </w:r>
            <w:r>
              <w:rPr>
                <w:rFonts w:hint="eastAsia" w:ascii="宋体" w:hAnsi="宋体" w:eastAsia="宋体" w:cs="宋体"/>
                <w:i w:val="0"/>
                <w:color w:val="000000"/>
                <w:kern w:val="0"/>
                <w:sz w:val="12"/>
                <w:szCs w:val="12"/>
                <w:u w:val="none"/>
                <w:lang w:val="en-US" w:eastAsia="zh-CN" w:bidi="ar"/>
              </w:rPr>
              <w:t>在充分收集前人资料的基础上，初步摸清昭苏盆地黑土地集中分布区自然资源家底及开发利用潜力，系统评价黑土地质量状况，提出自然资源开发利用建议，为自然资源合理开发与保护、粮食安全、乡村振兴等提供支撑，为疆内相关工作提供借鉴示范。</w:t>
            </w:r>
          </w:p>
        </w:tc>
        <w:tc>
          <w:tcPr>
            <w:tcW w:w="310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项目本年度产出数量指标主要为完成土地质量调查2000km2，完成1∶5万遥感解译4000km2，完成自然资源路线调查200km，根据项目工作任务，项目各项工作量均已完成。本年度质量指标主要为通过项目野外验收工作，现阶段已通过项目上级管理单位的野外验收。项目时效指标主要为项目勘查工作、设计编制、成果报告编制提交情况，现阶段项目各项工作均已按期完成。总体评价项目产出情况良好，产出成果较好的完成了项目总体工作任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70" w:hRule="atLeast"/>
        </w:trPr>
        <w:tc>
          <w:tcPr>
            <w:tcW w:w="36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一级指标</w:t>
            </w:r>
          </w:p>
        </w:tc>
        <w:tc>
          <w:tcPr>
            <w:tcW w:w="6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二级指标</w:t>
            </w:r>
          </w:p>
        </w:tc>
        <w:tc>
          <w:tcPr>
            <w:tcW w:w="6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三级指标</w:t>
            </w:r>
          </w:p>
        </w:tc>
        <w:tc>
          <w:tcPr>
            <w:tcW w:w="6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指标值</w:t>
            </w:r>
          </w:p>
        </w:tc>
        <w:tc>
          <w:tcPr>
            <w:tcW w:w="6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指标值设置依据</w:t>
            </w:r>
          </w:p>
        </w:tc>
        <w:tc>
          <w:tcPr>
            <w:tcW w:w="6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上年完成值</w:t>
            </w:r>
          </w:p>
        </w:tc>
        <w:tc>
          <w:tcPr>
            <w:tcW w:w="6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指标分值权重</w:t>
            </w:r>
          </w:p>
        </w:tc>
        <w:tc>
          <w:tcPr>
            <w:tcW w:w="6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指标赋分规则</w:t>
            </w:r>
          </w:p>
        </w:tc>
        <w:tc>
          <w:tcPr>
            <w:tcW w:w="6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佐证资料</w:t>
            </w:r>
          </w:p>
        </w:tc>
        <w:tc>
          <w:tcPr>
            <w:tcW w:w="6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指标实际完成值</w:t>
            </w:r>
          </w:p>
        </w:tc>
        <w:tc>
          <w:tcPr>
            <w:tcW w:w="6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完成率</w:t>
            </w:r>
          </w:p>
        </w:tc>
        <w:tc>
          <w:tcPr>
            <w:tcW w:w="6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指标得分</w:t>
            </w:r>
          </w:p>
        </w:tc>
        <w:tc>
          <w:tcPr>
            <w:tcW w:w="6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40" w:hRule="atLeast"/>
        </w:trPr>
        <w:tc>
          <w:tcPr>
            <w:tcW w:w="36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年度绩效指</w:t>
            </w:r>
            <w:r>
              <w:rPr>
                <w:rFonts w:hint="eastAsia" w:ascii="宋体" w:hAnsi="宋体" w:eastAsia="宋体" w:cs="宋体"/>
                <w:i w:val="0"/>
                <w:color w:val="000000"/>
                <w:kern w:val="0"/>
                <w:sz w:val="12"/>
                <w:szCs w:val="12"/>
                <w:u w:val="none"/>
                <w:lang w:val="en-US" w:eastAsia="zh-CN" w:bidi="ar"/>
              </w:rPr>
              <w:br w:type="textWrapping"/>
            </w:r>
            <w:r>
              <w:rPr>
                <w:rFonts w:hint="eastAsia" w:ascii="宋体" w:hAnsi="宋体" w:eastAsia="宋体" w:cs="宋体"/>
                <w:i w:val="0"/>
                <w:color w:val="000000"/>
                <w:kern w:val="0"/>
                <w:sz w:val="12"/>
                <w:szCs w:val="12"/>
                <w:u w:val="none"/>
                <w:lang w:val="en-US" w:eastAsia="zh-CN" w:bidi="ar"/>
              </w:rPr>
              <w:t>标完成情况</w:t>
            </w:r>
          </w:p>
        </w:tc>
        <w:tc>
          <w:tcPr>
            <w:tcW w:w="5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产出指标</w:t>
            </w:r>
          </w:p>
        </w:tc>
        <w:tc>
          <w:tcPr>
            <w:tcW w:w="6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数量指标</w:t>
            </w:r>
          </w:p>
        </w:tc>
        <w:tc>
          <w:tcPr>
            <w:tcW w:w="6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Style w:val="6"/>
                <w:lang w:val="en-US" w:eastAsia="zh-CN" w:bidi="ar"/>
              </w:rPr>
              <w:t>1:25</w:t>
            </w:r>
            <w:r>
              <w:rPr>
                <w:rStyle w:val="7"/>
                <w:lang w:val="en-US" w:eastAsia="zh-CN" w:bidi="ar"/>
              </w:rPr>
              <w:t>万土地质量地球化学调查</w:t>
            </w:r>
          </w:p>
        </w:tc>
        <w:tc>
          <w:tcPr>
            <w:tcW w:w="6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&gt;=2000平方千米</w:t>
            </w:r>
          </w:p>
        </w:tc>
        <w:tc>
          <w:tcPr>
            <w:tcW w:w="6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计划标准</w:t>
            </w:r>
          </w:p>
        </w:tc>
        <w:tc>
          <w:tcPr>
            <w:tcW w:w="6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w:t>
            </w:r>
          </w:p>
        </w:tc>
        <w:tc>
          <w:tcPr>
            <w:tcW w:w="6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10</w:t>
            </w:r>
          </w:p>
        </w:tc>
        <w:tc>
          <w:tcPr>
            <w:tcW w:w="6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按照完成比例赋分</w:t>
            </w:r>
          </w:p>
        </w:tc>
        <w:tc>
          <w:tcPr>
            <w:tcW w:w="6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工作资料</w:t>
            </w:r>
          </w:p>
        </w:tc>
        <w:tc>
          <w:tcPr>
            <w:tcW w:w="6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2120</w:t>
            </w:r>
          </w:p>
        </w:tc>
        <w:tc>
          <w:tcPr>
            <w:tcW w:w="6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100%</w:t>
            </w:r>
          </w:p>
        </w:tc>
        <w:tc>
          <w:tcPr>
            <w:tcW w:w="6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10</w:t>
            </w:r>
          </w:p>
        </w:tc>
        <w:tc>
          <w:tcPr>
            <w:tcW w:w="6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40" w:hRule="atLeast"/>
        </w:trPr>
        <w:tc>
          <w:tcPr>
            <w:tcW w:w="3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5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6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数量指标</w:t>
            </w:r>
          </w:p>
        </w:tc>
        <w:tc>
          <w:tcPr>
            <w:tcW w:w="6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1:5万遥感生态地质地质解译</w:t>
            </w:r>
          </w:p>
        </w:tc>
        <w:tc>
          <w:tcPr>
            <w:tcW w:w="6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&gt;=4000平方千米</w:t>
            </w:r>
          </w:p>
        </w:tc>
        <w:tc>
          <w:tcPr>
            <w:tcW w:w="6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计划标准</w:t>
            </w:r>
          </w:p>
        </w:tc>
        <w:tc>
          <w:tcPr>
            <w:tcW w:w="6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w:t>
            </w:r>
          </w:p>
        </w:tc>
        <w:tc>
          <w:tcPr>
            <w:tcW w:w="6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10</w:t>
            </w:r>
          </w:p>
        </w:tc>
        <w:tc>
          <w:tcPr>
            <w:tcW w:w="6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按照完成比例赋分</w:t>
            </w:r>
          </w:p>
        </w:tc>
        <w:tc>
          <w:tcPr>
            <w:tcW w:w="6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工作资料</w:t>
            </w:r>
          </w:p>
        </w:tc>
        <w:tc>
          <w:tcPr>
            <w:tcW w:w="6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4000</w:t>
            </w:r>
          </w:p>
        </w:tc>
        <w:tc>
          <w:tcPr>
            <w:tcW w:w="6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100%</w:t>
            </w:r>
          </w:p>
        </w:tc>
        <w:tc>
          <w:tcPr>
            <w:tcW w:w="6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10</w:t>
            </w:r>
          </w:p>
        </w:tc>
        <w:tc>
          <w:tcPr>
            <w:tcW w:w="6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60" w:hRule="atLeast"/>
        </w:trPr>
        <w:tc>
          <w:tcPr>
            <w:tcW w:w="3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5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6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质量指标</w:t>
            </w:r>
          </w:p>
        </w:tc>
        <w:tc>
          <w:tcPr>
            <w:tcW w:w="6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项目野外检查通过率</w:t>
            </w:r>
          </w:p>
        </w:tc>
        <w:tc>
          <w:tcPr>
            <w:tcW w:w="6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&gt;=90%</w:t>
            </w:r>
          </w:p>
        </w:tc>
        <w:tc>
          <w:tcPr>
            <w:tcW w:w="6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计划标准</w:t>
            </w:r>
          </w:p>
        </w:tc>
        <w:tc>
          <w:tcPr>
            <w:tcW w:w="6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w:t>
            </w:r>
          </w:p>
        </w:tc>
        <w:tc>
          <w:tcPr>
            <w:tcW w:w="6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10</w:t>
            </w:r>
          </w:p>
        </w:tc>
        <w:tc>
          <w:tcPr>
            <w:tcW w:w="6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按照完成比例赋分</w:t>
            </w:r>
          </w:p>
        </w:tc>
        <w:tc>
          <w:tcPr>
            <w:tcW w:w="6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工作资料</w:t>
            </w:r>
          </w:p>
        </w:tc>
        <w:tc>
          <w:tcPr>
            <w:tcW w:w="61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6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100%</w:t>
            </w:r>
          </w:p>
        </w:tc>
        <w:tc>
          <w:tcPr>
            <w:tcW w:w="6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10</w:t>
            </w:r>
          </w:p>
        </w:tc>
        <w:tc>
          <w:tcPr>
            <w:tcW w:w="6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40" w:hRule="atLeast"/>
        </w:trPr>
        <w:tc>
          <w:tcPr>
            <w:tcW w:w="3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5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6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时效指标</w:t>
            </w:r>
          </w:p>
        </w:tc>
        <w:tc>
          <w:tcPr>
            <w:tcW w:w="6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项目设计审查按期完成率</w:t>
            </w:r>
          </w:p>
        </w:tc>
        <w:tc>
          <w:tcPr>
            <w:tcW w:w="6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&gt;=95%</w:t>
            </w:r>
          </w:p>
        </w:tc>
        <w:tc>
          <w:tcPr>
            <w:tcW w:w="6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计划标准</w:t>
            </w:r>
          </w:p>
        </w:tc>
        <w:tc>
          <w:tcPr>
            <w:tcW w:w="6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w:t>
            </w:r>
          </w:p>
        </w:tc>
        <w:tc>
          <w:tcPr>
            <w:tcW w:w="6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10</w:t>
            </w:r>
          </w:p>
        </w:tc>
        <w:tc>
          <w:tcPr>
            <w:tcW w:w="6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按照完成比例赋分</w:t>
            </w:r>
          </w:p>
        </w:tc>
        <w:tc>
          <w:tcPr>
            <w:tcW w:w="6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工作资料</w:t>
            </w:r>
          </w:p>
        </w:tc>
        <w:tc>
          <w:tcPr>
            <w:tcW w:w="61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6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100%</w:t>
            </w:r>
          </w:p>
        </w:tc>
        <w:tc>
          <w:tcPr>
            <w:tcW w:w="6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10</w:t>
            </w:r>
          </w:p>
        </w:tc>
        <w:tc>
          <w:tcPr>
            <w:tcW w:w="6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60" w:hRule="atLeast"/>
        </w:trPr>
        <w:tc>
          <w:tcPr>
            <w:tcW w:w="3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5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成本指标</w:t>
            </w:r>
          </w:p>
        </w:tc>
        <w:tc>
          <w:tcPr>
            <w:tcW w:w="6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经济成本指标</w:t>
            </w:r>
          </w:p>
        </w:tc>
        <w:tc>
          <w:tcPr>
            <w:tcW w:w="6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项目成本控制率</w:t>
            </w:r>
          </w:p>
        </w:tc>
        <w:tc>
          <w:tcPr>
            <w:tcW w:w="6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&lt;=100%</w:t>
            </w:r>
          </w:p>
        </w:tc>
        <w:tc>
          <w:tcPr>
            <w:tcW w:w="6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计划标准</w:t>
            </w:r>
          </w:p>
        </w:tc>
        <w:tc>
          <w:tcPr>
            <w:tcW w:w="6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w:t>
            </w:r>
          </w:p>
        </w:tc>
        <w:tc>
          <w:tcPr>
            <w:tcW w:w="6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20</w:t>
            </w:r>
          </w:p>
        </w:tc>
        <w:tc>
          <w:tcPr>
            <w:tcW w:w="6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按照完成比例赋分</w:t>
            </w:r>
          </w:p>
        </w:tc>
        <w:tc>
          <w:tcPr>
            <w:tcW w:w="6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工作资料</w:t>
            </w:r>
          </w:p>
        </w:tc>
        <w:tc>
          <w:tcPr>
            <w:tcW w:w="61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6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100%</w:t>
            </w:r>
          </w:p>
        </w:tc>
        <w:tc>
          <w:tcPr>
            <w:tcW w:w="6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20</w:t>
            </w:r>
          </w:p>
        </w:tc>
        <w:tc>
          <w:tcPr>
            <w:tcW w:w="6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5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6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社会成本指标</w:t>
            </w:r>
          </w:p>
        </w:tc>
        <w:tc>
          <w:tcPr>
            <w:tcW w:w="61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6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61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6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61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6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6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61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6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61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6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30" w:hRule="atLeast"/>
        </w:trPr>
        <w:tc>
          <w:tcPr>
            <w:tcW w:w="3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5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6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生态环境成本指标</w:t>
            </w:r>
          </w:p>
        </w:tc>
        <w:tc>
          <w:tcPr>
            <w:tcW w:w="61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6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61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6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61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6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6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61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6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61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6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60" w:hRule="atLeast"/>
        </w:trPr>
        <w:tc>
          <w:tcPr>
            <w:tcW w:w="3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5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效益指标</w:t>
            </w:r>
          </w:p>
        </w:tc>
        <w:tc>
          <w:tcPr>
            <w:tcW w:w="6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经济效益指标</w:t>
            </w:r>
          </w:p>
        </w:tc>
        <w:tc>
          <w:tcPr>
            <w:tcW w:w="61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6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61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6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61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6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6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61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6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61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6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40" w:hRule="atLeast"/>
        </w:trPr>
        <w:tc>
          <w:tcPr>
            <w:tcW w:w="3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5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6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社会效益指标</w:t>
            </w:r>
          </w:p>
        </w:tc>
        <w:tc>
          <w:tcPr>
            <w:tcW w:w="6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为社会经济发展提供资源能源保障</w:t>
            </w:r>
          </w:p>
        </w:tc>
        <w:tc>
          <w:tcPr>
            <w:tcW w:w="6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持续保障</w:t>
            </w:r>
          </w:p>
        </w:tc>
        <w:tc>
          <w:tcPr>
            <w:tcW w:w="6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计划标准</w:t>
            </w:r>
          </w:p>
        </w:tc>
        <w:tc>
          <w:tcPr>
            <w:tcW w:w="6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w:t>
            </w:r>
          </w:p>
        </w:tc>
        <w:tc>
          <w:tcPr>
            <w:tcW w:w="6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20</w:t>
            </w:r>
          </w:p>
        </w:tc>
        <w:tc>
          <w:tcPr>
            <w:tcW w:w="6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按评判等级赋分</w:t>
            </w:r>
          </w:p>
        </w:tc>
        <w:tc>
          <w:tcPr>
            <w:tcW w:w="6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工作资料</w:t>
            </w:r>
          </w:p>
        </w:tc>
        <w:tc>
          <w:tcPr>
            <w:tcW w:w="61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6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100%%</w:t>
            </w:r>
          </w:p>
        </w:tc>
        <w:tc>
          <w:tcPr>
            <w:tcW w:w="6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20</w:t>
            </w:r>
          </w:p>
        </w:tc>
        <w:tc>
          <w:tcPr>
            <w:tcW w:w="6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0" w:hRule="atLeast"/>
        </w:trPr>
        <w:tc>
          <w:tcPr>
            <w:tcW w:w="3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5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6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生态效益指标</w:t>
            </w:r>
          </w:p>
        </w:tc>
        <w:tc>
          <w:tcPr>
            <w:tcW w:w="61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6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61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6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61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6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6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61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6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61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6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70" w:hRule="atLeast"/>
        </w:trPr>
        <w:tc>
          <w:tcPr>
            <w:tcW w:w="3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满意度指标</w:t>
            </w:r>
          </w:p>
        </w:tc>
        <w:tc>
          <w:tcPr>
            <w:tcW w:w="6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满意度指标</w:t>
            </w:r>
          </w:p>
        </w:tc>
        <w:tc>
          <w:tcPr>
            <w:tcW w:w="6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项目单位满意度</w:t>
            </w:r>
          </w:p>
        </w:tc>
        <w:tc>
          <w:tcPr>
            <w:tcW w:w="6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&gt;=95%</w:t>
            </w:r>
          </w:p>
        </w:tc>
        <w:tc>
          <w:tcPr>
            <w:tcW w:w="6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计划标准</w:t>
            </w:r>
          </w:p>
        </w:tc>
        <w:tc>
          <w:tcPr>
            <w:tcW w:w="6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w:t>
            </w:r>
          </w:p>
        </w:tc>
        <w:tc>
          <w:tcPr>
            <w:tcW w:w="6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10</w:t>
            </w:r>
          </w:p>
        </w:tc>
        <w:tc>
          <w:tcPr>
            <w:tcW w:w="6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满意度赋分</w:t>
            </w:r>
          </w:p>
        </w:tc>
        <w:tc>
          <w:tcPr>
            <w:tcW w:w="6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工作资料</w:t>
            </w:r>
          </w:p>
        </w:tc>
        <w:tc>
          <w:tcPr>
            <w:tcW w:w="61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6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100%%</w:t>
            </w:r>
          </w:p>
        </w:tc>
        <w:tc>
          <w:tcPr>
            <w:tcW w:w="6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10</w:t>
            </w:r>
          </w:p>
        </w:tc>
        <w:tc>
          <w:tcPr>
            <w:tcW w:w="6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214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总分</w:t>
            </w:r>
          </w:p>
        </w:tc>
        <w:tc>
          <w:tcPr>
            <w:tcW w:w="6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61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6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6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100</w:t>
            </w:r>
          </w:p>
        </w:tc>
        <w:tc>
          <w:tcPr>
            <w:tcW w:w="6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6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61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6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6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100</w:t>
            </w:r>
          </w:p>
        </w:tc>
        <w:tc>
          <w:tcPr>
            <w:tcW w:w="6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r>
    </w:tbl>
    <w:p>
      <w:pPr>
        <w:spacing w:before="2" w:after="0" w:line="240" w:lineRule="auto"/>
        <w:ind w:right="0"/>
        <w:jc w:val="left"/>
        <w:rPr>
          <w:rFonts w:hint="eastAsia" w:ascii="黑体" w:hAnsi="黑体" w:eastAsia="黑体" w:cs="黑体"/>
          <w:b/>
          <w:color w:val="000000"/>
          <w:spacing w:val="4"/>
          <w:position w:val="0"/>
          <w:sz w:val="29"/>
          <w:shd w:val="clear" w:fill="auto"/>
          <w:lang w:val="en-US" w:eastAsia="zh-CN"/>
        </w:rPr>
      </w:pPr>
      <w:r>
        <w:rPr>
          <w:rFonts w:hint="eastAsia" w:ascii="黑体" w:hAnsi="黑体" w:eastAsia="黑体" w:cs="黑体"/>
          <w:b/>
          <w:color w:val="000000"/>
          <w:spacing w:val="4"/>
          <w:position w:val="0"/>
          <w:sz w:val="29"/>
          <w:shd w:val="clear" w:fill="auto"/>
          <w:lang w:val="en-US" w:eastAsia="zh-CN"/>
        </w:rPr>
        <w:t xml:space="preserve">   </w:t>
      </w:r>
    </w:p>
    <w:p>
      <w:pPr>
        <w:spacing w:before="2" w:after="0" w:line="240" w:lineRule="auto"/>
        <w:ind w:right="0"/>
        <w:jc w:val="left"/>
        <w:rPr>
          <w:rFonts w:ascii="黑体" w:hAnsi="黑体" w:eastAsia="黑体" w:cs="黑体"/>
          <w:color w:val="000000"/>
          <w:spacing w:val="0"/>
          <w:position w:val="0"/>
          <w:sz w:val="29"/>
          <w:shd w:val="clear" w:fill="auto"/>
        </w:rPr>
      </w:pPr>
      <w:r>
        <w:rPr>
          <w:rFonts w:hint="eastAsia" w:ascii="黑体" w:hAnsi="黑体" w:eastAsia="黑体" w:cs="黑体"/>
          <w:b/>
          <w:color w:val="000000"/>
          <w:spacing w:val="4"/>
          <w:position w:val="0"/>
          <w:sz w:val="29"/>
          <w:shd w:val="clear" w:fill="auto"/>
          <w:lang w:val="en-US" w:eastAsia="zh-CN"/>
        </w:rPr>
        <w:t xml:space="preserve">     </w:t>
      </w:r>
      <w:r>
        <w:rPr>
          <w:rFonts w:ascii="黑体" w:hAnsi="黑体" w:eastAsia="黑体" w:cs="黑体"/>
          <w:b/>
          <w:color w:val="000000"/>
          <w:spacing w:val="4"/>
          <w:position w:val="0"/>
          <w:sz w:val="29"/>
          <w:shd w:val="clear" w:fill="auto"/>
        </w:rPr>
        <w:t>四、绩效评价指标分析</w:t>
      </w:r>
    </w:p>
    <w:p>
      <w:pPr>
        <w:spacing w:before="0" w:after="0" w:line="360" w:lineRule="auto"/>
        <w:ind w:left="0" w:right="0" w:firstLine="560"/>
        <w:jc w:val="left"/>
        <w:rPr>
          <w:rFonts w:ascii="仿宋" w:hAnsi="仿宋" w:eastAsia="仿宋" w:cs="仿宋"/>
          <w:color w:val="auto"/>
          <w:spacing w:val="0"/>
          <w:position w:val="0"/>
          <w:sz w:val="32"/>
          <w:szCs w:val="32"/>
          <w:shd w:val="clear" w:fill="auto"/>
        </w:rPr>
      </w:pPr>
      <w:r>
        <w:rPr>
          <w:rFonts w:ascii="仿宋" w:hAnsi="仿宋" w:eastAsia="仿宋" w:cs="仿宋"/>
          <w:color w:val="auto"/>
          <w:spacing w:val="0"/>
          <w:position w:val="0"/>
          <w:sz w:val="32"/>
          <w:szCs w:val="32"/>
          <w:shd w:val="clear" w:fill="auto"/>
        </w:rPr>
        <w:t>(一)项目决策情况</w:t>
      </w:r>
    </w:p>
    <w:p>
      <w:pPr>
        <w:spacing w:before="0" w:after="0" w:line="360" w:lineRule="auto"/>
        <w:ind w:left="0" w:right="0" w:firstLine="560"/>
        <w:jc w:val="left"/>
        <w:rPr>
          <w:rFonts w:ascii="仿宋" w:hAnsi="仿宋" w:eastAsia="仿宋" w:cs="仿宋"/>
          <w:color w:val="auto"/>
          <w:spacing w:val="0"/>
          <w:position w:val="0"/>
          <w:sz w:val="32"/>
          <w:szCs w:val="32"/>
          <w:shd w:val="clear" w:fill="auto"/>
        </w:rPr>
      </w:pPr>
      <w:r>
        <w:rPr>
          <w:rFonts w:ascii="仿宋" w:hAnsi="仿宋" w:eastAsia="仿宋" w:cs="仿宋"/>
          <w:color w:val="auto"/>
          <w:spacing w:val="0"/>
          <w:position w:val="0"/>
          <w:sz w:val="32"/>
          <w:szCs w:val="32"/>
          <w:shd w:val="clear" w:fill="auto"/>
        </w:rPr>
        <w:t>1.立项依据充分性</w:t>
      </w:r>
    </w:p>
    <w:p>
      <w:pPr>
        <w:spacing w:before="0" w:after="0" w:line="360" w:lineRule="auto"/>
        <w:ind w:left="0" w:right="0" w:firstLine="560"/>
        <w:jc w:val="left"/>
        <w:rPr>
          <w:rFonts w:ascii="仿宋" w:hAnsi="仿宋" w:eastAsia="仿宋" w:cs="仿宋"/>
          <w:color w:val="auto"/>
          <w:spacing w:val="0"/>
          <w:position w:val="0"/>
          <w:sz w:val="32"/>
          <w:szCs w:val="32"/>
          <w:shd w:val="clear" w:fill="auto"/>
        </w:rPr>
      </w:pPr>
      <w:r>
        <w:rPr>
          <w:rFonts w:ascii="仿宋" w:hAnsi="仿宋" w:eastAsia="仿宋" w:cs="仿宋"/>
          <w:color w:val="auto"/>
          <w:spacing w:val="0"/>
          <w:position w:val="0"/>
          <w:sz w:val="32"/>
          <w:szCs w:val="32"/>
          <w:shd w:val="clear" w:fill="auto"/>
        </w:rPr>
        <w:t>我单位依据上级主管局相关要求，结合地勘单位发展规划及我单位主要职责，设立本项目，项目立项符合国家法律法规、国民经济发展规划和相关政策、符合行业发展规划和政策要求，该项目不属于公共财政支持范围，与相关部门同类项目无重复。</w:t>
      </w:r>
    </w:p>
    <w:p>
      <w:pPr>
        <w:spacing w:before="0" w:after="0" w:line="360" w:lineRule="auto"/>
        <w:ind w:left="0" w:right="0" w:firstLine="560"/>
        <w:jc w:val="left"/>
        <w:rPr>
          <w:rFonts w:ascii="仿宋" w:hAnsi="仿宋" w:eastAsia="仿宋" w:cs="仿宋"/>
          <w:color w:val="auto"/>
          <w:spacing w:val="0"/>
          <w:position w:val="0"/>
          <w:sz w:val="32"/>
          <w:szCs w:val="32"/>
          <w:shd w:val="clear" w:fill="auto"/>
        </w:rPr>
      </w:pPr>
      <w:r>
        <w:rPr>
          <w:rFonts w:ascii="仿宋" w:hAnsi="仿宋" w:eastAsia="仿宋" w:cs="仿宋"/>
          <w:color w:val="auto"/>
          <w:spacing w:val="0"/>
          <w:position w:val="0"/>
          <w:sz w:val="32"/>
          <w:szCs w:val="32"/>
          <w:shd w:val="clear" w:fill="auto"/>
        </w:rPr>
        <w:t>2.立项程序规范性</w:t>
      </w:r>
    </w:p>
    <w:p>
      <w:pPr>
        <w:spacing w:before="0" w:after="0" w:line="360" w:lineRule="auto"/>
        <w:ind w:left="0" w:right="0" w:firstLine="560"/>
        <w:jc w:val="left"/>
        <w:rPr>
          <w:rFonts w:hint="eastAsia" w:ascii="仿宋" w:hAnsi="仿宋" w:eastAsia="仿宋" w:cs="仿宋"/>
          <w:color w:val="auto"/>
          <w:spacing w:val="0"/>
          <w:position w:val="0"/>
          <w:sz w:val="32"/>
          <w:szCs w:val="32"/>
          <w:shd w:val="clear" w:fill="auto"/>
          <w:lang w:val="en-US" w:eastAsia="zh-CN"/>
        </w:rPr>
      </w:pPr>
      <w:r>
        <w:rPr>
          <w:rFonts w:hint="eastAsia" w:ascii="仿宋" w:hAnsi="仿宋" w:eastAsia="仿宋" w:cs="仿宋"/>
          <w:color w:val="auto"/>
          <w:spacing w:val="0"/>
          <w:position w:val="0"/>
          <w:sz w:val="32"/>
          <w:szCs w:val="32"/>
          <w:shd w:val="clear" w:fill="auto"/>
          <w:lang w:val="en-US" w:eastAsia="zh-CN"/>
        </w:rPr>
        <w:t>我单位严格按照自治区财政规定的立项程序，在项目立项前，由项目实施部门提出立项申请，单位召开专项会议，进行集体决策，形成会议纪要。在财政一体化系统中，编制项目库，提交符合要求的申请材料，上报上级部门审批、财政审批。</w:t>
      </w:r>
    </w:p>
    <w:p>
      <w:pPr>
        <w:spacing w:before="0" w:after="0" w:line="360" w:lineRule="auto"/>
        <w:ind w:left="0" w:right="0" w:firstLine="560"/>
        <w:jc w:val="left"/>
        <w:rPr>
          <w:rFonts w:ascii="仿宋" w:hAnsi="仿宋" w:eastAsia="仿宋" w:cs="仿宋"/>
          <w:color w:val="auto"/>
          <w:spacing w:val="0"/>
          <w:position w:val="0"/>
          <w:sz w:val="32"/>
          <w:szCs w:val="32"/>
          <w:shd w:val="clear" w:fill="auto"/>
        </w:rPr>
      </w:pPr>
      <w:r>
        <w:rPr>
          <w:rFonts w:ascii="仿宋" w:hAnsi="仿宋" w:eastAsia="仿宋" w:cs="仿宋"/>
          <w:color w:val="auto"/>
          <w:spacing w:val="0"/>
          <w:position w:val="0"/>
          <w:sz w:val="32"/>
          <w:szCs w:val="32"/>
          <w:shd w:val="clear" w:fill="auto"/>
        </w:rPr>
        <w:t>3.绩效目标合理性</w:t>
      </w:r>
    </w:p>
    <w:p>
      <w:pPr>
        <w:spacing w:before="0" w:after="0" w:line="360" w:lineRule="auto"/>
        <w:ind w:left="0" w:right="0" w:firstLine="560"/>
        <w:jc w:val="left"/>
        <w:rPr>
          <w:rFonts w:ascii="仿宋" w:hAnsi="仿宋" w:eastAsia="仿宋" w:cs="仿宋"/>
          <w:color w:val="auto"/>
          <w:spacing w:val="0"/>
          <w:position w:val="0"/>
          <w:sz w:val="32"/>
          <w:szCs w:val="32"/>
          <w:shd w:val="clear" w:fill="auto"/>
        </w:rPr>
      </w:pPr>
      <w:r>
        <w:rPr>
          <w:rFonts w:ascii="仿宋" w:hAnsi="仿宋" w:eastAsia="仿宋" w:cs="仿宋"/>
          <w:color w:val="auto"/>
          <w:spacing w:val="0"/>
          <w:position w:val="0"/>
          <w:sz w:val="32"/>
          <w:szCs w:val="32"/>
          <w:shd w:val="clear" w:fill="auto"/>
        </w:rPr>
        <w:t>结合项目内容制定了合理的绩效目标，设置五个一级指标，项目绩效目标中的预期产出效益符合项目预期成果，且与预算确定的项目资金量相匹配。</w:t>
      </w:r>
    </w:p>
    <w:p>
      <w:pPr>
        <w:spacing w:before="0" w:after="0" w:line="360" w:lineRule="auto"/>
        <w:ind w:left="0" w:right="0" w:firstLine="560"/>
        <w:jc w:val="left"/>
        <w:rPr>
          <w:rFonts w:ascii="仿宋" w:hAnsi="仿宋" w:eastAsia="仿宋" w:cs="仿宋"/>
          <w:color w:val="auto"/>
          <w:spacing w:val="0"/>
          <w:position w:val="0"/>
          <w:sz w:val="32"/>
          <w:szCs w:val="32"/>
          <w:shd w:val="clear" w:fill="auto"/>
        </w:rPr>
      </w:pPr>
      <w:r>
        <w:rPr>
          <w:rFonts w:ascii="仿宋" w:hAnsi="仿宋" w:eastAsia="仿宋" w:cs="仿宋"/>
          <w:color w:val="auto"/>
          <w:spacing w:val="0"/>
          <w:position w:val="0"/>
          <w:sz w:val="32"/>
          <w:szCs w:val="32"/>
          <w:shd w:val="clear" w:fill="auto"/>
        </w:rPr>
        <w:t>4.绩效指标明确性</w:t>
      </w:r>
    </w:p>
    <w:p>
      <w:pPr>
        <w:spacing w:before="0" w:after="0" w:line="360" w:lineRule="auto"/>
        <w:ind w:left="0" w:right="0" w:firstLine="560"/>
        <w:jc w:val="left"/>
        <w:rPr>
          <w:rFonts w:ascii="仿宋" w:hAnsi="仿宋" w:eastAsia="仿宋" w:cs="仿宋"/>
          <w:color w:val="auto"/>
          <w:spacing w:val="0"/>
          <w:position w:val="0"/>
          <w:sz w:val="32"/>
          <w:szCs w:val="32"/>
          <w:shd w:val="clear" w:fill="auto"/>
        </w:rPr>
      </w:pPr>
      <w:r>
        <w:rPr>
          <w:rFonts w:ascii="仿宋" w:hAnsi="仿宋" w:eastAsia="仿宋" w:cs="仿宋"/>
          <w:color w:val="auto"/>
          <w:spacing w:val="0"/>
          <w:position w:val="0"/>
          <w:sz w:val="32"/>
          <w:szCs w:val="32"/>
          <w:shd w:val="clear" w:fill="auto"/>
        </w:rPr>
        <w:t>参照自治区分行业分领域共性项目绩效指标体系将一级指标细化分解为七个二级指标及十五个三级指标，并与项目工作任务完成情况、工作质量、地质成果与拉动效益、资金管理、科技创新指标相对应。</w:t>
      </w:r>
    </w:p>
    <w:p>
      <w:pPr>
        <w:spacing w:before="0" w:after="0" w:line="360" w:lineRule="auto"/>
        <w:ind w:left="0" w:right="0" w:firstLine="560"/>
        <w:jc w:val="left"/>
        <w:rPr>
          <w:rFonts w:ascii="仿宋" w:hAnsi="仿宋" w:eastAsia="仿宋" w:cs="仿宋"/>
          <w:color w:val="auto"/>
          <w:spacing w:val="0"/>
          <w:position w:val="0"/>
          <w:sz w:val="32"/>
          <w:szCs w:val="32"/>
          <w:shd w:val="clear" w:fill="auto"/>
        </w:rPr>
      </w:pPr>
      <w:r>
        <w:rPr>
          <w:rFonts w:ascii="仿宋" w:hAnsi="仿宋" w:eastAsia="仿宋" w:cs="仿宋"/>
          <w:color w:val="auto"/>
          <w:spacing w:val="0"/>
          <w:position w:val="0"/>
          <w:sz w:val="32"/>
          <w:szCs w:val="32"/>
          <w:shd w:val="clear" w:fill="auto"/>
        </w:rPr>
        <w:t>5.预算编制科学性</w:t>
      </w:r>
    </w:p>
    <w:p>
      <w:pPr>
        <w:spacing w:before="0" w:after="0" w:line="360" w:lineRule="auto"/>
        <w:ind w:left="0" w:right="0" w:firstLine="560"/>
        <w:jc w:val="left"/>
        <w:rPr>
          <w:rFonts w:ascii="仿宋" w:hAnsi="仿宋" w:eastAsia="仿宋" w:cs="仿宋"/>
          <w:color w:val="auto"/>
          <w:spacing w:val="0"/>
          <w:position w:val="0"/>
          <w:sz w:val="32"/>
          <w:szCs w:val="32"/>
          <w:shd w:val="clear" w:fill="auto"/>
        </w:rPr>
      </w:pPr>
      <w:r>
        <w:rPr>
          <w:rFonts w:ascii="仿宋" w:hAnsi="仿宋" w:eastAsia="仿宋" w:cs="仿宋"/>
          <w:color w:val="auto"/>
          <w:spacing w:val="0"/>
          <w:position w:val="0"/>
          <w:sz w:val="32"/>
          <w:szCs w:val="32"/>
          <w:shd w:val="clear" w:fill="auto"/>
        </w:rPr>
        <w:t>根据上级主管局相关要求，以及项目预算，测算合理，依据充分，编制科学。</w:t>
      </w:r>
    </w:p>
    <w:p>
      <w:pPr>
        <w:spacing w:before="0" w:after="0" w:line="360" w:lineRule="auto"/>
        <w:ind w:left="0" w:right="0" w:firstLine="560"/>
        <w:jc w:val="left"/>
        <w:rPr>
          <w:rFonts w:ascii="仿宋" w:hAnsi="仿宋" w:eastAsia="仿宋" w:cs="仿宋"/>
          <w:color w:val="auto"/>
          <w:spacing w:val="0"/>
          <w:position w:val="0"/>
          <w:sz w:val="32"/>
          <w:szCs w:val="32"/>
          <w:shd w:val="clear" w:fill="auto"/>
        </w:rPr>
      </w:pPr>
      <w:r>
        <w:rPr>
          <w:rFonts w:ascii="仿宋" w:hAnsi="仿宋" w:eastAsia="仿宋" w:cs="仿宋"/>
          <w:color w:val="auto"/>
          <w:spacing w:val="0"/>
          <w:position w:val="0"/>
          <w:sz w:val="32"/>
          <w:szCs w:val="32"/>
          <w:shd w:val="clear" w:fill="auto"/>
        </w:rPr>
        <w:t>6.资金分配合理性</w:t>
      </w:r>
    </w:p>
    <w:p>
      <w:pPr>
        <w:spacing w:before="0" w:after="0" w:line="360" w:lineRule="auto"/>
        <w:ind w:left="0" w:right="0" w:firstLine="560"/>
        <w:jc w:val="left"/>
        <w:rPr>
          <w:rFonts w:ascii="仿宋" w:hAnsi="仿宋" w:eastAsia="仿宋" w:cs="仿宋"/>
          <w:color w:val="auto"/>
          <w:spacing w:val="0"/>
          <w:position w:val="0"/>
          <w:sz w:val="32"/>
          <w:szCs w:val="32"/>
          <w:shd w:val="clear" w:fill="auto"/>
        </w:rPr>
      </w:pPr>
      <w:r>
        <w:rPr>
          <w:rFonts w:ascii="仿宋" w:hAnsi="仿宋" w:eastAsia="仿宋" w:cs="仿宋"/>
          <w:color w:val="auto"/>
          <w:spacing w:val="0"/>
          <w:position w:val="0"/>
          <w:sz w:val="32"/>
          <w:szCs w:val="32"/>
          <w:shd w:val="clear" w:fill="auto"/>
        </w:rPr>
        <w:t>项目预算资金分配依据项目中各项费用调研金额，资金分配额度合理，适合单位生产实施，与单位生产相适应。</w:t>
      </w:r>
    </w:p>
    <w:p>
      <w:pPr>
        <w:spacing w:before="0" w:after="0" w:line="360" w:lineRule="auto"/>
        <w:ind w:left="0" w:right="0" w:firstLine="560"/>
        <w:jc w:val="left"/>
        <w:rPr>
          <w:rFonts w:ascii="仿宋" w:hAnsi="仿宋" w:eastAsia="仿宋" w:cs="仿宋"/>
          <w:color w:val="auto"/>
          <w:spacing w:val="0"/>
          <w:position w:val="0"/>
          <w:sz w:val="32"/>
          <w:szCs w:val="32"/>
          <w:shd w:val="clear" w:fill="auto"/>
        </w:rPr>
      </w:pPr>
      <w:r>
        <w:rPr>
          <w:rFonts w:ascii="仿宋" w:hAnsi="仿宋" w:eastAsia="仿宋" w:cs="仿宋"/>
          <w:color w:val="auto"/>
          <w:spacing w:val="0"/>
          <w:position w:val="0"/>
          <w:sz w:val="32"/>
          <w:szCs w:val="32"/>
          <w:shd w:val="clear" w:fill="auto"/>
        </w:rPr>
        <w:t>(二)项目过程情况</w:t>
      </w:r>
    </w:p>
    <w:p>
      <w:pPr>
        <w:spacing w:before="0" w:after="0" w:line="360" w:lineRule="auto"/>
        <w:ind w:left="0" w:right="0" w:firstLine="560"/>
        <w:jc w:val="left"/>
        <w:rPr>
          <w:rFonts w:ascii="仿宋" w:hAnsi="仿宋" w:eastAsia="仿宋" w:cs="仿宋"/>
          <w:color w:val="auto"/>
          <w:spacing w:val="0"/>
          <w:position w:val="0"/>
          <w:sz w:val="32"/>
          <w:szCs w:val="32"/>
          <w:shd w:val="clear" w:fill="auto"/>
        </w:rPr>
      </w:pPr>
      <w:r>
        <w:rPr>
          <w:rFonts w:ascii="仿宋" w:hAnsi="仿宋" w:eastAsia="仿宋" w:cs="仿宋"/>
          <w:color w:val="auto"/>
          <w:spacing w:val="0"/>
          <w:position w:val="0"/>
          <w:sz w:val="32"/>
          <w:szCs w:val="32"/>
          <w:shd w:val="clear" w:fill="auto"/>
        </w:rPr>
        <w:t>1.资金到位率</w:t>
      </w:r>
    </w:p>
    <w:p>
      <w:pPr>
        <w:spacing w:before="0" w:after="0" w:line="360" w:lineRule="auto"/>
        <w:ind w:left="0" w:right="0" w:firstLine="560"/>
        <w:jc w:val="left"/>
        <w:rPr>
          <w:rFonts w:ascii="仿宋" w:hAnsi="仿宋" w:eastAsia="仿宋" w:cs="仿宋"/>
          <w:color w:val="auto"/>
          <w:spacing w:val="0"/>
          <w:position w:val="0"/>
          <w:sz w:val="32"/>
          <w:szCs w:val="32"/>
          <w:shd w:val="clear" w:fill="auto"/>
        </w:rPr>
      </w:pPr>
      <w:r>
        <w:rPr>
          <w:rFonts w:ascii="仿宋" w:hAnsi="仿宋" w:eastAsia="仿宋" w:cs="仿宋"/>
          <w:color w:val="auto"/>
          <w:spacing w:val="0"/>
          <w:position w:val="0"/>
          <w:sz w:val="32"/>
          <w:szCs w:val="32"/>
          <w:shd w:val="clear" w:fill="auto"/>
        </w:rPr>
        <w:t>本项目预算120万元，实际到位资金120万元，资金到位率100%。</w:t>
      </w:r>
    </w:p>
    <w:p>
      <w:pPr>
        <w:spacing w:before="0" w:after="0" w:line="360" w:lineRule="auto"/>
        <w:ind w:left="0" w:right="0" w:firstLine="560"/>
        <w:jc w:val="left"/>
        <w:rPr>
          <w:rFonts w:ascii="仿宋" w:hAnsi="仿宋" w:eastAsia="仿宋" w:cs="仿宋"/>
          <w:color w:val="auto"/>
          <w:spacing w:val="0"/>
          <w:position w:val="0"/>
          <w:sz w:val="32"/>
          <w:szCs w:val="32"/>
          <w:shd w:val="clear" w:fill="auto"/>
        </w:rPr>
      </w:pPr>
      <w:r>
        <w:rPr>
          <w:rFonts w:ascii="仿宋" w:hAnsi="仿宋" w:eastAsia="仿宋" w:cs="仿宋"/>
          <w:color w:val="auto"/>
          <w:spacing w:val="0"/>
          <w:position w:val="0"/>
          <w:sz w:val="32"/>
          <w:szCs w:val="32"/>
          <w:shd w:val="clear" w:fill="auto"/>
        </w:rPr>
        <w:t>2.预算执行率</w:t>
      </w:r>
    </w:p>
    <w:p>
      <w:pPr>
        <w:spacing w:before="0" w:after="0" w:line="360" w:lineRule="auto"/>
        <w:ind w:left="0" w:right="0" w:firstLine="560"/>
        <w:jc w:val="left"/>
        <w:rPr>
          <w:rFonts w:ascii="仿宋" w:hAnsi="仿宋" w:eastAsia="仿宋" w:cs="仿宋"/>
          <w:color w:val="auto"/>
          <w:spacing w:val="0"/>
          <w:position w:val="0"/>
          <w:sz w:val="32"/>
          <w:szCs w:val="32"/>
          <w:shd w:val="clear" w:fill="auto"/>
        </w:rPr>
      </w:pPr>
      <w:r>
        <w:rPr>
          <w:rFonts w:ascii="仿宋" w:hAnsi="仿宋" w:eastAsia="仿宋" w:cs="仿宋"/>
          <w:color w:val="auto"/>
          <w:spacing w:val="0"/>
          <w:position w:val="0"/>
          <w:sz w:val="32"/>
          <w:szCs w:val="32"/>
          <w:shd w:val="clear" w:fill="auto"/>
        </w:rPr>
        <w:t>项目预算120万元，实际执行120万元，预算执行率100%。</w:t>
      </w:r>
    </w:p>
    <w:p>
      <w:pPr>
        <w:spacing w:before="0" w:after="0" w:line="360" w:lineRule="auto"/>
        <w:ind w:left="0" w:right="0" w:firstLine="560"/>
        <w:jc w:val="left"/>
        <w:rPr>
          <w:rFonts w:ascii="仿宋" w:hAnsi="仿宋" w:eastAsia="仿宋" w:cs="仿宋"/>
          <w:color w:val="auto"/>
          <w:spacing w:val="0"/>
          <w:position w:val="0"/>
          <w:sz w:val="32"/>
          <w:szCs w:val="32"/>
          <w:shd w:val="clear" w:fill="auto"/>
        </w:rPr>
      </w:pPr>
      <w:r>
        <w:rPr>
          <w:rFonts w:ascii="仿宋" w:hAnsi="仿宋" w:eastAsia="仿宋" w:cs="仿宋"/>
          <w:color w:val="auto"/>
          <w:spacing w:val="0"/>
          <w:position w:val="0"/>
          <w:sz w:val="32"/>
          <w:szCs w:val="32"/>
          <w:shd w:val="clear" w:fill="auto"/>
        </w:rPr>
        <w:t>3.资金使用合规性</w:t>
      </w:r>
    </w:p>
    <w:p>
      <w:pPr>
        <w:spacing w:before="0" w:after="0" w:line="360" w:lineRule="auto"/>
        <w:ind w:left="0" w:right="0" w:firstLine="560"/>
        <w:jc w:val="left"/>
        <w:rPr>
          <w:rFonts w:ascii="仿宋" w:hAnsi="仿宋" w:eastAsia="仿宋" w:cs="仿宋"/>
          <w:color w:val="auto"/>
          <w:spacing w:val="0"/>
          <w:position w:val="0"/>
          <w:sz w:val="32"/>
          <w:szCs w:val="32"/>
          <w:shd w:val="clear" w:fill="auto"/>
        </w:rPr>
      </w:pPr>
      <w:r>
        <w:rPr>
          <w:rFonts w:ascii="仿宋" w:hAnsi="仿宋" w:eastAsia="仿宋" w:cs="仿宋"/>
          <w:color w:val="auto"/>
          <w:spacing w:val="0"/>
          <w:position w:val="0"/>
          <w:sz w:val="32"/>
          <w:szCs w:val="32"/>
          <w:shd w:val="clear" w:fill="auto"/>
        </w:rPr>
        <w:t>项目资金使用严格按照设计、财务会计制度和经费管理的要求，进行项目经费支出核算。根椐专款专用的原则，未发生挪用、截留项目资金的现象，不存在虚列项目支出、擅自分配项目经费结余等问题，保证项目实施过程中对资金的需求。</w:t>
      </w:r>
    </w:p>
    <w:p>
      <w:pPr>
        <w:spacing w:before="0" w:after="0" w:line="360" w:lineRule="auto"/>
        <w:ind w:left="0" w:right="0" w:firstLine="560"/>
        <w:jc w:val="left"/>
        <w:rPr>
          <w:rFonts w:ascii="仿宋" w:hAnsi="仿宋" w:eastAsia="仿宋" w:cs="仿宋"/>
          <w:color w:val="auto"/>
          <w:spacing w:val="0"/>
          <w:position w:val="0"/>
          <w:sz w:val="32"/>
          <w:szCs w:val="32"/>
          <w:shd w:val="clear" w:fill="auto"/>
        </w:rPr>
      </w:pPr>
      <w:r>
        <w:rPr>
          <w:rFonts w:ascii="仿宋" w:hAnsi="仿宋" w:eastAsia="仿宋" w:cs="仿宋"/>
          <w:color w:val="auto"/>
          <w:spacing w:val="0"/>
          <w:position w:val="0"/>
          <w:sz w:val="32"/>
          <w:szCs w:val="32"/>
          <w:shd w:val="clear" w:fill="auto"/>
        </w:rPr>
        <w:t>4.管理制度健全性</w:t>
      </w:r>
    </w:p>
    <w:p>
      <w:pPr>
        <w:spacing w:before="0" w:after="0" w:line="360" w:lineRule="auto"/>
        <w:ind w:left="0" w:right="0" w:firstLine="560"/>
        <w:jc w:val="left"/>
        <w:rPr>
          <w:rFonts w:ascii="仿宋" w:hAnsi="仿宋" w:eastAsia="仿宋" w:cs="仿宋"/>
          <w:color w:val="auto"/>
          <w:spacing w:val="0"/>
          <w:position w:val="0"/>
          <w:sz w:val="32"/>
          <w:szCs w:val="32"/>
          <w:shd w:val="clear" w:fill="auto"/>
        </w:rPr>
      </w:pPr>
      <w:r>
        <w:rPr>
          <w:rFonts w:ascii="仿宋" w:hAnsi="仿宋" w:eastAsia="仿宋" w:cs="仿宋"/>
          <w:color w:val="auto"/>
          <w:spacing w:val="0"/>
          <w:position w:val="0"/>
          <w:sz w:val="32"/>
          <w:szCs w:val="32"/>
          <w:shd w:val="clear" w:fill="auto"/>
        </w:rPr>
        <w:t>项目在实施前制定了经费管理制度、安全管理制度、项目质量管理办法等各类管理规章制度，各类管理办法齐全，保障了项目正常实施。</w:t>
      </w:r>
    </w:p>
    <w:p>
      <w:pPr>
        <w:spacing w:before="0" w:after="0" w:line="360" w:lineRule="auto"/>
        <w:ind w:left="0" w:right="0" w:firstLine="560"/>
        <w:jc w:val="left"/>
        <w:rPr>
          <w:rFonts w:ascii="仿宋" w:hAnsi="仿宋" w:eastAsia="仿宋" w:cs="仿宋"/>
          <w:color w:val="auto"/>
          <w:spacing w:val="0"/>
          <w:position w:val="0"/>
          <w:sz w:val="32"/>
          <w:szCs w:val="32"/>
          <w:shd w:val="clear" w:fill="auto"/>
        </w:rPr>
      </w:pPr>
      <w:r>
        <w:rPr>
          <w:rFonts w:ascii="仿宋" w:hAnsi="仿宋" w:eastAsia="仿宋" w:cs="仿宋"/>
          <w:color w:val="auto"/>
          <w:spacing w:val="0"/>
          <w:position w:val="0"/>
          <w:sz w:val="32"/>
          <w:szCs w:val="32"/>
          <w:shd w:val="clear" w:fill="auto"/>
        </w:rPr>
        <w:t>5.制度执行有效性</w:t>
      </w:r>
    </w:p>
    <w:p>
      <w:pPr>
        <w:spacing w:before="0" w:after="0" w:line="360" w:lineRule="auto"/>
        <w:ind w:left="0" w:right="0" w:firstLine="560"/>
        <w:jc w:val="left"/>
        <w:rPr>
          <w:rFonts w:ascii="仿宋" w:hAnsi="仿宋" w:eastAsia="仿宋" w:cs="仿宋"/>
          <w:color w:val="auto"/>
          <w:spacing w:val="0"/>
          <w:position w:val="0"/>
          <w:sz w:val="32"/>
          <w:szCs w:val="32"/>
          <w:shd w:val="clear" w:fill="auto"/>
        </w:rPr>
      </w:pPr>
      <w:r>
        <w:rPr>
          <w:rFonts w:ascii="仿宋" w:hAnsi="仿宋" w:eastAsia="仿宋" w:cs="仿宋"/>
          <w:color w:val="auto"/>
          <w:spacing w:val="0"/>
          <w:position w:val="0"/>
          <w:sz w:val="32"/>
          <w:szCs w:val="32"/>
          <w:shd w:val="clear" w:fill="auto"/>
        </w:rPr>
        <w:t>项目在实施各项工作中均按规章制度执行，项目实施过程中经费、安全及项目质量运行正常，未发生违规行为，项目制度执行良好。</w:t>
      </w:r>
    </w:p>
    <w:p>
      <w:pPr>
        <w:spacing w:before="0" w:after="0" w:line="360" w:lineRule="auto"/>
        <w:ind w:left="0" w:right="0" w:firstLine="560"/>
        <w:jc w:val="left"/>
        <w:rPr>
          <w:rFonts w:ascii="仿宋" w:hAnsi="仿宋" w:eastAsia="仿宋" w:cs="仿宋"/>
          <w:color w:val="auto"/>
          <w:spacing w:val="0"/>
          <w:position w:val="0"/>
          <w:sz w:val="32"/>
          <w:szCs w:val="32"/>
          <w:shd w:val="clear" w:fill="auto"/>
        </w:rPr>
      </w:pPr>
      <w:r>
        <w:rPr>
          <w:rFonts w:ascii="仿宋" w:hAnsi="仿宋" w:eastAsia="仿宋" w:cs="仿宋"/>
          <w:color w:val="auto"/>
          <w:spacing w:val="0"/>
          <w:position w:val="0"/>
          <w:sz w:val="32"/>
          <w:szCs w:val="32"/>
          <w:shd w:val="clear" w:fill="auto"/>
        </w:rPr>
        <w:t>(三)项目产出情况</w:t>
      </w:r>
    </w:p>
    <w:p>
      <w:pPr>
        <w:spacing w:before="0" w:after="0" w:line="360" w:lineRule="auto"/>
        <w:ind w:left="0" w:right="0" w:firstLine="560"/>
        <w:jc w:val="left"/>
        <w:rPr>
          <w:rFonts w:ascii="仿宋" w:hAnsi="仿宋" w:eastAsia="仿宋" w:cs="仿宋"/>
          <w:color w:val="auto"/>
          <w:spacing w:val="0"/>
          <w:position w:val="0"/>
          <w:sz w:val="32"/>
          <w:szCs w:val="32"/>
          <w:shd w:val="clear" w:fill="auto"/>
        </w:rPr>
      </w:pPr>
      <w:r>
        <w:rPr>
          <w:rFonts w:ascii="仿宋" w:hAnsi="仿宋" w:eastAsia="仿宋" w:cs="仿宋"/>
          <w:color w:val="auto"/>
          <w:spacing w:val="0"/>
          <w:position w:val="0"/>
          <w:sz w:val="32"/>
          <w:szCs w:val="32"/>
          <w:shd w:val="clear" w:fill="auto"/>
        </w:rPr>
        <w:t>项目产出情况主要从产出数量指标、质量指标及时效指标进行评价。项目本年度产出数量指标主要为完成土地质量调查2000km</w:t>
      </w:r>
      <w:r>
        <w:rPr>
          <w:rFonts w:ascii="仿宋" w:hAnsi="仿宋" w:eastAsia="仿宋" w:cs="仿宋"/>
          <w:color w:val="auto"/>
          <w:spacing w:val="0"/>
          <w:position w:val="0"/>
          <w:sz w:val="32"/>
          <w:szCs w:val="32"/>
          <w:shd w:val="clear" w:fill="auto"/>
          <w:vertAlign w:val="superscript"/>
        </w:rPr>
        <w:t>2</w:t>
      </w:r>
      <w:r>
        <w:rPr>
          <w:rFonts w:ascii="仿宋" w:hAnsi="仿宋" w:eastAsia="仿宋" w:cs="仿宋"/>
          <w:color w:val="auto"/>
          <w:spacing w:val="0"/>
          <w:position w:val="0"/>
          <w:sz w:val="32"/>
          <w:szCs w:val="32"/>
          <w:shd w:val="clear" w:fill="auto"/>
        </w:rPr>
        <w:t>，完成1∶5万遥感解译4000km</w:t>
      </w:r>
      <w:r>
        <w:rPr>
          <w:rFonts w:ascii="仿宋" w:hAnsi="仿宋" w:eastAsia="仿宋" w:cs="仿宋"/>
          <w:color w:val="auto"/>
          <w:spacing w:val="0"/>
          <w:position w:val="0"/>
          <w:sz w:val="32"/>
          <w:szCs w:val="32"/>
          <w:shd w:val="clear" w:fill="auto"/>
          <w:vertAlign w:val="superscript"/>
        </w:rPr>
        <w:t>2</w:t>
      </w:r>
      <w:r>
        <w:rPr>
          <w:rFonts w:ascii="仿宋" w:hAnsi="仿宋" w:eastAsia="仿宋" w:cs="仿宋"/>
          <w:color w:val="auto"/>
          <w:spacing w:val="0"/>
          <w:position w:val="0"/>
          <w:sz w:val="32"/>
          <w:szCs w:val="32"/>
          <w:shd w:val="clear" w:fill="auto"/>
        </w:rPr>
        <w:t>，完成自然资源路线调查200km，根据项目工作任务，项目各项工作量均已完成。本年度质量指标主要为通过项目野外验收工作，现阶段已通过项目上级管理单位的野外验收。项目时效指标主要为项目勘查工作、设计编制、成果报告编制提交情况，现阶段项目各项工作均已按期完成。总体评价项目产出情况良好，产出成果较好的完成了项目总体工作任务。</w:t>
      </w:r>
    </w:p>
    <w:p>
      <w:pPr>
        <w:spacing w:before="0" w:after="0" w:line="360" w:lineRule="auto"/>
        <w:ind w:left="0" w:right="0" w:firstLine="560"/>
        <w:jc w:val="left"/>
        <w:rPr>
          <w:rFonts w:ascii="仿宋" w:hAnsi="仿宋" w:eastAsia="仿宋" w:cs="仿宋"/>
          <w:color w:val="auto"/>
          <w:spacing w:val="0"/>
          <w:position w:val="0"/>
          <w:sz w:val="32"/>
          <w:szCs w:val="32"/>
          <w:shd w:val="clear" w:fill="auto"/>
        </w:rPr>
      </w:pPr>
      <w:r>
        <w:rPr>
          <w:rFonts w:ascii="仿宋" w:hAnsi="仿宋" w:eastAsia="仿宋" w:cs="仿宋"/>
          <w:color w:val="auto"/>
          <w:spacing w:val="0"/>
          <w:position w:val="0"/>
          <w:sz w:val="32"/>
          <w:szCs w:val="32"/>
          <w:shd w:val="clear" w:fill="auto"/>
        </w:rPr>
        <w:t>(四)项目效益情况</w:t>
      </w:r>
    </w:p>
    <w:p>
      <w:pPr>
        <w:spacing w:before="0" w:after="0" w:line="360" w:lineRule="auto"/>
        <w:ind w:left="0" w:right="0" w:firstLine="560"/>
        <w:jc w:val="left"/>
        <w:rPr>
          <w:rFonts w:ascii="仿宋" w:hAnsi="仿宋" w:eastAsia="仿宋" w:cs="仿宋"/>
          <w:color w:val="auto"/>
          <w:spacing w:val="0"/>
          <w:position w:val="0"/>
          <w:sz w:val="32"/>
          <w:szCs w:val="32"/>
          <w:shd w:val="clear" w:fill="auto"/>
        </w:rPr>
      </w:pPr>
      <w:r>
        <w:rPr>
          <w:rFonts w:ascii="仿宋" w:hAnsi="仿宋" w:eastAsia="仿宋" w:cs="仿宋"/>
          <w:color w:val="auto"/>
          <w:spacing w:val="0"/>
          <w:position w:val="0"/>
          <w:sz w:val="32"/>
          <w:szCs w:val="32"/>
          <w:shd w:val="clear" w:fill="auto"/>
        </w:rPr>
        <w:t>项目效益情况从项目社会效益进行考察。本次调查工作在昭苏盆地发现富硒土地1780km</w:t>
      </w:r>
      <w:r>
        <w:rPr>
          <w:rFonts w:ascii="仿宋" w:hAnsi="仿宋" w:eastAsia="仿宋" w:cs="仿宋"/>
          <w:color w:val="auto"/>
          <w:spacing w:val="0"/>
          <w:position w:val="0"/>
          <w:sz w:val="32"/>
          <w:szCs w:val="32"/>
          <w:shd w:val="clear" w:fill="auto"/>
          <w:vertAlign w:val="superscript"/>
        </w:rPr>
        <w:t>2</w:t>
      </w:r>
      <w:r>
        <w:rPr>
          <w:rFonts w:ascii="仿宋" w:hAnsi="仿宋" w:eastAsia="仿宋" w:cs="仿宋"/>
          <w:color w:val="auto"/>
          <w:spacing w:val="0"/>
          <w:position w:val="0"/>
          <w:sz w:val="32"/>
          <w:szCs w:val="32"/>
          <w:shd w:val="clear" w:fill="auto"/>
        </w:rPr>
        <w:t>，土壤富硒率达83.96%，，为昭苏县开展天然富硒土地开发利用提供了优势，也将进一步推动昭苏县硒产业发展。同时发现8处富锶水源地，具有开发富锶矿泉水的潜力。优质的土地资源及水资源开发利用，对当地乡村振兴提供了有利支撑。</w:t>
      </w:r>
    </w:p>
    <w:p>
      <w:pPr>
        <w:keepNext w:val="0"/>
        <w:keepLines w:val="0"/>
        <w:pageBreakBefore w:val="0"/>
        <w:widowControl w:val="0"/>
        <w:kinsoku/>
        <w:wordWrap/>
        <w:overflowPunct/>
        <w:topLinePunct w:val="0"/>
        <w:autoSpaceDE/>
        <w:autoSpaceDN/>
        <w:bidi w:val="0"/>
        <w:adjustRightInd/>
        <w:snapToGrid/>
        <w:spacing w:line="360" w:lineRule="auto"/>
        <w:ind w:left="564" w:right="0" w:rightChars="0" w:firstLine="0"/>
        <w:jc w:val="left"/>
        <w:textAlignment w:val="auto"/>
        <w:outlineLvl w:val="9"/>
        <w:rPr>
          <w:rFonts w:ascii="黑体" w:hAnsi="黑体" w:eastAsia="黑体" w:cs="黑体"/>
          <w:b/>
          <w:color w:val="000000"/>
          <w:spacing w:val="-2"/>
          <w:position w:val="21"/>
          <w:sz w:val="29"/>
          <w:shd w:val="clear" w:fill="auto"/>
        </w:rPr>
      </w:pPr>
      <w:r>
        <w:rPr>
          <w:rFonts w:ascii="黑体" w:hAnsi="黑体" w:eastAsia="黑体" w:cs="黑体"/>
          <w:b/>
          <w:color w:val="000000"/>
          <w:spacing w:val="-2"/>
          <w:position w:val="21"/>
          <w:sz w:val="29"/>
          <w:shd w:val="clear" w:fill="auto"/>
        </w:rPr>
        <w:t>五、</w:t>
      </w:r>
      <w:r>
        <w:rPr>
          <w:rFonts w:ascii="黑体" w:hAnsi="黑体" w:eastAsia="黑体" w:cs="黑体"/>
          <w:color w:val="000000"/>
          <w:spacing w:val="-54"/>
          <w:position w:val="21"/>
          <w:sz w:val="29"/>
          <w:shd w:val="clear" w:fill="auto"/>
        </w:rPr>
        <w:t xml:space="preserve"> </w:t>
      </w:r>
      <w:r>
        <w:rPr>
          <w:rFonts w:ascii="黑体" w:hAnsi="黑体" w:eastAsia="黑体" w:cs="黑体"/>
          <w:b/>
          <w:color w:val="000000"/>
          <w:spacing w:val="-2"/>
          <w:position w:val="21"/>
          <w:sz w:val="29"/>
          <w:shd w:val="clear" w:fill="auto"/>
        </w:rPr>
        <w:t>主要经验及做法、存在的问题及原因分析</w:t>
      </w:r>
    </w:p>
    <w:p>
      <w:pPr>
        <w:keepNext w:val="0"/>
        <w:keepLines w:val="0"/>
        <w:pageBreakBefore w:val="0"/>
        <w:widowControl w:val="0"/>
        <w:kinsoku/>
        <w:wordWrap/>
        <w:overflowPunct/>
        <w:topLinePunct w:val="0"/>
        <w:autoSpaceDE/>
        <w:autoSpaceDN/>
        <w:bidi w:val="0"/>
        <w:adjustRightInd/>
        <w:snapToGrid/>
        <w:spacing w:line="360" w:lineRule="auto"/>
        <w:ind w:left="0" w:right="0" w:rightChars="0" w:firstLine="564"/>
        <w:jc w:val="left"/>
        <w:textAlignment w:val="auto"/>
        <w:outlineLvl w:val="9"/>
        <w:rPr>
          <w:rFonts w:ascii="仿宋" w:hAnsi="仿宋" w:eastAsia="仿宋" w:cs="仿宋"/>
          <w:color w:val="000000"/>
          <w:spacing w:val="-4"/>
          <w:position w:val="0"/>
          <w:sz w:val="32"/>
          <w:szCs w:val="32"/>
          <w:shd w:val="clear" w:fill="auto"/>
        </w:rPr>
      </w:pPr>
      <w:r>
        <w:rPr>
          <w:rFonts w:ascii="仿宋" w:hAnsi="仿宋" w:eastAsia="仿宋" w:cs="仿宋"/>
          <w:color w:val="000000"/>
          <w:spacing w:val="-4"/>
          <w:position w:val="0"/>
          <w:sz w:val="32"/>
          <w:szCs w:val="32"/>
          <w:shd w:val="clear" w:fill="auto"/>
        </w:rPr>
        <w:t>1.主要经验及做法</w:t>
      </w:r>
    </w:p>
    <w:p>
      <w:pPr>
        <w:keepNext w:val="0"/>
        <w:keepLines w:val="0"/>
        <w:pageBreakBefore w:val="0"/>
        <w:widowControl w:val="0"/>
        <w:kinsoku/>
        <w:wordWrap/>
        <w:overflowPunct/>
        <w:topLinePunct w:val="0"/>
        <w:autoSpaceDE/>
        <w:autoSpaceDN/>
        <w:bidi w:val="0"/>
        <w:adjustRightInd/>
        <w:snapToGrid/>
        <w:spacing w:line="360" w:lineRule="auto"/>
        <w:ind w:left="0" w:right="0" w:rightChars="0" w:firstLine="564"/>
        <w:jc w:val="left"/>
        <w:textAlignment w:val="auto"/>
        <w:outlineLvl w:val="9"/>
        <w:rPr>
          <w:rFonts w:ascii="仿宋" w:hAnsi="仿宋" w:eastAsia="仿宋" w:cs="仿宋"/>
          <w:color w:val="000000"/>
          <w:spacing w:val="-4"/>
          <w:position w:val="0"/>
          <w:sz w:val="32"/>
          <w:szCs w:val="32"/>
          <w:shd w:val="clear" w:fill="auto"/>
        </w:rPr>
      </w:pPr>
      <w:r>
        <w:rPr>
          <w:rFonts w:ascii="仿宋" w:hAnsi="仿宋" w:eastAsia="仿宋" w:cs="仿宋"/>
          <w:color w:val="000000"/>
          <w:spacing w:val="-4"/>
          <w:position w:val="0"/>
          <w:sz w:val="32"/>
          <w:szCs w:val="32"/>
          <w:shd w:val="clear" w:fill="auto"/>
        </w:rPr>
        <w:t>项目预算与实际执行之间的差异，需要在立项时进一步细化落实，尽可能贴近预算，减少偏差。</w:t>
      </w:r>
    </w:p>
    <w:p>
      <w:pPr>
        <w:keepNext w:val="0"/>
        <w:keepLines w:val="0"/>
        <w:pageBreakBefore w:val="0"/>
        <w:widowControl w:val="0"/>
        <w:kinsoku/>
        <w:wordWrap/>
        <w:overflowPunct/>
        <w:topLinePunct w:val="0"/>
        <w:autoSpaceDE/>
        <w:autoSpaceDN/>
        <w:bidi w:val="0"/>
        <w:adjustRightInd/>
        <w:snapToGrid/>
        <w:spacing w:line="360" w:lineRule="auto"/>
        <w:ind w:left="0" w:right="0" w:rightChars="0" w:firstLine="564"/>
        <w:jc w:val="left"/>
        <w:textAlignment w:val="auto"/>
        <w:outlineLvl w:val="9"/>
        <w:rPr>
          <w:rFonts w:ascii="仿宋" w:hAnsi="仿宋" w:eastAsia="仿宋" w:cs="仿宋"/>
          <w:color w:val="000000"/>
          <w:spacing w:val="-4"/>
          <w:position w:val="0"/>
          <w:sz w:val="32"/>
          <w:szCs w:val="32"/>
          <w:shd w:val="clear" w:fill="auto"/>
        </w:rPr>
      </w:pPr>
      <w:r>
        <w:rPr>
          <w:rFonts w:ascii="仿宋" w:hAnsi="仿宋" w:eastAsia="仿宋" w:cs="仿宋"/>
          <w:color w:val="000000"/>
          <w:spacing w:val="-4"/>
          <w:position w:val="0"/>
          <w:sz w:val="32"/>
          <w:szCs w:val="32"/>
          <w:shd w:val="clear" w:fill="auto"/>
        </w:rPr>
        <w:t>2.存在的问题及原因分析</w:t>
      </w:r>
    </w:p>
    <w:p>
      <w:pPr>
        <w:keepNext w:val="0"/>
        <w:keepLines w:val="0"/>
        <w:pageBreakBefore w:val="0"/>
        <w:widowControl w:val="0"/>
        <w:kinsoku/>
        <w:wordWrap/>
        <w:overflowPunct/>
        <w:topLinePunct w:val="0"/>
        <w:autoSpaceDE/>
        <w:autoSpaceDN/>
        <w:bidi w:val="0"/>
        <w:adjustRightInd/>
        <w:snapToGrid/>
        <w:spacing w:line="360" w:lineRule="auto"/>
        <w:ind w:left="0" w:right="0" w:rightChars="0" w:firstLine="580"/>
        <w:jc w:val="left"/>
        <w:textAlignment w:val="auto"/>
        <w:outlineLvl w:val="9"/>
        <w:rPr>
          <w:rFonts w:ascii="黑体" w:hAnsi="黑体" w:eastAsia="黑体" w:cs="黑体"/>
          <w:color w:val="000000"/>
          <w:spacing w:val="0"/>
          <w:position w:val="21"/>
          <w:sz w:val="32"/>
          <w:szCs w:val="32"/>
          <w:shd w:val="clear" w:fill="auto"/>
        </w:rPr>
      </w:pPr>
      <w:r>
        <w:rPr>
          <w:rFonts w:ascii="仿宋" w:hAnsi="仿宋" w:eastAsia="仿宋" w:cs="仿宋"/>
          <w:color w:val="333333"/>
          <w:spacing w:val="0"/>
          <w:position w:val="0"/>
          <w:sz w:val="32"/>
          <w:szCs w:val="32"/>
          <w:shd w:val="clear" w:fill="auto"/>
        </w:rPr>
        <w:t>在预算编制过程中，存在不可预见性与不可抗力，需要充分考虑实际情况，与实际情况相结合，确保全年目标任务的完成。</w:t>
      </w:r>
    </w:p>
    <w:p>
      <w:pPr>
        <w:keepNext w:val="0"/>
        <w:keepLines w:val="0"/>
        <w:pageBreakBefore w:val="0"/>
        <w:widowControl w:val="0"/>
        <w:kinsoku/>
        <w:wordWrap/>
        <w:overflowPunct/>
        <w:topLinePunct w:val="0"/>
        <w:autoSpaceDE/>
        <w:autoSpaceDN/>
        <w:bidi w:val="0"/>
        <w:adjustRightInd/>
        <w:snapToGrid/>
        <w:spacing w:line="360" w:lineRule="auto"/>
        <w:ind w:left="564" w:right="0" w:rightChars="0" w:firstLine="0"/>
        <w:jc w:val="left"/>
        <w:textAlignment w:val="auto"/>
        <w:outlineLvl w:val="9"/>
        <w:rPr>
          <w:rFonts w:ascii="黑体" w:hAnsi="黑体" w:eastAsia="黑体" w:cs="黑体"/>
          <w:b/>
          <w:color w:val="000000"/>
          <w:spacing w:val="-12"/>
          <w:position w:val="0"/>
          <w:sz w:val="29"/>
          <w:shd w:val="clear" w:fill="auto"/>
        </w:rPr>
      </w:pPr>
      <w:r>
        <w:rPr>
          <w:rFonts w:ascii="黑体" w:hAnsi="黑体" w:eastAsia="黑体" w:cs="黑体"/>
          <w:b/>
          <w:color w:val="000000"/>
          <w:spacing w:val="-12"/>
          <w:position w:val="0"/>
          <w:sz w:val="29"/>
          <w:shd w:val="clear" w:fill="auto"/>
        </w:rPr>
        <w:t>六、</w:t>
      </w:r>
      <w:r>
        <w:rPr>
          <w:rFonts w:ascii="黑体" w:hAnsi="黑体" w:eastAsia="黑体" w:cs="黑体"/>
          <w:color w:val="000000"/>
          <w:spacing w:val="-49"/>
          <w:position w:val="0"/>
          <w:sz w:val="29"/>
          <w:shd w:val="clear" w:fill="auto"/>
        </w:rPr>
        <w:t xml:space="preserve"> </w:t>
      </w:r>
      <w:r>
        <w:rPr>
          <w:rFonts w:ascii="黑体" w:hAnsi="黑体" w:eastAsia="黑体" w:cs="黑体"/>
          <w:b/>
          <w:color w:val="000000"/>
          <w:spacing w:val="-12"/>
          <w:position w:val="0"/>
          <w:sz w:val="29"/>
          <w:shd w:val="clear" w:fill="auto"/>
        </w:rPr>
        <w:t>有关建议</w:t>
      </w:r>
    </w:p>
    <w:p>
      <w:pPr>
        <w:keepNext w:val="0"/>
        <w:keepLines w:val="0"/>
        <w:pageBreakBefore w:val="0"/>
        <w:widowControl w:val="0"/>
        <w:kinsoku/>
        <w:wordWrap/>
        <w:overflowPunct/>
        <w:topLinePunct w:val="0"/>
        <w:autoSpaceDE/>
        <w:autoSpaceDN/>
        <w:bidi w:val="0"/>
        <w:adjustRightInd/>
        <w:snapToGrid/>
        <w:spacing w:line="360" w:lineRule="auto"/>
        <w:ind w:left="0" w:right="0" w:rightChars="0" w:firstLine="564"/>
        <w:jc w:val="left"/>
        <w:textAlignment w:val="auto"/>
        <w:outlineLvl w:val="9"/>
        <w:rPr>
          <w:rFonts w:ascii="仿宋" w:hAnsi="仿宋" w:eastAsia="仿宋" w:cs="仿宋"/>
          <w:color w:val="000000"/>
          <w:spacing w:val="-4"/>
          <w:position w:val="0"/>
          <w:sz w:val="32"/>
          <w:szCs w:val="32"/>
          <w:shd w:val="clear" w:fill="auto"/>
        </w:rPr>
      </w:pPr>
      <w:r>
        <w:rPr>
          <w:rFonts w:ascii="仿宋" w:hAnsi="仿宋" w:eastAsia="仿宋" w:cs="仿宋"/>
          <w:color w:val="000000"/>
          <w:spacing w:val="-4"/>
          <w:position w:val="0"/>
          <w:sz w:val="32"/>
          <w:szCs w:val="32"/>
          <w:shd w:val="clear" w:fill="auto"/>
        </w:rPr>
        <w:t>1.对项目决策的建议</w:t>
      </w:r>
    </w:p>
    <w:p>
      <w:pPr>
        <w:keepNext w:val="0"/>
        <w:keepLines w:val="0"/>
        <w:pageBreakBefore w:val="0"/>
        <w:widowControl w:val="0"/>
        <w:kinsoku/>
        <w:wordWrap/>
        <w:overflowPunct/>
        <w:topLinePunct w:val="0"/>
        <w:autoSpaceDE/>
        <w:autoSpaceDN/>
        <w:bidi w:val="0"/>
        <w:adjustRightInd/>
        <w:snapToGrid/>
        <w:spacing w:line="360" w:lineRule="auto"/>
        <w:ind w:left="0" w:right="0" w:rightChars="0" w:firstLine="564"/>
        <w:jc w:val="left"/>
        <w:textAlignment w:val="auto"/>
        <w:outlineLvl w:val="9"/>
        <w:rPr>
          <w:rFonts w:ascii="仿宋" w:hAnsi="仿宋" w:eastAsia="仿宋" w:cs="仿宋"/>
          <w:color w:val="000000"/>
          <w:spacing w:val="-4"/>
          <w:position w:val="0"/>
          <w:sz w:val="32"/>
          <w:szCs w:val="32"/>
          <w:shd w:val="clear" w:fill="auto"/>
        </w:rPr>
      </w:pPr>
      <w:r>
        <w:rPr>
          <w:rFonts w:ascii="仿宋" w:hAnsi="仿宋" w:eastAsia="仿宋" w:cs="仿宋"/>
          <w:color w:val="000000"/>
          <w:spacing w:val="-4"/>
          <w:position w:val="0"/>
          <w:sz w:val="32"/>
          <w:szCs w:val="32"/>
          <w:shd w:val="clear" w:fill="auto"/>
        </w:rPr>
        <w:t>在项目立项时需要进一步细化落实，做到充分掌握情况，避免出现预算和实际偏差较大的情况出现。</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right="0" w:rightChars="0" w:firstLine="564"/>
        <w:jc w:val="left"/>
        <w:textAlignment w:val="auto"/>
        <w:outlineLvl w:val="9"/>
        <w:rPr>
          <w:rFonts w:ascii="仿宋" w:hAnsi="仿宋" w:eastAsia="仿宋" w:cs="仿宋"/>
          <w:color w:val="000000"/>
          <w:spacing w:val="-4"/>
          <w:position w:val="0"/>
          <w:sz w:val="32"/>
          <w:szCs w:val="32"/>
          <w:shd w:val="clear" w:fill="auto"/>
        </w:rPr>
      </w:pPr>
      <w:r>
        <w:rPr>
          <w:rFonts w:ascii="仿宋" w:hAnsi="仿宋" w:eastAsia="仿宋" w:cs="仿宋"/>
          <w:color w:val="000000"/>
          <w:spacing w:val="-4"/>
          <w:position w:val="0"/>
          <w:sz w:val="32"/>
          <w:szCs w:val="32"/>
          <w:shd w:val="clear" w:fill="auto"/>
        </w:rPr>
        <w:t>对预算安排与执行的建议</w:t>
      </w:r>
    </w:p>
    <w:p>
      <w:pPr>
        <w:keepNext w:val="0"/>
        <w:keepLines w:val="0"/>
        <w:pageBreakBefore w:val="0"/>
        <w:widowControl w:val="0"/>
        <w:kinsoku/>
        <w:wordWrap/>
        <w:overflowPunct/>
        <w:topLinePunct w:val="0"/>
        <w:autoSpaceDE/>
        <w:autoSpaceDN/>
        <w:bidi w:val="0"/>
        <w:adjustRightInd/>
        <w:snapToGrid/>
        <w:spacing w:line="360" w:lineRule="auto"/>
        <w:ind w:left="0" w:right="0" w:rightChars="0" w:firstLine="564"/>
        <w:jc w:val="left"/>
        <w:textAlignment w:val="auto"/>
        <w:outlineLvl w:val="9"/>
        <w:rPr>
          <w:rFonts w:ascii="仿宋" w:hAnsi="仿宋" w:eastAsia="仿宋" w:cs="仿宋"/>
          <w:color w:val="000000"/>
          <w:spacing w:val="-4"/>
          <w:position w:val="0"/>
          <w:sz w:val="32"/>
          <w:szCs w:val="32"/>
          <w:shd w:val="clear" w:fill="auto"/>
        </w:rPr>
      </w:pPr>
      <w:r>
        <w:rPr>
          <w:rFonts w:ascii="仿宋" w:hAnsi="仿宋" w:eastAsia="仿宋" w:cs="仿宋"/>
          <w:color w:val="000000"/>
          <w:spacing w:val="-4"/>
          <w:position w:val="0"/>
          <w:sz w:val="32"/>
          <w:szCs w:val="32"/>
          <w:shd w:val="clear" w:fill="auto"/>
        </w:rPr>
        <w:t>充分考虑实际情况，从实际出发，合理编制预算，严格执行预算。</w:t>
      </w:r>
    </w:p>
    <w:p>
      <w:pPr>
        <w:keepNext w:val="0"/>
        <w:keepLines w:val="0"/>
        <w:pageBreakBefore w:val="0"/>
        <w:widowControl w:val="0"/>
        <w:kinsoku/>
        <w:wordWrap/>
        <w:overflowPunct/>
        <w:topLinePunct w:val="0"/>
        <w:autoSpaceDE/>
        <w:autoSpaceDN/>
        <w:bidi w:val="0"/>
        <w:adjustRightInd/>
        <w:snapToGrid/>
        <w:spacing w:line="360" w:lineRule="auto"/>
        <w:ind w:left="0" w:right="0" w:rightChars="0" w:firstLine="564"/>
        <w:jc w:val="left"/>
        <w:textAlignment w:val="auto"/>
        <w:outlineLvl w:val="9"/>
        <w:rPr>
          <w:rFonts w:ascii="仿宋" w:hAnsi="仿宋" w:eastAsia="仿宋" w:cs="仿宋"/>
          <w:color w:val="000000"/>
          <w:spacing w:val="-4"/>
          <w:position w:val="0"/>
          <w:sz w:val="32"/>
          <w:szCs w:val="32"/>
          <w:shd w:val="clear" w:fill="auto"/>
        </w:rPr>
      </w:pPr>
      <w:r>
        <w:rPr>
          <w:rFonts w:ascii="仿宋" w:hAnsi="仿宋" w:eastAsia="仿宋" w:cs="仿宋"/>
          <w:color w:val="000000"/>
          <w:spacing w:val="-4"/>
          <w:position w:val="0"/>
          <w:sz w:val="32"/>
          <w:szCs w:val="32"/>
          <w:shd w:val="clear" w:fill="auto"/>
        </w:rPr>
        <w:t>3.对资金管理的建议</w:t>
      </w:r>
    </w:p>
    <w:p>
      <w:pPr>
        <w:keepNext w:val="0"/>
        <w:keepLines w:val="0"/>
        <w:pageBreakBefore w:val="0"/>
        <w:widowControl w:val="0"/>
        <w:kinsoku/>
        <w:wordWrap/>
        <w:overflowPunct/>
        <w:topLinePunct w:val="0"/>
        <w:autoSpaceDE/>
        <w:autoSpaceDN/>
        <w:bidi w:val="0"/>
        <w:adjustRightInd/>
        <w:snapToGrid/>
        <w:spacing w:line="360" w:lineRule="auto"/>
        <w:ind w:left="0" w:right="0" w:rightChars="0" w:firstLine="564"/>
        <w:jc w:val="left"/>
        <w:textAlignment w:val="auto"/>
        <w:outlineLvl w:val="9"/>
        <w:rPr>
          <w:rFonts w:ascii="仿宋" w:hAnsi="仿宋" w:eastAsia="仿宋" w:cs="仿宋"/>
          <w:color w:val="000000"/>
          <w:spacing w:val="-4"/>
          <w:position w:val="0"/>
          <w:sz w:val="32"/>
          <w:szCs w:val="32"/>
          <w:shd w:val="clear" w:fill="auto"/>
        </w:rPr>
      </w:pPr>
      <w:r>
        <w:rPr>
          <w:rFonts w:ascii="仿宋" w:hAnsi="仿宋" w:eastAsia="仿宋" w:cs="仿宋"/>
          <w:color w:val="000000"/>
          <w:spacing w:val="-4"/>
          <w:position w:val="0"/>
          <w:sz w:val="32"/>
          <w:szCs w:val="32"/>
          <w:shd w:val="clear" w:fill="auto"/>
        </w:rPr>
        <w:t>加强采购资金的管理，通过招投标方式控制采购成本。严格按照合同支付程序办理资金支付。</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right="0" w:rightChars="0" w:firstLine="564"/>
        <w:jc w:val="left"/>
        <w:textAlignment w:val="auto"/>
        <w:outlineLvl w:val="9"/>
        <w:rPr>
          <w:rFonts w:ascii="仿宋" w:hAnsi="仿宋" w:eastAsia="仿宋" w:cs="仿宋"/>
          <w:color w:val="000000"/>
          <w:spacing w:val="-4"/>
          <w:position w:val="0"/>
          <w:sz w:val="32"/>
          <w:szCs w:val="32"/>
          <w:shd w:val="clear" w:fill="auto"/>
        </w:rPr>
      </w:pPr>
      <w:r>
        <w:rPr>
          <w:rFonts w:ascii="仿宋" w:hAnsi="仿宋" w:eastAsia="仿宋" w:cs="仿宋"/>
          <w:color w:val="000000"/>
          <w:spacing w:val="-4"/>
          <w:position w:val="0"/>
          <w:sz w:val="32"/>
          <w:szCs w:val="32"/>
          <w:shd w:val="clear" w:fill="auto"/>
        </w:rPr>
        <w:t>项目管理的建议</w:t>
      </w:r>
    </w:p>
    <w:p>
      <w:pPr>
        <w:keepNext w:val="0"/>
        <w:keepLines w:val="0"/>
        <w:pageBreakBefore w:val="0"/>
        <w:widowControl w:val="0"/>
        <w:kinsoku/>
        <w:wordWrap/>
        <w:overflowPunct/>
        <w:topLinePunct w:val="0"/>
        <w:autoSpaceDE/>
        <w:autoSpaceDN/>
        <w:bidi w:val="0"/>
        <w:adjustRightInd/>
        <w:snapToGrid/>
        <w:spacing w:line="360" w:lineRule="auto"/>
        <w:ind w:left="0" w:right="0" w:rightChars="0" w:firstLine="564"/>
        <w:jc w:val="left"/>
        <w:textAlignment w:val="auto"/>
        <w:outlineLvl w:val="9"/>
        <w:rPr>
          <w:rFonts w:ascii="黑体" w:hAnsi="黑体" w:eastAsia="黑体" w:cs="黑体"/>
          <w:color w:val="000000"/>
          <w:spacing w:val="0"/>
          <w:position w:val="0"/>
          <w:sz w:val="32"/>
          <w:szCs w:val="32"/>
          <w:shd w:val="clear" w:fill="auto"/>
        </w:rPr>
      </w:pPr>
      <w:r>
        <w:rPr>
          <w:rFonts w:ascii="仿宋" w:hAnsi="仿宋" w:eastAsia="仿宋" w:cs="仿宋"/>
          <w:color w:val="000000"/>
          <w:spacing w:val="-4"/>
          <w:position w:val="0"/>
          <w:sz w:val="32"/>
          <w:szCs w:val="32"/>
          <w:shd w:val="clear" w:fill="auto"/>
        </w:rPr>
        <w:t>做好预算基础以及前期资料收集工作，加强资金管理，合理编制预算。</w:t>
      </w:r>
    </w:p>
    <w:p>
      <w:pPr>
        <w:keepNext w:val="0"/>
        <w:keepLines w:val="0"/>
        <w:pageBreakBefore w:val="0"/>
        <w:widowControl w:val="0"/>
        <w:kinsoku/>
        <w:wordWrap/>
        <w:overflowPunct/>
        <w:topLinePunct w:val="0"/>
        <w:autoSpaceDE/>
        <w:autoSpaceDN/>
        <w:bidi w:val="0"/>
        <w:adjustRightInd/>
        <w:snapToGrid/>
        <w:spacing w:line="360" w:lineRule="auto"/>
        <w:ind w:left="564" w:right="0" w:rightChars="0" w:firstLine="0"/>
        <w:jc w:val="left"/>
        <w:textAlignment w:val="auto"/>
        <w:outlineLvl w:val="9"/>
        <w:rPr>
          <w:rFonts w:ascii="黑体" w:hAnsi="黑体" w:eastAsia="黑体" w:cs="黑体"/>
          <w:b/>
          <w:color w:val="000000"/>
          <w:spacing w:val="3"/>
          <w:position w:val="0"/>
          <w:sz w:val="29"/>
          <w:shd w:val="clear" w:fill="auto"/>
        </w:rPr>
      </w:pPr>
      <w:r>
        <w:rPr>
          <w:rFonts w:ascii="黑体" w:hAnsi="黑体" w:eastAsia="黑体" w:cs="黑体"/>
          <w:b/>
          <w:color w:val="000000"/>
          <w:spacing w:val="3"/>
          <w:position w:val="0"/>
          <w:sz w:val="29"/>
          <w:shd w:val="clear" w:fill="auto"/>
        </w:rPr>
        <w:t>七、其他需要说明的问题</w:t>
      </w:r>
    </w:p>
    <w:p>
      <w:pPr>
        <w:keepNext w:val="0"/>
        <w:keepLines w:val="0"/>
        <w:pageBreakBefore w:val="0"/>
        <w:widowControl w:val="0"/>
        <w:kinsoku/>
        <w:wordWrap/>
        <w:overflowPunct/>
        <w:topLinePunct w:val="0"/>
        <w:autoSpaceDE/>
        <w:autoSpaceDN/>
        <w:bidi w:val="0"/>
        <w:adjustRightInd/>
        <w:snapToGrid/>
        <w:spacing w:line="360" w:lineRule="auto"/>
        <w:ind w:left="0" w:right="0" w:rightChars="0" w:firstLine="0"/>
        <w:jc w:val="left"/>
        <w:textAlignment w:val="auto"/>
        <w:outlineLvl w:val="9"/>
        <w:rPr>
          <w:rFonts w:ascii="黑体" w:hAnsi="黑体" w:eastAsia="黑体" w:cs="黑体"/>
          <w:b/>
          <w:color w:val="000000"/>
          <w:spacing w:val="3"/>
          <w:position w:val="0"/>
          <w:sz w:val="29"/>
          <w:shd w:val="clear" w:fill="auto"/>
        </w:rPr>
      </w:pPr>
      <w:r>
        <w:rPr>
          <w:rFonts w:hint="eastAsia" w:ascii="仿宋" w:hAnsi="仿宋" w:eastAsia="仿宋" w:cs="仿宋"/>
          <w:color w:val="000000"/>
          <w:spacing w:val="-4"/>
          <w:position w:val="0"/>
          <w:sz w:val="29"/>
          <w:shd w:val="clear" w:fill="auto"/>
          <w:lang w:val="en-US" w:eastAsia="zh-CN"/>
        </w:rPr>
        <w:t xml:space="preserve">    </w:t>
      </w:r>
      <w:r>
        <w:rPr>
          <w:rFonts w:hint="eastAsia" w:ascii="仿宋" w:hAnsi="仿宋" w:eastAsia="仿宋" w:cs="仿宋"/>
          <w:color w:val="000000"/>
          <w:spacing w:val="-4"/>
          <w:position w:val="0"/>
          <w:sz w:val="29"/>
          <w:shd w:val="clear" w:fill="auto"/>
          <w:lang w:eastAsia="zh-CN"/>
        </w:rPr>
        <w:t>无</w:t>
      </w:r>
    </w:p>
    <w:p>
      <w:pPr>
        <w:keepNext w:val="0"/>
        <w:keepLines w:val="0"/>
        <w:pageBreakBefore w:val="0"/>
        <w:widowControl w:val="0"/>
        <w:kinsoku/>
        <w:wordWrap/>
        <w:overflowPunct/>
        <w:topLinePunct w:val="0"/>
        <w:autoSpaceDE/>
        <w:autoSpaceDN/>
        <w:bidi w:val="0"/>
        <w:adjustRightInd/>
        <w:snapToGrid/>
        <w:spacing w:line="360" w:lineRule="auto"/>
        <w:ind w:left="0" w:right="0" w:rightChars="0" w:firstLine="0"/>
        <w:jc w:val="left"/>
        <w:textAlignment w:val="auto"/>
        <w:outlineLvl w:val="9"/>
        <w:rPr>
          <w:rFonts w:ascii="仿宋" w:hAnsi="仿宋" w:eastAsia="仿宋" w:cs="仿宋"/>
          <w:color w:val="000000"/>
          <w:spacing w:val="0"/>
          <w:position w:val="0"/>
          <w:sz w:val="31"/>
          <w:shd w:val="clear" w:fill="auto"/>
        </w:rPr>
      </w:pPr>
    </w:p>
    <w:sectPr>
      <w:pgSz w:w="11906" w:h="16838"/>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Arial">
    <w:panose1 w:val="020B0604020202020204"/>
    <w:charset w:val="00"/>
    <w:family w:val="auto"/>
    <w:pitch w:val="default"/>
    <w:sig w:usb0="E0002AFF" w:usb1="C0007843" w:usb2="00000009" w:usb3="00000000" w:csb0="400001FF" w:csb1="FFFF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华文仿宋">
    <w:altName w:val="仿宋"/>
    <w:panose1 w:val="02010600040101010101"/>
    <w:charset w:val="86"/>
    <w:family w:val="auto"/>
    <w:pitch w:val="default"/>
    <w:sig w:usb0="00000000" w:usb1="00000000" w:usb2="00000000" w:usb3="00000000" w:csb0="0004009F" w:csb1="DFD70000"/>
  </w:font>
  <w:font w:name="华文中宋">
    <w:altName w:val="宋体"/>
    <w:panose1 w:val="02010600040101010101"/>
    <w:charset w:val="86"/>
    <w:family w:val="auto"/>
    <w:pitch w:val="default"/>
    <w:sig w:usb0="00000000" w:usb1="00000000" w:usb2="00000000" w:usb3="00000000" w:csb0="00000000" w:csb1="00000000"/>
  </w:font>
  <w:font w:name="方正小标宋_GBK">
    <w:altName w:val="微软雅黑"/>
    <w:panose1 w:val="02000000000000000000"/>
    <w:charset w:val="86"/>
    <w:family w:val="auto"/>
    <w:pitch w:val="default"/>
    <w:sig w:usb0="00000000" w:usb1="00000000" w:usb2="00082016" w:usb3="00000000" w:csb0="00040001" w:csb1="00000000"/>
  </w:font>
  <w:font w:name="微软雅黑">
    <w:panose1 w:val="020B0503020204020204"/>
    <w:charset w:val="86"/>
    <w:family w:val="auto"/>
    <w:pitch w:val="default"/>
    <w:sig w:usb0="80000287" w:usb1="280F3C52" w:usb2="00000016" w:usb3="00000000" w:csb0="0004001F" w:csb1="00000000"/>
  </w:font>
  <w:font w:name="楷体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F205925"/>
    <w:multiLevelType w:val="singleLevel"/>
    <w:tmpl w:val="BF205925"/>
    <w:lvl w:ilvl="0" w:tentative="0">
      <w:start w:val="1"/>
      <w:numFmt w:val="decimal"/>
      <w:lvlText w:val="%1."/>
      <w:lvlJc w:val="left"/>
    </w:lvl>
  </w:abstractNum>
  <w:abstractNum w:abstractNumId="1">
    <w:nsid w:val="59ADCABA"/>
    <w:multiLevelType w:val="singleLevel"/>
    <w:tmpl w:val="59ADCABA"/>
    <w:lvl w:ilvl="0" w:tentative="0">
      <w:start w:val="1"/>
      <w:numFmt w:val="decimal"/>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isplayHorizontalDrawingGridEvery w:val="1"/>
  <w:displayVerticalDrawingGridEvery w:val="1"/>
  <w:noPunctuationKerning w:val="1"/>
  <w:compat>
    <w:doNotExpandShiftReturn/>
    <w:doNotWrapTextWithPunct/>
    <w:doNotUseEastAsianBreakRules/>
    <w:useFELayout/>
    <w:doNotUseIndentAsNumberingTabStop/>
    <w:useAltKinsokuLineBreakRules/>
    <w:splitPgBreakAndParaMark/>
    <w:compatSetting w:name="compatibilityMode" w:uri="http://schemas.microsoft.com/office/word" w:val="12"/>
  </w:compat>
  <w:docVars>
    <w:docVar w:name="commondata" w:val="eyJoZGlkIjoiZGI0ODEyNzgxZGM0N2I0M2MzOGQzZWNhOTA3NDYwNjIifQ=="/>
  </w:docVars>
  <w:rsids>
    <w:rsidRoot w:val="00000000"/>
    <w:rsid w:val="0B992CFA"/>
    <w:rsid w:val="1E5807BA"/>
    <w:rsid w:val="272235CA"/>
    <w:rsid w:val="34116DEF"/>
    <w:rsid w:val="360E5FF2"/>
    <w:rsid w:val="368D203E"/>
    <w:rsid w:val="37A801F9"/>
    <w:rsid w:val="4377578B"/>
    <w:rsid w:val="4BF50097"/>
    <w:rsid w:val="507064AE"/>
    <w:rsid w:val="58A17895"/>
    <w:rsid w:val="747043AB"/>
    <w:rsid w:val="74F52E54"/>
    <w:rsid w:val="772504F2"/>
    <w:rsid w:val="7F2C27E0"/>
  </w:rsids>
  <m:mathPr>
    <m:lMargin m:val="0"/>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sz w:val="21"/>
      <w:szCs w:val="22"/>
    </w:rPr>
  </w:style>
  <w:style w:type="character" w:default="1" w:styleId="3">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note text"/>
    <w:basedOn w:val="1"/>
    <w:qFormat/>
    <w:uiPriority w:val="0"/>
    <w:pPr>
      <w:snapToGrid w:val="0"/>
      <w:jc w:val="left"/>
    </w:pPr>
    <w:rPr>
      <w:sz w:val="18"/>
      <w:szCs w:val="18"/>
    </w:rPr>
  </w:style>
  <w:style w:type="character" w:styleId="4">
    <w:name w:val="Strong"/>
    <w:qFormat/>
    <w:uiPriority w:val="0"/>
    <w:rPr>
      <w:b/>
      <w:bCs/>
    </w:rPr>
  </w:style>
  <w:style w:type="character" w:customStyle="1" w:styleId="6">
    <w:name w:val="font91"/>
    <w:basedOn w:val="3"/>
    <w:qFormat/>
    <w:uiPriority w:val="0"/>
    <w:rPr>
      <w:rFonts w:hint="eastAsia" w:ascii="宋体" w:hAnsi="宋体" w:eastAsia="宋体" w:cs="宋体"/>
      <w:color w:val="000000"/>
      <w:sz w:val="12"/>
      <w:szCs w:val="12"/>
      <w:u w:val="none"/>
    </w:rPr>
  </w:style>
  <w:style w:type="character" w:customStyle="1" w:styleId="7">
    <w:name w:val="font41"/>
    <w:basedOn w:val="3"/>
    <w:qFormat/>
    <w:uiPriority w:val="0"/>
    <w:rPr>
      <w:rFonts w:hint="eastAsia" w:ascii="宋体" w:hAnsi="宋体" w:eastAsia="宋体" w:cs="宋体"/>
      <w:color w:val="000000"/>
      <w:sz w:val="12"/>
      <w:szCs w:val="12"/>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10</Pages>
  <Words>4596</Words>
  <Characters>4946</Characters>
  <Lines>0</Lines>
  <Paragraphs>0</Paragraphs>
  <ScaleCrop>false</ScaleCrop>
  <LinksUpToDate>false</LinksUpToDate>
  <CharactersWithSpaces>5001</CharactersWithSpaces>
  <Application>WPS Office_10.8.0.5838_F1E327BC-269C-435d-A152-05C5408002CA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2024-03-17T08:42:00Z</dcterms:created>
  <dc:creator>Administrator</dc:creator>
  <cp:lastModifiedBy>Administrator</cp:lastModifiedBy>
  <dcterms:modified xsi:type="dcterms:W3CDTF">2024-08-27T13:54:53Z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2052-10.8.0.5838</vt:lpwstr>
  </property>
  <property fmtid="{D5CDD505-2E9C-101B-9397-08002B2CF9AE}" pid="3" name="ICV">
    <vt:lpwstr>158D3857848B4460B0833FF4A92DD8EA_12</vt:lpwstr>
  </property>
</Properties>
</file>