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4"/>
          <w:rFonts w:hint="eastAsia" w:ascii="楷体" w:hAnsi="楷体" w:eastAsia="楷体"/>
          <w:spacing w:val="-4"/>
          <w:sz w:val="32"/>
          <w:szCs w:val="32"/>
        </w:rPr>
        <w:t>202</w:t>
      </w:r>
      <w:r>
        <w:rPr>
          <w:rStyle w:val="4"/>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6"/>
          <w:szCs w:val="36"/>
          <w:shd w:val="clear" w:fill="auto"/>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color w:val="000000"/>
          <w:spacing w:val="9"/>
          <w:position w:val="0"/>
          <w:sz w:val="36"/>
          <w:szCs w:val="36"/>
          <w:shd w:val="clear" w:fill="auto"/>
        </w:rPr>
        <w:t>特克斯县科桑大峡谷自治区级地质公园申报</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hAnsi="宋体" w:eastAsia="仿宋_GB2312" w:cs="宋体"/>
          <w:kern w:val="0"/>
          <w:sz w:val="36"/>
          <w:szCs w:val="36"/>
          <w:lang w:val="en-US" w:eastAsia="zh-CN"/>
        </w:rPr>
      </w:pPr>
      <w:r>
        <w:rPr>
          <w:rFonts w:hint="eastAsia" w:ascii="仿宋_GB2312" w:hAnsi="仿宋_GB2312" w:eastAsia="仿宋_GB2312" w:cs="仿宋_GB2312"/>
          <w:color w:val="000000"/>
          <w:spacing w:val="9"/>
          <w:position w:val="0"/>
          <w:sz w:val="36"/>
          <w:szCs w:val="36"/>
          <w:shd w:val="clear" w:fill="auto"/>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王哲</w:t>
      </w:r>
      <w:bookmarkStart w:id="0" w:name="_GoBack"/>
      <w:bookmarkEnd w:id="0"/>
    </w:p>
    <w:p>
      <w:pPr>
        <w:spacing w:line="700" w:lineRule="exact"/>
        <w:ind w:firstLine="900" w:firstLineChars="250"/>
        <w:jc w:val="left"/>
        <w:rPr>
          <w:rFonts w:ascii="Arial" w:hAnsi="Arial" w:eastAsia="Arial" w:cs="Arial"/>
          <w:color w:val="000000"/>
          <w:spacing w:val="0"/>
          <w:position w:val="0"/>
          <w:sz w:val="21"/>
          <w:shd w:val="clear" w:fill="auto"/>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r>
        <w:rPr>
          <w:rFonts w:hint="eastAsia" w:ascii="仿宋" w:hAnsi="仿宋" w:eastAsia="仿宋" w:cs="仿宋"/>
          <w:color w:val="000000"/>
          <w:spacing w:val="19"/>
          <w:position w:val="0"/>
          <w:sz w:val="29"/>
          <w:shd w:val="clear"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564" w:right="0" w:rightChars="0" w:firstLine="0" w:firstLineChars="0"/>
        <w:jc w:val="left"/>
        <w:textAlignment w:val="auto"/>
        <w:outlineLvl w:val="9"/>
        <w:rPr>
          <w:rFonts w:ascii="黑体" w:hAnsi="黑体" w:eastAsia="黑体" w:cs="黑体"/>
          <w:b/>
          <w:color w:val="000000"/>
          <w:spacing w:val="4"/>
          <w:position w:val="0"/>
          <w:sz w:val="29"/>
          <w:shd w:val="clear" w:color="auto" w:fill="auto"/>
        </w:rPr>
      </w:pPr>
    </w:p>
    <w:p>
      <w:pPr>
        <w:keepNext w:val="0"/>
        <w:keepLines w:val="0"/>
        <w:pageBreakBefore w:val="0"/>
        <w:widowControl w:val="0"/>
        <w:kinsoku/>
        <w:wordWrap/>
        <w:overflowPunct/>
        <w:topLinePunct w:val="0"/>
        <w:autoSpaceDE/>
        <w:autoSpaceDN/>
        <w:bidi w:val="0"/>
        <w:adjustRightInd/>
        <w:snapToGrid/>
        <w:spacing w:line="240" w:lineRule="auto"/>
        <w:ind w:left="564" w:right="0" w:rightChars="0" w:firstLine="0" w:firstLineChars="0"/>
        <w:jc w:val="left"/>
        <w:textAlignment w:val="auto"/>
        <w:outlineLvl w:val="9"/>
        <w:rPr>
          <w:rFonts w:ascii="黑体" w:hAnsi="黑体" w:eastAsia="黑体" w:cs="黑体"/>
          <w:color w:val="000000"/>
          <w:spacing w:val="0"/>
          <w:position w:val="0"/>
          <w:sz w:val="32"/>
          <w:szCs w:val="32"/>
          <w:shd w:val="clear" w:color="auto" w:fill="auto"/>
        </w:rPr>
      </w:pPr>
      <w:r>
        <w:rPr>
          <w:rFonts w:ascii="黑体" w:hAnsi="黑体" w:eastAsia="黑体" w:cs="黑体"/>
          <w:b/>
          <w:color w:val="000000"/>
          <w:spacing w:val="4"/>
          <w:position w:val="0"/>
          <w:sz w:val="32"/>
          <w:szCs w:val="32"/>
          <w:shd w:val="clear" w:color="auto" w:fill="auto"/>
        </w:rPr>
        <w:t>一、基本情况</w:t>
      </w:r>
    </w:p>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rPr>
        <w:t>（一）项目概况</w:t>
      </w:r>
    </w:p>
    <w:p>
      <w:pPr>
        <w:keepNext w:val="0"/>
        <w:keepLines w:val="0"/>
        <w:pageBreakBefore w:val="0"/>
        <w:widowControl w:val="0"/>
        <w:kinsoku/>
        <w:wordWrap/>
        <w:overflowPunct/>
        <w:topLinePunct w:val="0"/>
        <w:autoSpaceDE/>
        <w:autoSpaceDN/>
        <w:bidi w:val="0"/>
        <w:adjustRightInd/>
        <w:snapToGrid/>
        <w:spacing w:line="240" w:lineRule="auto"/>
        <w:ind w:left="697"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rPr>
        <w:t>1.项目背景</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lang w:val="en-US" w:eastAsia="zh-CN"/>
        </w:rPr>
        <w:t xml:space="preserve">    </w:t>
      </w:r>
      <w:r>
        <w:rPr>
          <w:rFonts w:hint="eastAsia" w:ascii="仿宋_GB2312" w:hAnsi="仿宋_GB2312" w:eastAsia="仿宋_GB2312" w:cs="仿宋_GB2312"/>
          <w:color w:val="000000"/>
          <w:spacing w:val="9"/>
          <w:position w:val="0"/>
          <w:sz w:val="32"/>
          <w:szCs w:val="32"/>
          <w:shd w:val="clear" w:fill="auto"/>
        </w:rPr>
        <w:t>项目名称：特克斯县科桑大峡谷自治区级地质公园申报</w:t>
      </w:r>
    </w:p>
    <w:p>
      <w:pPr>
        <w:keepNext w:val="0"/>
        <w:keepLines w:val="0"/>
        <w:pageBreakBefore w:val="0"/>
        <w:widowControl w:val="0"/>
        <w:kinsoku/>
        <w:wordWrap/>
        <w:overflowPunct/>
        <w:topLinePunct w:val="0"/>
        <w:autoSpaceDE/>
        <w:autoSpaceDN/>
        <w:bidi w:val="0"/>
        <w:adjustRightInd/>
        <w:snapToGrid/>
        <w:spacing w:line="240" w:lineRule="auto"/>
        <w:ind w:left="697"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rPr>
        <w:t>项目期限：2023年2月-2024年2月</w:t>
      </w:r>
    </w:p>
    <w:p>
      <w:pPr>
        <w:keepNext w:val="0"/>
        <w:keepLines w:val="0"/>
        <w:pageBreakBefore w:val="0"/>
        <w:widowControl w:val="0"/>
        <w:kinsoku/>
        <w:wordWrap/>
        <w:overflowPunct/>
        <w:topLinePunct w:val="0"/>
        <w:autoSpaceDE/>
        <w:autoSpaceDN/>
        <w:bidi w:val="0"/>
        <w:adjustRightInd/>
        <w:snapToGrid/>
        <w:spacing w:line="240" w:lineRule="auto"/>
        <w:ind w:left="697"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rPr>
        <w:t>项目背景：新疆特克斯县科桑大峡谷自治区级地质公园申报</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fill="auto"/>
        </w:rPr>
      </w:pPr>
      <w:r>
        <w:rPr>
          <w:rFonts w:hint="eastAsia" w:ascii="仿宋_GB2312" w:hAnsi="仿宋_GB2312" w:eastAsia="仿宋_GB2312" w:cs="仿宋_GB2312"/>
          <w:color w:val="000000"/>
          <w:spacing w:val="9"/>
          <w:position w:val="0"/>
          <w:sz w:val="32"/>
          <w:szCs w:val="32"/>
          <w:shd w:val="clear" w:fill="auto"/>
        </w:rPr>
        <w:t>项目为2023年新疆维吾尔自治区地质矿产勘查开发局地质服务项目，为落实与伊犁州局战略框架协议履约服务职能。新疆维吾尔自治区地质矿产勘查开发局委包于新疆维吾尔自治区地质调查院开展调查研究工作。项目组在对任务书、以往工作资料研究的基础上，与特克斯县人民政府、特克斯县自然资源局及特克斯县文化体育旅游广播影视局进行了充分沟通，随后开展野外调查工作。后期在野外工作过程中与特克斯县人民政府、特克斯县自然资源局、特克斯县乔拉克铁热克镇人民政府、伊犁州财政局驻村工作队、克孜勒阔拉村村民等进行了多次多种形式的交流汇报和走访座谈工作。项目于2023年7月通过了新疆维吾尔自治区地质调查院地质矿产科组织的野外验收。后项目于2024年2月通过了新疆维吾尔自治区地质矿产勘查开发局组织的野外验收。</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rPr>
        <w:t>2、主要内容及实施情况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fill="auto"/>
          <w:lang w:val="en-US" w:eastAsia="zh-CN"/>
        </w:rPr>
        <w:t xml:space="preserve">    </w:t>
      </w:r>
      <w:r>
        <w:rPr>
          <w:rFonts w:hint="eastAsia" w:ascii="仿宋_GB2312" w:hAnsi="仿宋_GB2312" w:eastAsia="仿宋_GB2312" w:cs="仿宋_GB2312"/>
          <w:color w:val="000000"/>
          <w:spacing w:val="9"/>
          <w:position w:val="0"/>
          <w:sz w:val="32"/>
          <w:szCs w:val="32"/>
          <w:shd w:val="clear" w:fill="auto"/>
        </w:rPr>
        <w:t>主要内容：在以往地质遗迹调查评价项目的基础上，系统查明乔拉克铁热克镇克孜勒阔拉村周边地区地质遗迹的类型、特征、价值和分布范围，重点对科桑大峡谷中重要地质遗迹资源开展详细调查评价，特别是对“溶洞”的成因进行科学研究，进一步阐释其形成的科学研究价值。发掘区内典型地质遗迹开发利用潜力，调查评价当地其他特色资源，进行综合评价，融合自然资源与当地特色民俗文化，探索推动特色地质文化村（镇）的创建工作，指导协助政</w:t>
      </w:r>
      <w:r>
        <w:rPr>
          <w:rFonts w:hint="eastAsia" w:ascii="仿宋_GB2312" w:hAnsi="仿宋_GB2312" w:eastAsia="仿宋_GB2312" w:cs="仿宋_GB2312"/>
          <w:color w:val="000000"/>
          <w:spacing w:val="9"/>
          <w:position w:val="0"/>
          <w:sz w:val="32"/>
          <w:szCs w:val="32"/>
          <w:shd w:val="clear" w:color="auto" w:fill="auto"/>
        </w:rPr>
        <w:t>府完成地质文化村申报工作。</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rPr>
        <w:t>实施情况：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1）遥感解译：开展1∶25000遥感解译250平方千米，重点解译特色地质资源、自然条件。利用遥感影像评价解译地质构造、地层、地貌、植被等背景特征，地质遗迹形态、规模、种类和数量等遗迹特征，圈定地质遗迹分布范围、野生动物栖息范围。初步解译社会经济与人文资源分布范围及其与自然生态环境的相互关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2）开展特色地质资源调查评价、自然条件调查评价、社会经济与人文资源调查评价情况：对克孜勒阔拉村及其周边地区特色地质资源、自然条件、社会经济与人文资源等情况进行综合调查评价，掌握克孜勒阔拉地质文化村建设资源环境条件，为地质文化村的策划设计与建设奠定基础。在调查区内开展1∶25000重要地质遗迹资源调查250平方千米：调查地质遗迹资源特征，并采集能反映地质遗迹资源特征的照片或影像等多媒体资料，调查地质遗迹保存现状、保护管理状况以及开发利用现状。依托西北唯一的溶洞资源科桑溶洞、丰富的化石、河流景观带、碎屑岩地质遗迹资源禀赋，通过深度挖掘地质科学和文化发展旅游产业，将其与克孜勒阔拉村新农村建设相融合，发挥其特殊地理位置，依托特克斯县八卦城、喀拉峻景区等引流消化外溢的游客资源，打造全民驿站。最大程度的发挥生态旅游的全面优势，打造特色农副产品+奇石文化产品+研学产品+红色党性教育和特色熏马肠+特色畜牧产业，提升乡村生活品质和文化内涵，最终达到宜居易业的美丽乡村。</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3）综合研究与成果编制：通过综合研究地质遗迹特征、成因演化特征、人文历史，自然地理、整理特克斯县重要地质文化资源调查表；编制《新疆特克斯县克孜勒阔拉地质文化村地质遗迹调查项目资源调查与建设策划报告》及附图2张、画册1本、10分钟宣传片1部。</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4）成果转化应用：克孜勒阔拉地质文化村建设按照“地质为基、文化为魂、融合为要、惠民为本”的基本定位，将地球故事与村子历史、人文融合、环境地质与村民生活融合，打造“村新、景美、业盛、人和”的宜居宜业新农村。新疆特克斯县克孜勒阔拉地质文化村初步建设模式：根据村子资源禀赋、社会经济发展水平，因地制宜，突出特色，初步拟定以“地质+生态旅游”的建设模式。</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rPr>
        <w:t>3.资金投入和使用情况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（1）资金投入情况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本项目年初预算金额89.6万元，其中，局出资53.76万元，单位出资35.84万元。实际投入资金89.6万元，本次预算主要实物工作量与任务书、技术方案一致，预算费用安排比较合理，预算标准按照财政部、国土资源部《国土资源调查预算标准（地质调查部分）》和中国地质调查局印发的《地质调查项目预算标准》（试用）。</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（2）资金使用情况</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本项目年初预算金额89.6万元，其中，局出资53.76万元，单位出资35.84万元。实际使用资金89.6万元，本次预算主要实物工作量与任务书、技术方案一致，预算费用安排比较合理，预算标准按照财政部、国土资源部《国土资源调查预算标准（地质调查部分）》和中国地质调查局印发的《地质调查项目预算标准》（试用）。预算执行率100%。</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总体目标：在以往地质遗迹调查评价项目的基础上，系统查明乔拉克铁热克镇克孜勒阔拉村周边地区地质遗迹的类型、特征、价值和分布范围，重点对科桑大峡谷中重要地质文化资源开展详细调查评价，特别是对“溶洞”的成因进行科学研究，进一步展示其形成的科学研究价值。发掘区内典型地质遗迹开发利用潜力，调查评价当地其它特色地质文化资源，进行综合评价，融合自然资源与当地特色民俗文化，探索推动本地特色地质文化村（镇）的创建工作，指导协助政府完成地质文化村申报工作。</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hint="eastAsia" w:ascii="仿宋_GB2312" w:hAnsi="仿宋_GB2312" w:eastAsia="仿宋_GB2312" w:cs="仿宋_GB2312"/>
          <w:color w:val="000000"/>
          <w:spacing w:val="9"/>
          <w:position w:val="0"/>
          <w:sz w:val="32"/>
          <w:szCs w:val="32"/>
          <w:shd w:val="clear" w:color="auto" w:fill="auto"/>
        </w:rPr>
        <w:t>阶段性目标：此项目年初设定绩效目标申请表时，未设定阶段性目标，所以阶段性目标和总体目标是一致的。</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黑体" w:hAnsi="黑体" w:eastAsia="黑体" w:cs="黑体"/>
          <w:color w:val="000000"/>
          <w:spacing w:val="9"/>
          <w:position w:val="0"/>
          <w:sz w:val="32"/>
          <w:szCs w:val="32"/>
          <w:shd w:val="clear" w:color="auto" w:fill="auto"/>
        </w:rPr>
      </w:pPr>
      <w:r>
        <w:rPr>
          <w:rFonts w:hint="eastAsia" w:ascii="黑体" w:hAnsi="黑体" w:eastAsia="黑体" w:cs="黑体"/>
          <w:color w:val="000000"/>
          <w:spacing w:val="9"/>
          <w:position w:val="0"/>
          <w:sz w:val="32"/>
          <w:szCs w:val="32"/>
          <w:shd w:val="clear" w:color="auto" w:fill="auto"/>
        </w:rPr>
        <w:t>二 、绩效评价工作开展情况</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(一)绩效评价目的、对象和范围。</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2、绩效评价对象：运用科学、规范的绩效评价方法，按照财政部《关于印发&lt;项目支出绩效评价管理办法&gt;的通知》，对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rPr>
        <w:t>(二)绩效评价原则、评价指标体系(附表说明)、评价方法、评价标准等。</w:t>
      </w:r>
      <w:r>
        <w:rPr>
          <w:rFonts w:ascii="仿宋_GB2312" w:hAnsi="仿宋_GB2312" w:eastAsia="仿宋_GB2312" w:cs="仿宋_GB2312"/>
          <w:color w:val="000000"/>
          <w:spacing w:val="9"/>
          <w:position w:val="0"/>
          <w:sz w:val="32"/>
          <w:szCs w:val="32"/>
          <w:shd w:val="clear" w:color="auto" w:fill="auto"/>
        </w:rPr>
        <w:t>本次绩效评价主要遵循以下原则：</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（1）客观性原则。绩效评价应当运用科学合理的方法，以事实和规范的评价标准为依据，对项目绩效进行客观评价，减少主观性和感情色彩的影响。</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（2）相关性原则。要求资金支出与其绩效指标之间有紧密相关的关系。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（3）公开性原则。绩效评价结果依法依规公开，并接受社会监督。</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2、评价指标体系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本次绩效评价指标体系主要分为预算执行率指标和项目绩效指标，其中预算执行率指标占10分，项目绩效指标占90分。</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3、评价方法</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绩效评价方法主要包括成本效益分析法、比较法、因素分析法、最低成本法、公众评判法、标杆管理法等。本单位在评价过程中主要采用了因素分析法、成本效益分析法等。</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4、评价标准</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绩效评价标准通常包括计划标准、行业标准、历史标准等，用于对绩效指标完成情况进行比较。本单位绩效评价采用计划标准。</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(三)绩效评价工作过程。</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认真听取</w:t>
      </w:r>
      <w:r>
        <w:rPr>
          <w:rFonts w:hint="eastAsia" w:ascii="仿宋_GB2312" w:hAnsi="仿宋_GB2312" w:eastAsia="仿宋_GB2312" w:cs="仿宋_GB2312"/>
          <w:color w:val="000000"/>
          <w:spacing w:val="9"/>
          <w:position w:val="0"/>
          <w:sz w:val="32"/>
          <w:szCs w:val="32"/>
          <w:shd w:val="clear" w:color="auto" w:fill="auto"/>
          <w:lang w:eastAsia="zh-CN"/>
        </w:rPr>
        <w:t>项目</w:t>
      </w:r>
      <w:r>
        <w:rPr>
          <w:rFonts w:ascii="仿宋_GB2312" w:hAnsi="仿宋_GB2312" w:eastAsia="仿宋_GB2312" w:cs="仿宋_GB2312"/>
          <w:color w:val="000000"/>
          <w:spacing w:val="9"/>
          <w:position w:val="0"/>
          <w:sz w:val="32"/>
          <w:szCs w:val="32"/>
          <w:shd w:val="clear" w:color="auto" w:fill="auto"/>
        </w:rPr>
        <w:t>人员的意见，不断完善该项目的所有资料准备，根据以上绩效评价工作过程，核实数据、意见、结论进行总结得出绩效评价报告。按照确定的评价指标、标准和方法进行自评，形成了自评结论，达到了工作目的。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hint="eastAsia" w:ascii="黑体" w:hAnsi="黑体" w:eastAsia="黑体" w:cs="黑体"/>
          <w:color w:val="000000"/>
          <w:spacing w:val="9"/>
          <w:position w:val="0"/>
          <w:sz w:val="32"/>
          <w:szCs w:val="32"/>
          <w:shd w:val="clear" w:color="auto" w:fill="auto"/>
        </w:rPr>
      </w:pPr>
      <w:r>
        <w:rPr>
          <w:rFonts w:hint="eastAsia" w:ascii="黑体" w:hAnsi="黑体" w:eastAsia="黑体" w:cs="黑体"/>
          <w:color w:val="000000"/>
          <w:spacing w:val="9"/>
          <w:position w:val="0"/>
          <w:sz w:val="32"/>
          <w:szCs w:val="32"/>
          <w:shd w:val="clear" w:color="auto" w:fill="auto"/>
        </w:rPr>
        <w:t xml:space="preserve">三 、综合评价情况及评价结论 </w:t>
      </w:r>
    </w:p>
    <w:p>
      <w:pPr>
        <w:keepNext w:val="0"/>
        <w:keepLines w:val="0"/>
        <w:pageBreakBefore w:val="0"/>
        <w:widowControl w:val="0"/>
        <w:kinsoku/>
        <w:wordWrap/>
        <w:overflowPunct/>
        <w:topLinePunct w:val="0"/>
        <w:autoSpaceDE/>
        <w:autoSpaceDN/>
        <w:bidi w:val="0"/>
        <w:adjustRightInd/>
        <w:snapToGrid/>
        <w:spacing w:line="240" w:lineRule="auto"/>
        <w:ind w:left="697" w:leftChars="0"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ascii="仿宋_GB2312" w:hAnsi="仿宋_GB2312" w:eastAsia="仿宋_GB2312" w:cs="仿宋_GB2312"/>
          <w:color w:val="000000"/>
          <w:spacing w:val="9"/>
          <w:position w:val="0"/>
          <w:sz w:val="32"/>
          <w:szCs w:val="32"/>
          <w:shd w:val="clear" w:color="auto" w:fill="auto"/>
        </w:rPr>
        <w:t>1.综合评价情况及评价结论</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仿宋_GB2312" w:hAnsi="仿宋_GB2312" w:eastAsia="仿宋_GB2312" w:cs="仿宋_GB2312"/>
          <w:color w:val="000000"/>
          <w:spacing w:val="9"/>
          <w:position w:val="0"/>
          <w:sz w:val="32"/>
          <w:szCs w:val="32"/>
          <w:shd w:val="clear" w:color="auto" w:fill="auto"/>
        </w:rPr>
      </w:pPr>
      <w:r>
        <w:rPr>
          <w:rFonts w:hint="eastAsia" w:ascii="仿宋_GB2312" w:hAnsi="仿宋_GB2312" w:eastAsia="仿宋_GB2312" w:cs="仿宋_GB2312"/>
          <w:color w:val="000000"/>
          <w:spacing w:val="9"/>
          <w:position w:val="0"/>
          <w:sz w:val="32"/>
          <w:szCs w:val="32"/>
          <w:shd w:val="clear" w:color="auto" w:fill="auto"/>
          <w:lang w:val="en-US" w:eastAsia="zh-CN"/>
        </w:rPr>
        <w:t xml:space="preserve">    </w:t>
      </w:r>
      <w:r>
        <w:rPr>
          <w:rFonts w:ascii="仿宋_GB2312" w:hAnsi="仿宋_GB2312" w:eastAsia="仿宋_GB2312" w:cs="仿宋_GB2312"/>
          <w:color w:val="000000"/>
          <w:spacing w:val="9"/>
          <w:position w:val="0"/>
          <w:sz w:val="32"/>
          <w:szCs w:val="32"/>
          <w:shd w:val="clear" w:color="auto" w:fill="auto"/>
        </w:rPr>
        <w:t>该项目根据年初制定的评价指标体系及评分标准，通过资料采集，对此次项目进行客观评价，最终评分结果：总得分为100分。其中：项目预算执行情况得分10分，得分率为100%；产出指标为40分，得分率为100%；成本指标为20分，得分率100%；效益指标为20分，得分率为100%；满意度指标为10分，得分率为100%。</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93"/>
        <w:gridCol w:w="555"/>
        <w:gridCol w:w="615"/>
        <w:gridCol w:w="615"/>
        <w:gridCol w:w="615"/>
        <w:gridCol w:w="615"/>
        <w:gridCol w:w="615"/>
        <w:gridCol w:w="615"/>
        <w:gridCol w:w="615"/>
        <w:gridCol w:w="615"/>
        <w:gridCol w:w="615"/>
        <w:gridCol w:w="615"/>
        <w:gridCol w:w="615"/>
        <w:gridCol w:w="6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25" w:hRule="atLeast"/>
        </w:trPr>
        <w:tc>
          <w:tcPr>
            <w:tcW w:w="8336" w:type="dxa"/>
            <w:gridSpan w:val="14"/>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8"/>
                <w:szCs w:val="28"/>
                <w:u w:val="none"/>
              </w:rPr>
            </w:pPr>
            <w:r>
              <w:rPr>
                <w:rFonts w:ascii="宋体" w:hAnsi="宋体" w:eastAsia="宋体" w:cs="宋体"/>
                <w:b/>
                <w:i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 w:hRule="atLeast"/>
        </w:trPr>
        <w:tc>
          <w:tcPr>
            <w:tcW w:w="8336" w:type="dxa"/>
            <w:gridSpan w:val="14"/>
            <w:shd w:val="clear" w:color="auto" w:fill="auto"/>
            <w:vAlign w:val="top"/>
          </w:tcPr>
          <w:p>
            <w:pPr>
              <w:keepNext w:val="0"/>
              <w:keepLines w:val="0"/>
              <w:widowControl/>
              <w:suppressLineNumbers w:val="0"/>
              <w:jc w:val="center"/>
              <w:textAlignment w:val="top"/>
              <w:rPr>
                <w:rFonts w:ascii="宋体" w:hAnsi="宋体" w:eastAsia="宋体" w:cs="宋体"/>
                <w:b/>
                <w:i w:val="0"/>
                <w:color w:val="000000"/>
                <w:sz w:val="16"/>
                <w:szCs w:val="16"/>
                <w:u w:val="none"/>
              </w:rPr>
            </w:pPr>
            <w:r>
              <w:rPr>
                <w:rFonts w:ascii="宋体" w:hAnsi="宋体" w:eastAsia="宋体" w:cs="宋体"/>
                <w:b/>
                <w:i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项目名称</w:t>
            </w:r>
          </w:p>
        </w:tc>
        <w:tc>
          <w:tcPr>
            <w:tcW w:w="738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新疆特克斯县科桑大峡谷自治区级地质公园申报预研究项目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主管部门</w:t>
            </w:r>
          </w:p>
        </w:tc>
        <w:tc>
          <w:tcPr>
            <w:tcW w:w="30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新疆地质矿产勘查开发局</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实施单位</w:t>
            </w:r>
          </w:p>
        </w:tc>
        <w:tc>
          <w:tcPr>
            <w:tcW w:w="3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9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项目资金</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(万元)</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资金来源</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年初预算数</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全年预算数</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全年执行数</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分值权重</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执行率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年度资金总额</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其中：当年财政披款</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9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共他资金</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89.6</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年度总体目</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标</w:t>
            </w:r>
          </w:p>
        </w:tc>
        <w:tc>
          <w:tcPr>
            <w:tcW w:w="48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总体目标</w:t>
            </w:r>
          </w:p>
        </w:tc>
        <w:tc>
          <w:tcPr>
            <w:tcW w:w="3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8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在以往地质遗迹调查评价项目的基础上，系统查明乔拉克铁热克镇克孜勒阔拉村周边地区地质遗迹的类型、特征、价值和分布范围。2.重点对科桑大峡谷中重要地质文化资源开展详细调查评价，特别是对“溶洞”的成因进行科学研究，进一步展示其形成的科学研究价值。3.发掘区内典型地质遗迹开发利用潜力，调查评价当地其它特色地质文化资源，进行综合评价。3.融合自然资源与当地特色民俗文化，探索推动本地特色地质文化村（镇）的创建工作，指导协助政府完成地质文化村申报工作。</w:t>
            </w:r>
          </w:p>
        </w:tc>
        <w:tc>
          <w:tcPr>
            <w:tcW w:w="30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开展1∶25000遥感解译250平方千米，重点解译特色地质资源、自然条件。2.开展特色地质资源调查评价、自然条件调查评价、社会经济与人文资源调查评价情况。3.通过综合研究地质遗迹特征、成因演化特征、人文历史，自然地理、整理特克斯县重要地质文化资源调查表；编制《新疆特克斯县克孜勒阔拉地质文化村地质遗迹调查项目资源调查与建设策划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一级指标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二级指标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三级指标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指标值设置依据</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上年完成值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指标分值权重</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指标赋分规则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佐证资料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指标实际完成值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完成率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指标得分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年度绩效指</w:t>
            </w:r>
            <w:r>
              <w:rPr>
                <w:rFonts w:hint="eastAsia" w:ascii="宋体" w:hAnsi="宋体" w:eastAsia="宋体" w:cs="宋体"/>
                <w:i w:val="0"/>
                <w:color w:val="000000"/>
                <w:kern w:val="0"/>
                <w:sz w:val="12"/>
                <w:szCs w:val="12"/>
                <w:u w:val="none"/>
                <w:lang w:val="en-US" w:eastAsia="zh-CN" w:bidi="ar"/>
              </w:rPr>
              <w:br w:type="textWrapping"/>
            </w:r>
            <w:r>
              <w:rPr>
                <w:rFonts w:hint="eastAsia" w:ascii="宋体" w:hAnsi="宋体" w:eastAsia="宋体" w:cs="宋体"/>
                <w:i w:val="0"/>
                <w:color w:val="000000"/>
                <w:kern w:val="0"/>
                <w:sz w:val="12"/>
                <w:szCs w:val="12"/>
                <w:u w:val="none"/>
                <w:lang w:val="en-US" w:eastAsia="zh-CN" w:bidi="ar"/>
              </w:rPr>
              <w:t>标完成情况</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产出指标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数量指标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1:2.5万生态旅游资源调查</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&gt;=250平方千米</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250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数量指标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1:2.5万遥感生态地质地质解译</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&gt;=250平方千米</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250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质量指标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项目野外检查通过率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91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时效指标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项目设计审查按期完成率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经济成本指标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项目成本控制率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&lt;=100%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按照完成比例赋分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社会成本指标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生态环境成本指标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效益指标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经济效益指标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社会效益指标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为社会经济发展提供资源能源保障</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持续保障</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直接赋分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20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生态效益指标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项目单位满意度</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&gt;=95%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计划标准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满意度赋分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工作资料</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1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总分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ascii="黑体" w:hAnsi="黑体" w:eastAsia="黑体" w:cs="黑体"/>
          <w:color w:val="000000"/>
          <w:spacing w:val="0"/>
          <w:position w:val="0"/>
          <w:sz w:val="29"/>
          <w:shd w:val="clear" w:fill="auto"/>
        </w:rPr>
      </w:pPr>
      <w:r>
        <w:rPr>
          <w:rFonts w:hint="eastAsia" w:ascii="黑体" w:hAnsi="黑体" w:eastAsia="黑体" w:cs="黑体"/>
          <w:b/>
          <w:color w:val="000000"/>
          <w:spacing w:val="4"/>
          <w:position w:val="0"/>
          <w:sz w:val="29"/>
          <w:shd w:val="clear" w:fill="auto"/>
          <w:lang w:val="en-US" w:eastAsia="zh-CN"/>
        </w:rPr>
        <w:t xml:space="preserve"> </w:t>
      </w:r>
      <w:r>
        <w:rPr>
          <w:rFonts w:hint="eastAsia" w:ascii="黑体" w:hAnsi="黑体" w:eastAsia="黑体" w:cs="黑体"/>
          <w:b/>
          <w:color w:val="000000"/>
          <w:spacing w:val="4"/>
          <w:position w:val="0"/>
          <w:sz w:val="32"/>
          <w:szCs w:val="32"/>
          <w:shd w:val="clear" w:fill="auto"/>
          <w:lang w:val="en-US" w:eastAsia="zh-CN"/>
        </w:rPr>
        <w:t xml:space="preserve">   </w:t>
      </w:r>
      <w:r>
        <w:rPr>
          <w:rFonts w:ascii="黑体" w:hAnsi="黑体" w:eastAsia="黑体" w:cs="黑体"/>
          <w:b/>
          <w:color w:val="000000"/>
          <w:spacing w:val="4"/>
          <w:position w:val="0"/>
          <w:sz w:val="32"/>
          <w:szCs w:val="32"/>
          <w:shd w:val="clear" w:fill="auto"/>
        </w:rPr>
        <w:t>四、绩效评价指标分析</w:t>
      </w:r>
    </w:p>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仿宋_GB2312" w:hAnsi="仿宋_GB2312" w:eastAsia="仿宋_GB2312" w:cs="仿宋_GB2312"/>
          <w:color w:val="000000"/>
          <w:spacing w:val="0"/>
          <w:position w:val="0"/>
          <w:sz w:val="32"/>
          <w:szCs w:val="32"/>
          <w:shd w:val="clear" w:color="auto" w:fill="auto"/>
        </w:rPr>
      </w:pPr>
      <w:r>
        <w:rPr>
          <w:rFonts w:hint="eastAsia" w:ascii="仿宋_GB2312" w:hAnsi="仿宋_GB2312" w:eastAsia="仿宋_GB2312" w:cs="仿宋_GB2312"/>
          <w:color w:val="000000"/>
          <w:spacing w:val="0"/>
          <w:position w:val="0"/>
          <w:sz w:val="32"/>
          <w:szCs w:val="32"/>
          <w:shd w:val="clear" w:color="auto" w:fill="auto"/>
        </w:rPr>
        <w:t>(一)项目决策情况。</w:t>
      </w:r>
    </w:p>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rPr>
        <w:t>1.立项依据充分性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ind w:left="0" w:leftChars="0" w:right="0" w:rightChars="0" w:firstLine="567"/>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rPr>
        <w:t>立项程序规范性</w:t>
      </w:r>
    </w:p>
    <w:p>
      <w:pPr>
        <w:keepNext w:val="0"/>
        <w:keepLines w:val="0"/>
        <w:pageBreakBefore w:val="0"/>
        <w:widowControl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lang w:val="en-US" w:eastAsia="zh-CN"/>
        </w:rPr>
      </w:pPr>
      <w:r>
        <w:rPr>
          <w:rFonts w:hint="eastAsia" w:ascii="仿宋_GB2312" w:hAnsi="仿宋_GB2312" w:eastAsia="仿宋_GB2312" w:cs="仿宋_GB2312"/>
          <w:color w:val="000000"/>
          <w:spacing w:val="0"/>
          <w:position w:val="0"/>
          <w:sz w:val="32"/>
          <w:szCs w:val="32"/>
          <w:shd w:val="clear" w:fill="auto"/>
          <w:lang w:val="en-US" w:eastAsia="zh-CN"/>
        </w:rPr>
        <w:t xml:space="preserve">    我单位严格按照自治区财政规定的立项程序，在项目立项前，由项目实施部门提出立项申请，单位召开专项会议，进行集体决策，形成会议纪要。在财政一体化系统中，编制项目库，提交符合要求的申请材料，上报上级部门审批、财政审批。</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3.绩效目标合理性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结合项目内容制定了合理的绩效目标，设置三个一级指标，项目绩效目标中的预期产出效益符合项目预期成果，且与预算确定的项目资金量相匹配。</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4.绩效指标明确性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参照自治区分行业分领域共性项目绩效指标体系将一级指标细化分解为七个二级指标及十六个三级指标，并与项目目标采购数量、质量、时效性、成本、取得成效目标及满意度指标相对应。</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5.预算编制科学性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根据上级主管局相关要求，以及项目预算，测算合理，依据充分，编制科学。</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6.资金分配合理性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FFFF00"/>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项目预算资金分配依据项目中各项费用调研金额，资金分配额度合理，适合单位生产实施，与单位生产相适应。</w:t>
      </w:r>
    </w:p>
    <w:p>
      <w:pPr>
        <w:keepNext w:val="0"/>
        <w:keepLines w:val="0"/>
        <w:pageBreakBefore w:val="0"/>
        <w:widowControl w:val="0"/>
        <w:kinsoku/>
        <w:wordWrap/>
        <w:overflowPunct/>
        <w:topLinePunct w:val="0"/>
        <w:autoSpaceDE/>
        <w:autoSpaceDN/>
        <w:bidi w:val="0"/>
        <w:adjustRightInd/>
        <w:spacing w:line="240" w:lineRule="auto"/>
        <w:ind w:left="700" w:right="0" w:rightChars="0" w:firstLine="0"/>
        <w:jc w:val="left"/>
        <w:textAlignment w:val="auto"/>
        <w:outlineLvl w:val="9"/>
        <w:rPr>
          <w:rFonts w:hint="eastAsia" w:ascii="仿宋_GB2312" w:hAnsi="仿宋_GB2312" w:eastAsia="仿宋_GB2312" w:cs="仿宋_GB2312"/>
          <w:color w:val="000000"/>
          <w:spacing w:val="17"/>
          <w:position w:val="0"/>
          <w:sz w:val="32"/>
          <w:szCs w:val="32"/>
          <w:shd w:val="clear" w:color="auto" w:fill="auto"/>
        </w:rPr>
      </w:pPr>
      <w:r>
        <w:rPr>
          <w:rFonts w:hint="eastAsia" w:ascii="仿宋_GB2312" w:hAnsi="仿宋_GB2312" w:eastAsia="仿宋_GB2312" w:cs="仿宋_GB2312"/>
          <w:color w:val="000000"/>
          <w:spacing w:val="17"/>
          <w:position w:val="0"/>
          <w:sz w:val="32"/>
          <w:szCs w:val="32"/>
          <w:shd w:val="clear" w:color="auto" w:fill="auto"/>
        </w:rPr>
        <w:t>(二)项目过程情况。</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b/>
          <w:color w:val="000000"/>
          <w:spacing w:val="0"/>
          <w:position w:val="0"/>
          <w:sz w:val="32"/>
          <w:szCs w:val="32"/>
          <w:shd w:val="clear" w:fill="auto"/>
          <w:lang w:val="en-US" w:eastAsia="zh-CN"/>
        </w:rPr>
        <w:t xml:space="preserve">    </w:t>
      </w:r>
      <w:r>
        <w:rPr>
          <w:rFonts w:hint="eastAsia" w:ascii="仿宋_GB2312" w:hAnsi="仿宋_GB2312" w:eastAsia="仿宋_GB2312" w:cs="仿宋_GB2312"/>
          <w:b/>
          <w:color w:val="000000"/>
          <w:spacing w:val="0"/>
          <w:position w:val="0"/>
          <w:sz w:val="32"/>
          <w:szCs w:val="32"/>
          <w:shd w:val="clear" w:fill="auto"/>
        </w:rPr>
        <w:t>1.</w:t>
      </w:r>
      <w:r>
        <w:rPr>
          <w:rFonts w:hint="eastAsia" w:ascii="仿宋_GB2312" w:hAnsi="仿宋_GB2312" w:eastAsia="仿宋_GB2312" w:cs="仿宋_GB2312"/>
          <w:color w:val="000000"/>
          <w:spacing w:val="0"/>
          <w:position w:val="0"/>
          <w:sz w:val="32"/>
          <w:szCs w:val="32"/>
          <w:shd w:val="clear" w:fill="auto"/>
        </w:rPr>
        <w:t>资金到位率</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本项目预算89.6万元，实际到位资金89.6万元，资金到位率100%。根据新疆维吾尔自治区地质矿产勘查开发局地质勘查项目任务书新地矿办发[2023]9号，上级主管局新疆维吾尔自治区地质矿产勘查开发局统筹安排.</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b/>
          <w:color w:val="000000"/>
          <w:spacing w:val="0"/>
          <w:position w:val="0"/>
          <w:sz w:val="32"/>
          <w:szCs w:val="32"/>
          <w:shd w:val="clear" w:fill="auto"/>
          <w:lang w:val="en-US" w:eastAsia="zh-CN"/>
        </w:rPr>
        <w:t xml:space="preserve">    </w:t>
      </w:r>
      <w:r>
        <w:rPr>
          <w:rFonts w:hint="eastAsia" w:ascii="仿宋_GB2312" w:hAnsi="仿宋_GB2312" w:eastAsia="仿宋_GB2312" w:cs="仿宋_GB2312"/>
          <w:b/>
          <w:color w:val="000000"/>
          <w:spacing w:val="0"/>
          <w:position w:val="0"/>
          <w:sz w:val="32"/>
          <w:szCs w:val="32"/>
          <w:shd w:val="clear" w:fill="auto"/>
        </w:rPr>
        <w:t>2.</w:t>
      </w:r>
      <w:r>
        <w:rPr>
          <w:rFonts w:hint="eastAsia" w:ascii="仿宋_GB2312" w:hAnsi="仿宋_GB2312" w:eastAsia="仿宋_GB2312" w:cs="仿宋_GB2312"/>
          <w:color w:val="000000"/>
          <w:spacing w:val="0"/>
          <w:position w:val="0"/>
          <w:sz w:val="32"/>
          <w:szCs w:val="32"/>
          <w:shd w:val="clear" w:fill="auto"/>
        </w:rPr>
        <w:t>预算执行率</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项目全年预算89.6万元，实际执行89.6万元。预算执行率100%，在项目支出绩效评价体系中，预算执行率占权重10分，得10分。</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b/>
          <w:color w:val="000000"/>
          <w:spacing w:val="0"/>
          <w:position w:val="0"/>
          <w:sz w:val="32"/>
          <w:szCs w:val="32"/>
          <w:shd w:val="clear" w:fill="auto"/>
          <w:lang w:val="en-US" w:eastAsia="zh-CN"/>
        </w:rPr>
        <w:t xml:space="preserve">    </w:t>
      </w:r>
      <w:r>
        <w:rPr>
          <w:rFonts w:hint="eastAsia" w:ascii="仿宋_GB2312" w:hAnsi="仿宋_GB2312" w:eastAsia="仿宋_GB2312" w:cs="仿宋_GB2312"/>
          <w:b/>
          <w:color w:val="000000"/>
          <w:spacing w:val="0"/>
          <w:position w:val="0"/>
          <w:sz w:val="32"/>
          <w:szCs w:val="32"/>
          <w:shd w:val="clear" w:fill="auto"/>
        </w:rPr>
        <w:t>3.</w:t>
      </w:r>
      <w:r>
        <w:rPr>
          <w:rFonts w:hint="eastAsia" w:ascii="仿宋_GB2312" w:hAnsi="仿宋_GB2312" w:eastAsia="仿宋_GB2312" w:cs="仿宋_GB2312"/>
          <w:color w:val="000000"/>
          <w:spacing w:val="0"/>
          <w:position w:val="0"/>
          <w:sz w:val="32"/>
          <w:szCs w:val="32"/>
          <w:shd w:val="clear" w:fill="auto"/>
        </w:rPr>
        <w:t>资金使用合规性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b/>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根据上级主管局新疆维吾尔自治区地质矿产勘查开发局统筹安排，资金使用合规。</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b/>
          <w:color w:val="000000"/>
          <w:spacing w:val="0"/>
          <w:position w:val="0"/>
          <w:sz w:val="32"/>
          <w:szCs w:val="32"/>
          <w:shd w:val="clear" w:fill="auto"/>
          <w:lang w:val="en-US" w:eastAsia="zh-CN"/>
        </w:rPr>
        <w:t xml:space="preserve">    </w:t>
      </w:r>
      <w:r>
        <w:rPr>
          <w:rFonts w:hint="eastAsia" w:ascii="仿宋_GB2312" w:hAnsi="仿宋_GB2312" w:eastAsia="仿宋_GB2312" w:cs="仿宋_GB2312"/>
          <w:b/>
          <w:color w:val="000000"/>
          <w:spacing w:val="0"/>
          <w:position w:val="0"/>
          <w:sz w:val="32"/>
          <w:szCs w:val="32"/>
          <w:shd w:val="clear" w:fill="auto"/>
        </w:rPr>
        <w:t>4.</w:t>
      </w:r>
      <w:r>
        <w:rPr>
          <w:rFonts w:hint="eastAsia" w:ascii="仿宋_GB2312" w:hAnsi="仿宋_GB2312" w:eastAsia="仿宋_GB2312" w:cs="仿宋_GB2312"/>
          <w:color w:val="000000"/>
          <w:spacing w:val="0"/>
          <w:position w:val="0"/>
          <w:sz w:val="32"/>
          <w:szCs w:val="32"/>
          <w:shd w:val="clear" w:fill="auto"/>
        </w:rPr>
        <w:t>管理制度健全性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b/>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根据上级主管局新疆维吾尔自治区地质矿产勘查开发局统筹安排，项目安全生产专篇编写符合地矿办发【2022】14号文相关要求，较为全面系统的总结区内的安全风险隐患及有害因素，并补充其相对应措施，方案较为完整满足野外生产生活要求。</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b/>
          <w:color w:val="000000"/>
          <w:spacing w:val="0"/>
          <w:position w:val="0"/>
          <w:sz w:val="32"/>
          <w:szCs w:val="32"/>
          <w:shd w:val="clear" w:fill="auto"/>
          <w:lang w:val="en-US" w:eastAsia="zh-CN"/>
        </w:rPr>
        <w:t xml:space="preserve">    </w:t>
      </w:r>
      <w:r>
        <w:rPr>
          <w:rFonts w:hint="eastAsia" w:ascii="仿宋_GB2312" w:hAnsi="仿宋_GB2312" w:eastAsia="仿宋_GB2312" w:cs="仿宋_GB2312"/>
          <w:b/>
          <w:color w:val="000000"/>
          <w:spacing w:val="0"/>
          <w:position w:val="0"/>
          <w:sz w:val="32"/>
          <w:szCs w:val="32"/>
          <w:shd w:val="clear" w:fill="auto"/>
        </w:rPr>
        <w:t>5.</w:t>
      </w:r>
      <w:r>
        <w:rPr>
          <w:rFonts w:hint="eastAsia" w:ascii="仿宋_GB2312" w:hAnsi="仿宋_GB2312" w:eastAsia="仿宋_GB2312" w:cs="仿宋_GB2312"/>
          <w:color w:val="000000"/>
          <w:spacing w:val="0"/>
          <w:position w:val="0"/>
          <w:sz w:val="32"/>
          <w:szCs w:val="32"/>
          <w:shd w:val="clear" w:fill="auto"/>
        </w:rPr>
        <w:t>制度执行有效性</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根据上级主管局新疆维吾尔自治区地质矿产勘查开发局统筹安排，制度执行情况良好。</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17"/>
          <w:position w:val="0"/>
          <w:sz w:val="32"/>
          <w:szCs w:val="32"/>
          <w:shd w:val="clear" w:color="auto" w:fill="auto"/>
        </w:rPr>
      </w:pPr>
      <w:r>
        <w:rPr>
          <w:rFonts w:hint="eastAsia" w:ascii="仿宋_GB2312" w:hAnsi="仿宋_GB2312" w:eastAsia="仿宋_GB2312" w:cs="仿宋_GB2312"/>
          <w:color w:val="000000"/>
          <w:spacing w:val="17"/>
          <w:position w:val="0"/>
          <w:sz w:val="32"/>
          <w:szCs w:val="32"/>
          <w:shd w:val="clear" w:color="auto" w:fill="auto"/>
          <w:lang w:val="en-US" w:eastAsia="zh-CN"/>
        </w:rPr>
        <w:t xml:space="preserve">    </w:t>
      </w:r>
      <w:r>
        <w:rPr>
          <w:rFonts w:hint="eastAsia" w:ascii="仿宋_GB2312" w:hAnsi="仿宋_GB2312" w:eastAsia="仿宋_GB2312" w:cs="仿宋_GB2312"/>
          <w:color w:val="000000"/>
          <w:spacing w:val="17"/>
          <w:position w:val="0"/>
          <w:sz w:val="32"/>
          <w:szCs w:val="32"/>
          <w:shd w:val="clear" w:color="auto" w:fill="auto"/>
        </w:rPr>
        <w:t>(三)项目产出情况。</w:t>
      </w:r>
    </w:p>
    <w:p>
      <w:pPr>
        <w:keepNext w:val="0"/>
        <w:keepLines w:val="0"/>
        <w:pageBreakBefore w:val="0"/>
        <w:widowControl w:val="0"/>
        <w:kinsoku/>
        <w:wordWrap/>
        <w:overflowPunct/>
        <w:topLinePunct w:val="0"/>
        <w:autoSpaceDE/>
        <w:autoSpaceDN/>
        <w:bidi w:val="0"/>
        <w:adjustRightInd/>
        <w:spacing w:line="240" w:lineRule="auto"/>
        <w:ind w:right="0" w:right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项目产出情况主要从产出数量、产出质量、产出时效、成本情况4个方面进行评价，该项目产出指标分值40分，实际得分40分，完成率为100%，如表所示：</w:t>
      </w:r>
    </w:p>
    <w:tbl>
      <w:tblPr>
        <w:tblStyle w:val="5"/>
        <w:tblW w:w="8522" w:type="dxa"/>
        <w:tblInd w:w="0" w:type="dxa"/>
        <w:tblLayout w:type="fixed"/>
        <w:tblCellMar>
          <w:top w:w="0" w:type="dxa"/>
          <w:left w:w="10" w:type="dxa"/>
          <w:bottom w:w="0" w:type="dxa"/>
          <w:right w:w="10" w:type="dxa"/>
        </w:tblCellMar>
      </w:tblPr>
      <w:tblGrid>
        <w:gridCol w:w="973"/>
        <w:gridCol w:w="974"/>
        <w:gridCol w:w="2178"/>
        <w:gridCol w:w="867"/>
        <w:gridCol w:w="1755"/>
        <w:gridCol w:w="954"/>
        <w:gridCol w:w="821"/>
      </w:tblGrid>
      <w:tr>
        <w:tblPrEx>
          <w:tblLayout w:type="fixed"/>
          <w:tblCellMar>
            <w:top w:w="0" w:type="dxa"/>
            <w:left w:w="10" w:type="dxa"/>
            <w:bottom w:w="0" w:type="dxa"/>
            <w:right w:w="10" w:type="dxa"/>
          </w:tblCellMar>
        </w:tblPrEx>
        <w:trPr>
          <w:trHeight w:val="0" w:hRule="atLeast"/>
        </w:trPr>
        <w:tc>
          <w:tcPr>
            <w:tcW w:w="97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b/>
                <w:color w:val="000000"/>
                <w:spacing w:val="0"/>
                <w:position w:val="0"/>
                <w:sz w:val="18"/>
                <w:shd w:val="clear" w:fill="auto"/>
              </w:rPr>
              <w:t>一级指标</w:t>
            </w: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二级指标</w:t>
            </w:r>
          </w:p>
        </w:tc>
        <w:tc>
          <w:tcPr>
            <w:tcW w:w="2178"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三级指标</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权重</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目标值</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业绩值</w:t>
            </w:r>
          </w:p>
        </w:tc>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完成率</w:t>
            </w:r>
          </w:p>
        </w:tc>
      </w:tr>
      <w:tr>
        <w:tblPrEx>
          <w:tblLayout w:type="fixed"/>
          <w:tblCellMar>
            <w:top w:w="0" w:type="dxa"/>
            <w:left w:w="10" w:type="dxa"/>
            <w:bottom w:w="0" w:type="dxa"/>
            <w:right w:w="10" w:type="dxa"/>
          </w:tblCellMar>
        </w:tblPrEx>
        <w:trPr>
          <w:trHeight w:val="403" w:hRule="atLeast"/>
        </w:trPr>
        <w:tc>
          <w:tcPr>
            <w:tcW w:w="97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217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2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trPr>
        <w:tc>
          <w:tcPr>
            <w:tcW w:w="973" w:type="dxa"/>
            <w:vMerge w:val="restart"/>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产出指标</w:t>
            </w:r>
          </w:p>
        </w:tc>
        <w:tc>
          <w:tcPr>
            <w:tcW w:w="97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数量指标</w:t>
            </w:r>
          </w:p>
        </w:tc>
        <w:tc>
          <w:tcPr>
            <w:tcW w:w="21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1:2.5万生态旅游资源调查</w:t>
            </w:r>
          </w:p>
        </w:tc>
        <w:tc>
          <w:tcPr>
            <w:tcW w:w="867"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w:t>
            </w:r>
          </w:p>
        </w:tc>
        <w:tc>
          <w:tcPr>
            <w:tcW w:w="1755"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&gt;=250平方千米</w:t>
            </w:r>
          </w:p>
        </w:tc>
        <w:tc>
          <w:tcPr>
            <w:tcW w:w="95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250</w:t>
            </w:r>
          </w:p>
        </w:tc>
        <w:tc>
          <w:tcPr>
            <w:tcW w:w="821"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r>
      <w:tr>
        <w:tblPrEx>
          <w:tblLayout w:type="fixed"/>
          <w:tblCellMar>
            <w:top w:w="0" w:type="dxa"/>
            <w:left w:w="10" w:type="dxa"/>
            <w:bottom w:w="0" w:type="dxa"/>
            <w:right w:w="10" w:type="dxa"/>
          </w:tblCellMar>
        </w:tblPrEx>
        <w:trPr>
          <w:trHeight w:val="0" w:hRule="atLeast"/>
        </w:trPr>
        <w:tc>
          <w:tcPr>
            <w:tcW w:w="973"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数量指标</w:t>
            </w:r>
          </w:p>
        </w:tc>
        <w:tc>
          <w:tcPr>
            <w:tcW w:w="21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1:2.5万遥感生态地质地质解译</w:t>
            </w:r>
          </w:p>
        </w:tc>
        <w:tc>
          <w:tcPr>
            <w:tcW w:w="867"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w:t>
            </w:r>
          </w:p>
        </w:tc>
        <w:tc>
          <w:tcPr>
            <w:tcW w:w="1755"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&gt;=250平方千米</w:t>
            </w:r>
          </w:p>
        </w:tc>
        <w:tc>
          <w:tcPr>
            <w:tcW w:w="95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250</w:t>
            </w:r>
          </w:p>
        </w:tc>
        <w:tc>
          <w:tcPr>
            <w:tcW w:w="821"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r>
      <w:tr>
        <w:tblPrEx>
          <w:tblLayout w:type="fixed"/>
          <w:tblCellMar>
            <w:top w:w="0" w:type="dxa"/>
            <w:left w:w="10" w:type="dxa"/>
            <w:bottom w:w="0" w:type="dxa"/>
            <w:right w:w="10" w:type="dxa"/>
          </w:tblCellMar>
        </w:tblPrEx>
        <w:trPr>
          <w:trHeight w:val="0" w:hRule="atLeast"/>
        </w:trPr>
        <w:tc>
          <w:tcPr>
            <w:tcW w:w="973"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质量指标</w:t>
            </w:r>
          </w:p>
        </w:tc>
        <w:tc>
          <w:tcPr>
            <w:tcW w:w="21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项目野外检查通过率</w:t>
            </w:r>
          </w:p>
        </w:tc>
        <w:tc>
          <w:tcPr>
            <w:tcW w:w="867"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w:t>
            </w:r>
          </w:p>
        </w:tc>
        <w:tc>
          <w:tcPr>
            <w:tcW w:w="1755"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&gt;=90%</w:t>
            </w:r>
          </w:p>
        </w:tc>
        <w:tc>
          <w:tcPr>
            <w:tcW w:w="95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91</w:t>
            </w:r>
          </w:p>
        </w:tc>
        <w:tc>
          <w:tcPr>
            <w:tcW w:w="821"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r>
      <w:tr>
        <w:tblPrEx>
          <w:tblLayout w:type="fixed"/>
          <w:tblCellMar>
            <w:top w:w="0" w:type="dxa"/>
            <w:left w:w="10" w:type="dxa"/>
            <w:bottom w:w="0" w:type="dxa"/>
            <w:right w:w="10" w:type="dxa"/>
          </w:tblCellMar>
        </w:tblPrEx>
        <w:trPr>
          <w:trHeight w:val="0" w:hRule="atLeast"/>
        </w:trPr>
        <w:tc>
          <w:tcPr>
            <w:tcW w:w="973"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时效指标</w:t>
            </w:r>
          </w:p>
        </w:tc>
        <w:tc>
          <w:tcPr>
            <w:tcW w:w="21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项目设计审查按期完成率</w:t>
            </w:r>
          </w:p>
        </w:tc>
        <w:tc>
          <w:tcPr>
            <w:tcW w:w="867"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w:t>
            </w:r>
          </w:p>
        </w:tc>
        <w:tc>
          <w:tcPr>
            <w:tcW w:w="1755"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&gt;=95%</w:t>
            </w:r>
          </w:p>
        </w:tc>
        <w:tc>
          <w:tcPr>
            <w:tcW w:w="95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c>
          <w:tcPr>
            <w:tcW w:w="821"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100</w:t>
            </w:r>
          </w:p>
        </w:tc>
      </w:tr>
    </w:tbl>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Theme="minorEastAsia" w:hAnsiTheme="minorEastAsia" w:eastAsiaTheme="minorEastAsia" w:cstheme="minorEastAsia"/>
          <w:b/>
          <w:bCs/>
          <w:color w:val="000000"/>
          <w:spacing w:val="0"/>
          <w:position w:val="0"/>
          <w:sz w:val="32"/>
          <w:szCs w:val="32"/>
          <w:shd w:val="clear" w:fill="auto"/>
        </w:rPr>
      </w:pPr>
      <w:r>
        <w:rPr>
          <w:rFonts w:hint="eastAsia" w:asciiTheme="minorEastAsia" w:hAnsiTheme="minorEastAsia" w:eastAsiaTheme="minorEastAsia" w:cstheme="minorEastAsia"/>
          <w:b/>
          <w:bCs/>
          <w:color w:val="000000"/>
          <w:spacing w:val="0"/>
          <w:position w:val="0"/>
          <w:sz w:val="32"/>
          <w:szCs w:val="32"/>
          <w:shd w:val="clear" w:fill="auto"/>
        </w:rPr>
        <w:t>1.项目完成数量</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 w:hAnsi="仿宋" w:eastAsia="仿宋" w:cs="仿宋"/>
          <w:color w:val="000000"/>
          <w:spacing w:val="0"/>
          <w:position w:val="0"/>
          <w:sz w:val="28"/>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三级指标为1:2.5万生态旅游资源调查250平方千米，实际完成250平方千米，完成率100%；1:2.5万遥感生态地质地质解译250平方千米，实际完成250平方千米，完成率100%。指标权重20分，指标得分率100%，实际得分20分。</w:t>
      </w:r>
    </w:p>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宋体" w:hAnsi="宋体" w:eastAsia="宋体" w:cs="宋体"/>
          <w:b/>
          <w:color w:val="000000"/>
          <w:spacing w:val="0"/>
          <w:position w:val="0"/>
          <w:sz w:val="32"/>
          <w:szCs w:val="32"/>
          <w:shd w:val="clear" w:fill="auto"/>
        </w:rPr>
      </w:pPr>
      <w:r>
        <w:rPr>
          <w:rFonts w:hint="eastAsia" w:ascii="宋体" w:hAnsi="宋体" w:eastAsia="宋体" w:cs="宋体"/>
          <w:b/>
          <w:color w:val="000000"/>
          <w:spacing w:val="0"/>
          <w:position w:val="0"/>
          <w:sz w:val="32"/>
          <w:szCs w:val="32"/>
          <w:shd w:val="clear" w:fill="auto"/>
        </w:rPr>
        <w:t>2</w:t>
      </w:r>
      <w:r>
        <w:rPr>
          <w:rFonts w:hint="eastAsia" w:ascii="宋体" w:hAnsi="宋体" w:eastAsia="宋体" w:cs="宋体"/>
          <w:color w:val="000000"/>
          <w:spacing w:val="0"/>
          <w:position w:val="0"/>
          <w:sz w:val="32"/>
          <w:szCs w:val="32"/>
          <w:shd w:val="clear" w:fill="auto"/>
        </w:rPr>
        <w:t>.</w:t>
      </w:r>
      <w:r>
        <w:rPr>
          <w:rFonts w:hint="eastAsia" w:ascii="宋体" w:hAnsi="宋体" w:eastAsia="宋体" w:cs="宋体"/>
          <w:b/>
          <w:color w:val="000000"/>
          <w:spacing w:val="0"/>
          <w:position w:val="0"/>
          <w:sz w:val="32"/>
          <w:szCs w:val="32"/>
          <w:shd w:val="clear" w:fill="auto"/>
        </w:rPr>
        <w:t>项目完成质量</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_GB2312" w:hAnsi="仿宋_GB2312" w:eastAsia="仿宋_GB2312" w:cs="仿宋_GB2312"/>
          <w:color w:val="000000"/>
          <w:spacing w:val="0"/>
          <w:position w:val="0"/>
          <w:sz w:val="32"/>
          <w:szCs w:val="32"/>
          <w:shd w:val="clear" w:fill="auto"/>
        </w:rPr>
      </w:pPr>
      <w:r>
        <w:rPr>
          <w:rFonts w:hint="eastAsia" w:ascii="仿宋" w:hAnsi="仿宋" w:eastAsia="仿宋" w:cs="仿宋"/>
          <w:color w:val="000000"/>
          <w:spacing w:val="0"/>
          <w:position w:val="0"/>
          <w:sz w:val="28"/>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项目三级指标为项目野外检查通过率，通过地矿局野外验收，通过率100%。指标权重10分，指标得分率100%，质量指标实际得分100分。</w:t>
      </w:r>
    </w:p>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firstLineChars="0"/>
        <w:jc w:val="left"/>
        <w:textAlignment w:val="auto"/>
        <w:outlineLvl w:val="9"/>
        <w:rPr>
          <w:rFonts w:hint="eastAsia" w:asciiTheme="minorEastAsia" w:hAnsiTheme="minorEastAsia" w:eastAsiaTheme="minorEastAsia" w:cstheme="minorEastAsia"/>
          <w:b/>
          <w:color w:val="000000"/>
          <w:spacing w:val="0"/>
          <w:position w:val="0"/>
          <w:sz w:val="32"/>
          <w:szCs w:val="32"/>
          <w:shd w:val="clear" w:fill="auto"/>
        </w:rPr>
      </w:pPr>
      <w:r>
        <w:rPr>
          <w:rFonts w:hint="eastAsia" w:asciiTheme="minorEastAsia" w:hAnsiTheme="minorEastAsia" w:eastAsiaTheme="minorEastAsia" w:cstheme="minorEastAsia"/>
          <w:b/>
          <w:color w:val="000000"/>
          <w:spacing w:val="0"/>
          <w:position w:val="0"/>
          <w:sz w:val="32"/>
          <w:szCs w:val="32"/>
          <w:shd w:val="clear" w:fill="auto"/>
        </w:rPr>
        <w:t>3.项目完成时效</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Theme="minorEastAsia" w:hAnsiTheme="minorEastAsia" w:eastAsiaTheme="minorEastAsia" w:cstheme="minorEastAsia"/>
          <w:color w:val="000000"/>
          <w:spacing w:val="0"/>
          <w:position w:val="0"/>
          <w:sz w:val="32"/>
          <w:szCs w:val="32"/>
          <w:shd w:val="clear" w:fill="auto"/>
        </w:rPr>
      </w:pPr>
      <w:r>
        <w:rPr>
          <w:rFonts w:hint="eastAsia" w:ascii="宋体" w:hAnsi="宋体" w:eastAsia="宋体" w:cs="宋体"/>
          <w:color w:val="000000"/>
          <w:spacing w:val="0"/>
          <w:position w:val="0"/>
          <w:sz w:val="28"/>
          <w:shd w:val="clear" w:fill="auto"/>
          <w:lang w:val="en-US" w:eastAsia="zh-CN"/>
        </w:rPr>
        <w:t xml:space="preserve">    </w:t>
      </w:r>
      <w:r>
        <w:rPr>
          <w:rFonts w:hint="eastAsia" w:ascii="仿宋_GB2312" w:hAnsi="仿宋_GB2312" w:eastAsia="仿宋_GB2312" w:cs="仿宋_GB2312"/>
          <w:color w:val="000000"/>
          <w:spacing w:val="0"/>
          <w:position w:val="0"/>
          <w:sz w:val="32"/>
          <w:szCs w:val="32"/>
          <w:shd w:val="clear" w:fill="auto"/>
        </w:rPr>
        <w:t>项目三级指标为项目设计审查按期完成率，已按时完成设计，完成率100%，指标权重10分，指标得分率100%，实际得分10分。</w:t>
      </w:r>
    </w:p>
    <w:p>
      <w:pPr>
        <w:keepNext w:val="0"/>
        <w:keepLines w:val="0"/>
        <w:pageBreakBefore w:val="0"/>
        <w:widowControl w:val="0"/>
        <w:kinsoku/>
        <w:wordWrap/>
        <w:overflowPunct/>
        <w:topLinePunct w:val="0"/>
        <w:autoSpaceDE/>
        <w:autoSpaceDN/>
        <w:bidi w:val="0"/>
        <w:adjustRightInd/>
        <w:snapToGrid/>
        <w:spacing w:line="240" w:lineRule="auto"/>
        <w:ind w:left="567" w:right="0" w:rightChars="0" w:firstLine="0" w:firstLineChars="0"/>
        <w:jc w:val="left"/>
        <w:textAlignment w:val="auto"/>
        <w:outlineLvl w:val="9"/>
        <w:rPr>
          <w:rFonts w:hint="eastAsia" w:asciiTheme="minorEastAsia" w:hAnsiTheme="minorEastAsia" w:eastAsiaTheme="minorEastAsia" w:cstheme="minorEastAsia"/>
          <w:b/>
          <w:strike w:val="0"/>
          <w:dstrike w:val="0"/>
          <w:color w:val="000000"/>
          <w:spacing w:val="-4"/>
          <w:position w:val="0"/>
          <w:sz w:val="32"/>
          <w:szCs w:val="32"/>
          <w:shd w:val="clear" w:color="auto" w:fill="auto"/>
        </w:rPr>
      </w:pPr>
      <w:r>
        <w:rPr>
          <w:rFonts w:hint="eastAsia" w:asciiTheme="minorEastAsia" w:hAnsiTheme="minorEastAsia" w:eastAsiaTheme="minorEastAsia" w:cstheme="minorEastAsia"/>
          <w:b/>
          <w:strike w:val="0"/>
          <w:dstrike w:val="0"/>
          <w:color w:val="000000"/>
          <w:spacing w:val="-4"/>
          <w:position w:val="0"/>
          <w:sz w:val="32"/>
          <w:szCs w:val="32"/>
          <w:shd w:val="clear" w:color="auto" w:fill="auto"/>
        </w:rPr>
        <w:t>（四）项目完成成本</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left"/>
        <w:textAlignment w:val="auto"/>
        <w:outlineLvl w:val="9"/>
        <w:rPr>
          <w:rFonts w:hint="eastAsia" w:ascii="仿宋" w:hAnsi="仿宋" w:eastAsia="仿宋" w:cs="仿宋"/>
          <w:color w:val="000000"/>
          <w:spacing w:val="0"/>
          <w:position w:val="0"/>
          <w:sz w:val="32"/>
          <w:szCs w:val="32"/>
          <w:shd w:val="clear" w:fill="auto"/>
        </w:rPr>
      </w:pPr>
      <w:r>
        <w:rPr>
          <w:rFonts w:hint="eastAsia" w:ascii="仿宋" w:hAnsi="仿宋" w:eastAsia="仿宋" w:cs="仿宋"/>
          <w:color w:val="000000"/>
          <w:spacing w:val="0"/>
          <w:position w:val="0"/>
          <w:sz w:val="28"/>
          <w:shd w:val="clear" w:fill="auto"/>
          <w:lang w:val="en-US" w:eastAsia="zh-CN"/>
        </w:rPr>
        <w:t xml:space="preserve">    </w:t>
      </w:r>
      <w:r>
        <w:rPr>
          <w:rFonts w:hint="eastAsia" w:ascii="仿宋" w:hAnsi="仿宋" w:eastAsia="仿宋" w:cs="仿宋"/>
          <w:color w:val="000000"/>
          <w:spacing w:val="0"/>
          <w:position w:val="0"/>
          <w:sz w:val="32"/>
          <w:szCs w:val="32"/>
          <w:shd w:val="clear" w:fill="auto"/>
        </w:rPr>
        <w:t>项目三级指标项目成本控制率≤100%，实际实际项目成本在80，指标权重20分，指标完成率应为100%，得分率100%，实际得分20分。</w:t>
      </w:r>
    </w:p>
    <w:tbl>
      <w:tblPr>
        <w:tblStyle w:val="5"/>
        <w:tblW w:w="8522" w:type="dxa"/>
        <w:tblInd w:w="0" w:type="dxa"/>
        <w:tblLayout w:type="fixed"/>
        <w:tblCellMar>
          <w:top w:w="0" w:type="dxa"/>
          <w:left w:w="10" w:type="dxa"/>
          <w:bottom w:w="0" w:type="dxa"/>
          <w:right w:w="10" w:type="dxa"/>
        </w:tblCellMar>
      </w:tblPr>
      <w:tblGrid>
        <w:gridCol w:w="973"/>
        <w:gridCol w:w="974"/>
        <w:gridCol w:w="2160"/>
        <w:gridCol w:w="869"/>
        <w:gridCol w:w="1773"/>
        <w:gridCol w:w="950"/>
        <w:gridCol w:w="823"/>
      </w:tblGrid>
      <w:tr>
        <w:tblPrEx>
          <w:tblLayout w:type="fixed"/>
          <w:tblCellMar>
            <w:top w:w="0" w:type="dxa"/>
            <w:left w:w="10" w:type="dxa"/>
            <w:bottom w:w="0" w:type="dxa"/>
            <w:right w:w="10" w:type="dxa"/>
          </w:tblCellMar>
        </w:tblPrEx>
        <w:trPr>
          <w:trHeight w:val="0" w:hRule="atLeast"/>
        </w:trPr>
        <w:tc>
          <w:tcPr>
            <w:tcW w:w="97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b/>
                <w:color w:val="000000"/>
                <w:spacing w:val="0"/>
                <w:position w:val="0"/>
                <w:sz w:val="18"/>
                <w:shd w:val="clear" w:fill="auto"/>
              </w:rPr>
              <w:t>一级指标</w:t>
            </w: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二级指标</w:t>
            </w:r>
          </w:p>
        </w:tc>
        <w:tc>
          <w:tcPr>
            <w:tcW w:w="2160"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三级指标</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权重</w:t>
            </w:r>
          </w:p>
        </w:tc>
        <w:tc>
          <w:tcPr>
            <w:tcW w:w="177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目标值</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业绩值</w:t>
            </w:r>
          </w:p>
        </w:tc>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完成率</w:t>
            </w:r>
          </w:p>
        </w:tc>
      </w:tr>
      <w:tr>
        <w:tblPrEx>
          <w:tblLayout w:type="fixed"/>
          <w:tblCellMar>
            <w:top w:w="0" w:type="dxa"/>
            <w:left w:w="10" w:type="dxa"/>
            <w:bottom w:w="0" w:type="dxa"/>
            <w:right w:w="10" w:type="dxa"/>
          </w:tblCellMar>
        </w:tblPrEx>
        <w:trPr>
          <w:trHeight w:val="0" w:hRule="atLeast"/>
        </w:trPr>
        <w:tc>
          <w:tcPr>
            <w:tcW w:w="97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216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77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2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trPr>
        <w:tc>
          <w:tcPr>
            <w:tcW w:w="973"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成本指标</w:t>
            </w:r>
          </w:p>
        </w:tc>
        <w:tc>
          <w:tcPr>
            <w:tcW w:w="97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经济成本指标</w:t>
            </w:r>
          </w:p>
        </w:tc>
        <w:tc>
          <w:tcPr>
            <w:tcW w:w="2160"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项目成本控制率</w:t>
            </w:r>
          </w:p>
        </w:tc>
        <w:tc>
          <w:tcPr>
            <w:tcW w:w="869"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20</w:t>
            </w:r>
          </w:p>
        </w:tc>
        <w:tc>
          <w:tcPr>
            <w:tcW w:w="1773"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&lt;=100%</w:t>
            </w:r>
          </w:p>
        </w:tc>
        <w:tc>
          <w:tcPr>
            <w:tcW w:w="950"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80</w:t>
            </w:r>
          </w:p>
        </w:tc>
        <w:tc>
          <w:tcPr>
            <w:tcW w:w="823"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100</w:t>
            </w:r>
          </w:p>
        </w:tc>
      </w:tr>
    </w:tbl>
    <w:p>
      <w:pPr>
        <w:spacing w:before="251" w:after="0" w:line="240" w:lineRule="auto"/>
        <w:ind w:left="700" w:right="0" w:firstLine="0"/>
        <w:jc w:val="left"/>
        <w:rPr>
          <w:rFonts w:hint="eastAsia" w:ascii="宋体" w:hAnsi="宋体" w:eastAsia="宋体" w:cs="宋体"/>
          <w:b/>
          <w:bCs/>
          <w:color w:val="000000"/>
          <w:spacing w:val="17"/>
          <w:position w:val="0"/>
          <w:sz w:val="32"/>
          <w:szCs w:val="32"/>
          <w:shd w:val="clear" w:color="auto" w:fill="auto"/>
        </w:rPr>
      </w:pPr>
      <w:r>
        <w:rPr>
          <w:rFonts w:hint="eastAsia" w:ascii="宋体" w:hAnsi="宋体" w:eastAsia="宋体" w:cs="宋体"/>
          <w:b/>
          <w:bCs/>
          <w:color w:val="000000"/>
          <w:spacing w:val="17"/>
          <w:position w:val="0"/>
          <w:sz w:val="32"/>
          <w:szCs w:val="32"/>
          <w:shd w:val="clear" w:color="auto" w:fill="auto"/>
        </w:rPr>
        <w:t>(五)项目效益情况。</w:t>
      </w:r>
    </w:p>
    <w:p>
      <w:pPr>
        <w:spacing w:before="0" w:after="0" w:line="560" w:lineRule="auto"/>
        <w:ind w:left="0" w:right="0" w:firstLine="640"/>
        <w:jc w:val="left"/>
        <w:rPr>
          <w:rFonts w:hint="eastAsia" w:ascii="仿宋" w:hAnsi="仿宋" w:eastAsia="仿宋" w:cs="仿宋"/>
          <w:color w:val="auto"/>
          <w:spacing w:val="17"/>
          <w:position w:val="0"/>
          <w:sz w:val="28"/>
          <w:szCs w:val="28"/>
          <w:shd w:val="clear" w:fill="auto"/>
        </w:rPr>
      </w:pPr>
      <w:r>
        <w:rPr>
          <w:rFonts w:hint="eastAsia" w:ascii="仿宋" w:hAnsi="仿宋" w:eastAsia="仿宋" w:cs="仿宋"/>
          <w:color w:val="auto"/>
          <w:spacing w:val="0"/>
          <w:position w:val="0"/>
          <w:sz w:val="28"/>
          <w:szCs w:val="28"/>
          <w:shd w:val="clear" w:fill="auto"/>
        </w:rPr>
        <w:t>效益指标从经济效益、可持续影响指标方面对项目的效益指标情况进行考察，效益指标分值20分，实际得分20分，得分率为100%。效益指标得分情况如表所示</w:t>
      </w:r>
      <w:r>
        <w:rPr>
          <w:rFonts w:hint="eastAsia" w:ascii="仿宋" w:hAnsi="仿宋" w:eastAsia="仿宋" w:cs="仿宋"/>
          <w:color w:val="333333"/>
          <w:spacing w:val="0"/>
          <w:position w:val="0"/>
          <w:sz w:val="28"/>
          <w:szCs w:val="28"/>
          <w:shd w:val="clear" w:fill="auto"/>
        </w:rPr>
        <w:t>：</w:t>
      </w:r>
    </w:p>
    <w:tbl>
      <w:tblPr>
        <w:tblStyle w:val="5"/>
        <w:tblW w:w="8522" w:type="dxa"/>
        <w:tblInd w:w="0" w:type="dxa"/>
        <w:tblLayout w:type="fixed"/>
        <w:tblCellMar>
          <w:top w:w="0" w:type="dxa"/>
          <w:left w:w="10" w:type="dxa"/>
          <w:bottom w:w="0" w:type="dxa"/>
          <w:right w:w="10" w:type="dxa"/>
        </w:tblCellMar>
      </w:tblPr>
      <w:tblGrid>
        <w:gridCol w:w="978"/>
        <w:gridCol w:w="979"/>
        <w:gridCol w:w="2173"/>
        <w:gridCol w:w="873"/>
        <w:gridCol w:w="1747"/>
        <w:gridCol w:w="954"/>
        <w:gridCol w:w="818"/>
      </w:tblGrid>
      <w:tr>
        <w:tblPrEx>
          <w:tblLayout w:type="fixed"/>
          <w:tblCellMar>
            <w:top w:w="0" w:type="dxa"/>
            <w:left w:w="10" w:type="dxa"/>
            <w:bottom w:w="0" w:type="dxa"/>
            <w:right w:w="10" w:type="dxa"/>
          </w:tblCellMar>
        </w:tblPrEx>
        <w:trPr>
          <w:trHeight w:val="0" w:hRule="atLeast"/>
        </w:trPr>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b/>
                <w:color w:val="000000"/>
                <w:spacing w:val="0"/>
                <w:position w:val="0"/>
                <w:sz w:val="18"/>
                <w:shd w:val="clear" w:fill="auto"/>
              </w:rPr>
              <w:t>一级指标</w:t>
            </w:r>
          </w:p>
        </w:tc>
        <w:tc>
          <w:tcPr>
            <w:tcW w:w="979"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二级指标</w:t>
            </w:r>
          </w:p>
        </w:tc>
        <w:tc>
          <w:tcPr>
            <w:tcW w:w="217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三级指标</w:t>
            </w: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权重</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目标值</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业绩值</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b/>
                <w:color w:val="000000"/>
                <w:spacing w:val="0"/>
                <w:position w:val="0"/>
                <w:sz w:val="18"/>
                <w:shd w:val="clear" w:fill="auto"/>
              </w:rPr>
              <w:t>完成率</w:t>
            </w:r>
          </w:p>
        </w:tc>
      </w:tr>
      <w:tr>
        <w:tblPrEx>
          <w:tblLayout w:type="fixed"/>
          <w:tblCellMar>
            <w:top w:w="0" w:type="dxa"/>
            <w:left w:w="10" w:type="dxa"/>
            <w:bottom w:w="0" w:type="dxa"/>
            <w:right w:w="10" w:type="dxa"/>
          </w:tblCellMar>
        </w:tblPrEx>
        <w:trPr>
          <w:trHeight w:val="0" w:hRule="atLeast"/>
        </w:trPr>
        <w:tc>
          <w:tcPr>
            <w:tcW w:w="97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7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217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174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366" w:lineRule="auto"/>
              <w:ind w:left="0" w:right="0" w:firstLine="0"/>
              <w:jc w:val="left"/>
              <w:rPr>
                <w:rFonts w:ascii="宋体" w:hAnsi="宋体" w:eastAsia="宋体" w:cs="宋体"/>
                <w:color w:val="auto"/>
                <w:spacing w:val="0"/>
                <w:position w:val="0"/>
                <w:sz w:val="22"/>
                <w:shd w:val="clear" w:fill="auto"/>
              </w:rPr>
            </w:pPr>
          </w:p>
        </w:tc>
      </w:tr>
      <w:tr>
        <w:tblPrEx>
          <w:tblLayout w:type="fixed"/>
          <w:tblCellMar>
            <w:top w:w="0" w:type="dxa"/>
            <w:left w:w="10" w:type="dxa"/>
            <w:bottom w:w="0" w:type="dxa"/>
            <w:right w:w="10" w:type="dxa"/>
          </w:tblCellMar>
        </w:tblPrEx>
        <w:trPr>
          <w:trHeight w:val="0" w:hRule="atLeast"/>
        </w:trPr>
        <w:tc>
          <w:tcPr>
            <w:tcW w:w="978"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效益指标</w:t>
            </w:r>
          </w:p>
        </w:tc>
        <w:tc>
          <w:tcPr>
            <w:tcW w:w="979"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社会效益指标</w:t>
            </w:r>
          </w:p>
        </w:tc>
        <w:tc>
          <w:tcPr>
            <w:tcW w:w="2173"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为社会经济发展提供资源能源保障</w:t>
            </w:r>
          </w:p>
        </w:tc>
        <w:tc>
          <w:tcPr>
            <w:tcW w:w="873"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20</w:t>
            </w:r>
          </w:p>
        </w:tc>
        <w:tc>
          <w:tcPr>
            <w:tcW w:w="1747"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持续保障</w:t>
            </w:r>
          </w:p>
        </w:tc>
        <w:tc>
          <w:tcPr>
            <w:tcW w:w="954"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15</w:t>
            </w:r>
          </w:p>
        </w:tc>
        <w:tc>
          <w:tcPr>
            <w:tcW w:w="81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pPr>
              <w:spacing w:before="0" w:after="0" w:line="240" w:lineRule="auto"/>
              <w:ind w:left="0" w:right="0" w:firstLine="0"/>
              <w:jc w:val="center"/>
              <w:rPr>
                <w:spacing w:val="0"/>
                <w:position w:val="0"/>
              </w:rPr>
            </w:pPr>
            <w:r>
              <w:rPr>
                <w:rFonts w:ascii="Arial" w:hAnsi="Arial" w:eastAsia="Arial" w:cs="Arial"/>
                <w:color w:val="000000"/>
                <w:spacing w:val="0"/>
                <w:position w:val="0"/>
                <w:sz w:val="18"/>
                <w:shd w:val="clear" w:fill="auto"/>
              </w:rPr>
              <w:t>10</w:t>
            </w:r>
          </w:p>
        </w:tc>
      </w:tr>
    </w:tbl>
    <w:p>
      <w:pPr>
        <w:keepNext w:val="0"/>
        <w:keepLines w:val="0"/>
        <w:pageBreakBefore w:val="0"/>
        <w:widowControl w:val="0"/>
        <w:kinsoku/>
        <w:wordWrap/>
        <w:overflowPunct/>
        <w:topLinePunct w:val="0"/>
        <w:autoSpaceDE/>
        <w:autoSpaceDN/>
        <w:bidi w:val="0"/>
        <w:adjustRightInd/>
        <w:snapToGrid/>
        <w:spacing w:line="240" w:lineRule="auto"/>
        <w:ind w:left="700" w:right="0" w:rightChars="0" w:firstLine="0"/>
        <w:jc w:val="left"/>
        <w:textAlignment w:val="auto"/>
        <w:outlineLvl w:val="9"/>
        <w:rPr>
          <w:rFonts w:hint="eastAsia" w:ascii="宋体" w:hAnsi="宋体" w:eastAsia="宋体" w:cs="宋体"/>
          <w:b/>
          <w:bCs/>
          <w:color w:val="auto"/>
          <w:spacing w:val="17"/>
          <w:position w:val="0"/>
          <w:sz w:val="32"/>
          <w:szCs w:val="32"/>
          <w:shd w:val="clear" w:color="auto" w:fill="auto"/>
        </w:rPr>
      </w:pPr>
      <w:r>
        <w:rPr>
          <w:rFonts w:hint="eastAsia" w:ascii="宋体" w:hAnsi="宋体" w:eastAsia="宋体" w:cs="宋体"/>
          <w:b/>
          <w:bCs/>
          <w:color w:val="auto"/>
          <w:spacing w:val="17"/>
          <w:position w:val="0"/>
          <w:sz w:val="32"/>
          <w:szCs w:val="32"/>
          <w:shd w:val="clear" w:color="auto" w:fill="auto"/>
        </w:rPr>
        <w:t>（六）满意度指标完成情况分析。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right="0" w:rightChars="0" w:firstLine="560"/>
        <w:jc w:val="left"/>
        <w:textAlignment w:val="auto"/>
        <w:outlineLvl w:val="9"/>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000000"/>
          <w:spacing w:val="0"/>
          <w:position w:val="0"/>
          <w:sz w:val="32"/>
          <w:szCs w:val="32"/>
          <w:shd w:val="clear" w:fill="auto"/>
        </w:rPr>
        <w:t>满意度指标主要从服务对象满意度指标考量，项目三级指标为项目单位满意度≥90%，指标权重10分，实际完成值100%，得分率100%，实际得分10分</w:t>
      </w:r>
      <w:r>
        <w:rPr>
          <w:rFonts w:hint="eastAsia" w:ascii="仿宋_GB2312" w:hAnsi="仿宋_GB2312" w:eastAsia="仿宋_GB2312" w:cs="仿宋_GB2312"/>
          <w:color w:val="333333"/>
          <w:spacing w:val="0"/>
          <w:position w:val="0"/>
          <w:sz w:val="32"/>
          <w:szCs w:val="32"/>
          <w:shd w:val="clear" w:fill="auto"/>
        </w:rPr>
        <w:t>：</w:t>
      </w:r>
    </w:p>
    <w:tbl>
      <w:tblPr>
        <w:tblStyle w:val="5"/>
        <w:tblW w:w="8334" w:type="dxa"/>
        <w:tblInd w:w="0" w:type="dxa"/>
        <w:tblLayout w:type="fixed"/>
        <w:tblCellMar>
          <w:top w:w="0" w:type="dxa"/>
          <w:left w:w="10" w:type="dxa"/>
          <w:bottom w:w="0" w:type="dxa"/>
          <w:right w:w="10" w:type="dxa"/>
        </w:tblCellMar>
      </w:tblPr>
      <w:tblGrid>
        <w:gridCol w:w="958"/>
        <w:gridCol w:w="1140"/>
        <w:gridCol w:w="2004"/>
        <w:gridCol w:w="526"/>
        <w:gridCol w:w="1200"/>
        <w:gridCol w:w="1179"/>
        <w:gridCol w:w="866"/>
        <w:gridCol w:w="461"/>
      </w:tblGrid>
      <w:tr>
        <w:tblPrEx>
          <w:tblLayout w:type="fixed"/>
          <w:tblCellMar>
            <w:top w:w="0" w:type="dxa"/>
            <w:left w:w="10" w:type="dxa"/>
            <w:bottom w:w="0" w:type="dxa"/>
            <w:right w:w="10" w:type="dxa"/>
          </w:tblCellMar>
        </w:tblPrEx>
        <w:trPr>
          <w:trHeight w:val="378" w:hRule="atLeast"/>
        </w:trPr>
        <w:tc>
          <w:tcPr>
            <w:tcW w:w="958"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一级指标</w:t>
            </w:r>
          </w:p>
        </w:tc>
        <w:tc>
          <w:tcPr>
            <w:tcW w:w="1140"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二级指标</w:t>
            </w:r>
          </w:p>
        </w:tc>
        <w:tc>
          <w:tcPr>
            <w:tcW w:w="2004"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三级指标</w:t>
            </w:r>
          </w:p>
        </w:tc>
        <w:tc>
          <w:tcPr>
            <w:tcW w:w="526" w:type="dxa"/>
            <w:tcBorders>
              <w:top w:val="single" w:color="000000" w:sz="4" w:space="0"/>
              <w:left w:val="single" w:color="000000" w:sz="4" w:space="0"/>
              <w:bottom w:val="single" w:color="000000" w:sz="0"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权重</w:t>
            </w:r>
          </w:p>
        </w:tc>
        <w:tc>
          <w:tcPr>
            <w:tcW w:w="1200"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目标值</w:t>
            </w:r>
          </w:p>
        </w:tc>
        <w:tc>
          <w:tcPr>
            <w:tcW w:w="1179"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实际完成值</w:t>
            </w:r>
          </w:p>
        </w:tc>
        <w:tc>
          <w:tcPr>
            <w:tcW w:w="866"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完成率</w:t>
            </w:r>
          </w:p>
        </w:tc>
        <w:tc>
          <w:tcPr>
            <w:tcW w:w="461"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得分</w:t>
            </w:r>
          </w:p>
        </w:tc>
      </w:tr>
      <w:tr>
        <w:tblPrEx>
          <w:tblLayout w:type="fixed"/>
          <w:tblCellMar>
            <w:top w:w="0" w:type="dxa"/>
            <w:left w:w="10" w:type="dxa"/>
            <w:bottom w:w="0" w:type="dxa"/>
            <w:right w:w="10" w:type="dxa"/>
          </w:tblCellMar>
        </w:tblPrEx>
        <w:trPr>
          <w:trHeight w:val="428" w:hRule="atLeast"/>
        </w:trPr>
        <w:tc>
          <w:tcPr>
            <w:tcW w:w="958"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满意度指标</w:t>
            </w:r>
          </w:p>
        </w:tc>
        <w:tc>
          <w:tcPr>
            <w:tcW w:w="1140"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spacing w:val="0"/>
                <w:position w:val="0"/>
              </w:rPr>
            </w:pPr>
            <w:r>
              <w:rPr>
                <w:rFonts w:ascii="微软雅黑" w:hAnsi="微软雅黑" w:eastAsia="微软雅黑" w:cs="微软雅黑"/>
                <w:color w:val="000000"/>
                <w:spacing w:val="0"/>
                <w:position w:val="0"/>
                <w:sz w:val="18"/>
                <w:shd w:val="clear" w:fill="auto"/>
              </w:rPr>
              <w:t>满意度指标</w:t>
            </w:r>
          </w:p>
        </w:tc>
        <w:tc>
          <w:tcPr>
            <w:tcW w:w="2004"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left"/>
              <w:rPr>
                <w:spacing w:val="0"/>
                <w:position w:val="0"/>
              </w:rPr>
            </w:pPr>
            <w:r>
              <w:rPr>
                <w:rFonts w:ascii="微软雅黑" w:hAnsi="微软雅黑" w:eastAsia="微软雅黑" w:cs="微软雅黑"/>
                <w:color w:val="000000"/>
                <w:spacing w:val="0"/>
                <w:position w:val="0"/>
                <w:sz w:val="18"/>
                <w:shd w:val="clear" w:fill="auto"/>
              </w:rPr>
              <w:t>项目单位满意度</w:t>
            </w:r>
          </w:p>
        </w:tc>
        <w:tc>
          <w:tcPr>
            <w:tcW w:w="526"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10</w:t>
            </w:r>
          </w:p>
        </w:tc>
        <w:tc>
          <w:tcPr>
            <w:tcW w:w="1200"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≧90%</w:t>
            </w:r>
          </w:p>
        </w:tc>
        <w:tc>
          <w:tcPr>
            <w:tcW w:w="1179"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0%</w:t>
            </w:r>
          </w:p>
        </w:tc>
        <w:tc>
          <w:tcPr>
            <w:tcW w:w="866"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0%</w:t>
            </w:r>
          </w:p>
        </w:tc>
        <w:tc>
          <w:tcPr>
            <w:tcW w:w="461" w:type="dxa"/>
            <w:tcBorders>
              <w:top w:val="single" w:color="000000" w:sz="4" w:space="0"/>
              <w:left w:val="single" w:color="000000" w:sz="4" w:space="0"/>
              <w:bottom w:val="single" w:color="000000" w:sz="4" w:space="0"/>
              <w:right w:val="single" w:color="000000" w:sz="4" w:space="0"/>
            </w:tcBorders>
            <w:shd w:val="clear" w:color="000000" w:fill="FFFFFF"/>
            <w:tcMar>
              <w:left w:w="14" w:type="dxa"/>
              <w:right w:w="14" w:type="dxa"/>
            </w:tcMar>
            <w:vAlign w:val="center"/>
          </w:tcPr>
          <w:p>
            <w:pPr>
              <w:spacing w:before="0" w:after="0" w:line="240" w:lineRule="auto"/>
              <w:ind w:left="0" w:right="0" w:firstLine="0"/>
              <w:jc w:val="center"/>
              <w:rPr>
                <w:rFonts w:ascii="宋体" w:hAnsi="宋体" w:eastAsia="宋体" w:cs="宋体"/>
                <w:spacing w:val="0"/>
                <w:position w:val="0"/>
              </w:rPr>
            </w:pPr>
            <w:r>
              <w:rPr>
                <w:rFonts w:ascii="宋体" w:hAnsi="宋体" w:eastAsia="宋体" w:cs="宋体"/>
                <w:color w:val="000000"/>
                <w:spacing w:val="0"/>
                <w:position w:val="0"/>
                <w:sz w:val="18"/>
                <w:shd w:val="clear" w:fill="auto"/>
              </w:rPr>
              <w:t>0</w:t>
            </w:r>
          </w:p>
        </w:tc>
      </w:tr>
    </w:tbl>
    <w:p>
      <w:pPr>
        <w:keepNext w:val="0"/>
        <w:keepLines w:val="0"/>
        <w:pageBreakBefore w:val="0"/>
        <w:widowControl w:val="0"/>
        <w:numPr>
          <w:numId w:val="0"/>
        </w:numPr>
        <w:kinsoku/>
        <w:wordWrap/>
        <w:overflowPunct/>
        <w:topLinePunct w:val="0"/>
        <w:autoSpaceDE/>
        <w:autoSpaceDN/>
        <w:bidi w:val="0"/>
        <w:adjustRightInd/>
        <w:spacing w:line="240" w:lineRule="auto"/>
        <w:ind w:right="0" w:rightChars="0"/>
        <w:jc w:val="left"/>
        <w:textAlignment w:val="auto"/>
        <w:outlineLvl w:val="9"/>
        <w:rPr>
          <w:rFonts w:ascii="黑体" w:hAnsi="黑体" w:eastAsia="黑体" w:cs="黑体"/>
          <w:b/>
          <w:color w:val="000000"/>
          <w:spacing w:val="-2"/>
          <w:position w:val="21"/>
          <w:sz w:val="32"/>
          <w:szCs w:val="32"/>
          <w:shd w:val="clear" w:fill="auto"/>
        </w:rPr>
      </w:pPr>
    </w:p>
    <w:p>
      <w:pPr>
        <w:keepNext w:val="0"/>
        <w:keepLines w:val="0"/>
        <w:pageBreakBefore w:val="0"/>
        <w:widowControl w:val="0"/>
        <w:numPr>
          <w:numId w:val="0"/>
        </w:numPr>
        <w:kinsoku/>
        <w:wordWrap/>
        <w:overflowPunct/>
        <w:topLinePunct w:val="0"/>
        <w:autoSpaceDE/>
        <w:autoSpaceDN/>
        <w:bidi w:val="0"/>
        <w:adjustRightInd/>
        <w:spacing w:line="240" w:lineRule="auto"/>
        <w:ind w:left="564" w:leftChars="0" w:right="0" w:rightChars="0"/>
        <w:jc w:val="left"/>
        <w:textAlignment w:val="auto"/>
        <w:outlineLvl w:val="9"/>
        <w:rPr>
          <w:rFonts w:ascii="黑体" w:hAnsi="黑体" w:eastAsia="黑体" w:cs="黑体"/>
          <w:b/>
          <w:color w:val="000000"/>
          <w:spacing w:val="-2"/>
          <w:position w:val="21"/>
          <w:sz w:val="32"/>
          <w:szCs w:val="32"/>
          <w:shd w:val="clear" w:fill="auto"/>
        </w:rPr>
      </w:pPr>
      <w:r>
        <w:rPr>
          <w:rFonts w:hint="eastAsia" w:ascii="黑体" w:hAnsi="黑体" w:eastAsia="黑体" w:cs="黑体"/>
          <w:b/>
          <w:color w:val="000000"/>
          <w:spacing w:val="-2"/>
          <w:position w:val="21"/>
          <w:sz w:val="32"/>
          <w:szCs w:val="32"/>
          <w:shd w:val="clear" w:fill="auto"/>
          <w:lang w:eastAsia="zh-CN"/>
        </w:rPr>
        <w:t>五、</w:t>
      </w:r>
      <w:r>
        <w:rPr>
          <w:rFonts w:ascii="黑体" w:hAnsi="黑体" w:eastAsia="黑体" w:cs="黑体"/>
          <w:b/>
          <w:color w:val="000000"/>
          <w:spacing w:val="-2"/>
          <w:position w:val="21"/>
          <w:sz w:val="32"/>
          <w:szCs w:val="32"/>
          <w:shd w:val="clear" w:fill="auto"/>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564" w:leftChars="0" w:right="0" w:rightChars="0"/>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1.主要经验及做法</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项目预算与实际执行之间的差异，需要在立项时进一步细化落实，尽可能贴近预算，减少偏差。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ascii="仿宋" w:hAnsi="仿宋" w:eastAsia="仿宋" w:cs="仿宋"/>
          <w:color w:val="000000"/>
          <w:spacing w:val="-4"/>
          <w:position w:val="0"/>
          <w:sz w:val="32"/>
          <w:szCs w:val="32"/>
          <w:shd w:val="clear" w:fill="auto"/>
        </w:rPr>
      </w:pPr>
      <w:r>
        <w:rPr>
          <w:rFonts w:ascii="仿宋" w:hAnsi="仿宋" w:eastAsia="仿宋" w:cs="仿宋"/>
          <w:color w:val="000000"/>
          <w:spacing w:val="-4"/>
          <w:position w:val="0"/>
          <w:sz w:val="32"/>
          <w:szCs w:val="32"/>
          <w:shd w:val="clear" w:fill="auto"/>
        </w:rPr>
        <w:t>2.存在的问题及原因分析</w:t>
      </w:r>
    </w:p>
    <w:p>
      <w:pPr>
        <w:keepNext w:val="0"/>
        <w:keepLines w:val="0"/>
        <w:pageBreakBefore w:val="0"/>
        <w:widowControl w:val="0"/>
        <w:kinsoku/>
        <w:wordWrap/>
        <w:overflowPunct/>
        <w:topLinePunct w:val="0"/>
        <w:autoSpaceDE/>
        <w:autoSpaceDN/>
        <w:bidi w:val="0"/>
        <w:adjustRightInd/>
        <w:spacing w:line="240" w:lineRule="auto"/>
        <w:ind w:left="0" w:right="0" w:rightChars="0" w:firstLine="580"/>
        <w:jc w:val="left"/>
        <w:textAlignment w:val="auto"/>
        <w:outlineLvl w:val="9"/>
        <w:rPr>
          <w:rFonts w:ascii="黑体" w:hAnsi="黑体" w:eastAsia="黑体" w:cs="黑体"/>
          <w:color w:val="000000"/>
          <w:spacing w:val="0"/>
          <w:position w:val="21"/>
          <w:sz w:val="32"/>
          <w:szCs w:val="32"/>
          <w:shd w:val="clear" w:fill="auto"/>
        </w:rPr>
      </w:pPr>
      <w:r>
        <w:rPr>
          <w:rFonts w:ascii="仿宋" w:hAnsi="仿宋" w:eastAsia="仿宋" w:cs="仿宋"/>
          <w:color w:val="333333"/>
          <w:spacing w:val="0"/>
          <w:position w:val="0"/>
          <w:sz w:val="32"/>
          <w:szCs w:val="32"/>
          <w:shd w:val="clear" w:fill="auto"/>
        </w:rPr>
        <w:t>在预算编制过程中，存在不可预见性与不可抗力，需要充分考虑实际情况，与实际情况相结合，确保全年目标任务的完成。</w:t>
      </w:r>
    </w:p>
    <w:p>
      <w:pPr>
        <w:keepNext w:val="0"/>
        <w:keepLines w:val="0"/>
        <w:pageBreakBefore w:val="0"/>
        <w:widowControl w:val="0"/>
        <w:kinsoku/>
        <w:wordWrap/>
        <w:overflowPunct/>
        <w:topLinePunct w:val="0"/>
        <w:autoSpaceDE/>
        <w:autoSpaceDN/>
        <w:bidi w:val="0"/>
        <w:adjustRightInd/>
        <w:spacing w:line="240" w:lineRule="auto"/>
        <w:ind w:left="564" w:right="0" w:rightChars="0" w:firstLine="0"/>
        <w:jc w:val="left"/>
        <w:textAlignment w:val="auto"/>
        <w:outlineLvl w:val="9"/>
        <w:rPr>
          <w:rFonts w:ascii="黑体" w:hAnsi="黑体" w:eastAsia="黑体" w:cs="黑体"/>
          <w:b/>
          <w:color w:val="000000"/>
          <w:spacing w:val="-12"/>
          <w:position w:val="0"/>
          <w:sz w:val="29"/>
          <w:shd w:val="clear" w:fill="auto"/>
        </w:rPr>
      </w:pPr>
      <w:r>
        <w:rPr>
          <w:rFonts w:ascii="黑体" w:hAnsi="黑体" w:eastAsia="黑体" w:cs="黑体"/>
          <w:b/>
          <w:color w:val="000000"/>
          <w:spacing w:val="-12"/>
          <w:position w:val="0"/>
          <w:sz w:val="29"/>
          <w:shd w:val="clear" w:fill="auto"/>
        </w:rPr>
        <w:t>六、</w:t>
      </w:r>
      <w:r>
        <w:rPr>
          <w:rFonts w:ascii="黑体" w:hAnsi="黑体" w:eastAsia="黑体" w:cs="黑体"/>
          <w:color w:val="000000"/>
          <w:spacing w:val="-49"/>
          <w:position w:val="0"/>
          <w:sz w:val="29"/>
          <w:shd w:val="clear" w:fill="auto"/>
        </w:rPr>
        <w:t xml:space="preserve"> </w:t>
      </w:r>
      <w:r>
        <w:rPr>
          <w:rFonts w:ascii="黑体" w:hAnsi="黑体" w:eastAsia="黑体" w:cs="黑体"/>
          <w:b/>
          <w:color w:val="000000"/>
          <w:spacing w:val="-12"/>
          <w:position w:val="0"/>
          <w:sz w:val="29"/>
          <w:shd w:val="clear" w:fill="auto"/>
        </w:rPr>
        <w:t>有关建议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1.对项目决策的建议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在项目立项时需要进一步细化落实，做到充分掌握情况，避免出现预算和实际偏差较大的情况出现。</w:t>
      </w:r>
    </w:p>
    <w:p>
      <w:pPr>
        <w:keepNext w:val="0"/>
        <w:keepLines w:val="0"/>
        <w:pageBreakBefore w:val="0"/>
        <w:widowControl w:val="0"/>
        <w:numPr>
          <w:ilvl w:val="0"/>
          <w:numId w:val="2"/>
        </w:numPr>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对预算安排与执行的建议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充分考虑实际情况，从实际出发，合理编制预算，严格执行预算。</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3.对资金管理的建议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加强采购资金的管理，通过招投标方式控制采购成本。严格按照合同支付程序办理资金支付。</w:t>
      </w:r>
    </w:p>
    <w:p>
      <w:pPr>
        <w:keepNext w:val="0"/>
        <w:keepLines w:val="0"/>
        <w:pageBreakBefore w:val="0"/>
        <w:widowControl w:val="0"/>
        <w:numPr>
          <w:ilvl w:val="0"/>
          <w:numId w:val="3"/>
        </w:numPr>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项目管理的建议</w:t>
      </w:r>
    </w:p>
    <w:p>
      <w:pPr>
        <w:keepNext w:val="0"/>
        <w:keepLines w:val="0"/>
        <w:pageBreakBefore w:val="0"/>
        <w:widowControl w:val="0"/>
        <w:kinsoku/>
        <w:wordWrap/>
        <w:overflowPunct/>
        <w:topLinePunct w:val="0"/>
        <w:autoSpaceDE/>
        <w:autoSpaceDN/>
        <w:bidi w:val="0"/>
        <w:adjustRightInd/>
        <w:spacing w:line="240" w:lineRule="auto"/>
        <w:ind w:left="0" w:right="0" w:rightChars="0" w:firstLine="564"/>
        <w:jc w:val="left"/>
        <w:textAlignment w:val="auto"/>
        <w:outlineLvl w:val="9"/>
        <w:rPr>
          <w:rFonts w:hint="eastAsia" w:ascii="仿宋_GB2312" w:hAnsi="仿宋_GB2312" w:eastAsia="仿宋_GB2312" w:cs="仿宋_GB2312"/>
          <w:color w:val="000000"/>
          <w:spacing w:val="-4"/>
          <w:position w:val="0"/>
          <w:sz w:val="32"/>
          <w:szCs w:val="32"/>
          <w:shd w:val="clear" w:fill="auto"/>
        </w:rPr>
      </w:pPr>
      <w:r>
        <w:rPr>
          <w:rFonts w:hint="eastAsia" w:ascii="仿宋_GB2312" w:hAnsi="仿宋_GB2312" w:eastAsia="仿宋_GB2312" w:cs="仿宋_GB2312"/>
          <w:color w:val="000000"/>
          <w:spacing w:val="-4"/>
          <w:position w:val="0"/>
          <w:sz w:val="32"/>
          <w:szCs w:val="32"/>
          <w:shd w:val="clear" w:fill="auto"/>
        </w:rPr>
        <w:t>做好预算基础以及前期资料收集工作，加强资金管理，合理编制预算。</w:t>
      </w:r>
    </w:p>
    <w:p>
      <w:pPr>
        <w:keepNext w:val="0"/>
        <w:keepLines w:val="0"/>
        <w:pageBreakBefore w:val="0"/>
        <w:widowControl w:val="0"/>
        <w:numPr>
          <w:ilvl w:val="0"/>
          <w:numId w:val="4"/>
        </w:numPr>
        <w:kinsoku/>
        <w:wordWrap/>
        <w:overflowPunct/>
        <w:topLinePunct w:val="0"/>
        <w:autoSpaceDE/>
        <w:autoSpaceDN/>
        <w:bidi w:val="0"/>
        <w:adjustRightInd/>
        <w:spacing w:line="240" w:lineRule="auto"/>
        <w:ind w:left="0" w:right="0" w:rightChars="0" w:firstLine="564"/>
        <w:jc w:val="left"/>
        <w:textAlignment w:val="auto"/>
        <w:outlineLvl w:val="9"/>
        <w:rPr>
          <w:rFonts w:hint="eastAsia" w:ascii="宋体" w:hAnsi="宋体" w:eastAsia="宋体" w:cs="宋体"/>
          <w:b/>
          <w:color w:val="000000"/>
          <w:spacing w:val="3"/>
          <w:position w:val="0"/>
          <w:sz w:val="32"/>
          <w:szCs w:val="32"/>
          <w:shd w:val="clear" w:fill="auto"/>
        </w:rPr>
      </w:pPr>
      <w:r>
        <w:rPr>
          <w:rFonts w:hint="eastAsia" w:ascii="宋体" w:hAnsi="宋体" w:eastAsia="宋体" w:cs="宋体"/>
          <w:b/>
          <w:color w:val="000000"/>
          <w:spacing w:val="3"/>
          <w:position w:val="0"/>
          <w:sz w:val="32"/>
          <w:szCs w:val="32"/>
          <w:shd w:val="clear" w:fill="auto"/>
        </w:rPr>
        <w:t>其他需要说明的问题</w:t>
      </w:r>
    </w:p>
    <w:p>
      <w:pPr>
        <w:pStyle w:val="2"/>
        <w:keepNext w:val="0"/>
        <w:keepLines w:val="0"/>
        <w:pageBreakBefore w:val="0"/>
        <w:widowControl w:val="0"/>
        <w:numPr>
          <w:ilvl w:val="0"/>
          <w:numId w:val="0"/>
        </w:numPr>
        <w:kinsoku/>
        <w:wordWrap/>
        <w:overflowPunct/>
        <w:topLinePunct w:val="0"/>
        <w:autoSpaceDE/>
        <w:autoSpaceDN/>
        <w:bidi w:val="0"/>
        <w:adjustRightInd/>
        <w:spacing w:line="240" w:lineRule="auto"/>
        <w:ind w:right="0" w:rightChars="0"/>
        <w:jc w:val="left"/>
        <w:textAlignment w:val="auto"/>
        <w:outlineLvl w:val="9"/>
      </w:pPr>
      <w:r>
        <w:rPr>
          <w:rFonts w:hint="eastAsia" w:ascii="仿宋" w:hAnsi="仿宋" w:eastAsia="仿宋" w:cs="仿宋"/>
          <w:color w:val="000000"/>
          <w:spacing w:val="-4"/>
          <w:position w:val="0"/>
          <w:sz w:val="29"/>
          <w:shd w:val="clear" w:fill="auto"/>
          <w:lang w:val="en-US" w:eastAsia="zh-CN"/>
        </w:rPr>
        <w:t xml:space="preserve">  </w:t>
      </w:r>
      <w:r>
        <w:rPr>
          <w:rFonts w:hint="eastAsia" w:ascii="仿宋_GB2312" w:hAnsi="仿宋_GB2312" w:eastAsia="仿宋_GB2312" w:cs="仿宋_GB2312"/>
          <w:color w:val="000000"/>
          <w:spacing w:val="-4"/>
          <w:position w:val="0"/>
          <w:sz w:val="32"/>
          <w:szCs w:val="32"/>
          <w:shd w:val="clear" w:fill="auto"/>
          <w:lang w:val="en-US" w:eastAsia="zh-CN"/>
        </w:rPr>
        <w:t xml:space="preserve">  </w:t>
      </w:r>
      <w:r>
        <w:rPr>
          <w:rFonts w:hint="eastAsia" w:ascii="仿宋_GB2312" w:hAnsi="仿宋_GB2312" w:eastAsia="仿宋_GB2312" w:cs="仿宋_GB2312"/>
          <w:color w:val="000000"/>
          <w:spacing w:val="-4"/>
          <w:position w:val="0"/>
          <w:sz w:val="32"/>
          <w:szCs w:val="32"/>
          <w:shd w:val="clear" w:fill="auto"/>
          <w:lang w:eastAsia="zh-CN"/>
        </w:rPr>
        <w:t>无</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decimal"/>
      <w:lvlText w:val="%1."/>
      <w:lvlJc w:val="left"/>
    </w:lvl>
  </w:abstractNum>
  <w:abstractNum w:abstractNumId="1">
    <w:nsid w:val="0053208E"/>
    <w:multiLevelType w:val="singleLevel"/>
    <w:tmpl w:val="0053208E"/>
    <w:lvl w:ilvl="0" w:tentative="0">
      <w:start w:val="1"/>
      <w:numFmt w:val="decimal"/>
      <w:lvlText w:val="%1."/>
      <w:lvlJc w:val="left"/>
    </w:lvl>
  </w:abstractNum>
  <w:abstractNum w:abstractNumId="2">
    <w:nsid w:val="1E2A1CD2"/>
    <w:multiLevelType w:val="singleLevel"/>
    <w:tmpl w:val="1E2A1CD2"/>
    <w:lvl w:ilvl="0" w:tentative="0">
      <w:start w:val="2"/>
      <w:numFmt w:val="decimal"/>
      <w:lvlText w:val="%1."/>
      <w:lvlJc w:val="left"/>
      <w:pPr>
        <w:tabs>
          <w:tab w:val="left" w:pos="312"/>
        </w:tabs>
      </w:pPr>
    </w:lvl>
  </w:abstractNum>
  <w:abstractNum w:abstractNumId="3">
    <w:nsid w:val="66C7178A"/>
    <w:multiLevelType w:val="singleLevel"/>
    <w:tmpl w:val="66C7178A"/>
    <w:lvl w:ilvl="0" w:tentative="0">
      <w:start w:val="7"/>
      <w:numFmt w:val="chineseCounting"/>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splitPgBreakAndParaMark/>
    <w:compatSetting w:name="compatibilityMode" w:uri="http://schemas.microsoft.com/office/word" w:val="12"/>
  </w:compat>
  <w:docVars>
    <w:docVar w:name="commondata" w:val="eyJoZGlkIjoiZGI0ODEyNzgxZGM0N2I0M2MzOGQzZWNhOTA3NDYwNjIifQ=="/>
  </w:docVars>
  <w:rsids>
    <w:rsidRoot w:val="00000000"/>
    <w:rsid w:val="0D7C7D98"/>
    <w:rsid w:val="10925B77"/>
    <w:rsid w:val="13376EF8"/>
    <w:rsid w:val="16BB6D06"/>
    <w:rsid w:val="2D630F94"/>
    <w:rsid w:val="324512E6"/>
    <w:rsid w:val="62872539"/>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character" w:styleId="4">
    <w:name w:val="Strong"/>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2024-03-17T08:36:00Z</dcterms:created>
  <dc:creator>Administrator</dc:creator>
  <cp:lastModifiedBy>Administrator</cp:lastModifiedBy>
  <dcterms:modified xsi:type="dcterms:W3CDTF">2024-08-27T05:06:20Z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9440302961B74272864E58AA5A5AFED8_12</vt:lpwstr>
  </property>
</Properties>
</file>