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pPr>
    </w:p>
    <w:p>
      <w:pPr>
        <w:spacing w:before="75" w:line="219" w:lineRule="auto"/>
        <w:ind w:left="3"/>
        <w:rPr>
          <w:rFonts w:ascii="宋体" w:hAnsi="宋体" w:eastAsia="宋体" w:cs="宋体"/>
          <w:sz w:val="23"/>
          <w:szCs w:val="23"/>
          <w:lang w:eastAsia="zh-CN"/>
        </w:rPr>
      </w:pPr>
      <w:r>
        <w:rPr>
          <w:rFonts w:ascii="宋体" w:hAnsi="宋体" w:eastAsia="宋体" w:cs="宋体"/>
          <w:b/>
          <w:bCs/>
          <w:spacing w:val="18"/>
          <w:sz w:val="23"/>
          <w:szCs w:val="23"/>
          <w:lang w:eastAsia="zh-CN"/>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0"/>
          <w:rFonts w:hint="eastAsia" w:ascii="楷体" w:hAnsi="楷体" w:eastAsia="楷体"/>
          <w:spacing w:val="-4"/>
          <w:sz w:val="32"/>
          <w:szCs w:val="32"/>
        </w:rPr>
        <w:t>202</w:t>
      </w:r>
      <w:r>
        <w:rPr>
          <w:rStyle w:val="10"/>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900" w:firstLineChars="250"/>
        <w:jc w:val="left"/>
        <w:rPr>
          <w:rFonts w:hint="eastAsia" w:ascii="仿宋" w:hAnsi="仿宋" w:eastAsia="仿宋" w:cs="仿宋"/>
          <w:sz w:val="36"/>
          <w:szCs w:val="36"/>
        </w:rPr>
      </w:pPr>
      <w:r>
        <w:rPr>
          <w:rFonts w:hint="eastAsia" w:ascii="仿宋_GB2312" w:hAnsi="仿宋_GB2312" w:eastAsia="仿宋_GB2312" w:cs="仿宋_GB2312"/>
          <w:kern w:val="0"/>
          <w:sz w:val="36"/>
          <w:szCs w:val="36"/>
        </w:rPr>
        <w:t>项目名称：</w:t>
      </w:r>
      <w:r>
        <w:rPr>
          <w:rFonts w:hint="eastAsia" w:ascii="仿宋" w:hAnsi="仿宋" w:eastAsia="仿宋" w:cs="仿宋"/>
          <w:sz w:val="36"/>
          <w:szCs w:val="36"/>
        </w:rPr>
        <w:t>和田县鱼尾山一带铁锡矿调查评价</w:t>
      </w: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新疆维吾尔自治区地质地调院</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刘超</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before="307" w:line="218" w:lineRule="auto"/>
        <w:jc w:val="both"/>
        <w:rPr>
          <w:rFonts w:ascii="宋体" w:hAnsi="宋体" w:eastAsia="宋体" w:cs="宋体"/>
          <w:sz w:val="36"/>
          <w:szCs w:val="36"/>
        </w:rPr>
      </w:pPr>
    </w:p>
    <w:p>
      <w:pPr>
        <w:spacing w:before="307" w:line="218" w:lineRule="auto"/>
        <w:ind w:left="2644"/>
        <w:rPr>
          <w:rFonts w:ascii="宋体" w:hAnsi="宋体" w:eastAsia="宋体" w:cs="宋体"/>
          <w:sz w:val="29"/>
          <w:szCs w:val="29"/>
          <w:lang w:eastAsia="zh-CN"/>
        </w:rPr>
      </w:pPr>
    </w:p>
    <w:p>
      <w:pPr>
        <w:spacing w:line="261" w:lineRule="auto"/>
        <w:rPr>
          <w:lang w:eastAsia="zh-CN"/>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b/>
          <w:bCs/>
          <w:spacing w:val="4"/>
          <w:sz w:val="29"/>
          <w:szCs w:val="29"/>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b/>
          <w:bCs/>
          <w:spacing w:val="4"/>
          <w:sz w:val="29"/>
          <w:szCs w:val="29"/>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b/>
          <w:bCs/>
          <w:spacing w:val="4"/>
          <w:sz w:val="29"/>
          <w:szCs w:val="29"/>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b/>
          <w:bCs/>
          <w:spacing w:val="4"/>
          <w:sz w:val="29"/>
          <w:szCs w:val="29"/>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659" w:firstLineChars="200"/>
        <w:textAlignment w:val="baseline"/>
        <w:outlineLvl w:val="1"/>
        <w:rPr>
          <w:rFonts w:ascii="黑体" w:hAnsi="黑体" w:eastAsia="黑体" w:cs="黑体"/>
          <w:sz w:val="32"/>
          <w:szCs w:val="32"/>
        </w:rPr>
      </w:pPr>
      <w:r>
        <w:rPr>
          <w:rFonts w:ascii="黑体" w:hAnsi="黑体" w:eastAsia="黑体" w:cs="黑体"/>
          <w:b/>
          <w:bCs/>
          <w:spacing w:val="4"/>
          <w:sz w:val="32"/>
          <w:szCs w:val="32"/>
        </w:rPr>
        <w:t>一、基本情况</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(一)项目概况。包括项目背景、主要内容及实施情况、资金</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投入和使用情况等。</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项目背景：</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项目名称：和田县鱼尾山一带铁锡矿调查评价</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项目编号：XGMB202320</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工作性质：矿产调查（新开）</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工作期限：2023年2月－2024年2月</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主要实物工作量：1∶2.5万遥感解译400平方千米；1∶1万地质草测60平方千米；1∶1万地化剖面50千米；剥土500立方米。</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b/>
          <w:color w:val="FF0000"/>
          <w:sz w:val="32"/>
          <w:szCs w:val="32"/>
        </w:rPr>
      </w:pPr>
      <w:r>
        <w:rPr>
          <w:rFonts w:hint="eastAsia" w:ascii="仿宋" w:hAnsi="仿宋" w:eastAsia="仿宋" w:cs="仿宋"/>
          <w:sz w:val="32"/>
          <w:szCs w:val="32"/>
        </w:rPr>
        <w:t>预期成果：提交勘查靶区1～2处；2024年2月提交《新疆和田县鱼尾山一带铁锡矿调查评价报告》（送审稿）。</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经费预算：项目总经费</w:t>
      </w:r>
      <w:r>
        <w:rPr>
          <w:rFonts w:hint="eastAsia" w:ascii="仿宋" w:hAnsi="仿宋" w:eastAsia="仿宋" w:cs="仿宋"/>
          <w:sz w:val="32"/>
          <w:szCs w:val="32"/>
          <w:lang w:val="en-US" w:eastAsia="zh-CN"/>
        </w:rPr>
        <w:t>72</w:t>
      </w:r>
      <w:r>
        <w:rPr>
          <w:rFonts w:hint="eastAsia" w:ascii="仿宋" w:hAnsi="仿宋" w:eastAsia="仿宋" w:cs="仿宋"/>
          <w:sz w:val="32"/>
          <w:szCs w:val="32"/>
        </w:rPr>
        <w:t>万元。其中，局出资</w:t>
      </w:r>
      <w:r>
        <w:rPr>
          <w:rFonts w:hint="eastAsia" w:ascii="仿宋" w:hAnsi="仿宋" w:eastAsia="仿宋" w:cs="仿宋"/>
          <w:sz w:val="32"/>
          <w:szCs w:val="32"/>
          <w:lang w:val="en-US" w:eastAsia="zh-CN"/>
        </w:rPr>
        <w:t>43.2</w:t>
      </w:r>
      <w:r>
        <w:rPr>
          <w:rFonts w:hint="eastAsia" w:ascii="仿宋" w:hAnsi="仿宋" w:eastAsia="仿宋" w:cs="仿宋"/>
          <w:sz w:val="32"/>
          <w:szCs w:val="32"/>
        </w:rPr>
        <w:t>万元，单位出资</w:t>
      </w:r>
      <w:r>
        <w:rPr>
          <w:rFonts w:hint="eastAsia" w:ascii="仿宋" w:hAnsi="仿宋" w:eastAsia="仿宋" w:cs="仿宋"/>
          <w:sz w:val="32"/>
          <w:szCs w:val="32"/>
          <w:lang w:val="en-US" w:eastAsia="zh-CN"/>
        </w:rPr>
        <w:t>28.8</w:t>
      </w:r>
      <w:r>
        <w:rPr>
          <w:rFonts w:hint="eastAsia" w:ascii="仿宋" w:hAnsi="仿宋" w:eastAsia="仿宋" w:cs="仿宋"/>
          <w:sz w:val="32"/>
          <w:szCs w:val="32"/>
        </w:rPr>
        <w:t>万元。</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完成情况：项目启动后，单位对该项目很重视，进行系统地资料收集工作，并对有关地质矿产资料进行认真分析研究，组织技术人员学习最新《固体矿产勘查工作规范》、《固体矿产勘查原始地质编录规程》等地质勘查规范及矿产技术培训等，并进行相应的遥感解译工作。2023年4月7日项目与自治区地勘基金项目共同完成和田县相关管理部门备案，并取得边境作业许可证。2023年6月4号，全体人员到海拔5000米的野外驻地。2023年6月5-8号，适应高原反应，并熟悉工作环境，随即开展野外工作。2023年7月23号，新疆维吾尔自治区地质矿产勘查开发局对该项目进行了中期质量检查。2023年6月9日-8月初：期间6月份多雪、7月份多暴雨天气。2023年6月-7月完成1∶1万地化剖面进行野外测量。2023年8月初-9月初：对地化剖面过程中发现矿（化）较好的鱼尾山、化石山进行了1∶1万地质草测工作。2023年8月底-9月初对前期发现较好的矿（化）体、矿化线索进行了剥土工程，并编录。2023年9月中旬：对项目野外收集的资料进行综合整理，为项目迎接新疆地质矿产勘查开发局的野外验收做准备。2023年10月4日完成收队。2023年11月4日，新疆维吾尔自治区地质矿产勘查开发局组织有关专家对项目进行野外验收，验收通过。</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36" w:firstLineChars="200"/>
        <w:jc w:val="left"/>
        <w:textAlignment w:val="baseline"/>
        <w:rPr>
          <w:rFonts w:hint="eastAsia" w:ascii="仿宋" w:hAnsi="仿宋" w:eastAsia="仿宋" w:cs="仿宋"/>
          <w:sz w:val="32"/>
          <w:szCs w:val="32"/>
        </w:rPr>
      </w:pPr>
      <w:r>
        <w:rPr>
          <w:rFonts w:hint="eastAsia" w:ascii="仿宋" w:hAnsi="仿宋" w:eastAsia="仿宋" w:cs="仿宋"/>
          <w:color w:val="auto"/>
          <w:spacing w:val="-1"/>
          <w:sz w:val="32"/>
          <w:szCs w:val="32"/>
          <w:highlight w:val="none"/>
          <w:lang w:val="en-US" w:eastAsia="zh-CN"/>
        </w:rPr>
        <w:t>2.主要内容及实施情况</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完成1∶2.5万遥感地质解译480平方千米，完成率120%；1∶1万地质草测</w:t>
      </w:r>
      <w:r>
        <w:rPr>
          <w:rFonts w:hint="eastAsia" w:ascii="仿宋" w:hAnsi="仿宋" w:eastAsia="仿宋" w:cs="仿宋"/>
          <w:sz w:val="32"/>
          <w:szCs w:val="32"/>
          <w:lang w:val="en-US" w:eastAsia="zh-CN"/>
        </w:rPr>
        <w:t>6</w:t>
      </w:r>
      <w:r>
        <w:rPr>
          <w:rFonts w:hint="eastAsia" w:ascii="仿宋" w:hAnsi="仿宋" w:eastAsia="仿宋" w:cs="仿宋"/>
          <w:sz w:val="32"/>
          <w:szCs w:val="32"/>
        </w:rPr>
        <w:t>0.3平方千米，完成率100.05%；1∶1万地化剖面</w:t>
      </w:r>
      <w:r>
        <w:rPr>
          <w:rFonts w:hint="eastAsia" w:ascii="仿宋" w:hAnsi="仿宋" w:eastAsia="仿宋" w:cs="仿宋"/>
          <w:sz w:val="32"/>
          <w:szCs w:val="32"/>
          <w:lang w:val="en-US" w:eastAsia="zh-CN"/>
        </w:rPr>
        <w:t>5</w:t>
      </w:r>
      <w:r>
        <w:rPr>
          <w:rFonts w:hint="eastAsia" w:ascii="仿宋" w:hAnsi="仿宋" w:eastAsia="仿宋" w:cs="仿宋"/>
          <w:sz w:val="32"/>
          <w:szCs w:val="32"/>
        </w:rPr>
        <w:t>0.3千米，完成率100.60%；0～1.5米（土石方）657.33立方米，完成率131.47%；基本分析样191件；基岩光谱样130件；地化剖面样1206件；光薄片158件。</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取得成果：本次工作为调查，除卡帕浪重点工作区受不可抗因素影响外，其余工作区依照设计，全面完成设计批复的实物工作量，总体工作量完成率≥100%。对照设计目标任务和预期成果，基本达到项目预期效果。</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鱼尾山重点工作区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1）根据遥感影像特征（影像、影纹、色调、地形等）结合野外验证，建立了不同地质体遥感影像标志。开展了Mg-OH基、超基性岩、钾化、角闪石化、泥化、青磐岩化、似千枚岩化、铁染遥感蚀变信息提取。初步对重点靶区地质体进行圈连，辅助其他工作开展。</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（2）通过1∶1万地化剖面，大致查明鱼尾山重点工作区各类沉积岩、变质岩和蚀变地质体中元素含量，总结成矿元素及指示元素在各地质体的富集规律，建立主要成矿地质体的地球化学指示标志。</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3）针对发现的重点矿化段，采用大比例尺地质草测，初步查明矿化地段地层产状、层序、岩性组合、沉积厚度及其矿化特征，大致了解断裂构造组合形态、运动型式及其与其它地质体的关系。初步查明含矿地质体、蚀变带、矿化带等与成矿有关的地质体特征，综合分析普查区成矿地质条件和成矿规律，对比国内外热液型多金属矿床，总结成矿地质体、成矿结构面和成矿作用特征标志，建立适合地质找矿评价标志。</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4）利用剥土工程，大致查明地表矿（化）体的分布数量、规模、形态、产状、厚度等特征，初步查明矿体顶底板特征，圈定铁锌矿体3条、钨钼铁矿化体1条、铁矿化体2条。依照成矿模式，对矿体进行了分类，提出了进一步勘查方向和适合的勘查方法组合。</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（5）通过工程的取样鉴定、测试、分析，初步查明不同矿体的矿石矿物成分、化学成分、矿石结构、矿石构造、矿石矿物的嵌布特征。结合基础地质特征，对重点区成矿潜力作出科学评价。</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胜利河重点工作区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1）根据遥感影像特征（影像、影纹、色调、地形等）结合野外验证，建立了不同地质体遥感影像标志。开展了Mg-OH基、超基性岩、钾化、角闪石化、泥化、青磐岩化、似千枚岩化、铁染遥感蚀变信息提取。初步对重点靶区地质体进行圈连，辅助其他工作开展。</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2）通过资料整合，初步认为胜利河普查区花岗岩、沉积岩、变质岩和蚀变地质体中元素含量存在明显分带性，钨锡富集可能与地形地貌的局部凹陷有关，建立主要成矿地质体的地球化学标志。大致了解了普查区神仙湾组地层产状、层序、岩性组合，初步解译了地表花岗岩、断裂构造组合等。建立适合普查区地质找矿评价标志。</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（3）通过前人（1∶5万矿调）取样鉴定、测试、分析，初步判定银铜等不同矿体的矿石矿物成分、化学成分、矿石结构、矿石构造、矿石矿物的嵌布特征。</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4）通过1∶1万地化剖面，将原自治区地勘基金项目圈定矿化蚀变带向西延伸10千米，大致查各类岩体、沉积岩、变质岩和蚀变地质体中元素含量，总结成矿元素及指示元素在各地质体的富集规律，建立主要成矿地质体的地球化学指示标志。在黑山峰超基性火山岩东段新发现铜矿化一处。</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卡帕浪重点工作区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通过资料整合，初步认为卡帕浪地区花岗岩外接触变质蚀变带中元素含量存在明显分带性，有形成钨锡矿可能，另外前人圈定的多数铜矿化带中均有锡元素显示，对比国内外典型矿床，建立主要成矿地质体的地球化学标志。</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3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3.资金投入和使用情况</w:t>
      </w:r>
    </w:p>
    <w:p>
      <w:pPr>
        <w:keepNext w:val="0"/>
        <w:keepLines w:val="0"/>
        <w:pageBreakBefore w:val="0"/>
        <w:widowControl/>
        <w:wordWrap/>
        <w:overflowPunct/>
        <w:topLinePunct w:val="0"/>
        <w:bidi w:val="0"/>
        <w:adjustRightInd w:val="0"/>
        <w:snapToGrid w:val="0"/>
        <w:spacing w:line="560" w:lineRule="exact"/>
        <w:ind w:left="0" w:firstLine="640" w:firstLineChars="200"/>
        <w:jc w:val="left"/>
        <w:textAlignment w:val="baseline"/>
        <w:rPr>
          <w:rFonts w:hint="eastAsia" w:ascii="仿宋" w:hAnsi="仿宋" w:eastAsia="仿宋" w:cs="仿宋"/>
          <w:sz w:val="32"/>
          <w:szCs w:val="32"/>
        </w:rPr>
      </w:pPr>
      <w:r>
        <w:rPr>
          <w:rFonts w:hint="eastAsia" w:ascii="仿宋" w:hAnsi="仿宋" w:eastAsia="仿宋" w:cs="仿宋"/>
          <w:bCs/>
          <w:sz w:val="32"/>
          <w:szCs w:val="32"/>
        </w:rPr>
        <w:t>本项目预算金额</w:t>
      </w:r>
      <w:r>
        <w:rPr>
          <w:rFonts w:hint="eastAsia" w:ascii="仿宋" w:hAnsi="仿宋" w:eastAsia="仿宋" w:cs="仿宋"/>
          <w:bCs/>
          <w:sz w:val="32"/>
          <w:szCs w:val="32"/>
          <w:lang w:val="en-US" w:eastAsia="zh-CN"/>
        </w:rPr>
        <w:t>72</w:t>
      </w:r>
      <w:r>
        <w:rPr>
          <w:rFonts w:hint="eastAsia" w:ascii="仿宋" w:hAnsi="仿宋" w:eastAsia="仿宋" w:cs="仿宋"/>
          <w:bCs/>
          <w:sz w:val="32"/>
          <w:szCs w:val="32"/>
        </w:rPr>
        <w:t>万元，实际投入资金</w:t>
      </w:r>
      <w:r>
        <w:rPr>
          <w:rFonts w:hint="eastAsia" w:ascii="仿宋" w:hAnsi="仿宋" w:eastAsia="仿宋" w:cs="仿宋"/>
          <w:bCs/>
          <w:sz w:val="32"/>
          <w:szCs w:val="32"/>
          <w:lang w:val="en-US" w:eastAsia="zh-CN"/>
        </w:rPr>
        <w:t>72</w:t>
      </w:r>
      <w:r>
        <w:rPr>
          <w:rFonts w:hint="eastAsia" w:ascii="仿宋" w:hAnsi="仿宋" w:eastAsia="仿宋" w:cs="仿宋"/>
          <w:bCs/>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预算执行率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pacing w:val="9"/>
          <w:sz w:val="32"/>
          <w:szCs w:val="32"/>
          <w:highlight w:val="none"/>
          <w:lang w:eastAsia="zh-CN"/>
        </w:rPr>
      </w:pPr>
      <w:r>
        <w:rPr>
          <w:rFonts w:hint="eastAsia" w:ascii="仿宋" w:hAnsi="仿宋" w:eastAsia="仿宋" w:cs="仿宋"/>
          <w:spacing w:val="9"/>
          <w:sz w:val="32"/>
          <w:szCs w:val="32"/>
          <w:highlight w:val="none"/>
          <w:lang w:eastAsia="zh-CN"/>
        </w:rPr>
        <w:t>(二)项目绩效目标。包括总体目标和阶段性目标。</w:t>
      </w:r>
    </w:p>
    <w:p>
      <w:pPr>
        <w:pStyle w:val="16"/>
        <w:keepNext w:val="0"/>
        <w:keepLines w:val="0"/>
        <w:pageBreakBefore w:val="0"/>
        <w:wordWrap/>
        <w:overflowPunct/>
        <w:topLinePunct w:val="0"/>
        <w:bidi w:val="0"/>
        <w:adjustRightInd w:val="0"/>
        <w:snapToGrid w:val="0"/>
        <w:spacing w:line="560" w:lineRule="exact"/>
        <w:ind w:firstLine="490"/>
        <w:rPr>
          <w:rFonts w:hint="eastAsia" w:ascii="仿宋" w:hAnsi="仿宋" w:eastAsia="仿宋" w:cs="仿宋"/>
          <w:sz w:val="32"/>
          <w:szCs w:val="32"/>
        </w:rPr>
      </w:pPr>
      <w:r>
        <w:rPr>
          <w:rFonts w:hint="eastAsia" w:ascii="仿宋" w:hAnsi="仿宋" w:eastAsia="仿宋" w:cs="仿宋"/>
          <w:b/>
          <w:sz w:val="32"/>
          <w:szCs w:val="32"/>
        </w:rPr>
        <w:t>总体目标任务</w:t>
      </w:r>
      <w:r>
        <w:rPr>
          <w:rFonts w:hint="eastAsia" w:ascii="仿宋" w:hAnsi="仿宋" w:eastAsia="仿宋" w:cs="仿宋"/>
          <w:sz w:val="32"/>
          <w:szCs w:val="32"/>
        </w:rPr>
        <w:t>：充分收集研究评价区已有地质、矿产、物探、化探、遥感等资料，以岩浆热液成矿理论为指导，在分析研究区内成矿地质条件的基础上，以锡矿为重点，兼顾其它矿产，开展鱼尾山一带调查评价，初步查明成矿地质条件和找矿前景，圈定找矿靶区，提出下一步勘查工作建议。</w:t>
      </w:r>
    </w:p>
    <w:p>
      <w:pPr>
        <w:pStyle w:val="16"/>
        <w:keepNext w:val="0"/>
        <w:keepLines w:val="0"/>
        <w:pageBreakBefore w:val="0"/>
        <w:wordWrap/>
        <w:overflowPunct/>
        <w:topLinePunct w:val="0"/>
        <w:bidi w:val="0"/>
        <w:adjustRightInd w:val="0"/>
        <w:snapToGrid w:val="0"/>
        <w:spacing w:line="560" w:lineRule="exact"/>
        <w:ind w:firstLine="490"/>
        <w:rPr>
          <w:rFonts w:hint="eastAsia" w:ascii="仿宋" w:hAnsi="仿宋" w:eastAsia="仿宋" w:cs="仿宋"/>
          <w:b/>
          <w:sz w:val="32"/>
          <w:szCs w:val="32"/>
        </w:rPr>
      </w:pPr>
      <w:r>
        <w:rPr>
          <w:rFonts w:hint="eastAsia" w:ascii="仿宋" w:hAnsi="仿宋" w:eastAsia="仿宋" w:cs="仿宋"/>
          <w:b/>
          <w:sz w:val="32"/>
          <w:szCs w:val="32"/>
        </w:rPr>
        <w:t>具体工作任务：</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1.充分收集分析研究评价区地物化遥成果资料，开展成矿背景和潜力分析，结合区内已有1∶25万、1∶5万区域化探普查成果资料，圈定以Sn、W为主的找矿靶区。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2.结合遥感地质解译提取的蚀变信息，优选找矿靶区矿化有利地段，采用地化剖面测量等方法手段，进行查证评价，圈定矿化集中区。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3.对重要矿化集中区，采用大比例尺地质草测、剥土揭露和采样分析等方法手段，初步查明其成矿地质条件和矿化特征，圈出矿化蚀变带和矿（化）体，圈定找矿勘查靶区，为下步勘查提供建议。</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阶段性目标</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b/>
          <w:bCs w:val="0"/>
          <w:sz w:val="32"/>
          <w:szCs w:val="32"/>
        </w:rPr>
      </w:pPr>
      <w:r>
        <w:rPr>
          <w:rFonts w:hint="eastAsia" w:ascii="仿宋" w:hAnsi="仿宋" w:eastAsia="仿宋" w:cs="仿宋"/>
          <w:snapToGrid w:val="0"/>
          <w:color w:val="000000"/>
          <w:spacing w:val="12"/>
          <w:kern w:val="0"/>
          <w:sz w:val="32"/>
          <w:szCs w:val="32"/>
          <w:lang w:val="en-US" w:eastAsia="zh-CN" w:bidi="ar-SA"/>
        </w:rPr>
        <w:t>此项目年初设定绩效目标申请表时，未设定阶段性目标，所以阶段性目标和总体目标是一致的。</w:t>
      </w:r>
    </w:p>
    <w:p>
      <w:pPr>
        <w:keepNext w:val="0"/>
        <w:keepLines w:val="0"/>
        <w:pageBreakBefore w:val="0"/>
        <w:wordWrap/>
        <w:overflowPunct/>
        <w:topLinePunct w:val="0"/>
        <w:bidi w:val="0"/>
        <w:spacing w:before="263" w:line="560" w:lineRule="exact"/>
        <w:ind w:left="564"/>
        <w:outlineLvl w:val="1"/>
        <w:rPr>
          <w:rFonts w:ascii="黑体" w:hAnsi="黑体" w:eastAsia="黑体" w:cs="黑体"/>
          <w:sz w:val="32"/>
          <w:szCs w:val="32"/>
          <w:lang w:eastAsia="zh-CN"/>
        </w:rPr>
      </w:pPr>
      <w:r>
        <w:rPr>
          <w:rFonts w:ascii="黑体" w:hAnsi="黑体" w:eastAsia="黑体" w:cs="黑体"/>
          <w:b/>
          <w:bCs/>
          <w:spacing w:val="-6"/>
          <w:sz w:val="32"/>
          <w:szCs w:val="32"/>
          <w:lang w:eastAsia="zh-CN"/>
        </w:rPr>
        <w:t>二</w:t>
      </w:r>
      <w:r>
        <w:rPr>
          <w:rFonts w:ascii="黑体" w:hAnsi="黑体" w:eastAsia="黑体" w:cs="黑体"/>
          <w:spacing w:val="-38"/>
          <w:sz w:val="32"/>
          <w:szCs w:val="32"/>
          <w:lang w:eastAsia="zh-CN"/>
        </w:rPr>
        <w:t xml:space="preserve"> </w:t>
      </w:r>
      <w:r>
        <w:rPr>
          <w:rFonts w:ascii="黑体" w:hAnsi="黑体" w:eastAsia="黑体" w:cs="黑体"/>
          <w:b/>
          <w:bCs/>
          <w:spacing w:val="-6"/>
          <w:sz w:val="32"/>
          <w:szCs w:val="32"/>
          <w:lang w:eastAsia="zh-CN"/>
        </w:rPr>
        <w:t>、绩效评价工作开展情况</w:t>
      </w:r>
    </w:p>
    <w:p>
      <w:pPr>
        <w:pStyle w:val="5"/>
        <w:keepNext w:val="0"/>
        <w:keepLines w:val="0"/>
        <w:pageBreakBefore w:val="0"/>
        <w:wordWrap/>
        <w:overflowPunct/>
        <w:topLinePunct w:val="0"/>
        <w:bidi w:val="0"/>
        <w:spacing w:before="248" w:line="560" w:lineRule="exact"/>
        <w:ind w:left="700"/>
        <w:rPr>
          <w:rFonts w:hint="eastAsia" w:ascii="仿宋" w:hAnsi="仿宋" w:eastAsia="仿宋" w:cs="仿宋"/>
          <w:spacing w:val="12"/>
          <w:sz w:val="32"/>
          <w:szCs w:val="32"/>
          <w:lang w:eastAsia="zh-CN"/>
        </w:rPr>
      </w:pPr>
      <w:r>
        <w:rPr>
          <w:rFonts w:hint="eastAsia" w:ascii="仿宋" w:hAnsi="仿宋" w:eastAsia="仿宋" w:cs="仿宋"/>
          <w:spacing w:val="12"/>
          <w:sz w:val="32"/>
          <w:szCs w:val="32"/>
          <w:lang w:eastAsia="zh-CN"/>
        </w:rPr>
        <w:t>(一)绩效评价目的、对象和范围。</w:t>
      </w:r>
    </w:p>
    <w:p>
      <w:pPr>
        <w:pStyle w:val="2"/>
        <w:keepNext w:val="0"/>
        <w:keepLines w:val="0"/>
        <w:pageBreakBefore w:val="0"/>
        <w:wordWrap/>
        <w:overflowPunct/>
        <w:topLinePunct w:val="0"/>
        <w:bidi w:val="0"/>
        <w:spacing w:line="560" w:lineRule="exact"/>
        <w:ind w:firstLine="640"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2"/>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2、绩效评价对象：</w:t>
      </w:r>
      <w:r>
        <w:rPr>
          <w:rFonts w:hint="eastAsia" w:ascii="仿宋" w:hAnsi="仿宋" w:eastAsia="仿宋" w:cs="仿宋"/>
          <w:color w:val="000000"/>
          <w:sz w:val="32"/>
          <w:szCs w:val="32"/>
          <w:shd w:val="clear" w:color="auto" w:fill="FFFFFF"/>
        </w:rPr>
        <w:t>运用科学、规范的绩效评价方法，按照财政部《关于印发&lt;项目支出绩效评价管理办法&gt;的通知》，对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keepNext w:val="0"/>
        <w:keepLines w:val="0"/>
        <w:pageBreakBefore w:val="0"/>
        <w:wordWrap/>
        <w:overflowPunct/>
        <w:topLinePunct w:val="0"/>
        <w:bidi w:val="0"/>
        <w:spacing w:line="560" w:lineRule="exact"/>
        <w:ind w:firstLine="567"/>
        <w:rPr>
          <w:rStyle w:val="10"/>
          <w:rFonts w:hint="eastAsia" w:ascii="仿宋" w:hAnsi="仿宋" w:eastAsia="仿宋" w:cs="仿宋"/>
          <w:spacing w:val="-4"/>
          <w:sz w:val="32"/>
          <w:szCs w:val="32"/>
          <w:lang w:eastAsia="zh-CN"/>
        </w:rPr>
      </w:pPr>
      <w:r>
        <w:rPr>
          <w:rFonts w:hint="eastAsia" w:ascii="仿宋" w:hAnsi="仿宋" w:eastAsia="仿宋" w:cs="仿宋"/>
          <w:sz w:val="32"/>
          <w:szCs w:val="32"/>
          <w:lang w:eastAsia="zh-CN"/>
        </w:rPr>
        <w:t>3、绩效评价范围：</w:t>
      </w:r>
      <w:r>
        <w:rPr>
          <w:rFonts w:hint="eastAsia" w:ascii="仿宋" w:hAnsi="仿宋" w:eastAsia="仿宋" w:cs="仿宋"/>
          <w:sz w:val="32"/>
          <w:szCs w:val="32"/>
          <w:shd w:val="clear" w:color="auto" w:fill="FFFFFF"/>
          <w:lang w:eastAsia="zh-CN"/>
        </w:rPr>
        <w:t>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r>
        <w:rPr>
          <w:rFonts w:hint="eastAsia" w:ascii="仿宋" w:hAnsi="仿宋" w:eastAsia="仿宋" w:cs="仿宋"/>
          <w:sz w:val="32"/>
          <w:szCs w:val="32"/>
          <w:lang w:eastAsia="zh-CN"/>
        </w:rPr>
        <w:t>。</w:t>
      </w:r>
    </w:p>
    <w:p>
      <w:pPr>
        <w:keepNext w:val="0"/>
        <w:keepLines w:val="0"/>
        <w:pageBreakBefore w:val="0"/>
        <w:wordWrap/>
        <w:overflowPunct/>
        <w:topLinePunct w:val="0"/>
        <w:bidi w:val="0"/>
        <w:spacing w:line="560" w:lineRule="exact"/>
        <w:ind w:firstLine="567"/>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lang w:eastAsia="zh-CN"/>
        </w:rPr>
        <w:t>(二)绩效评价原则、评价指标体系(附表说明)、评价方法、评价标准等。</w:t>
      </w:r>
    </w:p>
    <w:p>
      <w:pPr>
        <w:keepNext w:val="0"/>
        <w:keepLines w:val="0"/>
        <w:pageBreakBefore w:val="0"/>
        <w:wordWrap/>
        <w:overflowPunct/>
        <w:topLinePunct w:val="0"/>
        <w:bidi w:val="0"/>
        <w:spacing w:line="560" w:lineRule="exact"/>
        <w:ind w:firstLine="567"/>
        <w:rPr>
          <w:rStyle w:val="10"/>
          <w:rFonts w:hint="eastAsia" w:ascii="仿宋" w:hAnsi="仿宋" w:eastAsia="仿宋" w:cs="仿宋"/>
          <w:spacing w:val="-4"/>
          <w:sz w:val="32"/>
          <w:szCs w:val="32"/>
          <w:lang w:eastAsia="zh-CN"/>
        </w:rPr>
      </w:pPr>
      <w:r>
        <w:rPr>
          <w:rStyle w:val="10"/>
          <w:rFonts w:hint="eastAsia" w:ascii="仿宋" w:hAnsi="仿宋" w:eastAsia="仿宋" w:cs="仿宋"/>
          <w:spacing w:val="-4"/>
          <w:sz w:val="32"/>
          <w:szCs w:val="32"/>
          <w:lang w:eastAsia="zh-CN"/>
        </w:rPr>
        <w:t>1.绩效评价原则</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eastAsia="zh-CN"/>
        </w:rPr>
        <w:t>1、本次绩效评价主要遵循以下原则：</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（1）客观性原则。绩效评价应当运用科学合理的方法，以事实和规范的评价标准为依据，对项目绩效进行客观评价，减少主观性和感情色彩的影响。</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（2）相关性原则。要求资金支出与其绩效指标之间有紧密相关的关系。</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color w:val="333333"/>
          <w:sz w:val="32"/>
          <w:szCs w:val="32"/>
          <w:lang w:eastAsia="zh-CN"/>
        </w:rPr>
      </w:pPr>
      <w:r>
        <w:rPr>
          <w:rFonts w:hint="eastAsia" w:ascii="仿宋" w:hAnsi="仿宋" w:eastAsia="仿宋" w:cs="仿宋"/>
          <w:sz w:val="32"/>
          <w:szCs w:val="32"/>
          <w:lang w:eastAsia="zh-CN" w:bidi="ar"/>
        </w:rPr>
        <w:t>（3）公开性原则。绩效评价结果依法依规公开，并接受社会监督。</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7"/>
        <w:jc w:val="both"/>
        <w:textAlignment w:val="auto"/>
        <w:rPr>
          <w:rStyle w:val="10"/>
          <w:rFonts w:hint="eastAsia" w:ascii="仿宋" w:hAnsi="仿宋" w:eastAsia="仿宋" w:cs="仿宋"/>
          <w:spacing w:val="-4"/>
          <w:sz w:val="32"/>
          <w:szCs w:val="32"/>
        </w:rPr>
      </w:pPr>
      <w:r>
        <w:rPr>
          <w:rStyle w:val="10"/>
          <w:rFonts w:hint="eastAsia" w:ascii="仿宋" w:hAnsi="仿宋" w:eastAsia="仿宋" w:cs="仿宋"/>
          <w:spacing w:val="-4"/>
          <w:sz w:val="32"/>
          <w:szCs w:val="32"/>
        </w:rPr>
        <w:t>评价指标体系</w:t>
      </w:r>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本次绩效评价指标体系主要分为预算执行率指标和项目绩效指标，其中预算执行率指标占10分，项目绩效指标占90分。项目绩效指标中分产出指标、效益指标、满意度指标3个一级指标，其中：产出指标下数量指标、质量指标、时效指标、成本指标4个二级指标；效益指标下设经济效益指标、可持续影响指标2个二级指标；满意度指标下设服务对象满意度指标1个二级级指标。</w:t>
      </w:r>
    </w:p>
    <w:p>
      <w:pPr>
        <w:keepNext w:val="0"/>
        <w:keepLines w:val="0"/>
        <w:pageBreakBefore w:val="0"/>
        <w:wordWrap/>
        <w:overflowPunct/>
        <w:topLinePunct w:val="0"/>
        <w:bidi w:val="0"/>
        <w:spacing w:line="560" w:lineRule="exact"/>
        <w:ind w:firstLine="627" w:firstLineChars="200"/>
        <w:rPr>
          <w:rStyle w:val="10"/>
          <w:rFonts w:hint="eastAsia" w:ascii="仿宋" w:hAnsi="仿宋" w:eastAsia="仿宋" w:cs="仿宋"/>
          <w:spacing w:val="-4"/>
          <w:sz w:val="32"/>
          <w:szCs w:val="32"/>
        </w:rPr>
      </w:pPr>
      <w:r>
        <w:rPr>
          <w:rStyle w:val="10"/>
          <w:rFonts w:hint="eastAsia" w:ascii="仿宋" w:hAnsi="仿宋" w:eastAsia="仿宋" w:cs="仿宋"/>
          <w:spacing w:val="-4"/>
          <w:sz w:val="32"/>
          <w:szCs w:val="32"/>
        </w:rPr>
        <w:t>3.评价方法</w:t>
      </w:r>
    </w:p>
    <w:p>
      <w:pPr>
        <w:keepNext w:val="0"/>
        <w:keepLines w:val="0"/>
        <w:pageBreakBefore w:val="0"/>
        <w:wordWrap/>
        <w:overflowPunct/>
        <w:topLinePunct w:val="0"/>
        <w:bidi w:val="0"/>
        <w:spacing w:line="560" w:lineRule="exact"/>
        <w:ind w:firstLine="567"/>
        <w:rPr>
          <w:rStyle w:val="10"/>
          <w:rFonts w:hint="eastAsia" w:ascii="仿宋" w:hAnsi="仿宋" w:eastAsia="仿宋" w:cs="仿宋"/>
          <w:sz w:val="32"/>
          <w:szCs w:val="32"/>
          <w:lang w:eastAsia="zh-CN" w:bidi="ar"/>
        </w:rPr>
      </w:pPr>
      <w:bookmarkStart w:id="0" w:name="_Hlk160804816"/>
      <w:r>
        <w:rPr>
          <w:rFonts w:hint="eastAsia" w:ascii="仿宋" w:hAnsi="仿宋" w:eastAsia="仿宋" w:cs="仿宋"/>
          <w:sz w:val="32"/>
          <w:szCs w:val="32"/>
          <w:lang w:eastAsia="zh-CN" w:bidi="ar"/>
        </w:rPr>
        <w:t>绩效评价方法主要包括成本效益分析法、比较法、因素分析法、最低成本法、公众评判法、标杆管理法等。本单位在评价过程中主要采用了因素分析法、成本效益分析法等。</w:t>
      </w:r>
    </w:p>
    <w:bookmarkEnd w:id="0"/>
    <w:p>
      <w:pPr>
        <w:keepNext w:val="0"/>
        <w:keepLines w:val="0"/>
        <w:pageBreakBefore w:val="0"/>
        <w:wordWrap/>
        <w:overflowPunct/>
        <w:topLinePunct w:val="0"/>
        <w:bidi w:val="0"/>
        <w:spacing w:line="560" w:lineRule="exact"/>
        <w:ind w:firstLine="627" w:firstLineChars="200"/>
        <w:rPr>
          <w:rStyle w:val="10"/>
          <w:rFonts w:hint="eastAsia" w:ascii="仿宋" w:hAnsi="仿宋" w:eastAsia="仿宋" w:cs="仿宋"/>
          <w:spacing w:val="-4"/>
          <w:sz w:val="32"/>
          <w:szCs w:val="32"/>
          <w:lang w:eastAsia="zh-CN"/>
        </w:rPr>
      </w:pPr>
      <w:bookmarkStart w:id="1" w:name="_Hlk160804844"/>
      <w:r>
        <w:rPr>
          <w:rStyle w:val="10"/>
          <w:rFonts w:hint="eastAsia" w:ascii="仿宋" w:hAnsi="仿宋" w:eastAsia="仿宋" w:cs="仿宋"/>
          <w:spacing w:val="-4"/>
          <w:sz w:val="32"/>
          <w:szCs w:val="32"/>
          <w:lang w:eastAsia="zh-CN"/>
        </w:rPr>
        <w:t>4.评价标准</w:t>
      </w:r>
    </w:p>
    <w:p>
      <w:pPr>
        <w:keepNext w:val="0"/>
        <w:keepLines w:val="0"/>
        <w:pageBreakBefore w:val="0"/>
        <w:wordWrap/>
        <w:overflowPunct/>
        <w:topLinePunct w:val="0"/>
        <w:bidi w:val="0"/>
        <w:spacing w:line="560" w:lineRule="exact"/>
        <w:ind w:firstLine="567"/>
        <w:rPr>
          <w:rFonts w:hint="eastAsia" w:ascii="仿宋" w:hAnsi="仿宋" w:eastAsia="仿宋" w:cs="仿宋"/>
          <w:spacing w:val="13"/>
          <w:sz w:val="28"/>
          <w:szCs w:val="28"/>
          <w:lang w:eastAsia="zh-CN"/>
        </w:rPr>
      </w:pPr>
      <w:r>
        <w:rPr>
          <w:rFonts w:hint="eastAsia" w:ascii="仿宋" w:hAnsi="仿宋" w:eastAsia="仿宋" w:cs="仿宋"/>
          <w:sz w:val="32"/>
          <w:szCs w:val="32"/>
          <w:lang w:eastAsia="zh-CN" w:bidi="ar"/>
        </w:rPr>
        <w:t>绩效评价标准通常包括计划标准、行业标准、历史标准等，用于对绩效指标完成情况进行比较。本单位绩效评价采用计划标准。</w:t>
      </w:r>
      <w:bookmarkEnd w:id="1"/>
    </w:p>
    <w:p>
      <w:pPr>
        <w:pStyle w:val="5"/>
        <w:keepNext w:val="0"/>
        <w:keepLines w:val="0"/>
        <w:pageBreakBefore w:val="0"/>
        <w:wordWrap/>
        <w:overflowPunct/>
        <w:topLinePunct w:val="0"/>
        <w:bidi w:val="0"/>
        <w:spacing w:before="248" w:line="560" w:lineRule="exact"/>
        <w:ind w:left="700"/>
        <w:rPr>
          <w:rFonts w:hint="eastAsia" w:ascii="仿宋" w:hAnsi="仿宋" w:eastAsia="仿宋" w:cs="仿宋"/>
          <w:spacing w:val="13"/>
          <w:sz w:val="32"/>
          <w:szCs w:val="32"/>
          <w:lang w:eastAsia="zh-CN"/>
        </w:rPr>
      </w:pPr>
      <w:r>
        <w:rPr>
          <w:rFonts w:hint="eastAsia" w:ascii="仿宋" w:hAnsi="仿宋" w:eastAsia="仿宋" w:cs="仿宋"/>
          <w:spacing w:val="13"/>
          <w:sz w:val="32"/>
          <w:szCs w:val="32"/>
          <w:lang w:eastAsia="zh-CN"/>
        </w:rPr>
        <w:t>(三)绩效评价工作过程。</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 w:hAnsi="仿宋" w:eastAsia="仿宋" w:cs="仿宋"/>
          <w:sz w:val="32"/>
          <w:szCs w:val="32"/>
          <w:lang w:eastAsia="zh-CN"/>
        </w:rPr>
      </w:pPr>
      <w:r>
        <w:rPr>
          <w:rFonts w:hint="eastAsia" w:ascii="仿宋" w:hAnsi="仿宋" w:eastAsia="仿宋" w:cs="仿宋"/>
          <w:sz w:val="32"/>
          <w:szCs w:val="32"/>
          <w:lang w:eastAsia="zh-CN" w:bidi="ar"/>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资金使用情况。认真听取</w:t>
      </w:r>
      <w:r>
        <w:rPr>
          <w:rFonts w:hint="eastAsia" w:ascii="仿宋" w:hAnsi="仿宋" w:eastAsia="仿宋" w:cs="仿宋"/>
          <w:sz w:val="32"/>
          <w:szCs w:val="32"/>
          <w:lang w:val="en-US" w:eastAsia="zh-CN" w:bidi="ar"/>
        </w:rPr>
        <w:t>项目</w:t>
      </w:r>
      <w:r>
        <w:rPr>
          <w:rFonts w:hint="eastAsia" w:ascii="仿宋" w:hAnsi="仿宋" w:eastAsia="仿宋" w:cs="仿宋"/>
          <w:sz w:val="32"/>
          <w:szCs w:val="32"/>
          <w:lang w:eastAsia="zh-CN" w:bidi="ar"/>
        </w:rPr>
        <w:t>人员的意见，不断完善该项目的所有资料准备，根据以上绩效评价工作过程，核实数据、意见、结论进行总结得出绩效评价报告。项目合同书、验收成果等进行建档留存。按照确定的评价指标、标准和方法进行自评，形成了自评结论，达到了工作目的。</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55" w:firstLineChars="200"/>
        <w:jc w:val="left"/>
        <w:textAlignment w:val="baseline"/>
        <w:outlineLvl w:val="9"/>
        <w:rPr>
          <w:rFonts w:hint="eastAsia" w:ascii="仿宋" w:hAnsi="仿宋" w:eastAsia="仿宋" w:cs="仿宋"/>
          <w:b/>
          <w:bCs/>
          <w:spacing w:val="3"/>
          <w:position w:val="21"/>
          <w:sz w:val="32"/>
          <w:szCs w:val="32"/>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55" w:firstLineChars="200"/>
        <w:jc w:val="left"/>
        <w:textAlignment w:val="baseline"/>
        <w:outlineLvl w:val="9"/>
        <w:rPr>
          <w:rFonts w:hint="eastAsia" w:ascii="仿宋" w:hAnsi="仿宋" w:eastAsia="仿宋" w:cs="仿宋"/>
          <w:spacing w:val="3"/>
          <w:position w:val="21"/>
          <w:sz w:val="32"/>
          <w:szCs w:val="32"/>
          <w:lang w:eastAsia="zh-CN"/>
        </w:rPr>
      </w:pPr>
      <w:r>
        <w:rPr>
          <w:rFonts w:hint="eastAsia" w:ascii="仿宋" w:hAnsi="仿宋" w:eastAsia="仿宋" w:cs="仿宋"/>
          <w:b/>
          <w:bCs/>
          <w:spacing w:val="3"/>
          <w:position w:val="21"/>
          <w:sz w:val="32"/>
          <w:szCs w:val="32"/>
          <w:lang w:eastAsia="zh-CN"/>
        </w:rPr>
        <w:t>三</w:t>
      </w:r>
      <w:r>
        <w:rPr>
          <w:rFonts w:hint="eastAsia" w:ascii="仿宋" w:hAnsi="仿宋" w:eastAsia="仿宋" w:cs="仿宋"/>
          <w:spacing w:val="-33"/>
          <w:position w:val="21"/>
          <w:sz w:val="32"/>
          <w:szCs w:val="32"/>
          <w:lang w:eastAsia="zh-CN"/>
        </w:rPr>
        <w:t xml:space="preserve"> </w:t>
      </w:r>
      <w:r>
        <w:rPr>
          <w:rFonts w:hint="eastAsia" w:ascii="仿宋" w:hAnsi="仿宋" w:eastAsia="仿宋" w:cs="仿宋"/>
          <w:b/>
          <w:bCs/>
          <w:spacing w:val="3"/>
          <w:position w:val="21"/>
          <w:sz w:val="32"/>
          <w:szCs w:val="32"/>
          <w:lang w:eastAsia="zh-CN"/>
        </w:rPr>
        <w:t>、综合评价情况及评价结论</w:t>
      </w:r>
      <w:r>
        <w:rPr>
          <w:rFonts w:hint="eastAsia" w:ascii="仿宋" w:hAnsi="仿宋" w:eastAsia="仿宋" w:cs="仿宋"/>
          <w:spacing w:val="-31"/>
          <w:position w:val="21"/>
          <w:sz w:val="32"/>
          <w:szCs w:val="32"/>
          <w:lang w:eastAsia="zh-CN"/>
        </w:rPr>
        <w:t xml:space="preserve"> </w:t>
      </w:r>
      <w:r>
        <w:rPr>
          <w:rFonts w:hint="eastAsia" w:ascii="仿宋" w:hAnsi="仿宋" w:eastAsia="仿宋" w:cs="仿宋"/>
          <w:spacing w:val="3"/>
          <w:position w:val="21"/>
          <w:sz w:val="32"/>
          <w:szCs w:val="32"/>
          <w:lang w:eastAsia="zh-CN"/>
        </w:rPr>
        <w:t>(附相关评分表）</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firstLineChars="200"/>
        <w:jc w:val="left"/>
        <w:textAlignment w:val="baseline"/>
        <w:outlineLvl w:val="9"/>
        <w:rPr>
          <w:rFonts w:hint="eastAsia" w:ascii="仿宋" w:hAnsi="仿宋" w:eastAsia="仿宋" w:cs="仿宋"/>
          <w:color w:val="333333"/>
          <w:sz w:val="32"/>
          <w:szCs w:val="32"/>
          <w:highlight w:val="none"/>
          <w:lang w:eastAsia="zh-CN"/>
        </w:rPr>
      </w:pPr>
      <w:r>
        <w:rPr>
          <w:rFonts w:hint="eastAsia" w:ascii="仿宋" w:hAnsi="仿宋" w:eastAsia="仿宋" w:cs="仿宋"/>
          <w:color w:val="333333"/>
          <w:sz w:val="32"/>
          <w:szCs w:val="32"/>
          <w:lang w:eastAsia="zh-CN"/>
        </w:rPr>
        <w:t>该项目根据年初制定的评价指标体系及评分标准，通过资料采集，对此次项目进行客观评价，最终评分结果：</w:t>
      </w:r>
      <w:r>
        <w:rPr>
          <w:rFonts w:hint="eastAsia" w:ascii="仿宋" w:hAnsi="仿宋" w:eastAsia="仿宋" w:cs="仿宋"/>
          <w:color w:val="333333"/>
          <w:sz w:val="32"/>
          <w:szCs w:val="32"/>
          <w:highlight w:val="none"/>
          <w:lang w:eastAsia="zh-CN"/>
        </w:rPr>
        <w:t>总得分为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分。其中：项目预算执行情况得分</w:t>
      </w:r>
      <w:r>
        <w:rPr>
          <w:rFonts w:hint="eastAsia" w:ascii="仿宋" w:hAnsi="仿宋" w:eastAsia="仿宋" w:cs="仿宋"/>
          <w:color w:val="333333"/>
          <w:sz w:val="32"/>
          <w:szCs w:val="32"/>
          <w:highlight w:val="none"/>
          <w:lang w:val="en-US" w:eastAsia="zh-CN"/>
        </w:rPr>
        <w:t>10</w:t>
      </w:r>
      <w:r>
        <w:rPr>
          <w:rFonts w:hint="eastAsia" w:ascii="仿宋" w:hAnsi="仿宋" w:eastAsia="仿宋" w:cs="仿宋"/>
          <w:color w:val="333333"/>
          <w:sz w:val="32"/>
          <w:szCs w:val="32"/>
          <w:highlight w:val="none"/>
          <w:lang w:eastAsia="zh-CN"/>
        </w:rPr>
        <w:t>分，得分率为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%；产出指标为</w:t>
      </w:r>
      <w:r>
        <w:rPr>
          <w:rFonts w:hint="eastAsia" w:ascii="仿宋" w:hAnsi="仿宋" w:eastAsia="仿宋" w:cs="仿宋"/>
          <w:color w:val="333333"/>
          <w:sz w:val="32"/>
          <w:szCs w:val="32"/>
          <w:highlight w:val="none"/>
          <w:lang w:val="en-US" w:eastAsia="zh-CN"/>
        </w:rPr>
        <w:t>40</w:t>
      </w:r>
      <w:r>
        <w:rPr>
          <w:rFonts w:hint="eastAsia" w:ascii="仿宋" w:hAnsi="仿宋" w:eastAsia="仿宋" w:cs="仿宋"/>
          <w:color w:val="333333"/>
          <w:sz w:val="32"/>
          <w:szCs w:val="32"/>
          <w:highlight w:val="none"/>
          <w:lang w:eastAsia="zh-CN"/>
        </w:rPr>
        <w:t>分，得分率为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%；成本指标为</w:t>
      </w:r>
      <w:r>
        <w:rPr>
          <w:rFonts w:hint="eastAsia" w:ascii="仿宋" w:hAnsi="仿宋" w:eastAsia="仿宋" w:cs="仿宋"/>
          <w:color w:val="333333"/>
          <w:sz w:val="32"/>
          <w:szCs w:val="32"/>
          <w:highlight w:val="none"/>
          <w:lang w:val="en-US" w:eastAsia="zh-CN"/>
        </w:rPr>
        <w:t>20</w:t>
      </w:r>
      <w:r>
        <w:rPr>
          <w:rFonts w:hint="eastAsia" w:ascii="仿宋" w:hAnsi="仿宋" w:eastAsia="仿宋" w:cs="仿宋"/>
          <w:color w:val="333333"/>
          <w:sz w:val="32"/>
          <w:szCs w:val="32"/>
          <w:highlight w:val="none"/>
          <w:lang w:eastAsia="zh-CN"/>
        </w:rPr>
        <w:t>分，得分率为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%；效益指标为</w:t>
      </w:r>
      <w:r>
        <w:rPr>
          <w:rFonts w:hint="eastAsia" w:ascii="仿宋" w:hAnsi="仿宋" w:eastAsia="仿宋" w:cs="仿宋"/>
          <w:color w:val="333333"/>
          <w:sz w:val="32"/>
          <w:szCs w:val="32"/>
          <w:highlight w:val="none"/>
          <w:lang w:val="en-US" w:eastAsia="zh-CN"/>
        </w:rPr>
        <w:t>20</w:t>
      </w:r>
      <w:r>
        <w:rPr>
          <w:rFonts w:hint="eastAsia" w:ascii="仿宋" w:hAnsi="仿宋" w:eastAsia="仿宋" w:cs="仿宋"/>
          <w:color w:val="333333"/>
          <w:sz w:val="32"/>
          <w:szCs w:val="32"/>
          <w:highlight w:val="none"/>
          <w:lang w:eastAsia="zh-CN"/>
        </w:rPr>
        <w:t>分，得分率为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%；满意度指标为</w:t>
      </w:r>
      <w:r>
        <w:rPr>
          <w:rFonts w:hint="eastAsia" w:ascii="仿宋" w:hAnsi="仿宋" w:eastAsia="仿宋" w:cs="仿宋"/>
          <w:color w:val="333333"/>
          <w:sz w:val="32"/>
          <w:szCs w:val="32"/>
          <w:highlight w:val="none"/>
          <w:lang w:val="en-US" w:eastAsia="zh-CN"/>
        </w:rPr>
        <w:t>10</w:t>
      </w:r>
      <w:r>
        <w:rPr>
          <w:rFonts w:hint="eastAsia" w:ascii="仿宋" w:hAnsi="仿宋" w:eastAsia="仿宋" w:cs="仿宋"/>
          <w:color w:val="333333"/>
          <w:sz w:val="32"/>
          <w:szCs w:val="32"/>
          <w:highlight w:val="none"/>
          <w:lang w:eastAsia="zh-CN"/>
        </w:rPr>
        <w:t>分，得分率为</w:t>
      </w:r>
      <w:r>
        <w:rPr>
          <w:rFonts w:hint="eastAsia" w:ascii="仿宋" w:hAnsi="仿宋" w:eastAsia="仿宋" w:cs="仿宋"/>
          <w:color w:val="333333"/>
          <w:sz w:val="32"/>
          <w:szCs w:val="32"/>
          <w:highlight w:val="none"/>
          <w:lang w:val="en-US" w:eastAsia="zh-CN"/>
        </w:rPr>
        <w:t>100</w:t>
      </w:r>
      <w:r>
        <w:rPr>
          <w:rFonts w:hint="eastAsia" w:ascii="仿宋" w:hAnsi="仿宋" w:eastAsia="仿宋" w:cs="仿宋"/>
          <w:color w:val="333333"/>
          <w:sz w:val="32"/>
          <w:szCs w:val="32"/>
          <w:highlight w:val="none"/>
          <w:lang w:eastAsia="zh-CN"/>
        </w:rPr>
        <w:t>%。</w:t>
      </w:r>
    </w:p>
    <w:tbl>
      <w:tblPr>
        <w:tblStyle w:val="11"/>
        <w:tblW w:w="90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7"/>
        <w:gridCol w:w="659"/>
        <w:gridCol w:w="660"/>
        <w:gridCol w:w="661"/>
        <w:gridCol w:w="660"/>
        <w:gridCol w:w="549"/>
        <w:gridCol w:w="553"/>
        <w:gridCol w:w="549"/>
        <w:gridCol w:w="665"/>
        <w:gridCol w:w="660"/>
        <w:gridCol w:w="660"/>
        <w:gridCol w:w="660"/>
        <w:gridCol w:w="660"/>
        <w:gridCol w:w="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8" w:hRule="atLeast"/>
        </w:trPr>
        <w:tc>
          <w:tcPr>
            <w:tcW w:w="9036"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Arial" w:hAnsi="Arial" w:cs="Arial"/>
                <w:i w:val="0"/>
                <w:iCs w:val="0"/>
                <w:color w:val="000000"/>
                <w:sz w:val="22"/>
                <w:szCs w:val="22"/>
                <w:u w:val="none"/>
              </w:rPr>
            </w:pPr>
            <w:r>
              <w:rPr>
                <w:rFonts w:ascii="宋体" w:hAnsi="宋体" w:eastAsia="宋体" w:cs="宋体"/>
                <w:b/>
                <w:bCs/>
                <w:i w:val="0"/>
                <w:iCs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9036"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72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新疆和田县鱼尾山一带铁锡矿调查评价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主管部门</w:t>
            </w:r>
          </w:p>
        </w:tc>
        <w:tc>
          <w:tcPr>
            <w:tcW w:w="3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4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年初预算数</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执行率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其中：当年财政披款</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共他资金</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2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72</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495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4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95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1.提交勘查靶区1～2处；</w:t>
            </w:r>
            <w:r>
              <w:rPr>
                <w:rFonts w:hint="default" w:ascii="Arial" w:hAnsi="Arial" w:eastAsia="宋体" w:cs="Arial"/>
                <w:i w:val="0"/>
                <w:iCs w:val="0"/>
                <w:snapToGrid w:val="0"/>
                <w:color w:val="000000"/>
                <w:kern w:val="0"/>
                <w:sz w:val="16"/>
                <w:szCs w:val="16"/>
                <w:u w:val="none"/>
                <w:lang w:val="en-US" w:eastAsia="zh-CN" w:bidi="ar"/>
              </w:rPr>
              <w:br w:type="textWrapping"/>
            </w:r>
            <w:r>
              <w:rPr>
                <w:rFonts w:hint="default" w:ascii="Arial" w:hAnsi="Arial" w:eastAsia="宋体" w:cs="Arial"/>
                <w:i w:val="0"/>
                <w:iCs w:val="0"/>
                <w:snapToGrid w:val="0"/>
                <w:color w:val="000000"/>
                <w:kern w:val="0"/>
                <w:sz w:val="16"/>
                <w:szCs w:val="16"/>
                <w:u w:val="none"/>
                <w:lang w:val="en-US" w:eastAsia="zh-CN" w:bidi="ar"/>
              </w:rPr>
              <w:t>2.</w:t>
            </w:r>
            <w:r>
              <w:rPr>
                <w:rFonts w:hint="eastAsia" w:ascii="宋体" w:hAnsi="宋体" w:eastAsia="宋体" w:cs="宋体"/>
                <w:i w:val="0"/>
                <w:iCs w:val="0"/>
                <w:snapToGrid w:val="0"/>
                <w:color w:val="000000"/>
                <w:kern w:val="0"/>
                <w:sz w:val="16"/>
                <w:szCs w:val="16"/>
                <w:u w:val="none"/>
                <w:lang w:val="en-US" w:eastAsia="zh-CN" w:bidi="ar"/>
              </w:rPr>
              <w:t>2024年2月提交《新疆和田县鱼尾山一带铁锡矿调查评价报告》（送审稿）。</w:t>
            </w:r>
          </w:p>
        </w:tc>
        <w:tc>
          <w:tcPr>
            <w:tcW w:w="34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根据总体目标</w:t>
            </w:r>
            <w:r>
              <w:rPr>
                <w:rFonts w:hint="default" w:ascii="Arial" w:hAnsi="Arial" w:eastAsia="宋体" w:cs="Arial"/>
                <w:i w:val="0"/>
                <w:iCs w:val="0"/>
                <w:snapToGrid w:val="0"/>
                <w:color w:val="000000"/>
                <w:kern w:val="0"/>
                <w:sz w:val="16"/>
                <w:szCs w:val="16"/>
                <w:u w:val="none"/>
                <w:lang w:val="en-US" w:eastAsia="zh-CN" w:bidi="ar"/>
              </w:rPr>
              <w:t>2023</w:t>
            </w:r>
            <w:r>
              <w:rPr>
                <w:rFonts w:hint="eastAsia" w:ascii="宋体" w:hAnsi="宋体" w:eastAsia="宋体" w:cs="宋体"/>
                <w:i w:val="0"/>
                <w:iCs w:val="0"/>
                <w:snapToGrid w:val="0"/>
                <w:color w:val="000000"/>
                <w:kern w:val="0"/>
                <w:sz w:val="16"/>
                <w:szCs w:val="16"/>
                <w:u w:val="none"/>
                <w:lang w:val="en-US" w:eastAsia="zh-CN" w:bidi="ar"/>
              </w:rPr>
              <w:t>年提交勘查靶区1～2处；2024年2月提交《新疆和田县鱼尾山一带铁锡矿调查评价报告》送审稿，基本完成目标任务。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二级指标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三级指标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指标值</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上年完成值</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指标分值权重</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指标赋分规则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佐证资料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指标实际完成值</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完成率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指标得分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年度绩效指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标完成情况</w:t>
            </w: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产出指标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1:2.5万遥感解译和蚀变信息提取</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&gt;=400平方千米</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480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120%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1:1万地质草测</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&gt;=60平方千米</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60.3</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质量指标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项目计划完成率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时效指标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项目设计审查按期完成率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成本指标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项目成本控制率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&lt;=100%</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社会成本指标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生态环境成本指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效蔬指标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经济效益指标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社会效益指标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为社会经济发展提供资源能源保障</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20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生态效益指标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项目单位满意度</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26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总分</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Arial" w:hAnsi="Arial" w:eastAsia="宋体" w:cs="Arial"/>
                <w:i w:val="0"/>
                <w:iCs w:val="0"/>
                <w:color w:val="000000"/>
                <w:sz w:val="12"/>
                <w:szCs w:val="12"/>
                <w:u w:val="none"/>
                <w:lang w:val="en-US" w:eastAsia="zh-CN"/>
              </w:rPr>
            </w:pPr>
            <w:r>
              <w:rPr>
                <w:rFonts w:hint="eastAsia" w:eastAsia="宋体" w:cs="Arial"/>
                <w:i w:val="0"/>
                <w:iCs w:val="0"/>
                <w:color w:val="000000"/>
                <w:sz w:val="12"/>
                <w:szCs w:val="12"/>
                <w:u w:val="none"/>
                <w:lang w:val="en-US" w:eastAsia="zh-CN"/>
              </w:rPr>
              <w:t>100</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bl>
    <w:p>
      <w:pPr>
        <w:spacing w:before="2" w:line="220" w:lineRule="auto"/>
        <w:rPr>
          <w:rFonts w:ascii="黑体" w:hAnsi="黑体" w:eastAsia="黑体" w:cs="黑体"/>
          <w:b/>
          <w:bCs/>
          <w:spacing w:val="4"/>
          <w:sz w:val="29"/>
          <w:szCs w:val="29"/>
          <w:lang w:eastAsia="zh-CN"/>
        </w:rPr>
      </w:pPr>
    </w:p>
    <w:p>
      <w:pPr>
        <w:keepNext w:val="0"/>
        <w:keepLines w:val="0"/>
        <w:pageBreakBefore w:val="0"/>
        <w:wordWrap/>
        <w:overflowPunct/>
        <w:topLinePunct w:val="0"/>
        <w:bidi w:val="0"/>
        <w:spacing w:before="2" w:line="560" w:lineRule="exact"/>
        <w:rPr>
          <w:rFonts w:ascii="黑体" w:hAnsi="黑体" w:eastAsia="黑体" w:cs="黑体"/>
          <w:sz w:val="29"/>
          <w:szCs w:val="29"/>
          <w:lang w:eastAsia="zh-CN"/>
        </w:rPr>
      </w:pPr>
      <w:bookmarkStart w:id="2" w:name="_GoBack"/>
      <w:r>
        <w:rPr>
          <w:rFonts w:hint="eastAsia" w:ascii="黑体" w:hAnsi="黑体" w:eastAsia="黑体" w:cs="黑体"/>
          <w:b/>
          <w:bCs/>
          <w:spacing w:val="4"/>
          <w:sz w:val="29"/>
          <w:szCs w:val="29"/>
          <w:lang w:val="en-US" w:eastAsia="zh-CN"/>
        </w:rPr>
        <w:t xml:space="preserve"> </w:t>
      </w:r>
      <w:r>
        <w:rPr>
          <w:rFonts w:hint="eastAsia" w:ascii="黑体" w:hAnsi="黑体" w:eastAsia="黑体" w:cs="黑体"/>
          <w:b/>
          <w:bCs/>
          <w:spacing w:val="4"/>
          <w:sz w:val="32"/>
          <w:szCs w:val="32"/>
          <w:lang w:val="en-US" w:eastAsia="zh-CN"/>
        </w:rPr>
        <w:t xml:space="preserve">   </w:t>
      </w:r>
      <w:r>
        <w:rPr>
          <w:rFonts w:ascii="黑体" w:hAnsi="黑体" w:eastAsia="黑体" w:cs="黑体"/>
          <w:b/>
          <w:bCs/>
          <w:spacing w:val="4"/>
          <w:sz w:val="32"/>
          <w:szCs w:val="32"/>
          <w:lang w:eastAsia="zh-CN"/>
        </w:rPr>
        <w:t>四、绩效评价指标分析</w:t>
      </w:r>
    </w:p>
    <w:bookmarkEnd w:id="2"/>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(一)项目决策情况。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1.立项依据充分性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我单位依据上级主管局相关要求，结合地勘单位发展规划及我单位主要职责，设立本项目，项目立项符合国家法律法规、国民经济发展规划和相关政策、符合行业发展规划和政策要求。</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2.立项程序规范性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我单位严格按照自治区财政规定的立项程序，在项目立项前，由</w:t>
      </w:r>
      <w:r>
        <w:rPr>
          <w:rFonts w:hint="eastAsia" w:cs="仿宋"/>
          <w:snapToGrid w:val="0"/>
          <w:color w:val="000000"/>
          <w:spacing w:val="12"/>
          <w:kern w:val="0"/>
          <w:sz w:val="32"/>
          <w:szCs w:val="32"/>
          <w:lang w:val="en-US" w:eastAsia="zh-CN" w:bidi="ar-SA"/>
        </w:rPr>
        <w:t>项目实施</w:t>
      </w:r>
      <w:r>
        <w:rPr>
          <w:rFonts w:hint="eastAsia" w:ascii="仿宋" w:hAnsi="仿宋" w:eastAsia="仿宋" w:cs="仿宋"/>
          <w:snapToGrid w:val="0"/>
          <w:color w:val="000000"/>
          <w:spacing w:val="12"/>
          <w:kern w:val="0"/>
          <w:sz w:val="32"/>
          <w:szCs w:val="32"/>
          <w:lang w:val="en-US" w:eastAsia="zh-CN" w:bidi="ar-SA"/>
        </w:rPr>
        <w:t>部门提出</w:t>
      </w:r>
      <w:r>
        <w:rPr>
          <w:rFonts w:hint="eastAsia" w:cs="仿宋"/>
          <w:snapToGrid w:val="0"/>
          <w:color w:val="000000"/>
          <w:spacing w:val="12"/>
          <w:kern w:val="0"/>
          <w:sz w:val="32"/>
          <w:szCs w:val="32"/>
          <w:lang w:val="en-US" w:eastAsia="zh-CN" w:bidi="ar-SA"/>
        </w:rPr>
        <w:t>立项申请</w:t>
      </w:r>
      <w:r>
        <w:rPr>
          <w:rFonts w:hint="eastAsia" w:ascii="仿宋" w:hAnsi="仿宋" w:eastAsia="仿宋" w:cs="仿宋"/>
          <w:snapToGrid w:val="0"/>
          <w:color w:val="000000"/>
          <w:spacing w:val="12"/>
          <w:kern w:val="0"/>
          <w:sz w:val="32"/>
          <w:szCs w:val="32"/>
          <w:lang w:val="en-US" w:eastAsia="zh-CN" w:bidi="ar-SA"/>
        </w:rPr>
        <w:t>，单位召开专项会议，进行集体决策，形成会议纪要。在财政一体化系统中，编制项目库，提交符合要求的申请材料，上报上级部门审批、财政审批。</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3.绩效目标合理性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结合项目内容制定了合理的绩效目标，设置三个一级指标，项目绩效目标中的预期产出效益符合项目预期成果，且与预算确定的项目资金量相匹配。</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4.预算编制科学性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根据上级主管局相关要求，以及项目预算，测算合理，依据充分，编制科学。</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5.资金分配合理性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项目预算资金分配依据项目中各项费用调研金额，资金分配额度合理，适合单位生产实施，与单位生产相适应。</w:t>
      </w:r>
    </w:p>
    <w:p>
      <w:pPr>
        <w:keepNext w:val="0"/>
        <w:keepLines w:val="0"/>
        <w:pageBreakBefore w:val="0"/>
        <w:numPr>
          <w:ilvl w:val="0"/>
          <w:numId w:val="2"/>
        </w:numPr>
        <w:wordWrap/>
        <w:overflowPunct/>
        <w:topLinePunct w:val="0"/>
        <w:bidi w:val="0"/>
        <w:spacing w:line="560" w:lineRule="exact"/>
        <w:ind w:firstLine="708" w:firstLineChars="200"/>
        <w:rPr>
          <w:spacing w:val="17"/>
          <w:sz w:val="32"/>
          <w:szCs w:val="32"/>
          <w:highlight w:val="none"/>
        </w:rPr>
      </w:pPr>
      <w:r>
        <w:rPr>
          <w:spacing w:val="17"/>
          <w:sz w:val="32"/>
          <w:szCs w:val="32"/>
          <w:highlight w:val="none"/>
        </w:rPr>
        <w:t>项目过程情况。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1、</w:t>
      </w:r>
      <w:r>
        <w:rPr>
          <w:rFonts w:hint="eastAsia" w:ascii="仿宋" w:hAnsi="仿宋" w:eastAsia="仿宋" w:cs="仿宋"/>
          <w:snapToGrid w:val="0"/>
          <w:color w:val="000000"/>
          <w:spacing w:val="12"/>
          <w:kern w:val="0"/>
          <w:sz w:val="32"/>
          <w:szCs w:val="32"/>
          <w:lang w:val="en-US" w:eastAsia="zh-CN" w:bidi="ar-SA"/>
        </w:rPr>
        <w:t>设计审查情况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按照新疆地矿局202</w:t>
      </w:r>
      <w:r>
        <w:rPr>
          <w:rFonts w:hint="eastAsia" w:cs="仿宋"/>
          <w:snapToGrid w:val="0"/>
          <w:color w:val="000000"/>
          <w:spacing w:val="12"/>
          <w:kern w:val="0"/>
          <w:sz w:val="32"/>
          <w:szCs w:val="32"/>
          <w:lang w:val="en-US" w:eastAsia="zh-CN" w:bidi="ar-SA"/>
        </w:rPr>
        <w:t>3</w:t>
      </w:r>
      <w:r>
        <w:rPr>
          <w:rFonts w:hint="eastAsia" w:ascii="仿宋" w:hAnsi="仿宋" w:eastAsia="仿宋" w:cs="仿宋"/>
          <w:snapToGrid w:val="0"/>
          <w:color w:val="000000"/>
          <w:spacing w:val="12"/>
          <w:kern w:val="0"/>
          <w:sz w:val="32"/>
          <w:szCs w:val="32"/>
          <w:lang w:val="en-US" w:eastAsia="zh-CN" w:bidi="ar-SA"/>
        </w:rPr>
        <w:t>年自筹资金项目安排，局组织相关专家，对</w:t>
      </w:r>
      <w:r>
        <w:rPr>
          <w:rFonts w:hint="eastAsia" w:cs="仿宋"/>
          <w:snapToGrid w:val="0"/>
          <w:color w:val="000000"/>
          <w:spacing w:val="12"/>
          <w:kern w:val="0"/>
          <w:sz w:val="32"/>
          <w:szCs w:val="32"/>
          <w:lang w:val="en-US" w:eastAsia="zh-CN" w:bidi="ar-SA"/>
        </w:rPr>
        <w:t>项目设计</w:t>
      </w:r>
      <w:r>
        <w:rPr>
          <w:rFonts w:hint="eastAsia" w:ascii="仿宋" w:hAnsi="仿宋" w:eastAsia="仿宋" w:cs="仿宋"/>
          <w:snapToGrid w:val="0"/>
          <w:color w:val="000000"/>
          <w:spacing w:val="12"/>
          <w:kern w:val="0"/>
          <w:sz w:val="32"/>
          <w:szCs w:val="32"/>
          <w:lang w:val="en-US" w:eastAsia="zh-CN" w:bidi="ar-SA"/>
        </w:rPr>
        <w:t>进行了审查。通过专家预先阅读设计、项目承揽单位专题汇报、专家提问答疑、专家组讨论审查意见、与项目承担单位交接意见等程序，审查结果如下：</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default"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在充分收集研究已有地质、矿产、物探、化探、遥感等资料的基础上，采用地面路线地质调查、地化剖面测量、大比例尺遥感地质解译、地质草测、稀有元素丰度反演等工作手段，开展研究及靶区优选工作。设计任务明确，工作思路较清晰，工作方法及手段选择正确。工作部署及主要工程布设较为合理。项目组人员结构及野外设备能够满足项目工作要求，项目组织及质量管理措施健全可行，安全保证措施较完备，能够保证下达任务的实施。设计内容较齐全，章节安排合理，符合设计编写要求。</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经设计评审委员会评定，给予优秀级评价。</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2、</w:t>
      </w:r>
      <w:r>
        <w:rPr>
          <w:rFonts w:hint="eastAsia" w:ascii="仿宋" w:hAnsi="仿宋" w:eastAsia="仿宋" w:cs="仿宋"/>
          <w:snapToGrid w:val="0"/>
          <w:color w:val="000000"/>
          <w:spacing w:val="12"/>
          <w:kern w:val="0"/>
          <w:sz w:val="32"/>
          <w:szCs w:val="32"/>
          <w:lang w:val="en-US" w:eastAsia="zh-CN" w:bidi="ar-SA"/>
        </w:rPr>
        <w:t>野外验收情况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按照新疆地矿局202</w:t>
      </w:r>
      <w:r>
        <w:rPr>
          <w:rFonts w:hint="eastAsia" w:cs="仿宋"/>
          <w:snapToGrid w:val="0"/>
          <w:color w:val="000000"/>
          <w:spacing w:val="12"/>
          <w:kern w:val="0"/>
          <w:sz w:val="32"/>
          <w:szCs w:val="32"/>
          <w:lang w:val="en-US" w:eastAsia="zh-CN" w:bidi="ar-SA"/>
        </w:rPr>
        <w:t>3</w:t>
      </w:r>
      <w:r>
        <w:rPr>
          <w:rFonts w:hint="eastAsia" w:ascii="仿宋" w:hAnsi="仿宋" w:eastAsia="仿宋" w:cs="仿宋"/>
          <w:snapToGrid w:val="0"/>
          <w:color w:val="000000"/>
          <w:spacing w:val="12"/>
          <w:kern w:val="0"/>
          <w:sz w:val="32"/>
          <w:szCs w:val="32"/>
          <w:lang w:val="en-US" w:eastAsia="zh-CN" w:bidi="ar-SA"/>
        </w:rPr>
        <w:t>年自筹资金项目安排，局组织相关专家，对</w:t>
      </w:r>
      <w:r>
        <w:rPr>
          <w:rFonts w:hint="eastAsia" w:cs="仿宋"/>
          <w:snapToGrid w:val="0"/>
          <w:color w:val="000000"/>
          <w:spacing w:val="12"/>
          <w:kern w:val="0"/>
          <w:sz w:val="32"/>
          <w:szCs w:val="32"/>
          <w:lang w:val="en-US" w:eastAsia="zh-CN" w:bidi="ar-SA"/>
        </w:rPr>
        <w:t>项目</w:t>
      </w:r>
      <w:r>
        <w:rPr>
          <w:rFonts w:hint="eastAsia" w:ascii="仿宋" w:hAnsi="仿宋" w:eastAsia="仿宋" w:cs="仿宋"/>
          <w:snapToGrid w:val="0"/>
          <w:color w:val="000000"/>
          <w:spacing w:val="12"/>
          <w:kern w:val="0"/>
          <w:sz w:val="32"/>
          <w:szCs w:val="32"/>
          <w:lang w:val="en-US" w:eastAsia="zh-CN" w:bidi="ar-SA"/>
        </w:rPr>
        <w:t>进行了野外验收。通过专家预先阅读野外工作总结、项目承揽单位专题汇报、专家提问答疑、专家检查野外资料、专家组讨论审查意见、与项目承担单位交接意见等程序</w:t>
      </w:r>
      <w:r>
        <w:rPr>
          <w:rFonts w:hint="eastAsia" w:cs="仿宋"/>
          <w:snapToGrid w:val="0"/>
          <w:color w:val="000000"/>
          <w:spacing w:val="12"/>
          <w:kern w:val="0"/>
          <w:sz w:val="32"/>
          <w:szCs w:val="32"/>
          <w:lang w:val="en-US" w:eastAsia="zh-CN" w:bidi="ar-SA"/>
        </w:rPr>
        <w:t>。</w:t>
      </w:r>
    </w:p>
    <w:p>
      <w:pPr>
        <w:pStyle w:val="5"/>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0" w:leftChars="0" w:firstLine="708" w:firstLineChars="200"/>
        <w:jc w:val="left"/>
        <w:textAlignment w:val="baseline"/>
        <w:rPr>
          <w:rFonts w:hint="eastAsia" w:ascii="仿宋" w:hAnsi="仿宋" w:eastAsia="仿宋" w:cs="仿宋"/>
          <w:spacing w:val="17"/>
          <w:sz w:val="32"/>
          <w:szCs w:val="32"/>
          <w:highlight w:val="none"/>
          <w:lang w:eastAsia="zh-CN"/>
        </w:rPr>
      </w:pPr>
      <w:r>
        <w:rPr>
          <w:rFonts w:hint="eastAsia" w:ascii="仿宋" w:hAnsi="仿宋" w:eastAsia="仿宋" w:cs="仿宋"/>
          <w:spacing w:val="17"/>
          <w:sz w:val="32"/>
          <w:szCs w:val="32"/>
          <w:highlight w:val="none"/>
          <w:lang w:eastAsia="zh-CN"/>
        </w:rPr>
        <w:t>项目产出情况。</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1.充分收集分析研究评价区地物化遥成果资料，开展成矿背景和潜力分析，结合区内已有1∶25万、1∶5万区域化探普查成果资料，圈定以Sn、W为主的找矿靶区。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z w:val="32"/>
          <w:szCs w:val="32"/>
        </w:rPr>
      </w:pPr>
      <w:r>
        <w:rPr>
          <w:rFonts w:hint="eastAsia" w:ascii="仿宋" w:hAnsi="仿宋" w:eastAsia="仿宋" w:cs="仿宋"/>
          <w:sz w:val="32"/>
          <w:szCs w:val="32"/>
        </w:rPr>
        <w:t>2.结合遥感地质解译提取的蚀变信息，优选找矿靶区矿化有利地段，采用地化剖面测量等方法手段，进行查证评价，圈定矿化集中区。</w:t>
      </w:r>
    </w:p>
    <w:p>
      <w:pPr>
        <w:pStyle w:val="16"/>
        <w:keepNext w:val="0"/>
        <w:keepLines w:val="0"/>
        <w:pageBreakBefore w:val="0"/>
        <w:wordWrap/>
        <w:overflowPunct/>
        <w:topLinePunct w:val="0"/>
        <w:bidi w:val="0"/>
        <w:adjustRightInd w:val="0"/>
        <w:snapToGrid w:val="0"/>
        <w:spacing w:line="560" w:lineRule="exact"/>
        <w:ind w:firstLine="488"/>
        <w:rPr>
          <w:rFonts w:hint="eastAsia" w:ascii="仿宋" w:hAnsi="仿宋" w:eastAsia="仿宋" w:cs="仿宋"/>
          <w:spacing w:val="17"/>
          <w:sz w:val="32"/>
          <w:szCs w:val="32"/>
          <w:highlight w:val="none"/>
          <w:lang w:eastAsia="zh-CN"/>
        </w:rPr>
      </w:pPr>
      <w:r>
        <w:rPr>
          <w:rFonts w:hint="eastAsia" w:ascii="仿宋" w:hAnsi="仿宋" w:eastAsia="仿宋" w:cs="仿宋"/>
          <w:sz w:val="32"/>
          <w:szCs w:val="32"/>
        </w:rPr>
        <w:t>3.对重要矿化集中区，采用大比例尺地质草测、剥土揭露和采样分析等方法手段，初步查明其成矿地质条件和矿化特征，圈出矿化蚀变带和矿（化）体，圈定找矿勘查靶区，为下步勘查提供建议。</w:t>
      </w:r>
    </w:p>
    <w:p>
      <w:pPr>
        <w:pStyle w:val="5"/>
        <w:keepNext w:val="0"/>
        <w:keepLines w:val="0"/>
        <w:pageBreakBefore w:val="0"/>
        <w:numPr>
          <w:ilvl w:val="0"/>
          <w:numId w:val="2"/>
        </w:numPr>
        <w:wordWrap/>
        <w:overflowPunct/>
        <w:topLinePunct w:val="0"/>
        <w:bidi w:val="0"/>
        <w:spacing w:before="251" w:line="560" w:lineRule="exact"/>
        <w:ind w:left="0" w:leftChars="0" w:firstLine="708" w:firstLineChars="200"/>
        <w:rPr>
          <w:rFonts w:hint="eastAsia" w:ascii="仿宋" w:hAnsi="仿宋" w:eastAsia="仿宋" w:cs="仿宋"/>
          <w:spacing w:val="17"/>
          <w:sz w:val="32"/>
          <w:szCs w:val="32"/>
          <w:highlight w:val="none"/>
          <w:lang w:eastAsia="zh-CN"/>
        </w:rPr>
      </w:pPr>
      <w:r>
        <w:rPr>
          <w:rFonts w:hint="eastAsia" w:ascii="仿宋" w:hAnsi="仿宋" w:eastAsia="仿宋" w:cs="仿宋"/>
          <w:spacing w:val="17"/>
          <w:sz w:val="32"/>
          <w:szCs w:val="32"/>
          <w:highlight w:val="none"/>
          <w:lang w:eastAsia="zh-CN"/>
        </w:rPr>
        <w:t>项目效益情况。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通过本项目的实施及成果利用，根据项目组各项找矿成果，项目拟拉动情况如下：</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宋体" w:hAnsi="宋体" w:eastAsia="宋体" w:cs="宋体"/>
          <w:sz w:val="32"/>
          <w:szCs w:val="32"/>
          <w:lang w:eastAsia="zh-CN"/>
        </w:rPr>
      </w:pPr>
      <w:r>
        <w:rPr>
          <w:rFonts w:hint="eastAsia" w:ascii="仿宋" w:hAnsi="仿宋" w:eastAsia="仿宋" w:cs="仿宋"/>
          <w:snapToGrid w:val="0"/>
          <w:color w:val="000000"/>
          <w:spacing w:val="12"/>
          <w:kern w:val="0"/>
          <w:sz w:val="32"/>
          <w:szCs w:val="32"/>
          <w:lang w:val="en-US" w:eastAsia="zh-CN" w:bidi="ar-SA"/>
        </w:rPr>
        <w:t>通过本项目和矿调项目的实施，</w:t>
      </w:r>
      <w:r>
        <w:rPr>
          <w:rFonts w:hint="eastAsia" w:ascii="仿宋" w:hAnsi="仿宋" w:eastAsia="仿宋" w:cs="仿宋"/>
          <w:sz w:val="32"/>
          <w:szCs w:val="32"/>
          <w:lang w:bidi="ar"/>
        </w:rPr>
        <w:t>聘用当地群众作为临时工参与项目工作</w:t>
      </w:r>
      <w:r>
        <w:rPr>
          <w:rFonts w:hint="eastAsia" w:cs="仿宋"/>
          <w:sz w:val="32"/>
          <w:szCs w:val="32"/>
          <w:lang w:eastAsia="zh-CN" w:bidi="ar"/>
        </w:rPr>
        <w:t>；</w:t>
      </w:r>
      <w:r>
        <w:rPr>
          <w:rFonts w:hint="eastAsia" w:ascii="仿宋" w:hAnsi="仿宋" w:eastAsia="仿宋" w:cs="仿宋"/>
          <w:sz w:val="32"/>
          <w:szCs w:val="32"/>
          <w:lang w:bidi="ar"/>
        </w:rPr>
        <w:t>拉动资金</w:t>
      </w:r>
      <w:r>
        <w:rPr>
          <w:rFonts w:hint="eastAsia" w:ascii="仿宋" w:hAnsi="仿宋" w:eastAsia="仿宋" w:cs="仿宋"/>
          <w:sz w:val="32"/>
          <w:szCs w:val="32"/>
          <w:lang w:val="en-US" w:eastAsia="zh-CN" w:bidi="ar"/>
        </w:rPr>
        <w:t>6</w:t>
      </w:r>
      <w:r>
        <w:rPr>
          <w:rFonts w:hint="eastAsia" w:ascii="仿宋" w:hAnsi="仿宋" w:eastAsia="仿宋" w:cs="仿宋"/>
          <w:sz w:val="32"/>
          <w:szCs w:val="32"/>
          <w:lang w:bidi="ar"/>
        </w:rPr>
        <w:t>00万元，</w:t>
      </w:r>
      <w:r>
        <w:rPr>
          <w:rFonts w:hint="eastAsia" w:ascii="仿宋" w:hAnsi="仿宋" w:eastAsia="仿宋" w:cs="仿宋"/>
          <w:color w:val="333333"/>
          <w:sz w:val="32"/>
          <w:szCs w:val="32"/>
        </w:rPr>
        <w:t>胜利河矿化线索成功延续自治区地勘基金2024项目“新疆和田县银石山-鳄尾山一带银铜多金属矿普查”，项目总经费600万</w:t>
      </w:r>
      <w:r>
        <w:rPr>
          <w:rFonts w:hint="eastAsia" w:cs="仿宋"/>
          <w:color w:val="333333"/>
          <w:sz w:val="32"/>
          <w:szCs w:val="32"/>
          <w:lang w:eastAsia="zh-CN"/>
        </w:rPr>
        <w:t>；</w:t>
      </w:r>
      <w:r>
        <w:rPr>
          <w:rFonts w:hint="eastAsia" w:ascii="仿宋" w:hAnsi="仿宋" w:eastAsia="仿宋" w:cs="仿宋"/>
          <w:sz w:val="32"/>
          <w:szCs w:val="32"/>
          <w:lang w:bidi="ar"/>
        </w:rPr>
        <w:t>新发现2处以上矿化点，提交可进一步勘查区2处以上，</w:t>
      </w:r>
      <w:r>
        <w:rPr>
          <w:rFonts w:hint="eastAsia" w:ascii="仿宋" w:hAnsi="仿宋" w:eastAsia="仿宋" w:cs="仿宋"/>
          <w:color w:val="333333"/>
          <w:sz w:val="32"/>
          <w:szCs w:val="32"/>
        </w:rPr>
        <w:t>胜利河外围铜矿化点一处，迪拉山口铁多金属矿化点一处。</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0" w:beforeLines="100" w:beforeAutospacing="0" w:line="560" w:lineRule="exact"/>
        <w:ind w:firstLine="635" w:firstLineChars="200"/>
        <w:textAlignment w:val="baseline"/>
        <w:rPr>
          <w:rFonts w:ascii="黑体" w:hAnsi="黑体" w:eastAsia="黑体" w:cs="黑体"/>
          <w:b/>
          <w:bCs/>
          <w:spacing w:val="-2"/>
          <w:position w:val="21"/>
          <w:sz w:val="32"/>
          <w:szCs w:val="32"/>
        </w:rPr>
      </w:pPr>
      <w:r>
        <w:rPr>
          <w:rFonts w:ascii="黑体" w:hAnsi="黑体" w:eastAsia="黑体" w:cs="黑体"/>
          <w:b/>
          <w:bCs/>
          <w:spacing w:val="-2"/>
          <w:position w:val="21"/>
          <w:sz w:val="32"/>
          <w:szCs w:val="32"/>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10"/>
          <w:rFonts w:hint="eastAsia" w:ascii="仿宋" w:hAnsi="仿宋" w:eastAsia="仿宋" w:cs="仿宋"/>
          <w:b w:val="0"/>
          <w:bCs w:val="0"/>
          <w:spacing w:val="-4"/>
          <w:sz w:val="32"/>
          <w:szCs w:val="32"/>
          <w:lang w:eastAsia="zh-CN"/>
        </w:rPr>
      </w:pPr>
      <w:r>
        <w:rPr>
          <w:rStyle w:val="10"/>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contextualSpacing/>
        <w:textAlignment w:val="baseline"/>
        <w:rPr>
          <w:rFonts w:hint="eastAsia"/>
          <w:sz w:val="32"/>
          <w:szCs w:val="32"/>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0" w:beforeLines="100" w:beforeAutospacing="0" w:line="560" w:lineRule="exact"/>
        <w:ind w:left="56" w:leftChars="0" w:firstLine="574" w:firstLineChars="0"/>
        <w:textAlignment w:val="baseline"/>
        <w:rPr>
          <w:rFonts w:hint="eastAsia" w:ascii="黑体" w:hAnsi="黑体" w:eastAsia="黑体" w:cs="黑体"/>
          <w:b/>
          <w:bCs/>
          <w:spacing w:val="-2"/>
          <w:position w:val="21"/>
          <w:sz w:val="32"/>
          <w:szCs w:val="32"/>
        </w:rPr>
      </w:pPr>
      <w:r>
        <w:rPr>
          <w:rFonts w:hint="eastAsia" w:ascii="黑体" w:hAnsi="黑体" w:eastAsia="黑体" w:cs="黑体"/>
          <w:b/>
          <w:bCs/>
          <w:spacing w:val="-2"/>
          <w:position w:val="21"/>
          <w:sz w:val="32"/>
          <w:szCs w:val="32"/>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做好预算基础以及前期资料收集工作，加强资金管理，合理编制预算。</w:t>
      </w:r>
    </w:p>
    <w:p>
      <w:pPr>
        <w:keepNext w:val="0"/>
        <w:keepLines w:val="0"/>
        <w:pageBreakBefore w:val="0"/>
        <w:numPr>
          <w:ilvl w:val="0"/>
          <w:numId w:val="6"/>
        </w:numPr>
        <w:wordWrap/>
        <w:overflowPunct/>
        <w:topLinePunct w:val="0"/>
        <w:bidi w:val="0"/>
        <w:snapToGrid w:val="0"/>
        <w:spacing w:before="261" w:line="560" w:lineRule="exact"/>
        <w:ind w:left="564" w:leftChars="0"/>
        <w:outlineLvl w:val="1"/>
        <w:rPr>
          <w:rFonts w:hint="eastAsia" w:ascii="宋体" w:hAnsi="宋体" w:eastAsia="宋体" w:cs="宋体"/>
          <w:b/>
          <w:bCs/>
          <w:spacing w:val="3"/>
          <w:sz w:val="32"/>
          <w:szCs w:val="32"/>
          <w:lang w:eastAsia="zh-CN"/>
        </w:rPr>
      </w:pPr>
      <w:r>
        <w:rPr>
          <w:rFonts w:hint="eastAsia" w:ascii="宋体" w:hAnsi="宋体" w:eastAsia="宋体" w:cs="宋体"/>
          <w:b/>
          <w:bCs/>
          <w:spacing w:val="3"/>
          <w:sz w:val="32"/>
          <w:szCs w:val="32"/>
          <w:lang w:eastAsia="zh-CN"/>
        </w:rPr>
        <w:t>其他需要说明的问题</w:t>
      </w:r>
    </w:p>
    <w:p>
      <w:pPr>
        <w:pStyle w:val="2"/>
        <w:numPr>
          <w:ilvl w:val="0"/>
          <w:numId w:val="0"/>
        </w:numPr>
        <w:rPr>
          <w:rFonts w:hint="eastAsia"/>
          <w:lang w:eastAsia="zh-CN"/>
        </w:rPr>
      </w:pPr>
      <w:r>
        <w:rPr>
          <w:rStyle w:val="10"/>
          <w:rFonts w:hint="eastAsia" w:ascii="仿宋" w:hAnsi="仿宋" w:eastAsia="仿宋" w:cs="仿宋"/>
          <w:b w:val="0"/>
          <w:bCs w:val="0"/>
          <w:spacing w:val="-4"/>
          <w:sz w:val="29"/>
          <w:szCs w:val="29"/>
          <w:lang w:val="en-US" w:eastAsia="zh-CN"/>
        </w:rPr>
        <w:t xml:space="preserve">   </w:t>
      </w:r>
      <w:r>
        <w:rPr>
          <w:rStyle w:val="10"/>
          <w:rFonts w:hint="eastAsia" w:ascii="仿宋" w:hAnsi="仿宋" w:eastAsia="仿宋" w:cs="仿宋"/>
          <w:b w:val="0"/>
          <w:bCs w:val="0"/>
          <w:spacing w:val="-4"/>
          <w:sz w:val="32"/>
          <w:szCs w:val="32"/>
          <w:lang w:val="en-US" w:eastAsia="zh-CN"/>
        </w:rPr>
        <w:t xml:space="preserve"> 无</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E63362D3"/>
    <w:multiLevelType w:val="singleLevel"/>
    <w:tmpl w:val="E63362D3"/>
    <w:lvl w:ilvl="0" w:tentative="0">
      <w:start w:val="2"/>
      <w:numFmt w:val="chineseCounting"/>
      <w:lvlText w:val="(%1)"/>
      <w:lvlJc w:val="left"/>
      <w:pPr>
        <w:tabs>
          <w:tab w:val="left" w:pos="312"/>
        </w:tabs>
      </w:pPr>
      <w:rPr>
        <w:rFonts w:hint="eastAsia"/>
      </w:rPr>
    </w:lvl>
  </w:abstractNum>
  <w:abstractNum w:abstractNumId="2">
    <w:nsid w:val="00000004"/>
    <w:multiLevelType w:val="singleLevel"/>
    <w:tmpl w:val="00000004"/>
    <w:lvl w:ilvl="0" w:tentative="0">
      <w:start w:val="2"/>
      <w:numFmt w:val="decimal"/>
      <w:suff w:val="nothing"/>
      <w:lvlText w:val="%1."/>
      <w:lvlJc w:val="left"/>
    </w:lvl>
  </w:abstractNum>
  <w:abstractNum w:abstractNumId="3">
    <w:nsid w:val="00000005"/>
    <w:multiLevelType w:val="singleLevel"/>
    <w:tmpl w:val="00000005"/>
    <w:lvl w:ilvl="0" w:tentative="0">
      <w:start w:val="2"/>
      <w:numFmt w:val="decimal"/>
      <w:suff w:val="nothing"/>
      <w:lvlText w:val="%1."/>
      <w:lvlJc w:val="left"/>
    </w:lvl>
  </w:abstractNum>
  <w:abstractNum w:abstractNumId="4">
    <w:nsid w:val="00000006"/>
    <w:multiLevelType w:val="singleLevel"/>
    <w:tmpl w:val="00000006"/>
    <w:lvl w:ilvl="0" w:tentative="0">
      <w:start w:val="4"/>
      <w:numFmt w:val="decimal"/>
      <w:suff w:val="nothing"/>
      <w:lvlText w:val="%1."/>
      <w:lvlJc w:val="left"/>
    </w:lvl>
  </w:abstractNum>
  <w:abstractNum w:abstractNumId="5">
    <w:nsid w:val="66C7224B"/>
    <w:multiLevelType w:val="singleLevel"/>
    <w:tmpl w:val="66C7224B"/>
    <w:lvl w:ilvl="0" w:tentative="0">
      <w:start w:val="7"/>
      <w:numFmt w:val="chineseCounting"/>
      <w:suff w:val="nothing"/>
      <w:lvlText w:val="%1、"/>
      <w:lvlJc w:val="left"/>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UwNWRkYzU1NGY0YzViMDVmMGZjMmRlYWNlOGJjZTkifQ=="/>
  </w:docVars>
  <w:rsids>
    <w:rsidRoot w:val="000372FF"/>
    <w:rsid w:val="000372FF"/>
    <w:rsid w:val="000674A3"/>
    <w:rsid w:val="0008414D"/>
    <w:rsid w:val="00090437"/>
    <w:rsid w:val="002A2B4E"/>
    <w:rsid w:val="002F4C24"/>
    <w:rsid w:val="003569C7"/>
    <w:rsid w:val="00382038"/>
    <w:rsid w:val="003F71C8"/>
    <w:rsid w:val="00410104"/>
    <w:rsid w:val="00412FDD"/>
    <w:rsid w:val="00432E07"/>
    <w:rsid w:val="004838FF"/>
    <w:rsid w:val="004C56ED"/>
    <w:rsid w:val="004E6621"/>
    <w:rsid w:val="00534662"/>
    <w:rsid w:val="00622EBB"/>
    <w:rsid w:val="00681A97"/>
    <w:rsid w:val="00712DB9"/>
    <w:rsid w:val="00782973"/>
    <w:rsid w:val="007E58A7"/>
    <w:rsid w:val="007E7D0E"/>
    <w:rsid w:val="008727C4"/>
    <w:rsid w:val="008E20C3"/>
    <w:rsid w:val="0097075F"/>
    <w:rsid w:val="00971E54"/>
    <w:rsid w:val="009A0803"/>
    <w:rsid w:val="00B35BC8"/>
    <w:rsid w:val="00C4553C"/>
    <w:rsid w:val="00D6285C"/>
    <w:rsid w:val="05832867"/>
    <w:rsid w:val="06015F4C"/>
    <w:rsid w:val="0F3D17CE"/>
    <w:rsid w:val="16C62BBD"/>
    <w:rsid w:val="182452EC"/>
    <w:rsid w:val="1B4C3714"/>
    <w:rsid w:val="1F080133"/>
    <w:rsid w:val="21C75E83"/>
    <w:rsid w:val="23CC3708"/>
    <w:rsid w:val="24094447"/>
    <w:rsid w:val="266F29FD"/>
    <w:rsid w:val="2BF13ED4"/>
    <w:rsid w:val="2EB25566"/>
    <w:rsid w:val="32935B72"/>
    <w:rsid w:val="385307FF"/>
    <w:rsid w:val="394403DB"/>
    <w:rsid w:val="3AAC1209"/>
    <w:rsid w:val="3B9552AF"/>
    <w:rsid w:val="47726ECE"/>
    <w:rsid w:val="511A1967"/>
    <w:rsid w:val="52D32487"/>
    <w:rsid w:val="52FC1B37"/>
    <w:rsid w:val="670F263E"/>
    <w:rsid w:val="6FCA27E5"/>
    <w:rsid w:val="73402B45"/>
    <w:rsid w:val="749C7EA4"/>
    <w:rsid w:val="7B5F2DBC"/>
    <w:rsid w:val="7D445D47"/>
    <w:rsid w:val="7EBB34FA"/>
    <w:rsid w:val="7F41424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9"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8"/>
    <w:basedOn w:val="1"/>
    <w:next w:val="1"/>
    <w:link w:val="17"/>
    <w:unhideWhenUsed/>
    <w:qFormat/>
    <w:uiPriority w:val="9"/>
    <w:pPr>
      <w:keepNext/>
      <w:keepLines/>
      <w:widowControl w:val="0"/>
      <w:kinsoku/>
      <w:autoSpaceDE/>
      <w:autoSpaceDN/>
      <w:adjustRightInd/>
      <w:snapToGrid/>
      <w:jc w:val="both"/>
      <w:textAlignment w:val="auto"/>
      <w:outlineLvl w:val="7"/>
    </w:pPr>
    <w:rPr>
      <w:rFonts w:asciiTheme="minorHAnsi" w:hAnsiTheme="minorHAnsi" w:eastAsiaTheme="minorEastAsia" w:cstheme="majorBidi"/>
      <w:snapToGrid/>
      <w:color w:val="595959" w:themeColor="text1" w:themeTint="A6"/>
      <w:kern w:val="2"/>
      <w:szCs w:val="22"/>
      <w:lang w:eastAsia="zh-CN"/>
      <w14:textFill>
        <w14:solidFill>
          <w14:schemeClr w14:val="tx1">
            <w14:lumMod w14:val="65000"/>
            <w14:lumOff w14:val="35000"/>
          </w14:schemeClr>
        </w14:solidFill>
      </w14:textFill>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footnote text"/>
    <w:basedOn w:val="1"/>
    <w:link w:val="18"/>
    <w:qFormat/>
    <w:uiPriority w:val="0"/>
    <w:pPr>
      <w:widowControl w:val="0"/>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4">
    <w:name w:val="Body Text First Indent"/>
    <w:basedOn w:val="5"/>
    <w:link w:val="20"/>
    <w:unhideWhenUsed/>
    <w:qFormat/>
    <w:uiPriority w:val="0"/>
    <w:pPr>
      <w:widowControl w:val="0"/>
      <w:kinsoku/>
      <w:autoSpaceDE/>
      <w:autoSpaceDN/>
      <w:adjustRightInd/>
      <w:snapToGrid/>
      <w:spacing w:after="120" w:line="360" w:lineRule="auto"/>
      <w:ind w:firstLine="420" w:firstLineChars="100"/>
      <w:jc w:val="both"/>
      <w:textAlignment w:val="auto"/>
    </w:pPr>
    <w:rPr>
      <w:rFonts w:asciiTheme="minorHAnsi" w:hAnsiTheme="minorHAnsi" w:cstheme="minorBidi"/>
      <w:snapToGrid/>
      <w:color w:val="auto"/>
      <w:kern w:val="2"/>
      <w:sz w:val="28"/>
      <w:szCs w:val="22"/>
      <w:lang w:eastAsia="zh-CN"/>
    </w:rPr>
  </w:style>
  <w:style w:type="paragraph" w:styleId="5">
    <w:name w:val="Body Text"/>
    <w:basedOn w:val="1"/>
    <w:link w:val="19"/>
    <w:semiHidden/>
    <w:qFormat/>
    <w:uiPriority w:val="0"/>
    <w:rPr>
      <w:rFonts w:ascii="仿宋" w:hAnsi="仿宋" w:eastAsia="仿宋" w:cs="仿宋"/>
      <w:sz w:val="35"/>
      <w:szCs w:val="35"/>
    </w:rPr>
  </w:style>
  <w:style w:type="paragraph" w:styleId="6">
    <w:name w:val="footer"/>
    <w:basedOn w:val="1"/>
    <w:link w:val="15"/>
    <w:qFormat/>
    <w:uiPriority w:val="0"/>
    <w:pPr>
      <w:tabs>
        <w:tab w:val="center" w:pos="4153"/>
        <w:tab w:val="right" w:pos="8306"/>
      </w:tabs>
    </w:pPr>
    <w:rPr>
      <w:sz w:val="18"/>
      <w:szCs w:val="18"/>
    </w:rPr>
  </w:style>
  <w:style w:type="paragraph" w:styleId="7">
    <w:name w:val="header"/>
    <w:basedOn w:val="1"/>
    <w:link w:val="14"/>
    <w:qFormat/>
    <w:uiPriority w:val="0"/>
    <w:pPr>
      <w:tabs>
        <w:tab w:val="center" w:pos="4153"/>
        <w:tab w:val="right" w:pos="8306"/>
      </w:tabs>
      <w:jc w:val="center"/>
    </w:pPr>
    <w:rPr>
      <w:sz w:val="18"/>
      <w:szCs w:val="18"/>
    </w:rPr>
  </w:style>
  <w:style w:type="paragraph" w:styleId="8">
    <w:name w:val="Normal (Web)"/>
    <w:basedOn w:val="1"/>
    <w:link w:val="21"/>
    <w:unhideWhenUsed/>
    <w:qFormat/>
    <w:uiPriority w:val="99"/>
    <w:pPr>
      <w:kinsoku/>
      <w:autoSpaceDE/>
      <w:autoSpaceDN/>
      <w:adjustRightInd/>
      <w:snapToGrid/>
      <w:spacing w:before="100" w:beforeAutospacing="1" w:after="100" w:afterAutospacing="1" w:line="360" w:lineRule="auto"/>
      <w:textAlignment w:val="auto"/>
    </w:pPr>
    <w:rPr>
      <w:rFonts w:ascii="宋体" w:hAnsi="宋体" w:eastAsia="宋体" w:cs="宋体"/>
      <w:snapToGrid/>
      <w:sz w:val="24"/>
      <w:szCs w:val="28"/>
      <w:lang w:eastAsia="zh-CN"/>
    </w:rPr>
  </w:style>
  <w:style w:type="character" w:styleId="10">
    <w:name w:val="Strong"/>
    <w:basedOn w:val="9"/>
    <w:qFormat/>
    <w:uiPriority w:val="0"/>
    <w:rPr>
      <w:b/>
      <w:bCs/>
    </w:rPr>
  </w:style>
  <w:style w:type="table" w:customStyle="1" w:styleId="12">
    <w:name w:val="Table Normal"/>
    <w:unhideWhenUsed/>
    <w:qFormat/>
    <w:uiPriority w:val="0"/>
    <w:tblPr>
      <w:tblLayout w:type="fixed"/>
      <w:tblCellMar>
        <w:top w:w="0" w:type="dxa"/>
        <w:left w:w="0" w:type="dxa"/>
        <w:bottom w:w="0" w:type="dxa"/>
        <w:right w:w="0" w:type="dxa"/>
      </w:tblCellMar>
    </w:tblPr>
  </w:style>
  <w:style w:type="paragraph" w:customStyle="1" w:styleId="13">
    <w:name w:val="Table Text"/>
    <w:basedOn w:val="1"/>
    <w:semiHidden/>
    <w:qFormat/>
    <w:uiPriority w:val="0"/>
  </w:style>
  <w:style w:type="character" w:customStyle="1" w:styleId="14">
    <w:name w:val="页眉 字符"/>
    <w:basedOn w:val="9"/>
    <w:link w:val="7"/>
    <w:qFormat/>
    <w:uiPriority w:val="0"/>
    <w:rPr>
      <w:rFonts w:eastAsia="Arial"/>
      <w:snapToGrid w:val="0"/>
      <w:color w:val="000000"/>
      <w:sz w:val="18"/>
      <w:szCs w:val="18"/>
      <w:lang w:eastAsia="en-US"/>
    </w:rPr>
  </w:style>
  <w:style w:type="character" w:customStyle="1" w:styleId="15">
    <w:name w:val="页脚 字符"/>
    <w:basedOn w:val="9"/>
    <w:link w:val="6"/>
    <w:qFormat/>
    <w:uiPriority w:val="0"/>
    <w:rPr>
      <w:rFonts w:eastAsia="Arial"/>
      <w:snapToGrid w:val="0"/>
      <w:color w:val="000000"/>
      <w:sz w:val="18"/>
      <w:szCs w:val="18"/>
      <w:lang w:eastAsia="en-US"/>
    </w:rPr>
  </w:style>
  <w:style w:type="paragraph" w:customStyle="1" w:styleId="16">
    <w:name w:val="3矿产正文"/>
    <w:basedOn w:val="1"/>
    <w:qFormat/>
    <w:uiPriority w:val="0"/>
    <w:pPr>
      <w:widowControl w:val="0"/>
      <w:kinsoku/>
      <w:autoSpaceDE/>
      <w:autoSpaceDN/>
      <w:spacing w:line="360" w:lineRule="auto"/>
      <w:ind w:firstLine="576" w:firstLineChars="200"/>
      <w:textAlignment w:val="auto"/>
    </w:pPr>
    <w:rPr>
      <w:rFonts w:ascii="Times New Roman" w:hAnsi="Times New Roman" w:eastAsia="宋体" w:cs="宋体"/>
      <w:bCs/>
      <w:color w:val="000000" w:themeColor="text1"/>
      <w:spacing w:val="4"/>
      <w:sz w:val="24"/>
      <w:lang w:eastAsia="zh-CN"/>
      <w14:textFill>
        <w14:solidFill>
          <w14:schemeClr w14:val="tx1"/>
        </w14:solidFill>
      </w14:textFill>
    </w:rPr>
  </w:style>
  <w:style w:type="character" w:customStyle="1" w:styleId="17">
    <w:name w:val="标题 8 字符"/>
    <w:basedOn w:val="9"/>
    <w:link w:val="3"/>
    <w:qFormat/>
    <w:uiPriority w:val="9"/>
    <w:rPr>
      <w:rFonts w:asciiTheme="minorHAnsi" w:hAnsiTheme="minorHAnsi" w:cstheme="majorBidi"/>
      <w:color w:val="595959" w:themeColor="text1" w:themeTint="A6"/>
      <w:kern w:val="2"/>
      <w:sz w:val="21"/>
      <w:szCs w:val="22"/>
      <w14:textFill>
        <w14:solidFill>
          <w14:schemeClr w14:val="tx1">
            <w14:lumMod w14:val="65000"/>
            <w14:lumOff w14:val="35000"/>
          </w14:schemeClr>
        </w14:solidFill>
      </w14:textFill>
    </w:rPr>
  </w:style>
  <w:style w:type="character" w:customStyle="1" w:styleId="18">
    <w:name w:val="脚注文本 字符"/>
    <w:basedOn w:val="9"/>
    <w:link w:val="2"/>
    <w:qFormat/>
    <w:uiPriority w:val="0"/>
    <w:rPr>
      <w:rFonts w:ascii="Times New Roman" w:hAnsi="Times New Roman" w:eastAsia="宋体" w:cs="Times New Roman"/>
      <w:kern w:val="2"/>
      <w:sz w:val="18"/>
      <w:szCs w:val="18"/>
    </w:rPr>
  </w:style>
  <w:style w:type="character" w:customStyle="1" w:styleId="19">
    <w:name w:val="正文文本 字符"/>
    <w:basedOn w:val="9"/>
    <w:link w:val="5"/>
    <w:semiHidden/>
    <w:qFormat/>
    <w:uiPriority w:val="0"/>
    <w:rPr>
      <w:rFonts w:ascii="仿宋" w:hAnsi="仿宋" w:eastAsia="仿宋" w:cs="仿宋"/>
      <w:snapToGrid w:val="0"/>
      <w:color w:val="000000"/>
      <w:sz w:val="35"/>
      <w:szCs w:val="35"/>
      <w:lang w:eastAsia="en-US"/>
    </w:rPr>
  </w:style>
  <w:style w:type="character" w:customStyle="1" w:styleId="20">
    <w:name w:val="正文文本首行缩进 字符"/>
    <w:basedOn w:val="19"/>
    <w:link w:val="4"/>
    <w:qFormat/>
    <w:uiPriority w:val="0"/>
    <w:rPr>
      <w:rFonts w:eastAsia="仿宋" w:asciiTheme="minorHAnsi" w:hAnsiTheme="minorHAnsi" w:cstheme="minorBidi"/>
      <w:snapToGrid/>
      <w:color w:val="000000"/>
      <w:kern w:val="2"/>
      <w:sz w:val="28"/>
      <w:szCs w:val="22"/>
      <w:lang w:eastAsia="en-US"/>
    </w:rPr>
  </w:style>
  <w:style w:type="character" w:customStyle="1" w:styleId="21">
    <w:name w:val="普通(网站) 字符"/>
    <w:link w:val="8"/>
    <w:qFormat/>
    <w:uiPriority w:val="99"/>
    <w:rPr>
      <w:rFonts w:ascii="宋体" w:hAnsi="宋体" w:eastAsia="宋体" w:cs="宋体"/>
      <w:color w:val="000000"/>
      <w:sz w:val="24"/>
      <w:szCs w:val="28"/>
    </w:rPr>
  </w:style>
  <w:style w:type="paragraph" w:customStyle="1" w:styleId="22">
    <w:name w:val="List Paragraph"/>
    <w:basedOn w:val="1"/>
    <w:qFormat/>
    <w:uiPriority w:val="0"/>
    <w:pPr>
      <w:kinsoku/>
      <w:autoSpaceDE/>
      <w:autoSpaceDN/>
      <w:adjustRightInd/>
      <w:snapToGrid/>
      <w:ind w:left="720"/>
      <w:textAlignment w:val="auto"/>
    </w:pPr>
    <w:rPr>
      <w:rFonts w:ascii="Calibri" w:hAnsi="Calibri" w:eastAsia="宋体" w:cs="Times New Roman"/>
      <w:snapToGrid/>
      <w:color w:val="auto"/>
      <w:sz w:val="24"/>
      <w:szCs w:val="24"/>
    </w:rPr>
  </w:style>
  <w:style w:type="character" w:customStyle="1" w:styleId="23">
    <w:name w:val="font101"/>
    <w:basedOn w:val="9"/>
    <w:qFormat/>
    <w:uiPriority w:val="0"/>
    <w:rPr>
      <w:rFonts w:ascii="宋体" w:hAnsi="宋体" w:eastAsia="宋体" w:cs="宋体"/>
      <w:b/>
      <w:bCs/>
      <w:color w:val="000000"/>
      <w:sz w:val="28"/>
      <w:szCs w:val="28"/>
      <w:u w:val="none"/>
    </w:rPr>
  </w:style>
  <w:style w:type="character" w:customStyle="1" w:styleId="24">
    <w:name w:val="font31"/>
    <w:basedOn w:val="9"/>
    <w:qFormat/>
    <w:uiPriority w:val="0"/>
    <w:rPr>
      <w:rFonts w:hint="eastAsia" w:ascii="宋体" w:hAnsi="宋体" w:eastAsia="宋体" w:cs="宋体"/>
      <w:color w:val="000000"/>
      <w:sz w:val="12"/>
      <w:szCs w:val="12"/>
      <w:u w:val="none"/>
    </w:rPr>
  </w:style>
  <w:style w:type="character" w:customStyle="1" w:styleId="25">
    <w:name w:val="font41"/>
    <w:basedOn w:val="9"/>
    <w:qFormat/>
    <w:uiPriority w:val="0"/>
    <w:rPr>
      <w:rFonts w:hint="default" w:ascii="Arial" w:hAnsi="Arial" w:cs="Arial"/>
      <w:color w:val="000000"/>
      <w:sz w:val="12"/>
      <w:szCs w:val="12"/>
      <w:u w:val="none"/>
    </w:rPr>
  </w:style>
  <w:style w:type="character" w:customStyle="1" w:styleId="26">
    <w:name w:val="font111"/>
    <w:basedOn w:val="9"/>
    <w:qFormat/>
    <w:uiPriority w:val="0"/>
    <w:rPr>
      <w:rFonts w:ascii="宋体" w:hAnsi="宋体" w:eastAsia="宋体" w:cs="宋体"/>
      <w:color w:val="000000"/>
      <w:sz w:val="12"/>
      <w:szCs w:val="12"/>
      <w:u w:val="none"/>
    </w:rPr>
  </w:style>
  <w:style w:type="character" w:customStyle="1" w:styleId="27">
    <w:name w:val="font51"/>
    <w:basedOn w:val="9"/>
    <w:qFormat/>
    <w:uiPriority w:val="0"/>
    <w:rPr>
      <w:rFonts w:hint="eastAsia" w:ascii="宋体" w:hAnsi="宋体" w:eastAsia="宋体" w:cs="宋体"/>
      <w:color w:val="000000"/>
      <w:sz w:val="16"/>
      <w:szCs w:val="16"/>
      <w:u w:val="none"/>
    </w:rPr>
  </w:style>
  <w:style w:type="character" w:customStyle="1" w:styleId="28">
    <w:name w:val="font61"/>
    <w:basedOn w:val="9"/>
    <w:qFormat/>
    <w:uiPriority w:val="0"/>
    <w:rPr>
      <w:rFonts w:hint="default" w:ascii="Arial" w:hAnsi="Arial" w:cs="Arial"/>
      <w:color w:val="000000"/>
      <w:sz w:val="16"/>
      <w:szCs w:val="16"/>
      <w:u w:val="none"/>
    </w:rPr>
  </w:style>
  <w:style w:type="character" w:customStyle="1" w:styleId="29">
    <w:name w:val="font112"/>
    <w:basedOn w:val="9"/>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6154</Words>
  <Characters>6471</Characters>
  <Lines>73</Lines>
  <Paragraphs>20</Paragraphs>
  <TotalTime>0</TotalTime>
  <ScaleCrop>false</ScaleCrop>
  <LinksUpToDate>false</LinksUpToDate>
  <CharactersWithSpaces>6484</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2024-08-27T13:34:55Z</dcterms:modified>
  <dc:subject>pdfbuilder</dc:subject>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