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rPr>
          <w:rFonts w:ascii="Arial"/>
          <w:sz w:val="21"/>
        </w:rPr>
      </w:pPr>
    </w:p>
    <w:p>
      <w:pPr>
        <w:spacing w:line="540" w:lineRule="exact"/>
        <w:jc w:val="both"/>
        <w:rPr>
          <w:rFonts w:ascii="宋体" w:hAnsi="宋体" w:eastAsia="宋体" w:cs="宋体"/>
          <w:b/>
          <w:bCs/>
          <w:spacing w:val="18"/>
          <w:sz w:val="23"/>
          <w:szCs w:val="23"/>
        </w:rPr>
      </w:pPr>
      <w:r>
        <w:rPr>
          <w:rFonts w:ascii="宋体" w:hAnsi="宋体" w:eastAsia="宋体" w:cs="宋体"/>
          <w:b/>
          <w:bCs/>
          <w:spacing w:val="18"/>
          <w:sz w:val="23"/>
          <w:szCs w:val="23"/>
        </w:rPr>
        <w:t>附件2</w:t>
      </w:r>
    </w:p>
    <w:p>
      <w:pPr>
        <w:pStyle w:val="2"/>
        <w:rPr>
          <w:rFonts w:ascii="宋体" w:hAnsi="宋体" w:eastAsia="宋体" w:cs="宋体"/>
          <w:b/>
          <w:bCs/>
          <w:spacing w:val="18"/>
          <w:sz w:val="23"/>
          <w:szCs w:val="23"/>
        </w:rPr>
      </w:pPr>
    </w:p>
    <w:p>
      <w:pPr>
        <w:pStyle w:val="2"/>
        <w:rPr>
          <w:rFonts w:ascii="宋体" w:hAnsi="宋体" w:eastAsia="宋体" w:cs="宋体"/>
          <w:b/>
          <w:bCs/>
          <w:spacing w:val="18"/>
          <w:sz w:val="23"/>
          <w:szCs w:val="23"/>
        </w:rPr>
      </w:pPr>
    </w:p>
    <w:p>
      <w:pPr>
        <w:pStyle w:val="2"/>
        <w:rPr>
          <w:rFonts w:ascii="宋体" w:hAnsi="宋体" w:eastAsia="宋体" w:cs="宋体"/>
          <w:b/>
          <w:bCs/>
          <w:spacing w:val="18"/>
          <w:sz w:val="23"/>
          <w:szCs w:val="23"/>
        </w:rPr>
      </w:pPr>
    </w:p>
    <w:p>
      <w:pPr>
        <w:pStyle w:val="2"/>
        <w:rPr>
          <w:rFonts w:ascii="宋体" w:hAnsi="宋体" w:eastAsia="宋体" w:cs="宋体"/>
          <w:b/>
          <w:bCs/>
          <w:spacing w:val="18"/>
          <w:sz w:val="23"/>
          <w:szCs w:val="23"/>
        </w:rPr>
      </w:pPr>
    </w:p>
    <w:p>
      <w:pPr>
        <w:pStyle w:val="2"/>
        <w:rPr>
          <w:rFonts w:ascii="宋体" w:hAnsi="宋体" w:eastAsia="宋体" w:cs="宋体"/>
          <w:b/>
          <w:bCs/>
          <w:spacing w:val="18"/>
          <w:sz w:val="23"/>
          <w:szCs w:val="23"/>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0"/>
          <w:rFonts w:hint="eastAsia" w:ascii="楷体" w:hAnsi="楷体" w:eastAsia="楷体"/>
          <w:spacing w:val="-4"/>
          <w:sz w:val="32"/>
          <w:szCs w:val="32"/>
        </w:rPr>
        <w:t>202</w:t>
      </w:r>
      <w:r>
        <w:rPr>
          <w:rStyle w:val="10"/>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hAnsi="宋体" w:eastAsia="仿宋_GB2312" w:cs="宋体"/>
          <w:kern w:val="0"/>
          <w:sz w:val="36"/>
          <w:szCs w:val="36"/>
          <w:lang w:eastAsia="zh-CN"/>
        </w:rPr>
        <w:t>西昆仑团结峰-泉水沟一带天空地一体化锂元素丰度反演技术示范</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靳刘园</w:t>
      </w:r>
    </w:p>
    <w:p>
      <w:pPr>
        <w:pStyle w:val="2"/>
        <w:rPr>
          <w:rFonts w:hint="eastAsia"/>
          <w:lang w:eastAsia="zh-CN"/>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bookmarkStart w:id="0" w:name="_GoBack"/>
      <w:bookmarkEnd w:id="0"/>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pStyle w:val="2"/>
        <w:rPr>
          <w:rFonts w:hint="eastAsia" w:hAnsi="宋体" w:eastAsia="仿宋_GB2312" w:cs="宋体"/>
          <w:kern w:val="0"/>
          <w:sz w:val="36"/>
          <w:szCs w:val="36"/>
        </w:rPr>
      </w:pPr>
    </w:p>
    <w:p>
      <w:pPr>
        <w:keepNext w:val="0"/>
        <w:keepLines w:val="0"/>
        <w:pageBreakBefore w:val="0"/>
        <w:widowControl/>
        <w:kinsoku w:val="0"/>
        <w:wordWrap/>
        <w:overflowPunct/>
        <w:topLinePunct w:val="0"/>
        <w:autoSpaceDE w:val="0"/>
        <w:autoSpaceDN w:val="0"/>
        <w:bidi w:val="0"/>
        <w:adjustRightInd w:val="0"/>
        <w:snapToGrid w:val="0"/>
        <w:spacing w:beforeAutospacing="0" w:afterAutospacing="0" w:line="560" w:lineRule="exact"/>
        <w:ind w:left="0" w:firstLine="598" w:firstLineChars="200"/>
        <w:textAlignment w:val="baseline"/>
        <w:outlineLvl w:val="1"/>
        <w:rPr>
          <w:rFonts w:ascii="黑体" w:hAnsi="黑体" w:eastAsia="黑体" w:cs="黑体"/>
          <w:sz w:val="29"/>
          <w:szCs w:val="29"/>
        </w:rPr>
      </w:pPr>
      <w:r>
        <w:rPr>
          <w:rFonts w:ascii="黑体" w:hAnsi="黑体" w:eastAsia="黑体" w:cs="黑体"/>
          <w:b/>
          <w:bCs/>
          <w:spacing w:val="4"/>
          <w:sz w:val="29"/>
          <w:szCs w:val="29"/>
        </w:rPr>
        <w:t>一、基本情况</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(一)项目概况。包括项目背景、主要内容及实施情况、资金</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投入和使用情况等。</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1.项目背景</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项目名称：</w:t>
      </w:r>
      <w:r>
        <w:rPr>
          <w:rFonts w:hint="eastAsia" w:ascii="仿宋" w:hAnsi="仿宋" w:eastAsia="仿宋" w:cs="仿宋"/>
          <w:spacing w:val="12"/>
          <w:sz w:val="32"/>
          <w:szCs w:val="32"/>
        </w:rPr>
        <w:t>西昆仑团结峰-泉水沟一带天空地一体化锂元素丰度反演技术示范</w:t>
      </w:r>
      <w:r>
        <w:rPr>
          <w:rFonts w:hint="eastAsia" w:ascii="仿宋" w:hAnsi="仿宋" w:eastAsia="仿宋" w:cs="仿宋"/>
          <w:spacing w:val="12"/>
          <w:sz w:val="32"/>
          <w:szCs w:val="32"/>
          <w:lang w:eastAsia="zh-CN"/>
        </w:rPr>
        <w:t>（</w:t>
      </w:r>
      <w:r>
        <w:rPr>
          <w:rFonts w:hint="eastAsia" w:ascii="仿宋" w:hAnsi="仿宋" w:eastAsia="仿宋" w:cs="仿宋"/>
          <w:spacing w:val="12"/>
          <w:sz w:val="32"/>
          <w:szCs w:val="32"/>
        </w:rPr>
        <w:t>项目编码：XGMB202143</w:t>
      </w:r>
      <w:r>
        <w:rPr>
          <w:rFonts w:hint="eastAsia" w:ascii="仿宋" w:hAnsi="仿宋" w:eastAsia="仿宋" w:cs="仿宋"/>
          <w:spacing w:val="12"/>
          <w:sz w:val="32"/>
          <w:szCs w:val="32"/>
          <w:lang w:eastAsia="zh-CN"/>
        </w:rPr>
        <w:t>）</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项目期限：</w:t>
      </w:r>
      <w:r>
        <w:rPr>
          <w:rFonts w:hint="eastAsia" w:ascii="仿宋" w:hAnsi="仿宋" w:eastAsia="仿宋" w:cs="仿宋"/>
          <w:spacing w:val="12"/>
          <w:sz w:val="32"/>
          <w:szCs w:val="32"/>
        </w:rPr>
        <w:t>2021年</w:t>
      </w:r>
      <w:r>
        <w:rPr>
          <w:rFonts w:hint="eastAsia" w:ascii="仿宋" w:hAnsi="仿宋" w:eastAsia="仿宋" w:cs="仿宋"/>
          <w:spacing w:val="12"/>
          <w:sz w:val="32"/>
          <w:szCs w:val="32"/>
          <w:lang w:val="en-US" w:eastAsia="zh-CN"/>
        </w:rPr>
        <w:t>5月</w:t>
      </w:r>
      <w:r>
        <w:rPr>
          <w:rFonts w:hint="eastAsia" w:ascii="仿宋" w:hAnsi="仿宋" w:eastAsia="仿宋" w:cs="仿宋"/>
          <w:spacing w:val="12"/>
          <w:sz w:val="32"/>
          <w:szCs w:val="32"/>
        </w:rPr>
        <w:t>-2022年</w:t>
      </w:r>
      <w:r>
        <w:rPr>
          <w:rFonts w:hint="eastAsia" w:ascii="仿宋" w:hAnsi="仿宋" w:eastAsia="仿宋" w:cs="仿宋"/>
          <w:spacing w:val="12"/>
          <w:sz w:val="32"/>
          <w:szCs w:val="32"/>
          <w:lang w:val="en-US" w:eastAsia="zh-CN"/>
        </w:rPr>
        <w:t>12月</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项目背景：立项区仅甜水海地区I44E007005、I44E008005、I44E008006三幅1∶5万化探普查分析了锂元素，其余1∶5万化探普查工作未分析锂元素含量，因此，本次立项拟采用天空地一体化锂元素丰度反演新技术，重点对本次立项圈定的三个重点工作区开展锂元素丰度反演工作，获得其锂元素含量信息提取图，并指导找矿工作。</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pacing w:val="12"/>
          <w:sz w:val="32"/>
          <w:szCs w:val="32"/>
          <w:lang w:val="en-US" w:eastAsia="zh-CN"/>
        </w:rPr>
      </w:pPr>
      <w:r>
        <w:rPr>
          <w:rFonts w:hint="eastAsia" w:ascii="仿宋" w:hAnsi="仿宋" w:eastAsia="仿宋" w:cs="仿宋"/>
          <w:spacing w:val="12"/>
          <w:sz w:val="32"/>
          <w:szCs w:val="32"/>
          <w:lang w:val="en-US" w:eastAsia="zh-CN"/>
        </w:rPr>
        <w:t>按照新疆地矿局与中科院新疆分院务实合作相关会议指示精神，进一步加强新疆地矿局在矿产勘查方面的科技投入，强化科技创新支撑新时代地质找矿工作，本项目由新疆地调院牵头，联合中科院新疆生态与地理研究所共同申报，以期进一步落实我院与中科院新疆生地所的战略合作协议内涵。项目的有效实施将充分利用中科院新疆生地所在“基于多光谱和高光谱数据分步实现“蚀变矿物类型-蚀变矿物组合分带-蚀变单矿物-指示元素”的全链条识别和反演技术”、“Hyspex数据蚀变矿物识别研究”领域的领先优势，围绕解决如何基于高光谱图像反演锂元素含量的关键问题，按照光谱特征研究—锂元素含量反演模型建立-高光谱数据的锂元素含量反演的研究思路；最终实现成像高光谱数据的锂元素含量反演，为锂元素含量反演从光谱尺度到空间尺度的转换提供新方法和技术示范，指导我院在西昆仑实现沉积型锂矿找矿突破。</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2.主要内容及实施情况</w:t>
      </w:r>
    </w:p>
    <w:p>
      <w:pPr>
        <w:pStyle w:val="8"/>
        <w:keepNext w:val="0"/>
        <w:keepLines w:val="0"/>
        <w:pageBreakBefore w:val="0"/>
        <w:widowControl/>
        <w:kinsoku/>
        <w:wordWrap/>
        <w:overflowPunct/>
        <w:topLinePunct w:val="0"/>
        <w:autoSpaceDE/>
        <w:autoSpaceDN/>
        <w:bidi w:val="0"/>
        <w:adjustRightInd w:val="0"/>
        <w:snapToGrid/>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1）开展1∶5万路线地质调查、样品采集和地面光谱测量，对比分析不同岩性的光谱特征，确定锂、铍、铷等稀有元素的光谱敏感响应区域，总结不同岩性光谱特性与其稀有元素含量变化的规律，进行稀有元素地面光谱特征研究。</w:t>
      </w:r>
    </w:p>
    <w:p>
      <w:pPr>
        <w:pStyle w:val="8"/>
        <w:keepNext w:val="0"/>
        <w:keepLines w:val="0"/>
        <w:pageBreakBefore w:val="0"/>
        <w:widowControl/>
        <w:kinsoku/>
        <w:wordWrap/>
        <w:overflowPunct/>
        <w:topLinePunct w:val="0"/>
        <w:autoSpaceDE/>
        <w:autoSpaceDN/>
        <w:bidi w:val="0"/>
        <w:adjustRightInd w:val="0"/>
        <w:snapToGrid/>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选区开展HySpex高光谱超低空探测，对含稀有元素不同岩性的原始光谱和不同波段宽度光谱开展对数光谱等16种光谱变换研究，基于相关性最大的特征波段和全波段，构建基于特征波段的稀有元素含量反演模型，为开展稀有元素丰度反演提供数据及模型基础，建立稀有元素定量反演模型。</w:t>
      </w:r>
    </w:p>
    <w:p>
      <w:pPr>
        <w:pStyle w:val="8"/>
        <w:keepNext w:val="0"/>
        <w:keepLines w:val="0"/>
        <w:pageBreakBefore w:val="0"/>
        <w:widowControl/>
        <w:kinsoku/>
        <w:wordWrap/>
        <w:overflowPunct/>
        <w:topLinePunct w:val="0"/>
        <w:autoSpaceDE/>
        <w:autoSpaceDN/>
        <w:bidi w:val="0"/>
        <w:adjustRightInd w:val="0"/>
        <w:snapToGrid/>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3）开展1∶1万遥感地质解译和利用稀有元素丰度反演模型，采用路线地质找矿、大比例地质填图、地化剖面测量等手段，初步查明区内地层、构造、岩浆岩等成矿地质条件，以及锂、铍、铷等稀有元素空间分布特征，评估稀有金属矿找矿潜力，圈定找矿靶区。</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4）按照光谱特征研究—稀有元素含量反演模型，建立高光谱数据稀有元素含量反演的工作思路，实现基于成像高光谱数据的稀有元素含量反演，为稀有元素含量反演从光谱尺度到空间尺度的转换和快速、高效探测稀有金属矿提供新方法和技术示范。</w:t>
      </w:r>
    </w:p>
    <w:p>
      <w:pPr>
        <w:pStyle w:val="8"/>
        <w:keepNext w:val="0"/>
        <w:keepLines w:val="0"/>
        <w:pageBreakBefore w:val="0"/>
        <w:widowControl/>
        <w:kinsoku/>
        <w:wordWrap/>
        <w:overflowPunct/>
        <w:topLinePunct w:val="0"/>
        <w:autoSpaceDE/>
        <w:autoSpaceDN/>
        <w:bidi w:val="0"/>
        <w:adjustRightInd w:val="0"/>
        <w:snapToGrid/>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该项目为2021年局自筹新开项目，根据综合研究项目任务书、设计书及审查意见书，较合理的部署了各项工作，主要开展了1∶1万地质路线、1∶1万地质草测、1∶1万地化剖面、1∶1万遥感解译、1∶1万锂元素丰富反演等工作。通过室内研究结合野外工作，完成了天-空-地锂元素丰度反演技术方法建立，并圈定靶区，通过野外验证，确定富锂层位。较好地执行了设计及设计审查意见，设计执行情况总体良好。</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556" w:firstLineChars="200"/>
        <w:jc w:val="left"/>
        <w:textAlignment w:val="baseline"/>
        <w:rPr>
          <w:rFonts w:hint="eastAsia" w:ascii="仿宋" w:hAnsi="仿宋" w:eastAsia="仿宋" w:cs="仿宋"/>
          <w:color w:val="auto"/>
          <w:spacing w:val="-1"/>
          <w:sz w:val="32"/>
          <w:szCs w:val="32"/>
          <w:highlight w:val="none"/>
          <w:lang w:val="en-US" w:eastAsia="zh-CN"/>
        </w:rPr>
      </w:pPr>
      <w:r>
        <w:rPr>
          <w:rFonts w:hint="eastAsia" w:ascii="仿宋" w:hAnsi="仿宋" w:eastAsia="仿宋" w:cs="仿宋"/>
          <w:color w:val="auto"/>
          <w:spacing w:val="-1"/>
          <w:sz w:val="32"/>
          <w:szCs w:val="32"/>
          <w:highlight w:val="none"/>
          <w:lang w:val="en-US" w:eastAsia="zh-CN"/>
        </w:rPr>
        <w:t>3.资金投入和使用情况</w:t>
      </w:r>
    </w:p>
    <w:p>
      <w:pPr>
        <w:keepNext w:val="0"/>
        <w:keepLines w:val="0"/>
        <w:pageBreakBefore w:val="0"/>
        <w:widowControl/>
        <w:wordWrap/>
        <w:overflowPunct/>
        <w:topLinePunct w:val="0"/>
        <w:bidi w:val="0"/>
        <w:adjustRightInd w:val="0"/>
        <w:snapToGrid w:val="0"/>
        <w:spacing w:line="560" w:lineRule="exact"/>
        <w:ind w:left="0" w:firstLine="560" w:firstLineChars="200"/>
        <w:jc w:val="left"/>
        <w:textAlignment w:val="baseline"/>
        <w:rPr>
          <w:rFonts w:hint="eastAsia" w:ascii="仿宋" w:hAnsi="仿宋" w:eastAsia="仿宋" w:cs="仿宋"/>
          <w:sz w:val="32"/>
          <w:szCs w:val="32"/>
        </w:rPr>
      </w:pPr>
      <w:r>
        <w:rPr>
          <w:rFonts w:hint="eastAsia" w:ascii="仿宋" w:hAnsi="仿宋" w:eastAsia="仿宋" w:cs="仿宋"/>
          <w:bCs/>
          <w:sz w:val="32"/>
          <w:szCs w:val="32"/>
        </w:rPr>
        <w:t>本项目预算金额</w:t>
      </w:r>
      <w:r>
        <w:rPr>
          <w:rFonts w:hint="eastAsia" w:ascii="仿宋" w:hAnsi="仿宋" w:eastAsia="仿宋" w:cs="仿宋"/>
          <w:bCs/>
          <w:sz w:val="32"/>
          <w:szCs w:val="32"/>
          <w:lang w:val="en-US" w:eastAsia="zh-CN"/>
        </w:rPr>
        <w:t>12.60</w:t>
      </w:r>
      <w:r>
        <w:rPr>
          <w:rFonts w:hint="eastAsia" w:ascii="仿宋" w:hAnsi="仿宋" w:eastAsia="仿宋" w:cs="仿宋"/>
          <w:bCs/>
          <w:sz w:val="32"/>
          <w:szCs w:val="32"/>
        </w:rPr>
        <w:t>万元，实际投入资金</w:t>
      </w:r>
      <w:r>
        <w:rPr>
          <w:rFonts w:hint="eastAsia" w:ascii="仿宋" w:hAnsi="仿宋" w:eastAsia="仿宋" w:cs="仿宋"/>
          <w:bCs/>
          <w:sz w:val="32"/>
          <w:szCs w:val="32"/>
          <w:lang w:val="en-US" w:eastAsia="zh-CN"/>
        </w:rPr>
        <w:t>12.60</w:t>
      </w:r>
      <w:r>
        <w:rPr>
          <w:rFonts w:hint="eastAsia" w:ascii="仿宋" w:hAnsi="仿宋" w:eastAsia="仿宋" w:cs="仿宋"/>
          <w:bCs/>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预算执行率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pStyle w:val="7"/>
        <w:keepNext w:val="0"/>
        <w:keepLines w:val="0"/>
        <w:pageBreakBefore w:val="0"/>
        <w:widowControl/>
        <w:wordWrap/>
        <w:overflowPunct/>
        <w:topLinePunct w:val="0"/>
        <w:bidi w:val="0"/>
        <w:adjustRightInd w:val="0"/>
        <w:spacing w:line="560" w:lineRule="exact"/>
        <w:ind w:left="0" w:firstLine="596" w:firstLineChars="200"/>
        <w:jc w:val="left"/>
        <w:textAlignment w:val="baseline"/>
        <w:rPr>
          <w:rFonts w:hint="eastAsia" w:ascii="仿宋" w:hAnsi="仿宋" w:eastAsia="仿宋" w:cs="仿宋"/>
          <w:spacing w:val="9"/>
          <w:sz w:val="32"/>
          <w:szCs w:val="32"/>
          <w:highlight w:val="none"/>
        </w:rPr>
      </w:pPr>
      <w:r>
        <w:rPr>
          <w:rFonts w:hint="eastAsia" w:ascii="仿宋" w:hAnsi="仿宋" w:eastAsia="仿宋" w:cs="仿宋"/>
          <w:spacing w:val="9"/>
          <w:sz w:val="32"/>
          <w:szCs w:val="32"/>
          <w:highlight w:val="none"/>
        </w:rPr>
        <w:t>(二)项目绩效目标。包括总体目标和阶段性目标。</w:t>
      </w:r>
    </w:p>
    <w:p>
      <w:pPr>
        <w:pStyle w:val="7"/>
        <w:keepNext w:val="0"/>
        <w:keepLines w:val="0"/>
        <w:pageBreakBefore w:val="0"/>
        <w:widowControl/>
        <w:wordWrap/>
        <w:overflowPunct/>
        <w:topLinePunct w:val="0"/>
        <w:bidi w:val="0"/>
        <w:adjustRightInd w:val="0"/>
        <w:spacing w:line="560" w:lineRule="exact"/>
        <w:ind w:left="0" w:firstLine="596" w:firstLineChars="200"/>
        <w:jc w:val="left"/>
        <w:textAlignment w:val="baseline"/>
        <w:rPr>
          <w:rFonts w:hint="eastAsia" w:ascii="仿宋" w:hAnsi="仿宋" w:eastAsia="仿宋" w:cs="仿宋"/>
          <w:spacing w:val="9"/>
          <w:sz w:val="32"/>
          <w:szCs w:val="32"/>
          <w:highlight w:val="none"/>
          <w:lang w:val="en-US" w:eastAsia="zh-CN"/>
        </w:rPr>
      </w:pPr>
      <w:r>
        <w:rPr>
          <w:rFonts w:hint="eastAsia" w:ascii="仿宋" w:hAnsi="仿宋" w:eastAsia="仿宋" w:cs="仿宋"/>
          <w:spacing w:val="9"/>
          <w:sz w:val="32"/>
          <w:szCs w:val="32"/>
          <w:highlight w:val="none"/>
          <w:lang w:val="en-US" w:eastAsia="zh-CN"/>
        </w:rPr>
        <w:t>总体目标</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提交可供进一步工作的找矿靶区1-2处。</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建立高光谱图像锂元素含量反演方法1套。</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为地调院培养遥感数据处理与信息识别的技术骨干2-3名。</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2022年4月底提交《西昆仑团结峰-泉水沟一带天空地一体化锂元素丰度反演技术示范》送审稿。</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阶段性目标</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0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此项目年初设定绩效目标申请表时，未设定阶段性目标，所以阶段性目标和总体目标是一致的。</w:t>
      </w:r>
    </w:p>
    <w:p>
      <w:pPr>
        <w:spacing w:before="263" w:line="221" w:lineRule="auto"/>
        <w:ind w:left="564"/>
        <w:outlineLvl w:val="1"/>
        <w:rPr>
          <w:rFonts w:ascii="黑体" w:hAnsi="黑体" w:eastAsia="黑体" w:cs="黑体"/>
          <w:sz w:val="29"/>
          <w:szCs w:val="29"/>
        </w:rPr>
      </w:pPr>
      <w:r>
        <w:rPr>
          <w:rFonts w:ascii="黑体" w:hAnsi="黑体" w:eastAsia="黑体" w:cs="黑体"/>
          <w:b/>
          <w:bCs/>
          <w:spacing w:val="-6"/>
          <w:sz w:val="29"/>
          <w:szCs w:val="29"/>
        </w:rPr>
        <w:t>二</w:t>
      </w:r>
      <w:r>
        <w:rPr>
          <w:rFonts w:ascii="黑体" w:hAnsi="黑体" w:eastAsia="黑体" w:cs="黑体"/>
          <w:spacing w:val="-38"/>
          <w:sz w:val="29"/>
          <w:szCs w:val="29"/>
        </w:rPr>
        <w:t xml:space="preserve"> </w:t>
      </w:r>
      <w:r>
        <w:rPr>
          <w:rFonts w:ascii="黑体" w:hAnsi="黑体" w:eastAsia="黑体" w:cs="黑体"/>
          <w:b/>
          <w:bCs/>
          <w:spacing w:val="-6"/>
          <w:sz w:val="29"/>
          <w:szCs w:val="29"/>
        </w:rPr>
        <w:t>、绩效评价工作开展情况</w:t>
      </w:r>
    </w:p>
    <w:p>
      <w:pPr>
        <w:pStyle w:val="7"/>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绩效评价目的、对象和范围。</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2、绩效评价对象：运用科学、规范的绩效评价方法，按照财政部《关于印发&lt;项目支出绩效评价管理办法&gt;的通知》，对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32"/>
          <w:szCs w:val="32"/>
          <w:lang w:eastAsia="zh-CN"/>
        </w:rPr>
        <w:t>。</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(二)绩效评价原则、评价指标体系(附表说明)、评价方法、</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12"/>
          <w:sz w:val="32"/>
          <w:szCs w:val="32"/>
        </w:rPr>
      </w:pPr>
      <w:r>
        <w:rPr>
          <w:rFonts w:hint="eastAsia" w:ascii="仿宋" w:hAnsi="仿宋" w:eastAsia="仿宋" w:cs="仿宋"/>
          <w:spacing w:val="12"/>
          <w:sz w:val="32"/>
          <w:szCs w:val="32"/>
        </w:rPr>
        <w:t>评价标准等。</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12"/>
          <w:sz w:val="32"/>
          <w:szCs w:val="32"/>
        </w:rPr>
        <w:t>本次绩效评价主</w:t>
      </w:r>
      <w:r>
        <w:rPr>
          <w:rFonts w:hint="eastAsia" w:ascii="仿宋" w:hAnsi="仿宋" w:eastAsia="仿宋" w:cs="仿宋"/>
          <w:spacing w:val="-5"/>
          <w:sz w:val="32"/>
          <w:szCs w:val="32"/>
        </w:rPr>
        <w:t>要遵循以下原则：</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（1）客观性原则。绩效评价应当运用科学合理的方法，以事实和规范的评价标准为依据，对项目绩效进行客观评价，减少主观性和感情色彩的影响。</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（2）相关性原则。要求资金支出与其绩效指标之间有紧密相关的关系。</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5"/>
          <w:sz w:val="32"/>
          <w:szCs w:val="32"/>
        </w:rPr>
        <w:t>（3）公开性原则。绩效评价结果依法依规公开，并接受社会监督</w:t>
      </w:r>
      <w:r>
        <w:rPr>
          <w:rFonts w:hint="eastAsia" w:ascii="仿宋" w:hAnsi="仿宋" w:eastAsia="仿宋" w:cs="仿宋"/>
          <w:spacing w:val="-5"/>
          <w:sz w:val="32"/>
          <w:szCs w:val="32"/>
          <w:lang w:eastAsia="zh-CN"/>
        </w:rPr>
        <w:t>。</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rPr>
      </w:pPr>
      <w:r>
        <w:rPr>
          <w:rFonts w:hint="eastAsia" w:cs="仿宋"/>
          <w:spacing w:val="-5"/>
          <w:sz w:val="32"/>
          <w:szCs w:val="32"/>
          <w:lang w:val="en-US" w:eastAsia="zh-CN"/>
        </w:rPr>
        <w:t>2、</w:t>
      </w:r>
      <w:r>
        <w:rPr>
          <w:rFonts w:hint="eastAsia" w:ascii="仿宋" w:hAnsi="仿宋" w:eastAsia="仿宋" w:cs="仿宋"/>
          <w:spacing w:val="-5"/>
          <w:sz w:val="32"/>
          <w:szCs w:val="32"/>
        </w:rPr>
        <w:t>评价指标体系</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eastAsia="zh-CN"/>
        </w:rPr>
        <w:t>本次绩效评价指标体系主要分为</w:t>
      </w:r>
      <w:r>
        <w:rPr>
          <w:rFonts w:hint="eastAsia" w:ascii="仿宋" w:hAnsi="仿宋" w:eastAsia="仿宋" w:cs="仿宋"/>
          <w:spacing w:val="-5"/>
          <w:sz w:val="32"/>
          <w:szCs w:val="32"/>
          <w:lang w:val="en-US" w:eastAsia="zh-CN"/>
        </w:rPr>
        <w:t>预算执行率指标和项目绩效指标，其中预算执行率指标占10分，项目绩效指标占90分。</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3</w:t>
      </w:r>
      <w:r>
        <w:rPr>
          <w:rFonts w:hint="eastAsia" w:cs="仿宋"/>
          <w:spacing w:val="-5"/>
          <w:sz w:val="32"/>
          <w:szCs w:val="32"/>
          <w:lang w:eastAsia="zh-CN"/>
        </w:rPr>
        <w:t>、</w:t>
      </w:r>
      <w:r>
        <w:rPr>
          <w:rFonts w:hint="eastAsia" w:ascii="仿宋" w:hAnsi="仿宋" w:eastAsia="仿宋" w:cs="仿宋"/>
          <w:spacing w:val="-5"/>
          <w:sz w:val="32"/>
          <w:szCs w:val="32"/>
          <w:lang w:eastAsia="zh-CN"/>
        </w:rPr>
        <w:t>评价方法</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4</w:t>
      </w:r>
      <w:r>
        <w:rPr>
          <w:rFonts w:hint="eastAsia" w:cs="仿宋"/>
          <w:spacing w:val="-5"/>
          <w:sz w:val="32"/>
          <w:szCs w:val="32"/>
          <w:lang w:eastAsia="zh-CN"/>
        </w:rPr>
        <w:t>、</w:t>
      </w:r>
      <w:r>
        <w:rPr>
          <w:rFonts w:hint="eastAsia" w:ascii="仿宋" w:hAnsi="仿宋" w:eastAsia="仿宋" w:cs="仿宋"/>
          <w:spacing w:val="-5"/>
          <w:sz w:val="32"/>
          <w:szCs w:val="32"/>
          <w:lang w:eastAsia="zh-CN"/>
        </w:rPr>
        <w:t>评价标准</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绩效评价标准通常包括计划标准、行业标准、历史标准等，用于对绩效指标完成情况进行比较。本单位绩效评价采用计划标准。</w:t>
      </w:r>
    </w:p>
    <w:p>
      <w:pPr>
        <w:pStyle w:val="7"/>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leftChars="0" w:right="0" w:firstLine="632" w:firstLineChars="200"/>
        <w:jc w:val="left"/>
        <w:textAlignment w:val="baseline"/>
        <w:rPr>
          <w:rFonts w:hint="eastAsia" w:ascii="仿宋" w:hAnsi="仿宋" w:eastAsia="仿宋" w:cs="仿宋"/>
          <w:spacing w:val="13"/>
          <w:sz w:val="32"/>
          <w:szCs w:val="32"/>
        </w:rPr>
      </w:pPr>
      <w:r>
        <w:rPr>
          <w:rFonts w:hint="eastAsia" w:ascii="仿宋" w:hAnsi="仿宋" w:eastAsia="仿宋" w:cs="仿宋"/>
          <w:spacing w:val="13"/>
          <w:sz w:val="32"/>
          <w:szCs w:val="32"/>
        </w:rPr>
        <w:t>绩效评价工作过程。</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认真听取</w:t>
      </w:r>
      <w:r>
        <w:rPr>
          <w:rFonts w:hint="eastAsia" w:cs="仿宋"/>
          <w:spacing w:val="-5"/>
          <w:sz w:val="32"/>
          <w:szCs w:val="32"/>
          <w:lang w:eastAsia="zh-CN"/>
        </w:rPr>
        <w:t>项目</w:t>
      </w:r>
      <w:r>
        <w:rPr>
          <w:rFonts w:hint="eastAsia" w:ascii="仿宋" w:hAnsi="仿宋" w:eastAsia="仿宋" w:cs="仿宋"/>
          <w:spacing w:val="-5"/>
          <w:sz w:val="32"/>
          <w:szCs w:val="32"/>
          <w:lang w:eastAsia="zh-CN"/>
        </w:rPr>
        <w:t>人员的意见，不断完善该项目的所有资料准备，根据以上绩效评价工作过程，核实数据、意见、结论进行总结得出绩效评价报告。按照确定的评价指标、标准和方法进行自评，形成了自评结论，达到了工作目的。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29"/>
          <w:szCs w:val="29"/>
          <w:lang w:val="en-US" w:eastAsia="zh-CN" w:bidi="ar-SA"/>
        </w:rPr>
      </w:pPr>
      <w:r>
        <w:rPr>
          <w:rFonts w:hint="eastAsia" w:ascii="仿宋" w:hAnsi="仿宋" w:eastAsia="仿宋" w:cs="仿宋"/>
          <w:snapToGrid w:val="0"/>
          <w:color w:val="000000"/>
          <w:spacing w:val="-5"/>
          <w:kern w:val="0"/>
          <w:sz w:val="29"/>
          <w:szCs w:val="29"/>
          <w:lang w:val="en-US" w:eastAsia="zh-CN" w:bidi="ar-SA"/>
        </w:rPr>
        <w:t>三 、</w:t>
      </w:r>
      <w:r>
        <w:rPr>
          <w:rFonts w:hint="eastAsia" w:ascii="仿宋" w:hAnsi="仿宋" w:eastAsia="仿宋" w:cs="仿宋"/>
          <w:b/>
          <w:bCs/>
          <w:snapToGrid w:val="0"/>
          <w:color w:val="000000"/>
          <w:spacing w:val="-5"/>
          <w:kern w:val="0"/>
          <w:sz w:val="29"/>
          <w:szCs w:val="29"/>
          <w:lang w:val="en-US" w:eastAsia="zh-CN" w:bidi="ar-SA"/>
        </w:rPr>
        <w:t xml:space="preserve">综合评价情况及评价结论 </w:t>
      </w:r>
      <w:r>
        <w:rPr>
          <w:rFonts w:hint="eastAsia" w:ascii="仿宋" w:hAnsi="仿宋" w:eastAsia="仿宋" w:cs="仿宋"/>
          <w:snapToGrid w:val="0"/>
          <w:color w:val="000000"/>
          <w:spacing w:val="-5"/>
          <w:kern w:val="0"/>
          <w:sz w:val="29"/>
          <w:szCs w:val="29"/>
          <w:lang w:val="en-US" w:eastAsia="zh-CN" w:bidi="ar-SA"/>
        </w:rPr>
        <w:t>(附相关评分表)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sz w:val="32"/>
          <w:szCs w:val="32"/>
          <w:lang w:val="en-US" w:eastAsia="en-US"/>
        </w:rPr>
      </w:pPr>
      <w:r>
        <w:rPr>
          <w:rFonts w:hint="eastAsia" w:ascii="仿宋" w:hAnsi="仿宋" w:eastAsia="仿宋" w:cs="仿宋"/>
          <w:snapToGrid w:val="0"/>
          <w:color w:val="000000"/>
          <w:spacing w:val="-5"/>
          <w:kern w:val="0"/>
          <w:sz w:val="32"/>
          <w:szCs w:val="32"/>
          <w:lang w:val="en-US" w:eastAsia="zh-CN" w:bidi="ar-SA"/>
        </w:rPr>
        <w:t>该项目根据年初制定的评价指标体</w:t>
      </w:r>
      <w:r>
        <w:rPr>
          <w:rFonts w:hint="eastAsia" w:ascii="仿宋" w:hAnsi="仿宋" w:eastAsia="仿宋" w:cs="仿宋"/>
          <w:color w:val="333333"/>
          <w:sz w:val="32"/>
          <w:szCs w:val="32"/>
        </w:rPr>
        <w:t>系及评分标准，通过资料采集，对此次项目进行客观评价，最终评分结果：总得分为</w:t>
      </w:r>
      <w:r>
        <w:rPr>
          <w:rFonts w:hint="eastAsia" w:ascii="仿宋" w:hAnsi="仿宋" w:eastAsia="仿宋" w:cs="仿宋"/>
          <w:color w:val="333333"/>
          <w:sz w:val="32"/>
          <w:szCs w:val="32"/>
          <w:lang w:val="en-US" w:eastAsia="zh-CN"/>
        </w:rPr>
        <w:t>95</w:t>
      </w:r>
      <w:r>
        <w:rPr>
          <w:rFonts w:hint="eastAsia" w:ascii="仿宋" w:hAnsi="仿宋" w:eastAsia="仿宋" w:cs="仿宋"/>
          <w:color w:val="333333"/>
          <w:sz w:val="32"/>
          <w:szCs w:val="32"/>
        </w:rPr>
        <w:t>分。其中：项目预算执行情况得分</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%；产出指标为</w:t>
      </w:r>
      <w:r>
        <w:rPr>
          <w:rFonts w:hint="eastAsia" w:ascii="仿宋" w:hAnsi="仿宋" w:eastAsia="仿宋" w:cs="仿宋"/>
          <w:color w:val="333333"/>
          <w:sz w:val="32"/>
          <w:szCs w:val="32"/>
          <w:lang w:val="en-US" w:eastAsia="zh-CN"/>
        </w:rPr>
        <w:t>40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成本指标为</w:t>
      </w:r>
      <w:r>
        <w:rPr>
          <w:rFonts w:hint="eastAsia" w:ascii="仿宋" w:hAnsi="仿宋" w:eastAsia="仿宋" w:cs="仿宋"/>
          <w:color w:val="333333"/>
          <w:sz w:val="32"/>
          <w:szCs w:val="32"/>
          <w:lang w:val="en-US" w:eastAsia="zh-CN"/>
        </w:rPr>
        <w:t>20分，得分率100%；</w:t>
      </w:r>
      <w:r>
        <w:rPr>
          <w:rFonts w:hint="eastAsia" w:ascii="仿宋" w:hAnsi="仿宋" w:eastAsia="仿宋" w:cs="仿宋"/>
          <w:color w:val="333333"/>
          <w:sz w:val="32"/>
          <w:szCs w:val="32"/>
        </w:rPr>
        <w:t>效益指标为</w:t>
      </w:r>
      <w:r>
        <w:rPr>
          <w:rFonts w:hint="eastAsia" w:ascii="仿宋" w:hAnsi="仿宋" w:eastAsia="仿宋" w:cs="仿宋"/>
          <w:color w:val="333333"/>
          <w:sz w:val="32"/>
          <w:szCs w:val="32"/>
          <w:lang w:val="en-US" w:eastAsia="zh-CN"/>
        </w:rPr>
        <w:t>15</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75</w:t>
      </w:r>
      <w:r>
        <w:rPr>
          <w:rFonts w:hint="eastAsia" w:ascii="仿宋" w:hAnsi="仿宋" w:eastAsia="仿宋" w:cs="仿宋"/>
          <w:color w:val="333333"/>
          <w:sz w:val="32"/>
          <w:szCs w:val="32"/>
        </w:rPr>
        <w:t>%；满意度指标为</w:t>
      </w:r>
      <w:r>
        <w:rPr>
          <w:rFonts w:hint="eastAsia" w:ascii="仿宋" w:hAnsi="仿宋" w:eastAsia="仿宋" w:cs="仿宋"/>
          <w:color w:val="333333"/>
          <w:sz w:val="32"/>
          <w:szCs w:val="32"/>
          <w:lang w:val="en-US" w:eastAsia="zh-CN"/>
        </w:rPr>
        <w:t>9</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90</w:t>
      </w:r>
      <w:r>
        <w:rPr>
          <w:rFonts w:hint="eastAsia" w:ascii="仿宋" w:hAnsi="仿宋" w:eastAsia="仿宋" w:cs="仿宋"/>
          <w:color w:val="333333"/>
          <w:sz w:val="32"/>
          <w:szCs w:val="32"/>
        </w:rPr>
        <w:t>%。</w:t>
      </w:r>
    </w:p>
    <w:tbl>
      <w:tblPr>
        <w:tblStyle w:val="11"/>
        <w:tblW w:w="89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0"/>
        <w:gridCol w:w="634"/>
        <w:gridCol w:w="634"/>
        <w:gridCol w:w="639"/>
        <w:gridCol w:w="637"/>
        <w:gridCol w:w="637"/>
        <w:gridCol w:w="639"/>
        <w:gridCol w:w="637"/>
        <w:gridCol w:w="639"/>
        <w:gridCol w:w="637"/>
        <w:gridCol w:w="637"/>
        <w:gridCol w:w="637"/>
        <w:gridCol w:w="637"/>
        <w:gridCol w:w="6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5" w:hRule="atLeast"/>
        </w:trPr>
        <w:tc>
          <w:tcPr>
            <w:tcW w:w="8918" w:type="dxa"/>
            <w:gridSpan w:val="14"/>
            <w:tcBorders>
              <w:top w:val="nil"/>
              <w:left w:val="nil"/>
              <w:bottom w:val="nil"/>
              <w:right w:val="nil"/>
            </w:tcBorders>
            <w:shd w:val="clear" w:color="auto" w:fill="auto"/>
            <w:vAlign w:val="top"/>
          </w:tcPr>
          <w:p>
            <w:pPr>
              <w:keepNext w:val="0"/>
              <w:keepLines w:val="0"/>
              <w:widowControl/>
              <w:suppressLineNumbers w:val="0"/>
              <w:ind w:firstLineChars="200"/>
              <w:jc w:val="center"/>
              <w:textAlignment w:val="center"/>
              <w:rPr>
                <w:rFonts w:ascii="宋体" w:hAnsi="宋体" w:eastAsia="宋体" w:cs="宋体"/>
                <w:b/>
                <w:bCs/>
                <w:i w:val="0"/>
                <w:iCs w:val="0"/>
                <w:color w:val="000000"/>
                <w:sz w:val="28"/>
                <w:szCs w:val="28"/>
                <w:u w:val="none"/>
              </w:rPr>
            </w:pPr>
            <w:r>
              <w:rPr>
                <w:rFonts w:ascii="宋体" w:hAnsi="宋体" w:eastAsia="宋体" w:cs="宋体"/>
                <w:b/>
                <w:bCs/>
                <w:i w:val="0"/>
                <w:iCs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8918" w:type="dxa"/>
            <w:gridSpan w:val="14"/>
            <w:tcBorders>
              <w:top w:val="nil"/>
              <w:left w:val="nil"/>
              <w:bottom w:val="nil"/>
              <w:right w:val="nil"/>
            </w:tcBorders>
            <w:shd w:val="clear" w:color="auto" w:fill="auto"/>
            <w:vAlign w:val="top"/>
          </w:tcPr>
          <w:p>
            <w:pPr>
              <w:keepNext w:val="0"/>
              <w:keepLines w:val="0"/>
              <w:widowControl/>
              <w:suppressLineNumbers w:val="0"/>
              <w:ind w:firstLineChars="100"/>
              <w:jc w:val="center"/>
              <w:textAlignment w:val="top"/>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(202</w:t>
            </w:r>
            <w:r>
              <w:rPr>
                <w:rFonts w:hint="eastAsia" w:ascii="宋体" w:hAnsi="宋体" w:eastAsia="宋体" w:cs="宋体"/>
                <w:i w:val="0"/>
                <w:iCs w:val="0"/>
                <w:snapToGrid w:val="0"/>
                <w:color w:val="000000"/>
                <w:kern w:val="0"/>
                <w:sz w:val="16"/>
                <w:szCs w:val="16"/>
                <w:u w:val="none"/>
                <w:lang w:val="en-US" w:eastAsia="zh-CN" w:bidi="ar"/>
              </w:rPr>
              <w:t>3</w:t>
            </w:r>
            <w:r>
              <w:rPr>
                <w:rFonts w:ascii="宋体" w:hAnsi="宋体" w:eastAsia="宋体" w:cs="宋体"/>
                <w:i w:val="0"/>
                <w:iCs w:val="0"/>
                <w:snapToGrid w:val="0"/>
                <w:color w:val="000000"/>
                <w:kern w:val="0"/>
                <w:sz w:val="16"/>
                <w:szCs w:val="16"/>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65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Style w:val="14"/>
                <w:snapToGrid w:val="0"/>
                <w:color w:val="000000"/>
                <w:lang w:val="en-US" w:eastAsia="zh-CN" w:bidi="ar"/>
              </w:rPr>
              <w:t>西昆仑团结峰</w:t>
            </w:r>
            <w:r>
              <w:rPr>
                <w:rStyle w:val="15"/>
                <w:rFonts w:eastAsia="宋体"/>
                <w:snapToGrid w:val="0"/>
                <w:color w:val="000000"/>
                <w:lang w:val="en-US" w:eastAsia="zh-CN" w:bidi="ar"/>
              </w:rPr>
              <w:t>-</w:t>
            </w:r>
            <w:r>
              <w:rPr>
                <w:rStyle w:val="14"/>
                <w:snapToGrid w:val="0"/>
                <w:color w:val="000000"/>
                <w:lang w:val="en-US" w:eastAsia="zh-CN" w:bidi="ar"/>
              </w:rPr>
              <w:t>泉水沟一带天空地一体化锂元素丰度反演技术示范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主管部门</w:t>
            </w:r>
          </w:p>
        </w:tc>
        <w:tc>
          <w:tcPr>
            <w:tcW w:w="31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1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项目资金</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(万元)</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年初预算数</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执行率</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12.6</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12.6</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12.6</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100.0%</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其中：当年财政披款</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共他资金</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12.6</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12.6</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12.6</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年度总体目</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50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1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50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7"/>
                <w:snapToGrid w:val="0"/>
                <w:color w:val="000000"/>
                <w:lang w:val="en-US" w:eastAsia="zh-CN" w:bidi="ar"/>
              </w:rPr>
              <w:t>1.提交可供进一步工作的找矿靶区</w:t>
            </w:r>
            <w:r>
              <w:rPr>
                <w:rStyle w:val="18"/>
                <w:rFonts w:eastAsia="宋体"/>
                <w:snapToGrid w:val="0"/>
                <w:color w:val="000000"/>
                <w:lang w:val="en-US" w:eastAsia="zh-CN" w:bidi="ar"/>
              </w:rPr>
              <w:t>1-2</w:t>
            </w:r>
            <w:r>
              <w:rPr>
                <w:rStyle w:val="17"/>
                <w:snapToGrid w:val="0"/>
                <w:color w:val="000000"/>
                <w:lang w:val="en-US" w:eastAsia="zh-CN" w:bidi="ar"/>
              </w:rPr>
              <w:t>处。</w:t>
            </w:r>
            <w:r>
              <w:rPr>
                <w:rStyle w:val="18"/>
                <w:rFonts w:eastAsia="宋体"/>
                <w:snapToGrid w:val="0"/>
                <w:color w:val="000000"/>
                <w:lang w:val="en-US" w:eastAsia="zh-CN" w:bidi="ar"/>
              </w:rPr>
              <w:br w:type="textWrapping"/>
            </w:r>
            <w:r>
              <w:rPr>
                <w:rStyle w:val="18"/>
                <w:rFonts w:eastAsia="宋体"/>
                <w:snapToGrid w:val="0"/>
                <w:color w:val="000000"/>
                <w:lang w:val="en-US" w:eastAsia="zh-CN" w:bidi="ar"/>
              </w:rPr>
              <w:t>2.</w:t>
            </w:r>
            <w:r>
              <w:rPr>
                <w:rStyle w:val="17"/>
                <w:snapToGrid w:val="0"/>
                <w:color w:val="000000"/>
                <w:lang w:val="en-US" w:eastAsia="zh-CN" w:bidi="ar"/>
              </w:rPr>
              <w:t>建立高光谱图像锂元素含量反演方法</w:t>
            </w:r>
            <w:r>
              <w:rPr>
                <w:rStyle w:val="18"/>
                <w:rFonts w:eastAsia="宋体"/>
                <w:snapToGrid w:val="0"/>
                <w:color w:val="000000"/>
                <w:lang w:val="en-US" w:eastAsia="zh-CN" w:bidi="ar"/>
              </w:rPr>
              <w:t>1</w:t>
            </w:r>
            <w:r>
              <w:rPr>
                <w:rStyle w:val="17"/>
                <w:snapToGrid w:val="0"/>
                <w:color w:val="000000"/>
                <w:lang w:val="en-US" w:eastAsia="zh-CN" w:bidi="ar"/>
              </w:rPr>
              <w:t>套。</w:t>
            </w:r>
            <w:r>
              <w:rPr>
                <w:rStyle w:val="18"/>
                <w:rFonts w:eastAsia="宋体"/>
                <w:snapToGrid w:val="0"/>
                <w:color w:val="000000"/>
                <w:lang w:val="en-US" w:eastAsia="zh-CN" w:bidi="ar"/>
              </w:rPr>
              <w:br w:type="textWrapping"/>
            </w:r>
            <w:r>
              <w:rPr>
                <w:rStyle w:val="18"/>
                <w:rFonts w:eastAsia="宋体"/>
                <w:snapToGrid w:val="0"/>
                <w:color w:val="000000"/>
                <w:lang w:val="en-US" w:eastAsia="zh-CN" w:bidi="ar"/>
              </w:rPr>
              <w:t>3.</w:t>
            </w:r>
            <w:r>
              <w:rPr>
                <w:rStyle w:val="17"/>
                <w:snapToGrid w:val="0"/>
                <w:color w:val="000000"/>
                <w:lang w:val="en-US" w:eastAsia="zh-CN" w:bidi="ar"/>
              </w:rPr>
              <w:t>为地调院培养遥感数据处理与信息识别的技术骨干</w:t>
            </w:r>
            <w:r>
              <w:rPr>
                <w:rStyle w:val="18"/>
                <w:rFonts w:eastAsia="宋体"/>
                <w:snapToGrid w:val="0"/>
                <w:color w:val="000000"/>
                <w:lang w:val="en-US" w:eastAsia="zh-CN" w:bidi="ar"/>
              </w:rPr>
              <w:t>2-3</w:t>
            </w:r>
            <w:r>
              <w:rPr>
                <w:rStyle w:val="17"/>
                <w:snapToGrid w:val="0"/>
                <w:color w:val="000000"/>
                <w:lang w:val="en-US" w:eastAsia="zh-CN" w:bidi="ar"/>
              </w:rPr>
              <w:t>名。</w:t>
            </w:r>
            <w:r>
              <w:rPr>
                <w:rStyle w:val="18"/>
                <w:rFonts w:eastAsia="宋体"/>
                <w:snapToGrid w:val="0"/>
                <w:color w:val="000000"/>
                <w:lang w:val="en-US" w:eastAsia="zh-CN" w:bidi="ar"/>
              </w:rPr>
              <w:br w:type="textWrapping"/>
            </w:r>
            <w:r>
              <w:rPr>
                <w:rStyle w:val="18"/>
                <w:rFonts w:eastAsia="宋体"/>
                <w:snapToGrid w:val="0"/>
                <w:color w:val="000000"/>
                <w:lang w:val="en-US" w:eastAsia="zh-CN" w:bidi="ar"/>
              </w:rPr>
              <w:t>4.2022</w:t>
            </w:r>
            <w:r>
              <w:rPr>
                <w:rStyle w:val="17"/>
                <w:snapToGrid w:val="0"/>
                <w:color w:val="000000"/>
                <w:lang w:val="en-US" w:eastAsia="zh-CN" w:bidi="ar"/>
              </w:rPr>
              <w:t>年</w:t>
            </w:r>
            <w:r>
              <w:rPr>
                <w:rStyle w:val="18"/>
                <w:rFonts w:eastAsia="宋体"/>
                <w:snapToGrid w:val="0"/>
                <w:color w:val="000000"/>
                <w:lang w:val="en-US" w:eastAsia="zh-CN" w:bidi="ar"/>
              </w:rPr>
              <w:t>4</w:t>
            </w:r>
            <w:r>
              <w:rPr>
                <w:rStyle w:val="17"/>
                <w:snapToGrid w:val="0"/>
                <w:color w:val="000000"/>
                <w:lang w:val="en-US" w:eastAsia="zh-CN" w:bidi="ar"/>
              </w:rPr>
              <w:t>月底提交《西昆仑团结峰</w:t>
            </w:r>
            <w:r>
              <w:rPr>
                <w:rStyle w:val="18"/>
                <w:rFonts w:eastAsia="宋体"/>
                <w:snapToGrid w:val="0"/>
                <w:color w:val="000000"/>
                <w:lang w:val="en-US" w:eastAsia="zh-CN" w:bidi="ar"/>
              </w:rPr>
              <w:t>-</w:t>
            </w:r>
            <w:r>
              <w:rPr>
                <w:rStyle w:val="17"/>
                <w:snapToGrid w:val="0"/>
                <w:color w:val="000000"/>
                <w:lang w:val="en-US" w:eastAsia="zh-CN" w:bidi="ar"/>
              </w:rPr>
              <w:t>泉水沟一带天空地一体化锂元素丰度反演技术示范》送审稿。</w:t>
            </w:r>
          </w:p>
        </w:tc>
        <w:tc>
          <w:tcPr>
            <w:tcW w:w="31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7"/>
                <w:snapToGrid w:val="0"/>
                <w:color w:val="000000"/>
                <w:lang w:val="en-US" w:eastAsia="zh-CN" w:bidi="ar"/>
              </w:rPr>
              <w:t>根据总体目标</w:t>
            </w:r>
            <w:r>
              <w:rPr>
                <w:rStyle w:val="18"/>
                <w:rFonts w:eastAsia="宋体"/>
                <w:snapToGrid w:val="0"/>
                <w:color w:val="000000"/>
                <w:lang w:val="en-US" w:eastAsia="zh-CN" w:bidi="ar"/>
              </w:rPr>
              <w:t>2023</w:t>
            </w:r>
            <w:r>
              <w:rPr>
                <w:rStyle w:val="17"/>
                <w:snapToGrid w:val="0"/>
                <w:color w:val="000000"/>
                <w:lang w:val="en-US" w:eastAsia="zh-CN" w:bidi="ar"/>
              </w:rPr>
              <w:t>年提交</w:t>
            </w:r>
            <w:r>
              <w:rPr>
                <w:rStyle w:val="18"/>
                <w:rFonts w:eastAsia="宋体"/>
                <w:snapToGrid w:val="0"/>
                <w:color w:val="000000"/>
                <w:lang w:val="en-US" w:eastAsia="zh-CN" w:bidi="ar"/>
              </w:rPr>
              <w:t>2</w:t>
            </w:r>
            <w:r>
              <w:rPr>
                <w:rStyle w:val="17"/>
                <w:snapToGrid w:val="0"/>
                <w:color w:val="000000"/>
                <w:lang w:val="en-US" w:eastAsia="zh-CN" w:bidi="ar"/>
              </w:rPr>
              <w:t>处找矿靶区，提交《西昆仑团结峰-泉水沟一带天空地一体化锂元素丰度反演技术示范》送审稿，培养技术骨干2名，建立高光谱图像锂元素含量反演方法1套，基本完成目标任务。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二级指标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三级指标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指标值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上年完成值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指标分值权重</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指标赋分规则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佐证资料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指标实际完成值</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指标得分</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年度绩效指</w:t>
            </w:r>
            <w:r>
              <w:rPr>
                <w:rStyle w:val="16"/>
                <w:snapToGrid w:val="0"/>
                <w:color w:val="000000"/>
                <w:lang w:val="en-US" w:eastAsia="zh-CN" w:bidi="ar"/>
              </w:rPr>
              <w:br w:type="textWrapping"/>
            </w:r>
            <w:r>
              <w:rPr>
                <w:rStyle w:val="16"/>
                <w:snapToGrid w:val="0"/>
                <w:color w:val="000000"/>
                <w:lang w:val="en-US" w:eastAsia="zh-CN" w:bidi="ar"/>
              </w:rPr>
              <w:t>标完成情况</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产出指标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效益指标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提交成果报告数</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=1份</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质量指标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报告合格率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时效指标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勘查工作按期完成率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时效指标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报告按期完成率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成本指标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项目成本控制率</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&lt;=100%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社会成本指标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生态环境成本指</w:t>
            </w:r>
            <w:r>
              <w:rPr>
                <w:rStyle w:val="16"/>
                <w:snapToGrid w:val="0"/>
                <w:color w:val="000000"/>
                <w:lang w:val="en-US" w:eastAsia="zh-CN" w:bidi="ar"/>
              </w:rPr>
              <w:br w:type="textWrapping"/>
            </w:r>
            <w:r>
              <w:rPr>
                <w:rStyle w:val="16"/>
                <w:snapToGrid w:val="0"/>
                <w:color w:val="000000"/>
                <w:lang w:val="en-US" w:eastAsia="zh-CN" w:bidi="ar"/>
              </w:rPr>
              <w:t>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效蔬指标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经济效益指标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社会效益指标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为社会经济发展提供资源能源保障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按评判等级赋分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75%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15</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生态效益指标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满意度指标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满意度指标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项目单位满意度</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9.5</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5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Style w:val="16"/>
                <w:snapToGrid w:val="0"/>
                <w:color w:val="000000"/>
                <w:lang w:val="en-US" w:eastAsia="zh-CN" w:bidi="ar"/>
              </w:rPr>
              <w:t>总分</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eastAsia" w:eastAsia="宋体" w:cs="Arial"/>
                <w:i w:val="0"/>
                <w:iCs w:val="0"/>
                <w:snapToGrid w:val="0"/>
                <w:color w:val="000000"/>
                <w:kern w:val="0"/>
                <w:sz w:val="12"/>
                <w:szCs w:val="12"/>
                <w:u w:val="none"/>
                <w:lang w:val="en-US" w:eastAsia="zh-CN" w:bidi="ar"/>
              </w:rPr>
              <w:t>100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95</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bl>
    <w:p>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98" w:firstLineChars="200"/>
        <w:textAlignment w:val="baseline"/>
        <w:rPr>
          <w:rFonts w:ascii="黑体" w:hAnsi="黑体" w:eastAsia="黑体" w:cs="黑体"/>
          <w:b/>
          <w:bCs/>
          <w:spacing w:val="4"/>
          <w:sz w:val="29"/>
          <w:szCs w:val="29"/>
        </w:rPr>
      </w:pPr>
      <w:r>
        <w:rPr>
          <w:rFonts w:hint="eastAsia" w:ascii="黑体" w:hAnsi="黑体" w:eastAsia="黑体" w:cs="黑体"/>
          <w:b/>
          <w:bCs/>
          <w:spacing w:val="4"/>
          <w:sz w:val="29"/>
          <w:szCs w:val="29"/>
          <w:lang w:val="en-US" w:eastAsia="en-US"/>
        </w:rPr>
        <w:t>四、绩</w:t>
      </w:r>
      <w:r>
        <w:rPr>
          <w:rFonts w:ascii="黑体" w:hAnsi="黑体" w:eastAsia="黑体" w:cs="黑体"/>
          <w:b/>
          <w:bCs/>
          <w:spacing w:val="4"/>
          <w:sz w:val="29"/>
          <w:szCs w:val="29"/>
        </w:rPr>
        <w:t>效评价指标分析</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(一)项目决策情况。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1.立项依据充分性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我单位依据上级主管局相关要求，结合地勘单位发展规划及我单位主要职责，设立本项目，项目立项符合国家法律法规、国民经济发展规划和相关政策、符合行业发展规划和政策要求。</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2.立项程序规范性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严格按照自治区财政规定的立项程序，在项目立项前，由项目实施部门提出立项申请，单位召开专项会议，进行集体决策，形成会议纪要。在财政一体化系统中，编制项目库，提交符合要求的申请材料，上报上级部门审批、财政审批。</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3.绩效目标合理性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结合项目内容制定了合理的绩效目标，设置三个一级指标，项目绩效目标中的预期产出效益符合项目预期成果，且与预算确定的项目资金量相匹配。</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4</w:t>
      </w:r>
      <w:r>
        <w:rPr>
          <w:rFonts w:hint="eastAsia" w:ascii="仿宋" w:hAnsi="仿宋" w:eastAsia="仿宋" w:cs="仿宋"/>
          <w:snapToGrid w:val="0"/>
          <w:color w:val="000000"/>
          <w:spacing w:val="12"/>
          <w:kern w:val="0"/>
          <w:sz w:val="32"/>
          <w:szCs w:val="32"/>
          <w:lang w:val="en-US" w:eastAsia="zh-CN" w:bidi="ar-SA"/>
        </w:rPr>
        <w:t>.预算编制科学性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根据上级主管局相关要求，以及项目预算，测算合理，依据充分，编制科学。</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5</w:t>
      </w:r>
      <w:r>
        <w:rPr>
          <w:rFonts w:hint="eastAsia" w:ascii="仿宋" w:hAnsi="仿宋" w:eastAsia="仿宋" w:cs="仿宋"/>
          <w:snapToGrid w:val="0"/>
          <w:color w:val="000000"/>
          <w:spacing w:val="12"/>
          <w:kern w:val="0"/>
          <w:sz w:val="32"/>
          <w:szCs w:val="32"/>
          <w:lang w:val="en-US" w:eastAsia="zh-CN" w:bidi="ar-SA"/>
        </w:rPr>
        <w:t>.资金分配合理性</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项目预算资金分配依据项目中各项费用调研金额，资金分配额度合理，适合单位生产实施，与单位生产相适应。</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(二)项目过程情况。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1、</w:t>
      </w:r>
      <w:r>
        <w:rPr>
          <w:rFonts w:hint="eastAsia" w:ascii="仿宋" w:hAnsi="仿宋" w:eastAsia="仿宋" w:cs="仿宋"/>
          <w:snapToGrid w:val="0"/>
          <w:color w:val="000000"/>
          <w:spacing w:val="12"/>
          <w:kern w:val="0"/>
          <w:sz w:val="32"/>
          <w:szCs w:val="32"/>
          <w:lang w:val="en-US" w:eastAsia="zh-CN" w:bidi="ar-SA"/>
        </w:rPr>
        <w:t>设计审查情况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按照新疆地矿局2021年自筹资金项目安排，2021年6月2日，局组织相关专家，对新疆地质调查院上报的《新疆西昆仑团结峰-泉水沟一带天空地一体化锂元素丰反演技术示范》进行了审查。通过专家预先阅读设计、项目承揽单位专题汇报、专家提问答疑、专家组讨论审查意见、与项目承担单位交接意见等程序，审查结果如下：</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default"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在充分收集研究已有地质、矿产、物探、化探、遥感等资料的基础上，以稀有元素为主攻目标，采用地面路线地质调查、HySpex高光谱超低空探测、地化剖面测量、大比例尺遥感地质解译、地质草测、稀有元素丰度反演等工作手段，开展天空地一体化稀有元素丰度反演技术示范研究及靶区优选工作。设计任务明确，工作思路较清晰，工作方法及手段选择正确。工作部署及主要工程布设较为合理。项目组人员结构及野外设备能够满足项目工作要求，项目组织及质量管理措施健全可行，安全保证措施较完备，能够保证下达任务的实施。设计内容较齐全，章节安排合理，符合设计编写要求。</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经设计评审委员会评定，给予优秀级（90.2分）评价。</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cs="仿宋"/>
          <w:snapToGrid w:val="0"/>
          <w:color w:val="000000"/>
          <w:spacing w:val="12"/>
          <w:kern w:val="0"/>
          <w:sz w:val="32"/>
          <w:szCs w:val="32"/>
          <w:lang w:val="en-US" w:eastAsia="zh-CN" w:bidi="ar-SA"/>
        </w:rPr>
        <w:t>2、</w:t>
      </w:r>
      <w:r>
        <w:rPr>
          <w:rFonts w:hint="eastAsia" w:ascii="仿宋" w:hAnsi="仿宋" w:eastAsia="仿宋" w:cs="仿宋"/>
          <w:snapToGrid w:val="0"/>
          <w:color w:val="000000"/>
          <w:spacing w:val="12"/>
          <w:kern w:val="0"/>
          <w:sz w:val="32"/>
          <w:szCs w:val="32"/>
          <w:lang w:val="en-US" w:eastAsia="zh-CN" w:bidi="ar-SA"/>
        </w:rPr>
        <w:t>野外验收情况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按照新疆地矿局2021年自筹资金项目安排，2022年11月25日，局组织相关专家，对新疆地质调查院上报的《新疆西昆仑团结峰-泉水沟一带天空地一体化锂元素丰反演技术示范》进行了野外验收。通过专家预先阅读野外工作总结、项目承揽单位专题汇报、专家提问答疑、专家检查野外资料、专家组讨论审查意见、与项目承担单位交接意见等程序，审查结果如下：</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(三)项目产出情况。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1．全面收集、整理、分析了研究区已有的各类成果资料，并结合国内外沉积型锂矿成矿地质背景，认为研究区具有形成沉积型锂矿的地质条件。</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2．识别了锂、铍、硼元素地面光谱与图像光谱的敏感特征波段。其中，锂铍元素的敏感波段均在2000nm～2450nm短波红外区域，并确定了锂元素与羟基吸收带2200nm有关，铍元素与羟基吸收带2250nm有关，硼元素敏感波段在2300nm～2350nm。</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3．通过地面波谱和高分五号数据的特征波谱对比分析，结合遥感解译，建立了研究区砂岩、灰岩、辉长岩等不同岩性的遥感识别方法；新识别出辉长岩岩墙1条。</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4．基于光谱特征，确定了锂铍硼三种元素地面和图像的最优反演模型为“卷积平滑-连续投影法-多元回归（SG-SPA-MLR）”模型，相关系数为0.941，验证均方根误差为0.214，表明反演模型数据处理精度较高，结合1∶5万化探普查成果及野外验证，认为该模型为最优模型。</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5．基于地面光谱及高分五号高光谱等数据，建立了研究区锂铍硼元素丰度反演技术流程，并开展了模型区和未知区的锂铍硼等元素丰度反演工作，结合成矿地质条件，圈定找矿靶区4处。</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6．在下二叠统神仙湾组中圈出富锂层位4条，含矿岩性为粉砂质泥岩，层位延伸1.8～8.5千米，宽度70～130米。</w:t>
      </w:r>
    </w:p>
    <w:p>
      <w:pPr>
        <w:pStyle w:val="7"/>
        <w:keepNext w:val="0"/>
        <w:keepLines w:val="0"/>
        <w:pageBreakBefore w:val="0"/>
        <w:widowControl/>
        <w:kinsoku w:val="0"/>
        <w:wordWrap/>
        <w:overflowPunct/>
        <w:topLinePunct w:val="0"/>
        <w:autoSpaceDE w:val="0"/>
        <w:autoSpaceDN w:val="0"/>
        <w:bidi w:val="0"/>
        <w:adjustRightInd w:val="0"/>
        <w:snapToGrid w:val="0"/>
        <w:spacing w:line="560" w:lineRule="exact"/>
        <w:ind w:left="0" w:firstLine="648" w:firstLineChars="200"/>
        <w:textAlignment w:val="baseline"/>
        <w:rPr>
          <w:spacing w:val="17"/>
          <w:sz w:val="32"/>
          <w:szCs w:val="32"/>
          <w:highlight w:val="none"/>
        </w:rPr>
      </w:pPr>
      <w:r>
        <w:rPr>
          <w:spacing w:val="17"/>
          <w:sz w:val="32"/>
          <w:szCs w:val="32"/>
          <w:highlight w:val="none"/>
        </w:rPr>
        <w:t>(四)项目效益情况。</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2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通过本项目的实施及成果利用，根据项目组各项找矿成果，项目拟拉动情况如下：</w:t>
      </w:r>
    </w:p>
    <w:p>
      <w:pPr>
        <w:pStyle w:val="7"/>
        <w:keepNext w:val="0"/>
        <w:keepLines w:val="0"/>
        <w:pageBreakBefore w:val="0"/>
        <w:widowControl/>
        <w:numPr>
          <w:ilvl w:val="0"/>
          <w:numId w:val="0"/>
        </w:numPr>
        <w:kinsoku w:val="0"/>
        <w:wordWrap/>
        <w:overflowPunct/>
        <w:topLinePunct w:val="0"/>
        <w:autoSpaceDE w:val="0"/>
        <w:autoSpaceDN w:val="0"/>
        <w:bidi w:val="0"/>
        <w:adjustRightInd w:val="0"/>
        <w:snapToGrid w:val="0"/>
        <w:spacing w:afterAutospacing="0" w:line="560" w:lineRule="exact"/>
        <w:ind w:left="0" w:firstLine="628" w:firstLineChars="200"/>
        <w:jc w:val="left"/>
        <w:textAlignment w:val="baseline"/>
        <w:rPr>
          <w:rFonts w:hint="default"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通过本项目和矿调项目的实施，新立科技部项目《青藏高原二轮科考》，经费27万；《新疆三轮科考》，经费50万；自治区科技厅项目《喀喇昆仑地区幔源岩浆活动动力学过程及其成矿效应》，经费10万；《中-巴经济走廊铜稀有等战略性矿产资源成矿预测与潜力评价》，经费300万；《.青藏高原北部西昆仑地区新生代火山活动与干热岩形成关系研究》，经费80万；《昆仑-阿尔金锂等稀有稀土金属成矿规律》，经费260万，经费合计727万。以上项目均已实施。</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574" w:firstLineChars="200"/>
        <w:textAlignment w:val="baseline"/>
        <w:rPr>
          <w:rFonts w:ascii="黑体" w:hAnsi="黑体" w:eastAsia="黑体" w:cs="黑体"/>
          <w:b/>
          <w:bCs/>
          <w:spacing w:val="-2"/>
          <w:position w:val="21"/>
          <w:sz w:val="29"/>
          <w:szCs w:val="29"/>
        </w:rPr>
      </w:pPr>
      <w:r>
        <w:rPr>
          <w:rFonts w:ascii="黑体" w:hAnsi="黑体" w:eastAsia="黑体" w:cs="黑体"/>
          <w:b/>
          <w:bCs/>
          <w:spacing w:val="-2"/>
          <w:position w:val="21"/>
          <w:sz w:val="29"/>
          <w:szCs w:val="29"/>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10"/>
          <w:rFonts w:hint="eastAsia" w:ascii="仿宋" w:hAnsi="仿宋" w:eastAsia="仿宋" w:cs="仿宋"/>
          <w:b w:val="0"/>
          <w:bCs w:val="0"/>
          <w:spacing w:val="-4"/>
          <w:sz w:val="32"/>
          <w:szCs w:val="32"/>
        </w:rPr>
      </w:pPr>
      <w:r>
        <w:rPr>
          <w:rStyle w:val="10"/>
          <w:rFonts w:hint="eastAsia" w:ascii="仿宋" w:hAnsi="仿宋" w:eastAsia="仿宋" w:cs="仿宋"/>
          <w:b w:val="0"/>
          <w:bCs w:val="0"/>
          <w:spacing w:val="-4"/>
          <w:sz w:val="32"/>
          <w:szCs w:val="32"/>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10"/>
          <w:rFonts w:hint="eastAsia" w:ascii="仿宋" w:hAnsi="仿宋" w:eastAsia="仿宋" w:cs="仿宋"/>
          <w:b w:val="0"/>
          <w:bCs w:val="0"/>
          <w:spacing w:val="-4"/>
          <w:sz w:val="32"/>
          <w:szCs w:val="32"/>
          <w:lang w:eastAsia="zh-CN"/>
        </w:rPr>
      </w:pPr>
      <w:r>
        <w:rPr>
          <w:rStyle w:val="10"/>
          <w:rFonts w:hint="eastAsia" w:ascii="仿宋" w:hAnsi="仿宋" w:eastAsia="仿宋" w:cs="仿宋"/>
          <w:b w:val="0"/>
          <w:bCs w:val="0"/>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10"/>
          <w:rFonts w:hint="eastAsia" w:ascii="仿宋" w:hAnsi="仿宋" w:eastAsia="仿宋" w:cs="仿宋"/>
          <w:b w:val="0"/>
          <w:bCs w:val="0"/>
          <w:spacing w:val="-4"/>
          <w:sz w:val="32"/>
          <w:szCs w:val="32"/>
        </w:rPr>
      </w:pPr>
      <w:r>
        <w:rPr>
          <w:rStyle w:val="10"/>
          <w:rFonts w:hint="eastAsia" w:ascii="仿宋" w:hAnsi="仿宋" w:eastAsia="仿宋" w:cs="仿宋"/>
          <w:b w:val="0"/>
          <w:bCs w:val="0"/>
          <w:spacing w:val="-4"/>
          <w:sz w:val="32"/>
          <w:szCs w:val="32"/>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80" w:firstLineChars="200"/>
        <w:contextualSpacing/>
        <w:textAlignment w:val="baseline"/>
        <w:rPr>
          <w:rFonts w:hint="eastAsia" w:ascii="仿宋" w:hAnsi="仿宋" w:eastAsia="仿宋" w:cs="仿宋"/>
          <w:color w:val="333333"/>
          <w:sz w:val="32"/>
          <w:szCs w:val="32"/>
          <w:lang w:eastAsia="zh-CN"/>
        </w:rPr>
      </w:pPr>
      <w:r>
        <w:rPr>
          <w:rFonts w:hint="eastAsia" w:ascii="仿宋" w:hAnsi="仿宋" w:eastAsia="仿宋" w:cs="仿宋"/>
          <w:color w:val="333333"/>
          <w:sz w:val="32"/>
          <w:szCs w:val="32"/>
          <w:lang w:eastAsia="zh-CN"/>
        </w:rPr>
        <w:t>在预算编制过程中，存在不可预见性与不可抗力，需要充分考虑实际情况，与实际情况相结合，确保全年目标任务的完成。</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574" w:firstLineChars="200"/>
        <w:textAlignment w:val="baseline"/>
        <w:rPr>
          <w:rFonts w:hint="eastAsia" w:ascii="黑体" w:hAnsi="黑体" w:eastAsia="黑体" w:cs="黑体"/>
          <w:b/>
          <w:bCs/>
          <w:spacing w:val="-2"/>
          <w:position w:val="21"/>
          <w:sz w:val="29"/>
          <w:szCs w:val="29"/>
        </w:rPr>
      </w:pPr>
      <w:r>
        <w:rPr>
          <w:rFonts w:hint="eastAsia" w:ascii="黑体" w:hAnsi="黑体" w:eastAsia="黑体" w:cs="黑体"/>
          <w:b/>
          <w:bCs/>
          <w:spacing w:val="-2"/>
          <w:position w:val="21"/>
          <w:sz w:val="29"/>
          <w:szCs w:val="29"/>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在项目立项时需要进一步细化落实，做到充分掌握情况，避免出现预算和实际偏差较大的情况出现。</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加强采购资金的管理，通过招投标方式控制采购成本。严格按照合同支付程序办理资金支付。</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10"/>
          <w:rFonts w:hint="eastAsia" w:ascii="仿宋" w:hAnsi="仿宋" w:eastAsia="仿宋" w:cs="仿宋"/>
          <w:b w:val="0"/>
          <w:bCs w:val="0"/>
          <w:spacing w:val="-4"/>
          <w:sz w:val="32"/>
          <w:szCs w:val="32"/>
          <w:lang w:val="en-US" w:eastAsia="zh-CN"/>
        </w:rPr>
      </w:pPr>
      <w:r>
        <w:rPr>
          <w:rStyle w:val="10"/>
          <w:rFonts w:hint="eastAsia" w:ascii="仿宋" w:hAnsi="仿宋" w:eastAsia="仿宋" w:cs="仿宋"/>
          <w:b w:val="0"/>
          <w:bCs w:val="0"/>
          <w:spacing w:val="-4"/>
          <w:sz w:val="32"/>
          <w:szCs w:val="32"/>
          <w:lang w:val="en-US" w:eastAsia="zh-CN"/>
        </w:rPr>
        <w:t>做好预算基础以及前期资料收集工作，加强资金管理，合理编制预算。</w:t>
      </w:r>
    </w:p>
    <w:p>
      <w:pPr>
        <w:numPr>
          <w:ilvl w:val="0"/>
          <w:numId w:val="5"/>
        </w:numPr>
        <w:spacing w:before="261" w:line="221" w:lineRule="auto"/>
        <w:ind w:left="564"/>
        <w:outlineLvl w:val="1"/>
        <w:rPr>
          <w:rFonts w:ascii="黑体" w:hAnsi="黑体" w:eastAsia="黑体" w:cs="黑体"/>
          <w:b/>
          <w:bCs/>
          <w:spacing w:val="3"/>
          <w:sz w:val="29"/>
          <w:szCs w:val="29"/>
        </w:rPr>
      </w:pPr>
      <w:r>
        <w:rPr>
          <w:rFonts w:ascii="黑体" w:hAnsi="黑体" w:eastAsia="黑体" w:cs="黑体"/>
          <w:b/>
          <w:bCs/>
          <w:spacing w:val="3"/>
          <w:sz w:val="29"/>
          <w:szCs w:val="29"/>
        </w:rPr>
        <w:t>其他需要说明的问题</w:t>
      </w:r>
    </w:p>
    <w:p>
      <w:pPr>
        <w:pStyle w:val="2"/>
        <w:numPr>
          <w:ilvl w:val="0"/>
          <w:numId w:val="0"/>
        </w:numPr>
        <w:kinsoku w:val="0"/>
        <w:autoSpaceDE w:val="0"/>
        <w:autoSpaceDN w:val="0"/>
        <w:adjustRightInd w:val="0"/>
        <w:snapToGrid w:val="0"/>
        <w:spacing w:line="240" w:lineRule="auto"/>
        <w:jc w:val="left"/>
        <w:textAlignment w:val="baseline"/>
      </w:pPr>
    </w:p>
    <w:p>
      <w:pPr>
        <w:pStyle w:val="2"/>
        <w:numPr>
          <w:ilvl w:val="0"/>
          <w:numId w:val="0"/>
        </w:numPr>
        <w:kinsoku w:val="0"/>
        <w:autoSpaceDE w:val="0"/>
        <w:autoSpaceDN w:val="0"/>
        <w:adjustRightInd w:val="0"/>
        <w:snapToGrid w:val="0"/>
        <w:spacing w:line="240" w:lineRule="auto"/>
        <w:jc w:val="left"/>
        <w:textAlignment w:val="baseline"/>
        <w:sectPr>
          <w:footerReference r:id="rId3" w:type="default"/>
          <w:pgSz w:w="11900" w:h="16840"/>
          <w:pgMar w:top="1431" w:right="1609" w:bottom="400" w:left="1589" w:header="0" w:footer="0" w:gutter="0"/>
          <w:cols w:space="720" w:num="1"/>
        </w:sectPr>
      </w:pPr>
      <w:r>
        <w:rPr>
          <w:rStyle w:val="10"/>
          <w:rFonts w:hint="eastAsia" w:ascii="仿宋" w:hAnsi="仿宋" w:eastAsia="仿宋" w:cs="仿宋"/>
          <w:b w:val="0"/>
          <w:bCs w:val="0"/>
          <w:spacing w:val="-4"/>
          <w:sz w:val="29"/>
          <w:szCs w:val="29"/>
          <w:lang w:val="en-US" w:eastAsia="zh-CN"/>
        </w:rPr>
        <w:t xml:space="preserve">    无</w:t>
      </w:r>
    </w:p>
    <w:p>
      <w:pPr>
        <w:pStyle w:val="7"/>
        <w:spacing w:line="240" w:lineRule="auto"/>
        <w:rPr>
          <w:sz w:val="31"/>
          <w:szCs w:val="31"/>
        </w:rPr>
      </w:pPr>
    </w:p>
    <w:sectPr>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14DCE2B-783C-442A-BD3A-E5651FDED13F}"/>
  </w:font>
  <w:font w:name="黑体">
    <w:panose1 w:val="02010609060101010101"/>
    <w:charset w:val="86"/>
    <w:family w:val="auto"/>
    <w:pitch w:val="default"/>
    <w:sig w:usb0="800002BF" w:usb1="38CF7CFA" w:usb2="00000016" w:usb3="00000000" w:csb0="00040001" w:csb1="00000000"/>
    <w:embedRegular r:id="rId2" w:fontKey="{D66D6403-F96A-4CE3-84D6-35719A1115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3" w:fontKey="{4AF21F64-7D5A-456E-80A1-5ECE5224DA29}"/>
  </w:font>
  <w:font w:name="华文仿宋">
    <w:altName w:val="仿宋"/>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000" w:usb1="00000000" w:usb2="00000000" w:usb3="00000000" w:csb0="00000000" w:csb1="00000000"/>
    <w:embedRegular r:id="rId4" w:fontKey="{1258A362-72F1-4D26-94B0-33C856E45366}"/>
  </w:font>
  <w:font w:name="方正小标宋_GBK">
    <w:altName w:val="微软雅黑"/>
    <w:panose1 w:val="02000000000000000000"/>
    <w:charset w:val="86"/>
    <w:family w:val="auto"/>
    <w:pitch w:val="default"/>
    <w:sig w:usb0="00000000" w:usb1="00000000" w:usb2="00082016" w:usb3="00000000" w:csb0="00040001" w:csb1="00000000"/>
    <w:embedRegular r:id="rId5" w:fontKey="{1A0195B5-BD11-4D2F-BF81-5D630E16C64D}"/>
  </w:font>
  <w:font w:name="仿宋_GB2312">
    <w:panose1 w:val="02010609030101010101"/>
    <w:charset w:val="86"/>
    <w:family w:val="auto"/>
    <w:pitch w:val="default"/>
    <w:sig w:usb0="00000001" w:usb1="080E0000" w:usb2="00000000" w:usb3="00000000" w:csb0="00040000" w:csb1="00000000"/>
    <w:embedRegular r:id="rId6" w:fontKey="{7B9A9B22-16E8-47B1-B808-647F0032C890}"/>
  </w:font>
  <w:font w:name="楷体">
    <w:panose1 w:val="02010609060101010101"/>
    <w:charset w:val="86"/>
    <w:family w:val="auto"/>
    <w:pitch w:val="default"/>
    <w:sig w:usb0="800002BF" w:usb1="38CF7CFA" w:usb2="00000016" w:usb3="00000000" w:csb0="00040001" w:csb1="00000000"/>
    <w:embedRegular r:id="rId7" w:fontKey="{9C908966-2499-4A65-9A60-465FE9E5E30E}"/>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00000005"/>
    <w:multiLevelType w:val="singleLevel"/>
    <w:tmpl w:val="00000005"/>
    <w:lvl w:ilvl="0" w:tentative="0">
      <w:start w:val="2"/>
      <w:numFmt w:val="decimal"/>
      <w:suff w:val="nothing"/>
      <w:lvlText w:val="%1."/>
      <w:lvlJc w:val="left"/>
    </w:lvl>
  </w:abstractNum>
  <w:abstractNum w:abstractNumId="2">
    <w:nsid w:val="00000006"/>
    <w:multiLevelType w:val="singleLevel"/>
    <w:tmpl w:val="00000006"/>
    <w:lvl w:ilvl="0" w:tentative="0">
      <w:start w:val="4"/>
      <w:numFmt w:val="decimal"/>
      <w:suff w:val="nothing"/>
      <w:lvlText w:val="%1."/>
      <w:lvlJc w:val="left"/>
    </w:lvl>
  </w:abstractNum>
  <w:abstractNum w:abstractNumId="3">
    <w:nsid w:val="66C71A99"/>
    <w:multiLevelType w:val="singleLevel"/>
    <w:tmpl w:val="66C71A99"/>
    <w:lvl w:ilvl="0" w:tentative="0">
      <w:start w:val="7"/>
      <w:numFmt w:val="chineseCounting"/>
      <w:suff w:val="nothing"/>
      <w:lvlText w:val="%1、"/>
      <w:lvlJc w:val="left"/>
    </w:lvl>
  </w:abstractNum>
  <w:abstractNum w:abstractNumId="4">
    <w:nsid w:val="7D6A3D81"/>
    <w:multiLevelType w:val="singleLevel"/>
    <w:tmpl w:val="7D6A3D81"/>
    <w:lvl w:ilvl="0" w:tentative="0">
      <w:start w:val="1"/>
      <w:numFmt w:val="chineseCounting"/>
      <w:lvlText w:val="(%1)"/>
      <w:lvlJc w:val="left"/>
      <w:pPr>
        <w:tabs>
          <w:tab w:val="left" w:pos="312"/>
        </w:tabs>
      </w:pPr>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GI0ODEyNzgxZGM0N2I0M2MzOGQzZWNhOTA3NDYwNjIifQ=="/>
  </w:docVars>
  <w:rsids>
    <w:rsidRoot w:val="00000000"/>
    <w:rsid w:val="02BA3F8E"/>
    <w:rsid w:val="048900BC"/>
    <w:rsid w:val="04DD163F"/>
    <w:rsid w:val="06C76C7A"/>
    <w:rsid w:val="08CC4A1B"/>
    <w:rsid w:val="097E055B"/>
    <w:rsid w:val="0BF00A21"/>
    <w:rsid w:val="0D701E19"/>
    <w:rsid w:val="10CF4CA9"/>
    <w:rsid w:val="16D43419"/>
    <w:rsid w:val="1993670C"/>
    <w:rsid w:val="19AD3F4B"/>
    <w:rsid w:val="1C0F6CA1"/>
    <w:rsid w:val="1CA56F03"/>
    <w:rsid w:val="1CBD0DE6"/>
    <w:rsid w:val="1D9D3942"/>
    <w:rsid w:val="1E2F57D3"/>
    <w:rsid w:val="1FBE7EF0"/>
    <w:rsid w:val="21D123C5"/>
    <w:rsid w:val="266B71CA"/>
    <w:rsid w:val="26720558"/>
    <w:rsid w:val="273232C6"/>
    <w:rsid w:val="28414686"/>
    <w:rsid w:val="2AEB0A58"/>
    <w:rsid w:val="2E112405"/>
    <w:rsid w:val="31FC0220"/>
    <w:rsid w:val="321D581C"/>
    <w:rsid w:val="3491207C"/>
    <w:rsid w:val="384F1B33"/>
    <w:rsid w:val="38DF57D3"/>
    <w:rsid w:val="39290F4A"/>
    <w:rsid w:val="3AAC1209"/>
    <w:rsid w:val="3DFD4754"/>
    <w:rsid w:val="3F8D3386"/>
    <w:rsid w:val="471A6376"/>
    <w:rsid w:val="47A53E92"/>
    <w:rsid w:val="494871CB"/>
    <w:rsid w:val="4B637BDF"/>
    <w:rsid w:val="4D8077D2"/>
    <w:rsid w:val="4EAA51B1"/>
    <w:rsid w:val="56F94A23"/>
    <w:rsid w:val="58FC2A1A"/>
    <w:rsid w:val="5D4D03CC"/>
    <w:rsid w:val="60AE3960"/>
    <w:rsid w:val="61073070"/>
    <w:rsid w:val="65EA371F"/>
    <w:rsid w:val="6713439E"/>
    <w:rsid w:val="6C507FC1"/>
    <w:rsid w:val="6DD469CF"/>
    <w:rsid w:val="6F9401C4"/>
    <w:rsid w:val="71C87FCB"/>
    <w:rsid w:val="73DC1454"/>
    <w:rsid w:val="74341F76"/>
    <w:rsid w:val="765960E8"/>
    <w:rsid w:val="7B5F2DBC"/>
    <w:rsid w:val="7C35136D"/>
    <w:rsid w:val="7D445D4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9"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6">
    <w:name w:val="Body Text First Indent"/>
    <w:basedOn w:val="7"/>
    <w:qFormat/>
    <w:uiPriority w:val="0"/>
    <w:pPr>
      <w:adjustRightInd w:val="0"/>
      <w:snapToGrid w:val="0"/>
      <w:spacing w:after="0" w:line="300" w:lineRule="auto"/>
      <w:ind w:firstLine="576"/>
      <w:textAlignment w:val="baseline"/>
    </w:pPr>
    <w:rPr>
      <w:rFonts w:hAnsi="华文仿宋"/>
      <w:spacing w:val="4"/>
      <w:kern w:val="0"/>
      <w:sz w:val="28"/>
    </w:rPr>
  </w:style>
  <w:style w:type="paragraph" w:styleId="7">
    <w:name w:val="Body Text"/>
    <w:basedOn w:val="1"/>
    <w:semiHidden/>
    <w:qFormat/>
    <w:uiPriority w:val="0"/>
    <w:rPr>
      <w:rFonts w:ascii="仿宋" w:hAnsi="仿宋" w:eastAsia="仿宋" w:cs="仿宋"/>
      <w:sz w:val="35"/>
      <w:szCs w:val="35"/>
      <w:lang w:val="en-US" w:eastAsia="en-US" w:bidi="ar-SA"/>
    </w:rPr>
  </w:style>
  <w:style w:type="paragraph" w:styleId="8">
    <w:name w:val="Plain Text"/>
    <w:basedOn w:val="1"/>
    <w:qFormat/>
    <w:uiPriority w:val="0"/>
    <w:rPr>
      <w:rFonts w:ascii="宋体" w:hAnsi="Courier New" w:eastAsia="宋体"/>
      <w:sz w:val="21"/>
      <w:szCs w:val="20"/>
    </w:rPr>
  </w:style>
  <w:style w:type="character" w:styleId="10">
    <w:name w:val="Strong"/>
    <w:basedOn w:val="9"/>
    <w:qFormat/>
    <w:uiPriority w:val="0"/>
    <w:rPr>
      <w:b/>
      <w:bCs/>
    </w:rPr>
  </w:style>
  <w:style w:type="table" w:customStyle="1" w:styleId="12">
    <w:name w:val="Table Normal"/>
    <w:unhideWhenUsed/>
    <w:qFormat/>
    <w:uiPriority w:val="0"/>
    <w:tblPr>
      <w:tblLayout w:type="fixed"/>
      <w:tblCellMar>
        <w:top w:w="0" w:type="dxa"/>
        <w:left w:w="0" w:type="dxa"/>
        <w:bottom w:w="0" w:type="dxa"/>
        <w:right w:w="0" w:type="dxa"/>
      </w:tblCellMar>
    </w:tblPr>
  </w:style>
  <w:style w:type="paragraph" w:customStyle="1" w:styleId="13">
    <w:name w:val="Table Text"/>
    <w:basedOn w:val="1"/>
    <w:semiHidden/>
    <w:qFormat/>
    <w:uiPriority w:val="0"/>
    <w:rPr>
      <w:rFonts w:ascii="Arial" w:hAnsi="Arial" w:eastAsia="Arial" w:cs="Arial"/>
      <w:sz w:val="21"/>
      <w:szCs w:val="21"/>
      <w:lang w:val="en-US" w:eastAsia="en-US" w:bidi="ar-SA"/>
    </w:rPr>
  </w:style>
  <w:style w:type="character" w:customStyle="1" w:styleId="14">
    <w:name w:val="font41"/>
    <w:basedOn w:val="9"/>
    <w:qFormat/>
    <w:uiPriority w:val="0"/>
    <w:rPr>
      <w:rFonts w:hint="eastAsia" w:ascii="宋体" w:hAnsi="宋体" w:eastAsia="宋体" w:cs="宋体"/>
      <w:color w:val="000000"/>
      <w:sz w:val="12"/>
      <w:szCs w:val="12"/>
      <w:u w:val="none"/>
    </w:rPr>
  </w:style>
  <w:style w:type="character" w:customStyle="1" w:styleId="15">
    <w:name w:val="font51"/>
    <w:basedOn w:val="9"/>
    <w:qFormat/>
    <w:uiPriority w:val="0"/>
    <w:rPr>
      <w:rFonts w:hint="default" w:ascii="Arial" w:hAnsi="Arial" w:cs="Arial"/>
      <w:color w:val="000000"/>
      <w:sz w:val="12"/>
      <w:szCs w:val="12"/>
      <w:u w:val="none"/>
    </w:rPr>
  </w:style>
  <w:style w:type="character" w:customStyle="1" w:styleId="16">
    <w:name w:val="font112"/>
    <w:basedOn w:val="9"/>
    <w:qFormat/>
    <w:uiPriority w:val="0"/>
    <w:rPr>
      <w:rFonts w:ascii="宋体" w:hAnsi="宋体" w:eastAsia="宋体" w:cs="宋体"/>
      <w:color w:val="000000"/>
      <w:sz w:val="12"/>
      <w:szCs w:val="12"/>
      <w:u w:val="none"/>
    </w:rPr>
  </w:style>
  <w:style w:type="character" w:customStyle="1" w:styleId="17">
    <w:name w:val="font61"/>
    <w:basedOn w:val="9"/>
    <w:qFormat/>
    <w:uiPriority w:val="0"/>
    <w:rPr>
      <w:rFonts w:hint="eastAsia" w:ascii="宋体" w:hAnsi="宋体" w:eastAsia="宋体" w:cs="宋体"/>
      <w:color w:val="000000"/>
      <w:sz w:val="16"/>
      <w:szCs w:val="16"/>
      <w:u w:val="none"/>
    </w:rPr>
  </w:style>
  <w:style w:type="character" w:customStyle="1" w:styleId="18">
    <w:name w:val="font71"/>
    <w:basedOn w:val="9"/>
    <w:qFormat/>
    <w:uiPriority w:val="0"/>
    <w:rPr>
      <w:rFonts w:hint="default" w:ascii="Arial" w:hAnsi="Arial" w:cs="Arial"/>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2024-08-27T13:55:49Z</dcterms:modified>
  <dc:subject>pdfbuilder</dc:subject>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888D8F41E4164A55953F325D7B24ADE9_13</vt:lpwstr>
  </property>
</Properties>
</file>