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91DAC">
      <w:pPr>
        <w:spacing w:line="540" w:lineRule="exact"/>
        <w:jc w:val="both"/>
        <w:rPr>
          <w:rFonts w:ascii="宋体" w:hAnsi="宋体" w:eastAsia="宋体" w:cs="宋体"/>
          <w:b/>
          <w:bCs/>
          <w:spacing w:val="18"/>
          <w:sz w:val="23"/>
          <w:szCs w:val="23"/>
        </w:rPr>
      </w:pPr>
      <w:r>
        <w:rPr>
          <w:rFonts w:ascii="宋体" w:hAnsi="宋体" w:eastAsia="宋体" w:cs="宋体"/>
          <w:b/>
          <w:bCs/>
          <w:spacing w:val="18"/>
          <w:sz w:val="23"/>
          <w:szCs w:val="23"/>
        </w:rPr>
        <w:t>附件2</w:t>
      </w:r>
    </w:p>
    <w:p w14:paraId="18ED6A27">
      <w:pPr>
        <w:spacing w:line="540" w:lineRule="exact"/>
        <w:jc w:val="center"/>
        <w:rPr>
          <w:rFonts w:ascii="宋体" w:hAnsi="宋体" w:eastAsia="宋体" w:cs="宋体"/>
          <w:b/>
          <w:bCs/>
          <w:spacing w:val="18"/>
          <w:sz w:val="23"/>
          <w:szCs w:val="23"/>
        </w:rPr>
      </w:pPr>
    </w:p>
    <w:p w14:paraId="517C9851">
      <w:pPr>
        <w:spacing w:line="540" w:lineRule="exact"/>
        <w:jc w:val="center"/>
        <w:rPr>
          <w:rFonts w:ascii="宋体" w:hAnsi="宋体" w:eastAsia="宋体" w:cs="宋体"/>
          <w:b/>
          <w:bCs/>
          <w:spacing w:val="18"/>
          <w:sz w:val="23"/>
          <w:szCs w:val="23"/>
        </w:rPr>
      </w:pPr>
    </w:p>
    <w:p w14:paraId="61BF627E">
      <w:pPr>
        <w:spacing w:line="540" w:lineRule="exact"/>
        <w:jc w:val="center"/>
        <w:rPr>
          <w:rFonts w:ascii="宋体" w:hAnsi="宋体" w:eastAsia="宋体" w:cs="宋体"/>
          <w:b/>
          <w:bCs/>
          <w:spacing w:val="18"/>
          <w:sz w:val="23"/>
          <w:szCs w:val="23"/>
        </w:rPr>
      </w:pPr>
    </w:p>
    <w:p w14:paraId="20539D15">
      <w:pPr>
        <w:spacing w:line="540" w:lineRule="exact"/>
        <w:jc w:val="center"/>
        <w:rPr>
          <w:rFonts w:ascii="宋体" w:hAnsi="宋体" w:eastAsia="宋体" w:cs="宋体"/>
          <w:b/>
          <w:bCs/>
          <w:spacing w:val="18"/>
          <w:sz w:val="23"/>
          <w:szCs w:val="23"/>
        </w:rPr>
      </w:pPr>
    </w:p>
    <w:p w14:paraId="4C10BFC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9EBC43E">
      <w:pPr>
        <w:spacing w:line="540" w:lineRule="exact"/>
        <w:jc w:val="center"/>
        <w:rPr>
          <w:rFonts w:ascii="华文中宋" w:hAnsi="华文中宋" w:eastAsia="华文中宋" w:cs="宋体"/>
          <w:b/>
          <w:kern w:val="0"/>
          <w:sz w:val="52"/>
          <w:szCs w:val="52"/>
        </w:rPr>
      </w:pPr>
    </w:p>
    <w:p w14:paraId="0E41BF3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1"/>
          <w:rFonts w:hint="eastAsia" w:ascii="楷体" w:hAnsi="楷体" w:eastAsia="楷体"/>
          <w:spacing w:val="-4"/>
          <w:sz w:val="32"/>
          <w:szCs w:val="32"/>
        </w:rPr>
        <w:t>202</w:t>
      </w:r>
      <w:r>
        <w:rPr>
          <w:rStyle w:val="11"/>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14:paraId="4B85EB8D">
      <w:pPr>
        <w:spacing w:line="540" w:lineRule="exact"/>
        <w:jc w:val="center"/>
        <w:rPr>
          <w:rFonts w:hAnsi="宋体" w:eastAsia="仿宋_GB2312" w:cs="宋体"/>
          <w:kern w:val="0"/>
          <w:sz w:val="30"/>
          <w:szCs w:val="30"/>
        </w:rPr>
      </w:pPr>
    </w:p>
    <w:p w14:paraId="29C43B77">
      <w:pPr>
        <w:spacing w:line="540" w:lineRule="exact"/>
        <w:jc w:val="center"/>
        <w:rPr>
          <w:rFonts w:ascii="方正小标宋_GBK" w:hAnsi="宋体" w:eastAsia="方正小标宋_GBK" w:cs="宋体"/>
          <w:kern w:val="0"/>
          <w:sz w:val="36"/>
          <w:szCs w:val="36"/>
        </w:rPr>
      </w:pPr>
    </w:p>
    <w:p w14:paraId="7E0394D7">
      <w:pPr>
        <w:spacing w:line="540" w:lineRule="exact"/>
        <w:jc w:val="center"/>
        <w:rPr>
          <w:rFonts w:hAnsi="宋体" w:eastAsia="仿宋_GB2312" w:cs="宋体"/>
          <w:kern w:val="0"/>
          <w:sz w:val="30"/>
          <w:szCs w:val="30"/>
        </w:rPr>
      </w:pPr>
    </w:p>
    <w:p w14:paraId="5FDDEC14">
      <w:pPr>
        <w:spacing w:line="540" w:lineRule="exact"/>
        <w:rPr>
          <w:rFonts w:hAnsi="宋体" w:eastAsia="仿宋_GB2312" w:cs="宋体"/>
          <w:kern w:val="0"/>
          <w:sz w:val="30"/>
          <w:szCs w:val="30"/>
        </w:rPr>
      </w:pPr>
    </w:p>
    <w:p w14:paraId="46D73B4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7AB8FE5">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项目名称：地勘单位事业收入或经营收入成本费用税金等支出</w:t>
      </w:r>
    </w:p>
    <w:p w14:paraId="352E3A3E">
      <w:pPr>
        <w:spacing w:line="700" w:lineRule="exact"/>
        <w:ind w:firstLine="900" w:firstLineChars="25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14:paraId="20832F4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14:paraId="3BB79188">
      <w:pPr>
        <w:spacing w:line="540" w:lineRule="exact"/>
        <w:ind w:firstLine="900" w:firstLineChars="250"/>
        <w:rPr>
          <w:rFonts w:hint="eastAsia" w:hAnsi="宋体" w:eastAsia="仿宋_GB2312" w:cs="宋体"/>
          <w:kern w:val="0"/>
          <w:sz w:val="36"/>
          <w:szCs w:val="36"/>
          <w:lang w:eastAsia="zh-CN"/>
        </w:rPr>
      </w:pPr>
    </w:p>
    <w:p w14:paraId="76DC52CF">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涂其军</w:t>
      </w:r>
    </w:p>
    <w:p w14:paraId="18EF9C27">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14:paraId="1B4B0381">
      <w:pPr>
        <w:spacing w:line="540" w:lineRule="exact"/>
        <w:jc w:val="both"/>
        <w:rPr>
          <w:rFonts w:ascii="华文中宋" w:hAnsi="华文中宋" w:eastAsia="华文中宋" w:cs="宋体"/>
          <w:b/>
          <w:kern w:val="0"/>
          <w:sz w:val="52"/>
          <w:szCs w:val="52"/>
        </w:rPr>
      </w:pPr>
    </w:p>
    <w:p w14:paraId="36FA1E8B">
      <w:pPr>
        <w:pStyle w:val="2"/>
        <w:rPr>
          <w:rFonts w:ascii="宋体" w:hAnsi="宋体" w:eastAsia="宋体" w:cs="宋体"/>
          <w:sz w:val="23"/>
          <w:szCs w:val="23"/>
        </w:rPr>
      </w:pPr>
    </w:p>
    <w:p w14:paraId="72227F56">
      <w:pPr>
        <w:pStyle w:val="2"/>
        <w:rPr>
          <w:rFonts w:ascii="宋体" w:hAnsi="宋体" w:eastAsia="宋体" w:cs="宋体"/>
          <w:sz w:val="23"/>
          <w:szCs w:val="23"/>
        </w:rPr>
      </w:pPr>
    </w:p>
    <w:p w14:paraId="5A8F6379">
      <w:pPr>
        <w:pStyle w:val="2"/>
        <w:rPr>
          <w:rFonts w:ascii="宋体" w:hAnsi="宋体" w:eastAsia="宋体" w:cs="宋体"/>
          <w:sz w:val="23"/>
          <w:szCs w:val="23"/>
        </w:rPr>
      </w:pPr>
    </w:p>
    <w:p w14:paraId="614C5EAF">
      <w:pPr>
        <w:spacing w:before="307" w:line="218" w:lineRule="auto"/>
        <w:ind w:left="2644"/>
        <w:rPr>
          <w:rFonts w:ascii="宋体" w:hAnsi="宋体" w:eastAsia="宋体" w:cs="宋体"/>
          <w:sz w:val="29"/>
          <w:szCs w:val="29"/>
        </w:rPr>
      </w:pPr>
      <w:r>
        <w:rPr>
          <w:rFonts w:ascii="宋体" w:hAnsi="宋体" w:eastAsia="宋体" w:cs="宋体"/>
          <w:b/>
          <w:bCs/>
          <w:spacing w:val="58"/>
          <w:sz w:val="29"/>
          <w:szCs w:val="29"/>
        </w:rPr>
        <w:t>项目支出绩效评价报告</w:t>
      </w:r>
    </w:p>
    <w:p w14:paraId="0A50C024">
      <w:pPr>
        <w:spacing w:line="261" w:lineRule="auto"/>
        <w:rPr>
          <w:rFonts w:hint="eastAsia" w:ascii="Arial" w:eastAsia="宋体"/>
          <w:sz w:val="21"/>
          <w:lang w:eastAsia="zh-CN"/>
        </w:rPr>
      </w:pPr>
      <w:r>
        <w:rPr>
          <w:rFonts w:hint="eastAsia" w:eastAsia="宋体"/>
          <w:spacing w:val="19"/>
          <w:sz w:val="29"/>
          <w:szCs w:val="29"/>
          <w:lang w:val="en-US" w:eastAsia="zh-CN"/>
        </w:rPr>
        <w:t xml:space="preserve"> </w:t>
      </w:r>
    </w:p>
    <w:p w14:paraId="6BEBBB76">
      <w:pPr>
        <w:spacing w:afterAutospacing="0" w:line="261" w:lineRule="auto"/>
        <w:rPr>
          <w:rFonts w:ascii="Arial"/>
          <w:sz w:val="21"/>
        </w:rPr>
      </w:pPr>
    </w:p>
    <w:p w14:paraId="7755A82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sz w:val="29"/>
          <w:szCs w:val="29"/>
        </w:rPr>
      </w:pPr>
      <w:r>
        <w:rPr>
          <w:rFonts w:ascii="黑体" w:hAnsi="黑体" w:eastAsia="黑体" w:cs="黑体"/>
          <w:b/>
          <w:bCs/>
          <w:spacing w:val="4"/>
          <w:sz w:val="29"/>
          <w:szCs w:val="29"/>
        </w:rPr>
        <w:t>一、基本情况</w:t>
      </w:r>
    </w:p>
    <w:p w14:paraId="0DBB3696">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(一)项目概况。包括项目背景、主要内容及实施情况、资金</w:t>
      </w:r>
    </w:p>
    <w:p w14:paraId="1E28C71A">
      <w:pPr>
        <w:pStyle w:val="6"/>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投入和使用情况等。</w:t>
      </w:r>
    </w:p>
    <w:p w14:paraId="535E96DF">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1.项目背景</w:t>
      </w:r>
    </w:p>
    <w:p w14:paraId="4B6EC1D0">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项目名称：地勘单位事业收入或经营收入成本费用税金等支出</w:t>
      </w:r>
    </w:p>
    <w:p w14:paraId="3AD5BB54">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项目期限：</w:t>
      </w:r>
      <w:r>
        <w:rPr>
          <w:rFonts w:hint="eastAsia" w:ascii="仿宋" w:hAnsi="仿宋" w:eastAsia="仿宋" w:cs="仿宋"/>
          <w:spacing w:val="12"/>
          <w:sz w:val="32"/>
          <w:szCs w:val="32"/>
        </w:rPr>
        <w:t>202</w:t>
      </w:r>
      <w:r>
        <w:rPr>
          <w:rFonts w:hint="eastAsia" w:cs="仿宋"/>
          <w:spacing w:val="12"/>
          <w:sz w:val="32"/>
          <w:szCs w:val="32"/>
          <w:lang w:val="en-US" w:eastAsia="zh-CN"/>
        </w:rPr>
        <w:t>3</w:t>
      </w:r>
      <w:r>
        <w:rPr>
          <w:rFonts w:hint="eastAsia" w:ascii="仿宋" w:hAnsi="仿宋" w:eastAsia="仿宋" w:cs="仿宋"/>
          <w:spacing w:val="12"/>
          <w:sz w:val="32"/>
          <w:szCs w:val="32"/>
        </w:rPr>
        <w:t>年</w:t>
      </w:r>
      <w:r>
        <w:rPr>
          <w:rFonts w:hint="eastAsia" w:cs="仿宋"/>
          <w:spacing w:val="12"/>
          <w:sz w:val="32"/>
          <w:szCs w:val="32"/>
          <w:lang w:val="en-US" w:eastAsia="zh-CN"/>
        </w:rPr>
        <w:t>1</w:t>
      </w:r>
      <w:r>
        <w:rPr>
          <w:rFonts w:hint="eastAsia" w:ascii="仿宋" w:hAnsi="仿宋" w:eastAsia="仿宋" w:cs="仿宋"/>
          <w:spacing w:val="12"/>
          <w:sz w:val="32"/>
          <w:szCs w:val="32"/>
          <w:lang w:val="en-US" w:eastAsia="zh-CN"/>
        </w:rPr>
        <w:t>月</w:t>
      </w:r>
      <w:r>
        <w:rPr>
          <w:rFonts w:hint="eastAsia" w:ascii="仿宋" w:hAnsi="仿宋" w:eastAsia="仿宋" w:cs="仿宋"/>
          <w:spacing w:val="12"/>
          <w:sz w:val="32"/>
          <w:szCs w:val="32"/>
        </w:rPr>
        <w:t>-202</w:t>
      </w:r>
      <w:r>
        <w:rPr>
          <w:rFonts w:hint="eastAsia" w:cs="仿宋"/>
          <w:spacing w:val="12"/>
          <w:sz w:val="32"/>
          <w:szCs w:val="32"/>
          <w:lang w:val="en-US" w:eastAsia="zh-CN"/>
        </w:rPr>
        <w:t>3</w:t>
      </w:r>
      <w:r>
        <w:rPr>
          <w:rFonts w:hint="eastAsia" w:ascii="仿宋" w:hAnsi="仿宋" w:eastAsia="仿宋" w:cs="仿宋"/>
          <w:spacing w:val="12"/>
          <w:sz w:val="32"/>
          <w:szCs w:val="32"/>
        </w:rPr>
        <w:t>年</w:t>
      </w:r>
      <w:r>
        <w:rPr>
          <w:rFonts w:hint="eastAsia" w:ascii="仿宋" w:hAnsi="仿宋" w:eastAsia="仿宋" w:cs="仿宋"/>
          <w:spacing w:val="12"/>
          <w:sz w:val="32"/>
          <w:szCs w:val="32"/>
          <w:lang w:val="en-US" w:eastAsia="zh-CN"/>
        </w:rPr>
        <w:t>12月</w:t>
      </w:r>
    </w:p>
    <w:p w14:paraId="5F47E1F6">
      <w:pPr>
        <w:keepNext w:val="0"/>
        <w:keepLines w:val="0"/>
        <w:pageBreakBefore w:val="0"/>
        <w:widowControl/>
        <w:wordWrap/>
        <w:overflowPunct/>
        <w:topLinePunct w:val="0"/>
        <w:bidi w:val="0"/>
        <w:spacing w:line="560" w:lineRule="exact"/>
        <w:ind w:left="0" w:firstLine="68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背景：新疆地调院，是经新疆维吾尔自治区机构编制委员会批准成立的，具有独立事业法人资格、实行独立经济核算并取得国土资源部颁发的地质勘查资格证书的地质勘查单位；是新疆唯一的集区域地质调查、矿产、水文、工程、环境地质勘查、地球物理、地球化学、遥感地质勘查、地质测绘、地质勘探工程、化验测试、信息技术、地质科技咨询服务、成果出版以及地学科普为一体的地质调查机构。主要承担国土资源大调查基础性、公益性、战略性、商业性调查工作及地方矿产勘查和开发工作的地勘单位。</w:t>
      </w:r>
    </w:p>
    <w:p w14:paraId="1A9E77FC">
      <w:pPr>
        <w:keepNext w:val="0"/>
        <w:keepLines w:val="0"/>
        <w:pageBreakBefore w:val="0"/>
        <w:widowControl/>
        <w:wordWrap/>
        <w:overflowPunct/>
        <w:topLinePunct w:val="0"/>
        <w:bidi w:val="0"/>
        <w:spacing w:line="560" w:lineRule="exact"/>
        <w:ind w:left="0" w:firstLine="68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为保障单位地质勘查工作正常运转，加强保障地质事业费不足部分的保障，更好的履行地勘单位行业职责，确保单位职工权益。</w:t>
      </w:r>
    </w:p>
    <w:p w14:paraId="0072DBF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3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2.主要内容及实施情况</w:t>
      </w:r>
    </w:p>
    <w:p w14:paraId="323F17F4">
      <w:pPr>
        <w:keepNext w:val="0"/>
        <w:keepLines w:val="0"/>
        <w:pageBreakBefore w:val="0"/>
        <w:widowControl/>
        <w:wordWrap/>
        <w:overflowPunct/>
        <w:topLinePunct w:val="0"/>
        <w:bidi w:val="0"/>
        <w:spacing w:line="560" w:lineRule="exact"/>
        <w:ind w:left="0" w:firstLine="68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根据单位实际事业费财政拨款不足部分，积极承揽地质市场项目，弥补财政拨款不足部分，及项目实施运转过程中产生的各种成本支出。</w:t>
      </w:r>
    </w:p>
    <w:p w14:paraId="0C1620B2">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3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3.资金投入和使用情况</w:t>
      </w:r>
    </w:p>
    <w:p w14:paraId="216E3215">
      <w:pPr>
        <w:keepNext w:val="0"/>
        <w:keepLines w:val="0"/>
        <w:pageBreakBefore w:val="0"/>
        <w:widowControl/>
        <w:wordWrap/>
        <w:overflowPunct/>
        <w:topLinePunct w:val="0"/>
        <w:bidi w:val="0"/>
        <w:adjustRightInd w:val="0"/>
        <w:snapToGrid w:val="0"/>
        <w:spacing w:line="560" w:lineRule="exact"/>
        <w:ind w:left="0" w:firstLine="640" w:firstLineChars="200"/>
        <w:jc w:val="left"/>
        <w:textAlignment w:val="baseline"/>
        <w:rPr>
          <w:rFonts w:hint="eastAsia" w:ascii="仿宋" w:hAnsi="仿宋" w:eastAsia="仿宋" w:cs="仿宋"/>
          <w:sz w:val="32"/>
          <w:szCs w:val="32"/>
        </w:rPr>
      </w:pPr>
      <w:r>
        <w:rPr>
          <w:rFonts w:hint="eastAsia" w:ascii="仿宋" w:hAnsi="仿宋" w:eastAsia="仿宋" w:cs="仿宋"/>
          <w:bCs/>
          <w:sz w:val="32"/>
          <w:szCs w:val="32"/>
        </w:rPr>
        <w:t>本项目预算金额</w:t>
      </w:r>
      <w:r>
        <w:rPr>
          <w:rFonts w:hint="eastAsia" w:ascii="仿宋" w:hAnsi="仿宋" w:eastAsia="仿宋" w:cs="仿宋"/>
          <w:bCs/>
          <w:sz w:val="32"/>
          <w:szCs w:val="32"/>
          <w:lang w:val="en-US" w:eastAsia="zh-CN"/>
        </w:rPr>
        <w:t>193.38</w:t>
      </w:r>
      <w:r>
        <w:rPr>
          <w:rFonts w:hint="eastAsia" w:ascii="仿宋" w:hAnsi="仿宋" w:eastAsia="仿宋" w:cs="仿宋"/>
          <w:bCs/>
          <w:sz w:val="32"/>
          <w:szCs w:val="32"/>
        </w:rPr>
        <w:t>万元，实际投入资金</w:t>
      </w:r>
      <w:r>
        <w:rPr>
          <w:rFonts w:hint="eastAsia" w:ascii="仿宋" w:hAnsi="仿宋" w:eastAsia="仿宋" w:cs="仿宋"/>
          <w:bCs/>
          <w:sz w:val="32"/>
          <w:szCs w:val="32"/>
          <w:lang w:val="en-US" w:eastAsia="zh-CN"/>
        </w:rPr>
        <w:t>193.38</w:t>
      </w:r>
      <w:r>
        <w:rPr>
          <w:rFonts w:hint="eastAsia" w:ascii="仿宋" w:hAnsi="仿宋" w:eastAsia="仿宋" w:cs="仿宋"/>
          <w:bCs/>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预算执行率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14:paraId="3D667210">
      <w:pPr>
        <w:pStyle w:val="6"/>
        <w:keepNext w:val="0"/>
        <w:keepLines w:val="0"/>
        <w:pageBreakBefore w:val="0"/>
        <w:widowControl/>
        <w:wordWrap/>
        <w:overflowPunct/>
        <w:topLinePunct w:val="0"/>
        <w:bidi w:val="0"/>
        <w:adjustRightInd w:val="0"/>
        <w:spacing w:line="560" w:lineRule="exact"/>
        <w:ind w:left="0" w:firstLine="676" w:firstLineChars="200"/>
        <w:jc w:val="left"/>
        <w:textAlignment w:val="baseline"/>
        <w:rPr>
          <w:rFonts w:hint="eastAsia" w:ascii="仿宋" w:hAnsi="仿宋" w:eastAsia="仿宋" w:cs="仿宋"/>
          <w:spacing w:val="9"/>
          <w:sz w:val="32"/>
          <w:szCs w:val="32"/>
          <w:highlight w:val="none"/>
        </w:rPr>
      </w:pPr>
      <w:r>
        <w:rPr>
          <w:rFonts w:hint="eastAsia" w:ascii="仿宋" w:hAnsi="仿宋" w:eastAsia="仿宋" w:cs="仿宋"/>
          <w:spacing w:val="9"/>
          <w:sz w:val="32"/>
          <w:szCs w:val="32"/>
          <w:highlight w:val="none"/>
        </w:rPr>
        <w:t>(二)项目绩效目标。包括总体目标和阶段性目标。</w:t>
      </w:r>
    </w:p>
    <w:p w14:paraId="43C9AA6D">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76" w:firstLineChars="200"/>
        <w:textAlignment w:val="baseline"/>
        <w:outlineLvl w:val="1"/>
        <w:rPr>
          <w:rFonts w:hint="eastAsia" w:ascii="仿宋" w:hAnsi="仿宋" w:eastAsia="仿宋" w:cs="仿宋"/>
          <w:snapToGrid w:val="0"/>
          <w:color w:val="000000"/>
          <w:spacing w:val="9"/>
          <w:kern w:val="0"/>
          <w:sz w:val="32"/>
          <w:szCs w:val="32"/>
          <w:highlight w:val="none"/>
          <w:lang w:val="en-US" w:eastAsia="zh-CN" w:bidi="ar-SA"/>
        </w:rPr>
      </w:pPr>
      <w:r>
        <w:rPr>
          <w:rFonts w:hint="eastAsia" w:ascii="仿宋" w:hAnsi="仿宋" w:eastAsia="仿宋" w:cs="仿宋"/>
          <w:snapToGrid w:val="0"/>
          <w:color w:val="000000"/>
          <w:spacing w:val="9"/>
          <w:kern w:val="0"/>
          <w:sz w:val="32"/>
          <w:szCs w:val="32"/>
          <w:highlight w:val="none"/>
          <w:lang w:val="en-US" w:eastAsia="en-US" w:bidi="ar-SA"/>
        </w:rPr>
        <w:t>总体目标：</w:t>
      </w:r>
      <w:r>
        <w:rPr>
          <w:rFonts w:hint="eastAsia" w:ascii="仿宋" w:hAnsi="仿宋" w:eastAsia="仿宋" w:cs="仿宋"/>
          <w:snapToGrid w:val="0"/>
          <w:color w:val="000000"/>
          <w:spacing w:val="9"/>
          <w:kern w:val="0"/>
          <w:sz w:val="32"/>
          <w:szCs w:val="32"/>
          <w:highlight w:val="none"/>
          <w:lang w:val="en-US" w:eastAsia="zh-CN" w:bidi="ar-SA"/>
        </w:rPr>
        <w:t>为满足地勘单位开展工作，以事业收入弥补成本费用税金等支出；保障食堂运转费用等。</w:t>
      </w:r>
    </w:p>
    <w:p w14:paraId="54159EA1">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76" w:firstLineChars="200"/>
        <w:textAlignment w:val="baseline"/>
        <w:outlineLvl w:val="1"/>
        <w:rPr>
          <w:rFonts w:hint="eastAsia" w:ascii="仿宋" w:hAnsi="仿宋" w:eastAsia="仿宋" w:cs="仿宋"/>
          <w:snapToGrid w:val="0"/>
          <w:color w:val="000000"/>
          <w:spacing w:val="9"/>
          <w:kern w:val="0"/>
          <w:sz w:val="32"/>
          <w:szCs w:val="32"/>
          <w:highlight w:val="none"/>
          <w:lang w:val="en-US" w:eastAsia="zh-CN" w:bidi="ar-SA"/>
        </w:rPr>
      </w:pPr>
      <w:r>
        <w:rPr>
          <w:rFonts w:hint="eastAsia" w:ascii="仿宋" w:hAnsi="仿宋" w:eastAsia="仿宋" w:cs="仿宋"/>
          <w:snapToGrid w:val="0"/>
          <w:color w:val="000000"/>
          <w:spacing w:val="9"/>
          <w:kern w:val="0"/>
          <w:sz w:val="32"/>
          <w:szCs w:val="32"/>
          <w:highlight w:val="none"/>
          <w:lang w:val="en-US" w:eastAsia="en-US" w:bidi="ar-SA"/>
        </w:rPr>
        <w:t>阶段性目标：此项目年初设定绩效目标申请表时，未设定阶段性目标，所以阶段性目标和总体目标是一致的。</w:t>
      </w:r>
    </w:p>
    <w:p w14:paraId="78AF3FEF">
      <w:pPr>
        <w:keepNext w:val="0"/>
        <w:keepLines w:val="0"/>
        <w:pageBreakBefore w:val="0"/>
        <w:widowControl/>
        <w:wordWrap/>
        <w:overflowPunct/>
        <w:topLinePunct w:val="0"/>
        <w:bidi w:val="0"/>
        <w:spacing w:line="560" w:lineRule="exact"/>
        <w:ind w:left="0" w:firstLine="558" w:firstLineChars="200"/>
        <w:outlineLvl w:val="1"/>
        <w:rPr>
          <w:rFonts w:ascii="黑体" w:hAnsi="黑体" w:eastAsia="黑体" w:cs="黑体"/>
          <w:sz w:val="29"/>
          <w:szCs w:val="29"/>
        </w:rPr>
      </w:pP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14:paraId="786E13E3">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napToGrid w:val="0"/>
          <w:color w:val="000000"/>
          <w:spacing w:val="12"/>
          <w:kern w:val="0"/>
          <w:sz w:val="32"/>
          <w:szCs w:val="32"/>
          <w:lang w:val="en-US" w:eastAsia="en-US" w:bidi="ar-SA"/>
        </w:rPr>
        <w:t>(一)</w:t>
      </w:r>
      <w:r>
        <w:rPr>
          <w:rFonts w:hint="eastAsia" w:ascii="仿宋" w:hAnsi="仿宋" w:eastAsia="仿宋" w:cs="仿宋"/>
          <w:spacing w:val="12"/>
          <w:sz w:val="32"/>
          <w:szCs w:val="32"/>
        </w:rPr>
        <w:t>绩效评价目的、对象和范围。</w:t>
      </w:r>
    </w:p>
    <w:p w14:paraId="0AB420F9">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1、绩效评价目的：绩效评价旨在通过评价改善预算部门的项目支出管理，优化资源配置及提高公共服务水平。为全面实施预算绩效管理，建立科学、合理的项目支出绩效评价管理体系，提高财政资源配置效率和使用效益，依据设定的绩效目标，对项目支出的经济性、效率性、效益性和公平性进行客观、公正的测量、分析和评判。</w:t>
      </w:r>
    </w:p>
    <w:p w14:paraId="54DDC2C0">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2、绩效评价对象：运用科学、规范的绩效评价方法，按照财政部《关于印发&lt;项目支出绩效评价管理办法&gt;的通知》，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32"/>
          <w:szCs w:val="32"/>
          <w:lang w:eastAsia="zh-CN"/>
        </w:rPr>
        <w:t>。</w:t>
      </w:r>
    </w:p>
    <w:p w14:paraId="077AF446">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14:paraId="2675F58E">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(二)绩效评价原则、评价指标体系(附表说明)、评价方法、</w:t>
      </w:r>
    </w:p>
    <w:p w14:paraId="4648358A">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评价标准等。</w:t>
      </w:r>
    </w:p>
    <w:p w14:paraId="62EC62A1">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5"/>
          <w:sz w:val="32"/>
          <w:szCs w:val="32"/>
        </w:rPr>
      </w:pPr>
      <w:r>
        <w:rPr>
          <w:rFonts w:hint="eastAsia" w:cs="仿宋"/>
          <w:spacing w:val="12"/>
          <w:sz w:val="32"/>
          <w:szCs w:val="32"/>
          <w:lang w:val="en-US" w:eastAsia="zh-CN"/>
        </w:rPr>
        <w:t>1、</w:t>
      </w:r>
      <w:r>
        <w:rPr>
          <w:rFonts w:hint="eastAsia" w:ascii="仿宋" w:hAnsi="仿宋" w:eastAsia="仿宋" w:cs="仿宋"/>
          <w:spacing w:val="12"/>
          <w:sz w:val="32"/>
          <w:szCs w:val="32"/>
        </w:rPr>
        <w:t>本次绩效评价主</w:t>
      </w:r>
      <w:r>
        <w:rPr>
          <w:rFonts w:hint="eastAsia" w:ascii="仿宋" w:hAnsi="仿宋" w:eastAsia="仿宋" w:cs="仿宋"/>
          <w:spacing w:val="-5"/>
          <w:sz w:val="32"/>
          <w:szCs w:val="32"/>
        </w:rPr>
        <w:t>要遵循以下原则：</w:t>
      </w:r>
    </w:p>
    <w:p w14:paraId="1B01BE3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（1）客观性原则。绩效评价应当运用科学合理的方法，以事实和规范的评价标准为依据，对项目绩效进行客观评价，减少主观性和感情色彩的影响。</w:t>
      </w:r>
    </w:p>
    <w:p w14:paraId="416E2099">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（2）相关性原则。要求资金支出与其绩效指标之间有紧密相关的关系。</w:t>
      </w:r>
    </w:p>
    <w:p w14:paraId="430E8024">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620"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5"/>
          <w:sz w:val="32"/>
          <w:szCs w:val="32"/>
        </w:rPr>
        <w:t>（3）公开性原则。绩效评价结果依法依规公开，并接受社会监督</w:t>
      </w:r>
      <w:r>
        <w:rPr>
          <w:rFonts w:hint="eastAsia" w:ascii="仿宋" w:hAnsi="仿宋" w:eastAsia="仿宋" w:cs="仿宋"/>
          <w:spacing w:val="-5"/>
          <w:sz w:val="32"/>
          <w:szCs w:val="32"/>
          <w:lang w:eastAsia="zh-CN"/>
        </w:rPr>
        <w:t>。</w:t>
      </w:r>
    </w:p>
    <w:p w14:paraId="6BDF5678">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rPr>
      </w:pPr>
      <w:r>
        <w:rPr>
          <w:rFonts w:hint="eastAsia" w:cs="仿宋"/>
          <w:spacing w:val="-5"/>
          <w:sz w:val="32"/>
          <w:szCs w:val="32"/>
          <w:lang w:val="en-US" w:eastAsia="zh-CN"/>
        </w:rPr>
        <w:t>2、</w:t>
      </w:r>
      <w:r>
        <w:rPr>
          <w:rFonts w:hint="eastAsia" w:ascii="仿宋" w:hAnsi="仿宋" w:eastAsia="仿宋" w:cs="仿宋"/>
          <w:spacing w:val="-5"/>
          <w:sz w:val="32"/>
          <w:szCs w:val="32"/>
        </w:rPr>
        <w:t>评价指标体系</w:t>
      </w:r>
    </w:p>
    <w:p w14:paraId="0A66DBE2">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eastAsia="zh-CN"/>
        </w:rPr>
        <w:t>本次绩效评价指标体系主要分为</w:t>
      </w:r>
      <w:r>
        <w:rPr>
          <w:rFonts w:hint="eastAsia" w:ascii="仿宋" w:hAnsi="仿宋" w:eastAsia="仿宋" w:cs="仿宋"/>
          <w:spacing w:val="-5"/>
          <w:sz w:val="32"/>
          <w:szCs w:val="32"/>
          <w:lang w:val="en-US" w:eastAsia="zh-CN"/>
        </w:rPr>
        <w:t>预算执行率指标和项目绩效指标，其中预算执行率指标占10分，项目绩效指标占90分。</w:t>
      </w:r>
    </w:p>
    <w:p w14:paraId="00DA3850">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3</w:t>
      </w:r>
      <w:r>
        <w:rPr>
          <w:rFonts w:hint="eastAsia" w:cs="仿宋"/>
          <w:spacing w:val="-5"/>
          <w:sz w:val="32"/>
          <w:szCs w:val="32"/>
          <w:lang w:eastAsia="zh-CN"/>
        </w:rPr>
        <w:t>、</w:t>
      </w:r>
      <w:r>
        <w:rPr>
          <w:rFonts w:hint="eastAsia" w:ascii="仿宋" w:hAnsi="仿宋" w:eastAsia="仿宋" w:cs="仿宋"/>
          <w:spacing w:val="-5"/>
          <w:sz w:val="32"/>
          <w:szCs w:val="32"/>
          <w:lang w:eastAsia="zh-CN"/>
        </w:rPr>
        <w:t>评价方法</w:t>
      </w:r>
    </w:p>
    <w:p w14:paraId="4879C48C">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14:paraId="5A430054">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4</w:t>
      </w:r>
      <w:r>
        <w:rPr>
          <w:rFonts w:hint="eastAsia" w:cs="仿宋"/>
          <w:spacing w:val="-5"/>
          <w:sz w:val="32"/>
          <w:szCs w:val="32"/>
          <w:lang w:eastAsia="zh-CN"/>
        </w:rPr>
        <w:t>、</w:t>
      </w:r>
      <w:r>
        <w:rPr>
          <w:rFonts w:hint="eastAsia" w:ascii="仿宋" w:hAnsi="仿宋" w:eastAsia="仿宋" w:cs="仿宋"/>
          <w:spacing w:val="-5"/>
          <w:sz w:val="32"/>
          <w:szCs w:val="32"/>
          <w:lang w:eastAsia="zh-CN"/>
        </w:rPr>
        <w:t>评价标准</w:t>
      </w:r>
    </w:p>
    <w:p w14:paraId="73D729C7">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绩效评价标准通常包括计划标准、行业标准、历史标准等，用于对绩效指标完成情况进行比较。本单位绩效评价采用计划标准。</w:t>
      </w:r>
    </w:p>
    <w:p w14:paraId="26FE7B1D">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92" w:firstLineChars="200"/>
        <w:jc w:val="left"/>
        <w:textAlignment w:val="baseline"/>
        <w:rPr>
          <w:rFonts w:hint="eastAsia" w:ascii="仿宋" w:hAnsi="仿宋" w:eastAsia="仿宋" w:cs="仿宋"/>
          <w:spacing w:val="13"/>
          <w:sz w:val="32"/>
          <w:szCs w:val="32"/>
        </w:rPr>
      </w:pPr>
      <w:r>
        <w:rPr>
          <w:rFonts w:hint="eastAsia" w:ascii="仿宋" w:hAnsi="仿宋" w:eastAsia="仿宋" w:cs="仿宋"/>
          <w:snapToGrid w:val="0"/>
          <w:color w:val="000000"/>
          <w:spacing w:val="13"/>
          <w:kern w:val="0"/>
          <w:sz w:val="32"/>
          <w:szCs w:val="32"/>
          <w:lang w:val="en-US" w:eastAsia="en-US" w:bidi="ar-SA"/>
        </w:rPr>
        <w:t>(二)</w:t>
      </w:r>
      <w:r>
        <w:rPr>
          <w:rFonts w:hint="eastAsia" w:ascii="仿宋" w:hAnsi="仿宋" w:eastAsia="仿宋" w:cs="仿宋"/>
          <w:spacing w:val="13"/>
          <w:sz w:val="32"/>
          <w:szCs w:val="32"/>
        </w:rPr>
        <w:t>绩效评价工作过程。</w:t>
      </w:r>
    </w:p>
    <w:p w14:paraId="358EC2AE">
      <w:pPr>
        <w:pStyle w:val="6"/>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自评价项目启动以来，结合项目具体情况、目标、预算、资金使用情况综合确定绩效评价对象和范围。根据项目完成情况有针对性、时效性、可行性的研究制订绩效评价工作方案。收集项目基础数据资料、相关的佐证材料，了解项目的实施情况</w:t>
      </w:r>
      <w:r>
        <w:rPr>
          <w:rFonts w:hint="eastAsia" w:cs="仿宋"/>
          <w:spacing w:val="-5"/>
          <w:sz w:val="32"/>
          <w:szCs w:val="32"/>
          <w:lang w:eastAsia="zh-CN"/>
        </w:rPr>
        <w:t>、</w:t>
      </w:r>
      <w:r>
        <w:rPr>
          <w:rFonts w:hint="eastAsia" w:ascii="仿宋" w:hAnsi="仿宋" w:eastAsia="仿宋" w:cs="仿宋"/>
          <w:spacing w:val="-5"/>
          <w:sz w:val="32"/>
          <w:szCs w:val="32"/>
          <w:lang w:eastAsia="zh-CN"/>
        </w:rPr>
        <w:t>资金使用情况。认真听取</w:t>
      </w:r>
      <w:r>
        <w:rPr>
          <w:rFonts w:hint="eastAsia" w:cs="仿宋"/>
          <w:spacing w:val="-5"/>
          <w:sz w:val="32"/>
          <w:szCs w:val="32"/>
          <w:lang w:eastAsia="zh-CN"/>
        </w:rPr>
        <w:t>单位职工</w:t>
      </w:r>
      <w:r>
        <w:rPr>
          <w:rFonts w:hint="eastAsia" w:ascii="仿宋" w:hAnsi="仿宋" w:eastAsia="仿宋" w:cs="仿宋"/>
          <w:spacing w:val="-5"/>
          <w:sz w:val="32"/>
          <w:szCs w:val="32"/>
          <w:lang w:eastAsia="zh-CN"/>
        </w:rPr>
        <w:t>意见，不断完善该项目的所有资料准备，根据以上绩效评价工作过程，核实数据、意见、结论进行总结得出绩效评价报告。按照确定的评价指标、标准和方法进行自评，形成了自评结论，达到了工作目的。</w:t>
      </w:r>
    </w:p>
    <w:p w14:paraId="5951DD8C">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29"/>
          <w:szCs w:val="29"/>
          <w:lang w:val="en-US" w:eastAsia="zh-CN" w:bidi="ar-SA"/>
        </w:rPr>
      </w:pPr>
      <w:r>
        <w:rPr>
          <w:rFonts w:hint="eastAsia" w:ascii="仿宋" w:hAnsi="仿宋" w:eastAsia="仿宋" w:cs="仿宋"/>
          <w:snapToGrid w:val="0"/>
          <w:color w:val="000000"/>
          <w:spacing w:val="-5"/>
          <w:kern w:val="0"/>
          <w:sz w:val="29"/>
          <w:szCs w:val="29"/>
          <w:lang w:val="en-US" w:eastAsia="zh-CN" w:bidi="ar-SA"/>
        </w:rPr>
        <w:t>三 、</w:t>
      </w:r>
      <w:r>
        <w:rPr>
          <w:rFonts w:hint="eastAsia" w:ascii="仿宋" w:hAnsi="仿宋" w:eastAsia="仿宋" w:cs="仿宋"/>
          <w:b/>
          <w:bCs/>
          <w:snapToGrid w:val="0"/>
          <w:color w:val="000000"/>
          <w:spacing w:val="-5"/>
          <w:kern w:val="0"/>
          <w:sz w:val="29"/>
          <w:szCs w:val="29"/>
          <w:lang w:val="en-US" w:eastAsia="zh-CN" w:bidi="ar-SA"/>
        </w:rPr>
        <w:t xml:space="preserve">综合评价情况及评价结论 </w:t>
      </w:r>
      <w:r>
        <w:rPr>
          <w:rFonts w:hint="eastAsia" w:ascii="仿宋" w:hAnsi="仿宋" w:eastAsia="仿宋" w:cs="仿宋"/>
          <w:snapToGrid w:val="0"/>
          <w:color w:val="000000"/>
          <w:spacing w:val="-5"/>
          <w:kern w:val="0"/>
          <w:sz w:val="32"/>
          <w:szCs w:val="32"/>
          <w:lang w:val="en-US" w:eastAsia="zh-CN" w:bidi="ar-SA"/>
        </w:rPr>
        <w:t>(附相关评分表)</w:t>
      </w:r>
    </w:p>
    <w:p w14:paraId="00091BE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1.综合评价情况及评价结论</w:t>
      </w:r>
    </w:p>
    <w:p w14:paraId="53CB2FA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color w:val="333333"/>
          <w:sz w:val="32"/>
          <w:szCs w:val="32"/>
        </w:rPr>
      </w:pPr>
      <w:r>
        <w:rPr>
          <w:rFonts w:hint="eastAsia" w:ascii="仿宋" w:hAnsi="仿宋" w:eastAsia="仿宋" w:cs="仿宋"/>
          <w:snapToGrid w:val="0"/>
          <w:color w:val="000000"/>
          <w:spacing w:val="-5"/>
          <w:kern w:val="0"/>
          <w:sz w:val="32"/>
          <w:szCs w:val="32"/>
          <w:lang w:val="en-US" w:eastAsia="zh-CN" w:bidi="ar-SA"/>
        </w:rPr>
        <w:t>该项目根据年初制定的评价指标体</w:t>
      </w:r>
      <w:r>
        <w:rPr>
          <w:rFonts w:hint="eastAsia" w:ascii="仿宋" w:hAnsi="仿宋" w:eastAsia="仿宋" w:cs="仿宋"/>
          <w:color w:val="333333"/>
          <w:sz w:val="32"/>
          <w:szCs w:val="32"/>
        </w:rPr>
        <w:t>系及评分标准，通过资料采集，对此次项目进行客观评价，最终评分结果：总得分为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分。其中：项目预算执行情况得分</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%；产出指标为</w:t>
      </w:r>
      <w:r>
        <w:rPr>
          <w:rFonts w:hint="eastAsia" w:ascii="仿宋" w:hAnsi="仿宋" w:eastAsia="仿宋" w:cs="仿宋"/>
          <w:color w:val="333333"/>
          <w:sz w:val="32"/>
          <w:szCs w:val="32"/>
          <w:lang w:val="en-US" w:eastAsia="zh-CN"/>
        </w:rPr>
        <w:t>50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成本指标为</w:t>
      </w:r>
      <w:r>
        <w:rPr>
          <w:rFonts w:hint="eastAsia" w:ascii="仿宋" w:hAnsi="仿宋" w:eastAsia="仿宋" w:cs="仿宋"/>
          <w:color w:val="333333"/>
          <w:sz w:val="32"/>
          <w:szCs w:val="32"/>
          <w:lang w:val="en-US" w:eastAsia="zh-CN"/>
        </w:rPr>
        <w:t>20分，得分率100%；</w:t>
      </w:r>
      <w:r>
        <w:rPr>
          <w:rFonts w:hint="eastAsia" w:ascii="仿宋" w:hAnsi="仿宋" w:eastAsia="仿宋" w:cs="仿宋"/>
          <w:color w:val="333333"/>
          <w:sz w:val="32"/>
          <w:szCs w:val="32"/>
        </w:rPr>
        <w:t>效益指标为</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%；满意度指标为</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p>
    <w:tbl>
      <w:tblPr>
        <w:tblStyle w:val="9"/>
        <w:tblW w:w="87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24"/>
        <w:gridCol w:w="624"/>
        <w:gridCol w:w="623"/>
        <w:gridCol w:w="624"/>
        <w:gridCol w:w="624"/>
        <w:gridCol w:w="624"/>
        <w:gridCol w:w="624"/>
        <w:gridCol w:w="624"/>
        <w:gridCol w:w="623"/>
        <w:gridCol w:w="624"/>
        <w:gridCol w:w="624"/>
        <w:gridCol w:w="624"/>
        <w:gridCol w:w="624"/>
        <w:gridCol w:w="622"/>
      </w:tblGrid>
      <w:tr w14:paraId="34B83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5" w:hRule="atLeast"/>
        </w:trPr>
        <w:tc>
          <w:tcPr>
            <w:tcW w:w="8732" w:type="dxa"/>
            <w:gridSpan w:val="14"/>
            <w:shd w:val="clear" w:color="auto" w:fill="auto"/>
            <w:vAlign w:val="center"/>
          </w:tcPr>
          <w:p w14:paraId="137E9334">
            <w:pPr>
              <w:keepNext w:val="0"/>
              <w:keepLines w:val="0"/>
              <w:widowControl/>
              <w:suppressLineNumbers w:val="0"/>
              <w:jc w:val="center"/>
              <w:textAlignment w:val="center"/>
              <w:rPr>
                <w:rFonts w:ascii="宋体" w:hAnsi="宋体" w:eastAsia="宋体" w:cs="宋体"/>
                <w:b/>
                <w:i w:val="0"/>
                <w:color w:val="000000"/>
                <w:sz w:val="24"/>
                <w:szCs w:val="24"/>
                <w:u w:val="none"/>
              </w:rPr>
            </w:pPr>
            <w:r>
              <w:rPr>
                <w:rFonts w:ascii="宋体" w:hAnsi="宋体" w:eastAsia="宋体" w:cs="宋体"/>
                <w:b/>
                <w:i w:val="0"/>
                <w:snapToGrid w:val="0"/>
                <w:color w:val="000000"/>
                <w:kern w:val="0"/>
                <w:sz w:val="24"/>
                <w:szCs w:val="24"/>
                <w:u w:val="none"/>
                <w:lang w:val="en-US" w:eastAsia="zh-CN" w:bidi="ar"/>
              </w:rPr>
              <w:t>项目支出绩效自评表</w:t>
            </w:r>
          </w:p>
        </w:tc>
      </w:tr>
      <w:tr w14:paraId="2509B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732" w:type="dxa"/>
            <w:gridSpan w:val="14"/>
            <w:shd w:val="clear" w:color="auto" w:fill="auto"/>
            <w:vAlign w:val="center"/>
          </w:tcPr>
          <w:p w14:paraId="45872EA4">
            <w:pPr>
              <w:keepNext w:val="0"/>
              <w:keepLines w:val="0"/>
              <w:widowControl/>
              <w:suppressLineNumbers w:val="0"/>
              <w:jc w:val="center"/>
              <w:textAlignment w:val="center"/>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(2023年度)</w:t>
            </w:r>
          </w:p>
        </w:tc>
      </w:tr>
      <w:tr w14:paraId="7D8D8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41452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项目名称</w:t>
            </w:r>
          </w:p>
        </w:tc>
        <w:tc>
          <w:tcPr>
            <w:tcW w:w="748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1EB181B">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地勘单位事业收入或经营收入成本费用税金等支出项目</w:t>
            </w:r>
          </w:p>
        </w:tc>
      </w:tr>
      <w:tr w14:paraId="2A25A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4661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主管部门</w:t>
            </w:r>
          </w:p>
        </w:tc>
        <w:tc>
          <w:tcPr>
            <w:tcW w:w="3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925A8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D7F77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实施单位</w:t>
            </w:r>
          </w:p>
        </w:tc>
        <w:tc>
          <w:tcPr>
            <w:tcW w:w="31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2BCD3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14:paraId="403DA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2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435DF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项目资金</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(万元)</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8304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资金来源</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8F41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年初预算数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668E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全年预算数</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F4FA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全年执行数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B6CD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分值权重</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C19C4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执行率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BB1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得分</w:t>
            </w:r>
          </w:p>
        </w:tc>
      </w:tr>
      <w:tr w14:paraId="01A20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F1B60">
            <w:pPr>
              <w:jc w:val="center"/>
              <w:rPr>
                <w:rFonts w:hint="eastAsia" w:ascii="宋体" w:hAnsi="宋体" w:eastAsia="宋体" w:cs="宋体"/>
                <w:i w:val="0"/>
                <w:color w:val="000000"/>
                <w:sz w:val="12"/>
                <w:szCs w:val="12"/>
                <w:u w:val="none"/>
              </w:rPr>
            </w:pP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3DC5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年度资金总额</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774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193.38 </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B480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193.38 </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981F0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193.38 </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B1A6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A8D6C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0474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r>
      <w:tr w14:paraId="531E8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760A0">
            <w:pPr>
              <w:jc w:val="center"/>
              <w:rPr>
                <w:rFonts w:hint="eastAsia" w:ascii="宋体" w:hAnsi="宋体" w:eastAsia="宋体" w:cs="宋体"/>
                <w:i w:val="0"/>
                <w:color w:val="000000"/>
                <w:sz w:val="12"/>
                <w:szCs w:val="12"/>
                <w:u w:val="none"/>
              </w:rPr>
            </w:pP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D81A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其中：当年财政披款</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4C09">
            <w:pPr>
              <w:jc w:val="center"/>
              <w:rPr>
                <w:rFonts w:hint="eastAsia" w:ascii="宋体" w:hAnsi="宋体" w:eastAsia="宋体" w:cs="宋体"/>
                <w:i w:val="0"/>
                <w:color w:val="000000"/>
                <w:sz w:val="12"/>
                <w:szCs w:val="12"/>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12368A">
            <w:pPr>
              <w:jc w:val="center"/>
              <w:rPr>
                <w:rFonts w:hint="eastAsia" w:ascii="宋体" w:hAnsi="宋体" w:eastAsia="宋体" w:cs="宋体"/>
                <w:i w:val="0"/>
                <w:color w:val="000000"/>
                <w:sz w:val="12"/>
                <w:szCs w:val="12"/>
                <w:u w:val="none"/>
              </w:rPr>
            </w:pP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B7720">
            <w:pPr>
              <w:jc w:val="center"/>
              <w:rPr>
                <w:rFonts w:hint="eastAsia" w:ascii="宋体" w:hAnsi="宋体" w:eastAsia="宋体" w:cs="宋体"/>
                <w:i w:val="0"/>
                <w:color w:val="000000"/>
                <w:sz w:val="12"/>
                <w:szCs w:val="12"/>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513DC">
            <w:pPr>
              <w:jc w:val="center"/>
              <w:rPr>
                <w:rFonts w:hint="eastAsia" w:ascii="宋体" w:hAnsi="宋体" w:eastAsia="宋体" w:cs="宋体"/>
                <w:i w:val="0"/>
                <w:color w:val="000000"/>
                <w:sz w:val="12"/>
                <w:szCs w:val="12"/>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C11EEC">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EE00E">
            <w:pPr>
              <w:jc w:val="center"/>
              <w:rPr>
                <w:rFonts w:hint="eastAsia" w:ascii="宋体" w:hAnsi="宋体" w:eastAsia="宋体" w:cs="宋体"/>
                <w:i w:val="0"/>
                <w:color w:val="000000"/>
                <w:sz w:val="12"/>
                <w:szCs w:val="12"/>
                <w:u w:val="none"/>
              </w:rPr>
            </w:pPr>
          </w:p>
        </w:tc>
      </w:tr>
      <w:tr w14:paraId="39A2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6F66F">
            <w:pPr>
              <w:jc w:val="center"/>
              <w:rPr>
                <w:rFonts w:hint="eastAsia" w:ascii="宋体" w:hAnsi="宋体" w:eastAsia="宋体" w:cs="宋体"/>
                <w:i w:val="0"/>
                <w:color w:val="000000"/>
                <w:sz w:val="12"/>
                <w:szCs w:val="12"/>
                <w:u w:val="none"/>
              </w:rPr>
            </w:pP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51DDC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共他资金</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7036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193.38 </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CD2C6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193.38 </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B6754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193.38 </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E9632">
            <w:pPr>
              <w:jc w:val="center"/>
              <w:rPr>
                <w:rFonts w:hint="eastAsia" w:ascii="宋体" w:hAnsi="宋体" w:eastAsia="宋体" w:cs="宋体"/>
                <w:i w:val="0"/>
                <w:color w:val="000000"/>
                <w:sz w:val="12"/>
                <w:szCs w:val="12"/>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C01C2">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B356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r>
      <w:tr w14:paraId="109B6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5B436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年度总体目</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标</w:t>
            </w:r>
          </w:p>
        </w:tc>
        <w:tc>
          <w:tcPr>
            <w:tcW w:w="49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8905D8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总体目标</w:t>
            </w:r>
          </w:p>
        </w:tc>
        <w:tc>
          <w:tcPr>
            <w:tcW w:w="31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A0C71B">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总体目标完成情况</w:t>
            </w:r>
          </w:p>
        </w:tc>
      </w:tr>
      <w:tr w14:paraId="68E34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597B5">
            <w:pPr>
              <w:jc w:val="center"/>
              <w:rPr>
                <w:rFonts w:hint="eastAsia" w:ascii="宋体" w:hAnsi="宋体" w:eastAsia="宋体" w:cs="宋体"/>
                <w:i w:val="0"/>
                <w:color w:val="000000"/>
                <w:sz w:val="12"/>
                <w:szCs w:val="12"/>
                <w:u w:val="none"/>
              </w:rPr>
            </w:pPr>
          </w:p>
        </w:tc>
        <w:tc>
          <w:tcPr>
            <w:tcW w:w="49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8CBA514">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 xml:space="preserve">   为满足地勘单位开展工作，以事业收入弥补成本费用税金等支出；保障食堂运转费用等。</w:t>
            </w:r>
          </w:p>
        </w:tc>
        <w:tc>
          <w:tcPr>
            <w:tcW w:w="31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BC14BE">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全年保障单位地质勘查工作正常开展，弥补事业费不足部分，保障职工食堂就餐。</w:t>
            </w:r>
          </w:p>
        </w:tc>
      </w:tr>
      <w:tr w14:paraId="0EEA1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F251B">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86DD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一级指标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8F72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二级指标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181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EF62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指标值</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BC15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指标值设置依据</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933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上年完成值</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2DA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指标分值权重</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8A18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指标赋分规则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F8C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佐证资料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3E1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指标实际完成值</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49A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完成率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881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指标得分</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DCF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偏差原因分析及改进措施</w:t>
            </w:r>
          </w:p>
        </w:tc>
      </w:tr>
      <w:tr w14:paraId="7D787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CD2C9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年度绩效指</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标完成情况</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1FEB0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产出指标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F4B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数量指标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C848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食堂就餐人数</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22B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&gt;=106人</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8918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5383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106人</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D65A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8DBA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68C3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C3FB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7857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397C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296C">
            <w:pPr>
              <w:jc w:val="center"/>
              <w:rPr>
                <w:rFonts w:hint="eastAsia" w:ascii="宋体" w:hAnsi="宋体" w:eastAsia="宋体" w:cs="宋体"/>
                <w:i w:val="0"/>
                <w:color w:val="000000"/>
                <w:sz w:val="12"/>
                <w:szCs w:val="12"/>
                <w:u w:val="none"/>
              </w:rPr>
            </w:pPr>
          </w:p>
        </w:tc>
      </w:tr>
      <w:tr w14:paraId="18345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1523BB">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1328E">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CD3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数量指标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DAD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工资发放人数</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FE8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&gt;=106人</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B3DD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C0D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106人</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4CC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262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9406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58A9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26C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1E1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A8E2">
            <w:pPr>
              <w:jc w:val="center"/>
              <w:rPr>
                <w:rFonts w:hint="eastAsia" w:ascii="宋体" w:hAnsi="宋体" w:eastAsia="宋体" w:cs="宋体"/>
                <w:i w:val="0"/>
                <w:color w:val="000000"/>
                <w:sz w:val="12"/>
                <w:szCs w:val="12"/>
                <w:u w:val="none"/>
              </w:rPr>
            </w:pPr>
          </w:p>
        </w:tc>
      </w:tr>
      <w:tr w14:paraId="6C8C6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D4744">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977B2E">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3605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数量指标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49C85">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工资发放次数</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467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=12次</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8E68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8BF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12次</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21C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0FF6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AD4F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252D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B654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F389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1695">
            <w:pPr>
              <w:jc w:val="center"/>
              <w:rPr>
                <w:rFonts w:hint="eastAsia" w:ascii="宋体" w:hAnsi="宋体" w:eastAsia="宋体" w:cs="宋体"/>
                <w:i w:val="0"/>
                <w:color w:val="000000"/>
                <w:sz w:val="12"/>
                <w:szCs w:val="12"/>
                <w:u w:val="none"/>
              </w:rPr>
            </w:pPr>
          </w:p>
        </w:tc>
      </w:tr>
      <w:tr w14:paraId="511E0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373C5">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46AC2">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A86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质量指标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55B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食堂就餐保障率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3878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11A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A318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BD44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3EAA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C7E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F06E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DEA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CF3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D0C4">
            <w:pPr>
              <w:jc w:val="center"/>
              <w:rPr>
                <w:rFonts w:hint="eastAsia" w:ascii="宋体" w:hAnsi="宋体" w:eastAsia="宋体" w:cs="宋体"/>
                <w:i w:val="0"/>
                <w:color w:val="000000"/>
                <w:sz w:val="12"/>
                <w:szCs w:val="12"/>
                <w:u w:val="none"/>
              </w:rPr>
            </w:pPr>
          </w:p>
        </w:tc>
      </w:tr>
      <w:tr w14:paraId="07FB4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34F0A">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B9147">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B6F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D2E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食堂运转经费支付及时率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DE1C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10EFB">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004B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E634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8DCE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804F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09BE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405B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4940E">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D8B3">
            <w:pPr>
              <w:jc w:val="center"/>
              <w:rPr>
                <w:rFonts w:hint="eastAsia" w:ascii="宋体" w:hAnsi="宋体" w:eastAsia="宋体" w:cs="宋体"/>
                <w:i w:val="0"/>
                <w:color w:val="000000"/>
                <w:sz w:val="12"/>
                <w:szCs w:val="12"/>
                <w:u w:val="none"/>
              </w:rPr>
            </w:pPr>
          </w:p>
        </w:tc>
      </w:tr>
      <w:tr w14:paraId="4C550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D07BC">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AA8EE">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B37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210C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发放职工工资及时率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C31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229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761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3D8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6E8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677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A0EC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511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6F7C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F83A">
            <w:pPr>
              <w:jc w:val="center"/>
              <w:rPr>
                <w:rFonts w:hint="eastAsia" w:ascii="宋体" w:hAnsi="宋体" w:eastAsia="宋体" w:cs="宋体"/>
                <w:i w:val="0"/>
                <w:color w:val="000000"/>
                <w:sz w:val="12"/>
                <w:szCs w:val="12"/>
                <w:u w:val="none"/>
              </w:rPr>
            </w:pPr>
          </w:p>
        </w:tc>
      </w:tr>
      <w:tr w14:paraId="71C27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A0A49">
            <w:pPr>
              <w:jc w:val="center"/>
              <w:rPr>
                <w:rFonts w:hint="eastAsia" w:ascii="宋体" w:hAnsi="宋体" w:eastAsia="宋体" w:cs="宋体"/>
                <w:i w:val="0"/>
                <w:color w:val="000000"/>
                <w:sz w:val="12"/>
                <w:szCs w:val="12"/>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B16BD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成本指标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10B7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经济成本指标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F1A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预算成本控制率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E0EA0">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&lt;=100%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975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A005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7A8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D282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CA38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772B">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BE7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B7C5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D0462">
            <w:pPr>
              <w:jc w:val="center"/>
              <w:rPr>
                <w:rFonts w:hint="eastAsia" w:ascii="宋体" w:hAnsi="宋体" w:eastAsia="宋体" w:cs="宋体"/>
                <w:i w:val="0"/>
                <w:color w:val="000000"/>
                <w:sz w:val="12"/>
                <w:szCs w:val="12"/>
                <w:u w:val="none"/>
              </w:rPr>
            </w:pPr>
          </w:p>
        </w:tc>
      </w:tr>
      <w:tr w14:paraId="0578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809FB6">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488D0">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DCF0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社会成本指标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1A8AF">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425EE">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A53C">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3D589">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7FF70">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D22F2">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11081">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804EE">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9499E">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30CF">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FCB60">
            <w:pPr>
              <w:jc w:val="center"/>
              <w:rPr>
                <w:rFonts w:hint="eastAsia" w:ascii="宋体" w:hAnsi="宋体" w:eastAsia="宋体" w:cs="宋体"/>
                <w:i w:val="0"/>
                <w:color w:val="000000"/>
                <w:sz w:val="12"/>
                <w:szCs w:val="12"/>
                <w:u w:val="none"/>
              </w:rPr>
            </w:pPr>
          </w:p>
        </w:tc>
      </w:tr>
      <w:tr w14:paraId="153BD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E2DA2">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D5DE0">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4ED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生态环境成本指</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720BE">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EBAE4">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B2809">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C8AD">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19643">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FC5D">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4B431">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E08FD">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610D">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402BE">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5543">
            <w:pPr>
              <w:jc w:val="center"/>
              <w:rPr>
                <w:rFonts w:hint="eastAsia" w:ascii="宋体" w:hAnsi="宋体" w:eastAsia="宋体" w:cs="宋体"/>
                <w:i w:val="0"/>
                <w:color w:val="000000"/>
                <w:sz w:val="12"/>
                <w:szCs w:val="12"/>
                <w:u w:val="none"/>
              </w:rPr>
            </w:pPr>
          </w:p>
        </w:tc>
      </w:tr>
      <w:tr w14:paraId="3FCD4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CCFF6">
            <w:pPr>
              <w:jc w:val="center"/>
              <w:rPr>
                <w:rFonts w:hint="eastAsia" w:ascii="宋体" w:hAnsi="宋体" w:eastAsia="宋体" w:cs="宋体"/>
                <w:i w:val="0"/>
                <w:color w:val="000000"/>
                <w:sz w:val="12"/>
                <w:szCs w:val="12"/>
                <w:u w:val="none"/>
              </w:rPr>
            </w:pP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70D9D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效蔬指标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D1D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经济效益指标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D3E6">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250F6">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0302F">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09CA8">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AB7D">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F69F7">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37A0D">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D405">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9C757">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D9A95">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B353">
            <w:pPr>
              <w:jc w:val="center"/>
              <w:rPr>
                <w:rFonts w:hint="eastAsia" w:ascii="宋体" w:hAnsi="宋体" w:eastAsia="宋体" w:cs="宋体"/>
                <w:i w:val="0"/>
                <w:color w:val="000000"/>
                <w:sz w:val="12"/>
                <w:szCs w:val="12"/>
                <w:u w:val="none"/>
              </w:rPr>
            </w:pPr>
          </w:p>
        </w:tc>
      </w:tr>
      <w:tr w14:paraId="58E59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2836B">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80535">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2BCC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社会效益指标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B351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为自治区社会经济发展提高能源保障</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2E15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55C8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F14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0691">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A1C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4596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说明材料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F0889">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FB9D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D4BC4">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7CC80">
            <w:pPr>
              <w:jc w:val="center"/>
              <w:rPr>
                <w:rFonts w:hint="eastAsia" w:ascii="宋体" w:hAnsi="宋体" w:eastAsia="宋体" w:cs="宋体"/>
                <w:i w:val="0"/>
                <w:color w:val="000000"/>
                <w:sz w:val="12"/>
                <w:szCs w:val="12"/>
                <w:u w:val="none"/>
              </w:rPr>
            </w:pPr>
          </w:p>
        </w:tc>
      </w:tr>
      <w:tr w14:paraId="78157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525F3">
            <w:pPr>
              <w:jc w:val="center"/>
              <w:rPr>
                <w:rFonts w:hint="eastAsia" w:ascii="宋体" w:hAnsi="宋体" w:eastAsia="宋体" w:cs="宋体"/>
                <w:i w:val="0"/>
                <w:color w:val="000000"/>
                <w:sz w:val="12"/>
                <w:szCs w:val="12"/>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C0D1C">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E7F9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生态效益指标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0C6DB">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C5AE4">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1835C">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2155">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03279">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D59F">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739E">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E89AD">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AC060">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6D7B4">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4E0B">
            <w:pPr>
              <w:jc w:val="center"/>
              <w:rPr>
                <w:rFonts w:hint="eastAsia" w:ascii="宋体" w:hAnsi="宋体" w:eastAsia="宋体" w:cs="宋体"/>
                <w:i w:val="0"/>
                <w:color w:val="000000"/>
                <w:sz w:val="12"/>
                <w:szCs w:val="12"/>
                <w:u w:val="none"/>
              </w:rPr>
            </w:pPr>
          </w:p>
        </w:tc>
      </w:tr>
      <w:tr w14:paraId="0B8BB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84943">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A0CE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B453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269C">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单位职工满意度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C5C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07D8">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E10C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4AECA">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680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494D">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C89C3">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DFB7">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953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8C8CC">
            <w:pPr>
              <w:jc w:val="center"/>
              <w:rPr>
                <w:rFonts w:hint="eastAsia" w:ascii="宋体" w:hAnsi="宋体" w:eastAsia="宋体" w:cs="宋体"/>
                <w:i w:val="0"/>
                <w:color w:val="000000"/>
                <w:sz w:val="12"/>
                <w:szCs w:val="12"/>
                <w:u w:val="none"/>
              </w:rPr>
            </w:pPr>
          </w:p>
        </w:tc>
      </w:tr>
      <w:tr w14:paraId="551C5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24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BE8372">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总分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C8F1">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9775">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DB4C6">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1F66">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0040">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1CE53">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BB249">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97C4">
            <w:pPr>
              <w:jc w:val="center"/>
              <w:rPr>
                <w:rFonts w:hint="eastAsia" w:ascii="宋体" w:hAnsi="宋体" w:eastAsia="宋体" w:cs="宋体"/>
                <w:i w:val="0"/>
                <w:color w:val="000000"/>
                <w:sz w:val="12"/>
                <w:szCs w:val="12"/>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FD4BF">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FF59">
            <w:pPr>
              <w:jc w:val="center"/>
              <w:rPr>
                <w:rFonts w:hint="eastAsia" w:ascii="宋体" w:hAnsi="宋体" w:eastAsia="宋体" w:cs="宋体"/>
                <w:i w:val="0"/>
                <w:color w:val="000000"/>
                <w:sz w:val="12"/>
                <w:szCs w:val="12"/>
                <w:u w:val="none"/>
              </w:rPr>
            </w:pPr>
          </w:p>
        </w:tc>
      </w:tr>
    </w:tbl>
    <w:p w14:paraId="7165991E">
      <w:pPr>
        <w:pStyle w:val="2"/>
        <w:rPr>
          <w:rFonts w:hint="eastAsia"/>
        </w:rPr>
      </w:pPr>
    </w:p>
    <w:p w14:paraId="40C5694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黑体" w:hAnsi="黑体" w:eastAsia="黑体" w:cs="黑体"/>
          <w:b/>
          <w:bCs/>
          <w:spacing w:val="4"/>
          <w:sz w:val="29"/>
          <w:szCs w:val="29"/>
        </w:rPr>
      </w:pPr>
      <w:r>
        <w:rPr>
          <w:rFonts w:hint="eastAsia" w:ascii="黑体" w:hAnsi="黑体" w:eastAsia="黑体" w:cs="黑体"/>
          <w:b/>
          <w:bCs/>
          <w:spacing w:val="4"/>
          <w:sz w:val="29"/>
          <w:szCs w:val="29"/>
          <w:lang w:val="en-US" w:eastAsia="zh-CN"/>
        </w:rPr>
        <w:t xml:space="preserve">    </w:t>
      </w:r>
      <w:r>
        <w:rPr>
          <w:rFonts w:hint="eastAsia" w:ascii="黑体" w:hAnsi="黑体" w:eastAsia="黑体" w:cs="黑体"/>
          <w:b/>
          <w:bCs/>
          <w:spacing w:val="4"/>
          <w:sz w:val="29"/>
          <w:szCs w:val="29"/>
          <w:lang w:val="en-US" w:eastAsia="en-US"/>
        </w:rPr>
        <w:t>四、绩</w:t>
      </w:r>
      <w:r>
        <w:rPr>
          <w:rFonts w:ascii="黑体" w:hAnsi="黑体" w:eastAsia="黑体" w:cs="黑体"/>
          <w:b/>
          <w:bCs/>
          <w:spacing w:val="4"/>
          <w:sz w:val="29"/>
          <w:szCs w:val="29"/>
        </w:rPr>
        <w:t>效评价指标分析</w:t>
      </w:r>
    </w:p>
    <w:p w14:paraId="79E2EB93">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(一)项目决策情况。</w:t>
      </w:r>
    </w:p>
    <w:p w14:paraId="00E0A543">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1.立项依据充分性</w:t>
      </w:r>
    </w:p>
    <w:p w14:paraId="349C5697">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14:paraId="62BB50E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2.立项程序规范性</w:t>
      </w:r>
    </w:p>
    <w:p w14:paraId="1D1752DC">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我单位</w:t>
      </w:r>
      <w:r>
        <w:rPr>
          <w:rFonts w:ascii="仿宋" w:hAnsi="仿宋" w:eastAsia="仿宋" w:cs="仿宋"/>
          <w:sz w:val="32"/>
          <w:szCs w:val="32"/>
          <w:lang w:eastAsia="zh-CN"/>
        </w:rPr>
        <w:t>严格按照自治区财政规定的</w:t>
      </w:r>
      <w:r>
        <w:rPr>
          <w:rFonts w:hint="eastAsia" w:ascii="仿宋" w:hAnsi="仿宋" w:eastAsia="仿宋" w:cs="仿宋"/>
          <w:sz w:val="32"/>
          <w:szCs w:val="32"/>
          <w:lang w:eastAsia="zh-CN"/>
        </w:rPr>
        <w:t>立项</w:t>
      </w:r>
      <w:r>
        <w:rPr>
          <w:rFonts w:ascii="仿宋" w:hAnsi="仿宋" w:eastAsia="仿宋" w:cs="仿宋"/>
          <w:sz w:val="32"/>
          <w:szCs w:val="32"/>
          <w:lang w:eastAsia="zh-CN"/>
        </w:rPr>
        <w:t>程序</w:t>
      </w:r>
      <w:r>
        <w:rPr>
          <w:rFonts w:hint="eastAsia" w:ascii="仿宋" w:hAnsi="仿宋" w:eastAsia="仿宋" w:cs="仿宋"/>
          <w:sz w:val="32"/>
          <w:szCs w:val="32"/>
          <w:lang w:eastAsia="zh-CN"/>
        </w:rPr>
        <w:t>，</w:t>
      </w:r>
      <w:r>
        <w:rPr>
          <w:rFonts w:ascii="仿宋" w:hAnsi="仿宋" w:eastAsia="仿宋" w:cs="仿宋"/>
          <w:sz w:val="32"/>
          <w:szCs w:val="32"/>
          <w:lang w:eastAsia="zh-CN"/>
        </w:rPr>
        <w:t>单位</w:t>
      </w:r>
      <w:r>
        <w:rPr>
          <w:rFonts w:hint="eastAsia" w:ascii="仿宋" w:hAnsi="仿宋" w:eastAsia="仿宋" w:cs="仿宋"/>
          <w:sz w:val="32"/>
          <w:szCs w:val="32"/>
          <w:lang w:eastAsia="zh-CN"/>
        </w:rPr>
        <w:t>召开专项会议，进行集体决策，形成会议纪要。</w:t>
      </w:r>
      <w:r>
        <w:rPr>
          <w:rFonts w:ascii="仿宋" w:hAnsi="仿宋" w:eastAsia="仿宋" w:cs="仿宋"/>
          <w:sz w:val="32"/>
          <w:szCs w:val="32"/>
          <w:lang w:eastAsia="zh-CN"/>
        </w:rPr>
        <w:t>在</w:t>
      </w:r>
      <w:r>
        <w:rPr>
          <w:rFonts w:hint="eastAsia" w:ascii="仿宋" w:hAnsi="仿宋" w:eastAsia="仿宋" w:cs="仿宋"/>
          <w:sz w:val="32"/>
          <w:szCs w:val="32"/>
          <w:lang w:eastAsia="zh-CN"/>
        </w:rPr>
        <w:t>财政一体化系统中，编制项目库，</w:t>
      </w:r>
      <w:r>
        <w:rPr>
          <w:rFonts w:ascii="仿宋" w:hAnsi="仿宋" w:eastAsia="仿宋" w:cs="仿宋"/>
          <w:sz w:val="32"/>
          <w:szCs w:val="32"/>
          <w:lang w:eastAsia="zh-CN"/>
        </w:rPr>
        <w:t>提交符合要求的申请材料，上报</w:t>
      </w:r>
      <w:r>
        <w:rPr>
          <w:rFonts w:hint="eastAsia" w:ascii="仿宋" w:hAnsi="仿宋" w:eastAsia="仿宋" w:cs="仿宋"/>
          <w:sz w:val="32"/>
          <w:szCs w:val="32"/>
          <w:lang w:eastAsia="zh-CN"/>
        </w:rPr>
        <w:t>上级</w:t>
      </w:r>
      <w:r>
        <w:rPr>
          <w:rFonts w:ascii="仿宋" w:hAnsi="仿宋" w:eastAsia="仿宋" w:cs="仿宋"/>
          <w:sz w:val="32"/>
          <w:szCs w:val="32"/>
          <w:lang w:eastAsia="zh-CN"/>
        </w:rPr>
        <w:t>部门审批、财政审批</w:t>
      </w:r>
      <w:r>
        <w:rPr>
          <w:rFonts w:hint="eastAsia" w:ascii="仿宋" w:hAnsi="仿宋" w:eastAsia="仿宋" w:cs="仿宋"/>
          <w:sz w:val="32"/>
          <w:szCs w:val="32"/>
          <w:lang w:eastAsia="zh-CN"/>
        </w:rPr>
        <w:t>。</w:t>
      </w:r>
    </w:p>
    <w:p w14:paraId="5AA91718">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3.绩效目标合理性</w:t>
      </w:r>
    </w:p>
    <w:p w14:paraId="4BF2803F">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结合项目内容制定了合理的绩效目标，设置三个一级指标，项目绩效目标中的预期产出效益符合项目预期成果，且与预算确定的项目资金量相匹配。</w:t>
      </w:r>
    </w:p>
    <w:p w14:paraId="747341A1">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4</w:t>
      </w:r>
      <w:r>
        <w:rPr>
          <w:rFonts w:hint="eastAsia" w:ascii="仿宋" w:hAnsi="仿宋" w:eastAsia="仿宋" w:cs="仿宋"/>
          <w:snapToGrid w:val="0"/>
          <w:color w:val="000000"/>
          <w:spacing w:val="12"/>
          <w:kern w:val="0"/>
          <w:sz w:val="32"/>
          <w:szCs w:val="32"/>
          <w:lang w:val="en-US" w:eastAsia="zh-CN" w:bidi="ar-SA"/>
        </w:rPr>
        <w:t>.预算编制科学性</w:t>
      </w:r>
    </w:p>
    <w:p w14:paraId="1909EA1A">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根据上级主管局相关要求，以及项目预算，测算合理，依据充分，编制科学。</w:t>
      </w:r>
    </w:p>
    <w:p w14:paraId="405BF62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5</w:t>
      </w:r>
      <w:r>
        <w:rPr>
          <w:rFonts w:hint="eastAsia" w:ascii="仿宋" w:hAnsi="仿宋" w:eastAsia="仿宋" w:cs="仿宋"/>
          <w:snapToGrid w:val="0"/>
          <w:color w:val="000000"/>
          <w:spacing w:val="12"/>
          <w:kern w:val="0"/>
          <w:sz w:val="32"/>
          <w:szCs w:val="32"/>
          <w:lang w:val="en-US" w:eastAsia="zh-CN" w:bidi="ar-SA"/>
        </w:rPr>
        <w:t>.资金分配合理性</w:t>
      </w:r>
    </w:p>
    <w:p w14:paraId="2F278496">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项目预算资金分配依据项目中各项费用调研金额，资金分配额度合理，适合单位生产实施，与单位生产相适应。</w:t>
      </w:r>
    </w:p>
    <w:p w14:paraId="413A79AD">
      <w:pPr>
        <w:pStyle w:val="6"/>
        <w:keepNext w:val="0"/>
        <w:keepLines w:val="0"/>
        <w:pageBreakBefore w:val="0"/>
        <w:widowControl/>
        <w:numPr>
          <w:ilvl w:val="0"/>
          <w:numId w:val="1"/>
        </w:numPr>
        <w:tabs>
          <w:tab w:val="clear" w:pos="312"/>
        </w:tabs>
        <w:kinsoku w:val="0"/>
        <w:wordWrap/>
        <w:overflowPunct/>
        <w:topLinePunct w:val="0"/>
        <w:autoSpaceDE w:val="0"/>
        <w:autoSpaceDN w:val="0"/>
        <w:bidi w:val="0"/>
        <w:adjustRightInd w:val="0"/>
        <w:snapToGrid w:val="0"/>
        <w:spacing w:line="560" w:lineRule="exact"/>
        <w:ind w:left="0" w:leftChars="0" w:firstLine="708" w:firstLineChars="200"/>
        <w:textAlignment w:val="baseline"/>
        <w:rPr>
          <w:spacing w:val="17"/>
          <w:sz w:val="32"/>
          <w:szCs w:val="32"/>
          <w:highlight w:val="none"/>
        </w:rPr>
      </w:pPr>
      <w:r>
        <w:rPr>
          <w:spacing w:val="17"/>
          <w:sz w:val="32"/>
          <w:szCs w:val="32"/>
          <w:highlight w:val="none"/>
        </w:rPr>
        <w:t>项目过程情况。</w:t>
      </w:r>
    </w:p>
    <w:p w14:paraId="5731654C">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708" w:firstLineChars="200"/>
        <w:textAlignment w:val="baseline"/>
        <w:rPr>
          <w:spacing w:val="17"/>
          <w:sz w:val="32"/>
          <w:szCs w:val="32"/>
          <w:highlight w:val="none"/>
        </w:rPr>
      </w:pPr>
      <w:r>
        <w:rPr>
          <w:rFonts w:hint="eastAsia"/>
          <w:spacing w:val="17"/>
          <w:sz w:val="32"/>
          <w:szCs w:val="32"/>
          <w:highlight w:val="none"/>
          <w:lang w:val="en-US" w:eastAsia="zh-CN"/>
        </w:rPr>
        <w:t>按照项目推进计划与单位食堂承包商签订服务合同，按期支付食堂费用，保障职工权益。同时，按照国家税务机关要求按期缴纳各项税费等成本性支出。</w:t>
      </w:r>
    </w:p>
    <w:p w14:paraId="259968C7">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afterAutospacing="0" w:line="560" w:lineRule="exact"/>
        <w:ind w:left="0" w:leftChars="0" w:firstLine="708" w:firstLineChars="200"/>
        <w:textAlignment w:val="baseline"/>
        <w:rPr>
          <w:spacing w:val="17"/>
          <w:sz w:val="32"/>
          <w:szCs w:val="32"/>
          <w:highlight w:val="none"/>
        </w:rPr>
      </w:pPr>
      <w:r>
        <w:rPr>
          <w:spacing w:val="17"/>
          <w:sz w:val="32"/>
          <w:szCs w:val="32"/>
          <w:highlight w:val="none"/>
        </w:rPr>
        <w:t>项目产出情况。</w:t>
      </w:r>
    </w:p>
    <w:p w14:paraId="4A4A31AE">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afterAutospacing="0" w:line="560" w:lineRule="exact"/>
        <w:ind w:left="0" w:firstLine="708" w:firstLineChars="200"/>
        <w:textAlignment w:val="baseline"/>
        <w:rPr>
          <w:rFonts w:hint="default"/>
          <w:spacing w:val="17"/>
          <w:sz w:val="32"/>
          <w:szCs w:val="32"/>
          <w:highlight w:val="none"/>
          <w:lang w:val="en-US" w:eastAsia="zh-CN"/>
        </w:rPr>
      </w:pPr>
      <w:r>
        <w:rPr>
          <w:rFonts w:hint="eastAsia"/>
          <w:spacing w:val="17"/>
          <w:sz w:val="32"/>
          <w:szCs w:val="32"/>
          <w:highlight w:val="none"/>
          <w:lang w:val="en-US" w:eastAsia="zh-CN"/>
        </w:rPr>
        <w:t>全年保障单位职工食堂就餐人数106人，发放职工工资福利人数106人，发放次数12次。支付相关税费4次，全年预算执行193.38万元，预算执行率100%。</w:t>
      </w:r>
    </w:p>
    <w:p w14:paraId="3B121348">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Autospacing="0" w:afterAutospacing="0" w:line="560" w:lineRule="exact"/>
        <w:ind w:left="0" w:firstLine="574" w:firstLineChars="200"/>
        <w:textAlignment w:val="baseline"/>
        <w:rPr>
          <w:rFonts w:ascii="黑体" w:hAnsi="黑体" w:eastAsia="黑体" w:cs="黑体"/>
          <w:b/>
          <w:bCs/>
          <w:spacing w:val="-2"/>
          <w:position w:val="21"/>
          <w:sz w:val="29"/>
          <w:szCs w:val="29"/>
        </w:rPr>
      </w:pPr>
      <w:r>
        <w:rPr>
          <w:rFonts w:ascii="黑体" w:hAnsi="黑体" w:eastAsia="黑体" w:cs="黑体"/>
          <w:b/>
          <w:bCs/>
          <w:spacing w:val="-2"/>
          <w:position w:val="21"/>
          <w:sz w:val="29"/>
          <w:szCs w:val="29"/>
        </w:rPr>
        <w:t>主要经验及做法、存在的问题及原因分析</w:t>
      </w:r>
    </w:p>
    <w:p w14:paraId="570B304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line="560" w:lineRule="exact"/>
        <w:ind w:left="0" w:firstLine="624" w:firstLineChars="200"/>
        <w:textAlignment w:val="baseline"/>
        <w:rPr>
          <w:rStyle w:val="11"/>
          <w:rFonts w:hint="eastAsia" w:ascii="仿宋" w:hAnsi="仿宋" w:eastAsia="仿宋" w:cs="仿宋"/>
          <w:b w:val="0"/>
          <w:bCs w:val="0"/>
          <w:spacing w:val="-4"/>
          <w:sz w:val="32"/>
          <w:szCs w:val="32"/>
        </w:rPr>
      </w:pPr>
      <w:r>
        <w:rPr>
          <w:rStyle w:val="11"/>
          <w:rFonts w:hint="eastAsia" w:ascii="仿宋" w:hAnsi="仿宋" w:eastAsia="仿宋" w:cs="仿宋"/>
          <w:b w:val="0"/>
          <w:bCs w:val="0"/>
          <w:spacing w:val="-4"/>
          <w:sz w:val="32"/>
          <w:szCs w:val="32"/>
        </w:rPr>
        <w:t>1.主要经验及做法</w:t>
      </w:r>
    </w:p>
    <w:p w14:paraId="7E44E5E0">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24" w:firstLineChars="200"/>
        <w:textAlignment w:val="baseline"/>
        <w:rPr>
          <w:rStyle w:val="11"/>
          <w:rFonts w:hint="eastAsia" w:ascii="仿宋" w:hAnsi="仿宋" w:eastAsia="仿宋" w:cs="仿宋"/>
          <w:b w:val="0"/>
          <w:bCs w:val="0"/>
          <w:spacing w:val="-4"/>
          <w:sz w:val="32"/>
          <w:szCs w:val="32"/>
          <w:lang w:eastAsia="zh-CN"/>
        </w:rPr>
      </w:pPr>
      <w:r>
        <w:rPr>
          <w:rStyle w:val="11"/>
          <w:rFonts w:hint="eastAsia" w:ascii="仿宋" w:hAnsi="仿宋" w:eastAsia="仿宋" w:cs="仿宋"/>
          <w:b w:val="0"/>
          <w:bCs w:val="0"/>
          <w:spacing w:val="-4"/>
          <w:sz w:val="32"/>
          <w:szCs w:val="32"/>
          <w:lang w:eastAsia="zh-CN"/>
        </w:rPr>
        <w:t>项目预算与实际执行之间的差异，需要在立项时进一步细化落实，尽可能贴近预算，减少偏差。</w:t>
      </w:r>
    </w:p>
    <w:p w14:paraId="7CC626B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24" w:firstLineChars="200"/>
        <w:textAlignment w:val="baseline"/>
        <w:rPr>
          <w:rStyle w:val="11"/>
          <w:rFonts w:hint="eastAsia" w:ascii="仿宋" w:hAnsi="仿宋" w:eastAsia="仿宋" w:cs="仿宋"/>
          <w:b w:val="0"/>
          <w:bCs w:val="0"/>
          <w:spacing w:val="-4"/>
          <w:sz w:val="32"/>
          <w:szCs w:val="32"/>
        </w:rPr>
      </w:pPr>
      <w:r>
        <w:rPr>
          <w:rStyle w:val="11"/>
          <w:rFonts w:hint="eastAsia" w:ascii="仿宋" w:hAnsi="仿宋" w:eastAsia="仿宋" w:cs="仿宋"/>
          <w:b w:val="0"/>
          <w:bCs w:val="0"/>
          <w:spacing w:val="-4"/>
          <w:sz w:val="32"/>
          <w:szCs w:val="32"/>
        </w:rPr>
        <w:t>2.存在的问题及原因分析</w:t>
      </w:r>
    </w:p>
    <w:p w14:paraId="2E5D467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640" w:firstLineChars="200"/>
        <w:contextualSpacing/>
        <w:textAlignment w:val="baseline"/>
        <w:rPr>
          <w:rFonts w:hint="eastAsia" w:ascii="仿宋" w:hAnsi="仿宋" w:eastAsia="仿宋" w:cs="仿宋"/>
          <w:color w:val="333333"/>
          <w:sz w:val="32"/>
          <w:szCs w:val="32"/>
          <w:lang w:eastAsia="zh-CN"/>
        </w:rPr>
      </w:pPr>
      <w:r>
        <w:rPr>
          <w:rFonts w:hint="eastAsia" w:ascii="仿宋" w:hAnsi="仿宋" w:eastAsia="仿宋" w:cs="仿宋"/>
          <w:color w:val="333333"/>
          <w:sz w:val="32"/>
          <w:szCs w:val="32"/>
          <w:lang w:eastAsia="zh-CN"/>
        </w:rPr>
        <w:t>在预算编制过程中，存在不可预见性与不可抗力，需要充分考虑实际情况，与实际情况相结合，确保全年目标任务的完成。</w:t>
      </w:r>
    </w:p>
    <w:p w14:paraId="02BFE2FA">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Autospacing="0" w:line="560" w:lineRule="exact"/>
        <w:ind w:left="0" w:firstLine="574" w:firstLineChars="200"/>
        <w:textAlignment w:val="baseline"/>
        <w:rPr>
          <w:rFonts w:hint="eastAsia" w:ascii="黑体" w:hAnsi="黑体" w:eastAsia="黑体" w:cs="黑体"/>
          <w:b/>
          <w:bCs/>
          <w:spacing w:val="-2"/>
          <w:position w:val="21"/>
          <w:sz w:val="29"/>
          <w:szCs w:val="29"/>
        </w:rPr>
      </w:pPr>
      <w:r>
        <w:rPr>
          <w:rFonts w:hint="eastAsia" w:ascii="黑体" w:hAnsi="黑体" w:eastAsia="黑体" w:cs="黑体"/>
          <w:b/>
          <w:bCs/>
          <w:spacing w:val="-2"/>
          <w:position w:val="21"/>
          <w:sz w:val="29"/>
          <w:szCs w:val="29"/>
        </w:rPr>
        <w:t>有关建议</w:t>
      </w:r>
    </w:p>
    <w:p w14:paraId="29007FAD">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1.对项目决策的建议</w:t>
      </w:r>
    </w:p>
    <w:p w14:paraId="0DE26DCC">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在项目立项时需要进一步细化落实，做到充分掌握情况，避免出现预算和实际偏差较大的情况出现。</w:t>
      </w:r>
    </w:p>
    <w:p w14:paraId="798D8BB5">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对预算安排与执行的建议</w:t>
      </w:r>
    </w:p>
    <w:p w14:paraId="2B7C551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充分考虑实际情况，从实际出发，合理编制预算，严格执行预算。</w:t>
      </w:r>
    </w:p>
    <w:p w14:paraId="2642AF0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3.对资金管理的建议</w:t>
      </w:r>
    </w:p>
    <w:p w14:paraId="3DEF74A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加强采购资金的管理，通过招投标方式控制采购成本。严格按照合同支付程序办理资金支付。</w:t>
      </w:r>
    </w:p>
    <w:p w14:paraId="2507391E">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项目管理的建议</w:t>
      </w:r>
    </w:p>
    <w:p w14:paraId="7173D74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11"/>
          <w:rFonts w:hint="eastAsia" w:ascii="仿宋" w:hAnsi="仿宋" w:eastAsia="仿宋" w:cs="仿宋"/>
          <w:b w:val="0"/>
          <w:bCs w:val="0"/>
          <w:spacing w:val="-4"/>
          <w:sz w:val="32"/>
          <w:szCs w:val="32"/>
          <w:lang w:val="en-US" w:eastAsia="zh-CN"/>
        </w:rPr>
      </w:pPr>
      <w:r>
        <w:rPr>
          <w:rStyle w:val="11"/>
          <w:rFonts w:hint="eastAsia" w:ascii="仿宋" w:hAnsi="仿宋" w:eastAsia="仿宋" w:cs="仿宋"/>
          <w:b w:val="0"/>
          <w:bCs w:val="0"/>
          <w:spacing w:val="-4"/>
          <w:sz w:val="32"/>
          <w:szCs w:val="32"/>
          <w:lang w:val="en-US" w:eastAsia="zh-CN"/>
        </w:rPr>
        <w:t>做好预算基础以及前期资料收集工作，加强资金管理，合理编制预算。</w:t>
      </w:r>
      <w:bookmarkStart w:id="0" w:name="_GoBack"/>
      <w:bookmarkEnd w:id="0"/>
    </w:p>
    <w:p w14:paraId="776E368A">
      <w:pPr>
        <w:keepNext w:val="0"/>
        <w:keepLines w:val="0"/>
        <w:pageBreakBefore w:val="0"/>
        <w:widowControl/>
        <w:numPr>
          <w:ilvl w:val="0"/>
          <w:numId w:val="5"/>
        </w:numPr>
        <w:wordWrap/>
        <w:overflowPunct/>
        <w:topLinePunct w:val="0"/>
        <w:bidi w:val="0"/>
        <w:spacing w:line="560" w:lineRule="exact"/>
        <w:ind w:left="0" w:firstLine="594" w:firstLineChars="200"/>
        <w:outlineLvl w:val="1"/>
        <w:rPr>
          <w:rFonts w:ascii="黑体" w:hAnsi="黑体" w:eastAsia="黑体" w:cs="黑体"/>
          <w:b/>
          <w:bCs/>
          <w:spacing w:val="3"/>
          <w:sz w:val="29"/>
          <w:szCs w:val="29"/>
        </w:rPr>
      </w:pPr>
      <w:r>
        <w:rPr>
          <w:rFonts w:ascii="黑体" w:hAnsi="黑体" w:eastAsia="黑体" w:cs="黑体"/>
          <w:b/>
          <w:bCs/>
          <w:spacing w:val="3"/>
          <w:sz w:val="29"/>
          <w:szCs w:val="29"/>
        </w:rPr>
        <w:t>其他需要说明的问题</w:t>
      </w:r>
    </w:p>
    <w:p w14:paraId="326564CF">
      <w:pPr>
        <w:pStyle w:val="2"/>
        <w:numPr>
          <w:ilvl w:val="0"/>
          <w:numId w:val="0"/>
        </w:numPr>
        <w:rPr>
          <w:sz w:val="32"/>
          <w:szCs w:val="32"/>
          <w:lang w:val="en-US"/>
        </w:rPr>
      </w:pPr>
      <w:r>
        <w:rPr>
          <w:rStyle w:val="11"/>
          <w:rFonts w:hint="eastAsia" w:ascii="仿宋" w:hAnsi="仿宋" w:eastAsia="仿宋" w:cs="仿宋"/>
          <w:b w:val="0"/>
          <w:bCs w:val="0"/>
          <w:spacing w:val="-4"/>
          <w:sz w:val="32"/>
          <w:szCs w:val="32"/>
          <w:lang w:val="en-US" w:eastAsia="zh-CN"/>
        </w:rPr>
        <w:t xml:space="preserve">    无</w:t>
      </w:r>
    </w:p>
    <w:sectPr>
      <w:footerReference r:id="rId5" w:type="default"/>
      <w:pgSz w:w="11900" w:h="16840"/>
      <w:pgMar w:top="1431"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99851B3-DF61-443B-BC4F-9D12022BAC34}"/>
  </w:font>
  <w:font w:name="黑体">
    <w:panose1 w:val="02010609060101010101"/>
    <w:charset w:val="86"/>
    <w:family w:val="auto"/>
    <w:pitch w:val="default"/>
    <w:sig w:usb0="800002BF" w:usb1="38CF7CFA" w:usb2="00000016" w:usb3="00000000" w:csb0="00040001" w:csb1="00000000"/>
    <w:embedRegular r:id="rId2" w:fontKey="{CA5D3E16-6B18-4C10-BB1A-BB5ABD4A5FD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3" w:fontKey="{3BA618F6-0BF2-4658-9DD9-6B95CD337EFB}"/>
  </w:font>
  <w:font w:name="华文仿宋">
    <w:altName w:val="仿宋"/>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embedRegular r:id="rId4" w:fontKey="{0AC802FD-7EFE-46F8-A80F-CB74E9A2CFB9}"/>
  </w:font>
  <w:font w:name="华文中宋">
    <w:panose1 w:val="02010600040101010101"/>
    <w:charset w:val="86"/>
    <w:family w:val="auto"/>
    <w:pitch w:val="default"/>
    <w:sig w:usb0="00000287" w:usb1="080F0000" w:usb2="00000000" w:usb3="00000000" w:csb0="0004009F" w:csb1="DFD70000"/>
    <w:embedRegular r:id="rId5" w:fontKey="{5580F157-99D7-4380-8D40-CFF14F449617}"/>
  </w:font>
  <w:font w:name="仿宋_GB2312">
    <w:panose1 w:val="02010609030101010101"/>
    <w:charset w:val="86"/>
    <w:family w:val="modern"/>
    <w:pitch w:val="default"/>
    <w:sig w:usb0="00000001" w:usb1="080E0000" w:usb2="00000000" w:usb3="00000000" w:csb0="00040000" w:csb1="00000000"/>
    <w:embedRegular r:id="rId6" w:fontKey="{FD4432BD-9D1E-4A89-A20C-B95A42953C37}"/>
  </w:font>
  <w:font w:name="楷体">
    <w:panose1 w:val="02010609060101010101"/>
    <w:charset w:val="86"/>
    <w:family w:val="auto"/>
    <w:pitch w:val="default"/>
    <w:sig w:usb0="800002BF" w:usb1="38CF7CFA" w:usb2="00000016" w:usb3="00000000" w:csb0="00040001" w:csb1="00000000"/>
    <w:embedRegular r:id="rId7" w:fontKey="{9536CB34-B08E-430E-97DC-1F19F89D599D}"/>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6BF4B">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00000005"/>
    <w:multiLevelType w:val="singleLevel"/>
    <w:tmpl w:val="00000005"/>
    <w:lvl w:ilvl="0" w:tentative="0">
      <w:start w:val="2"/>
      <w:numFmt w:val="decimal"/>
      <w:suff w:val="nothing"/>
      <w:lvlText w:val="%1."/>
      <w:lvlJc w:val="left"/>
    </w:lvl>
  </w:abstractNum>
  <w:abstractNum w:abstractNumId="2">
    <w:nsid w:val="00000006"/>
    <w:multiLevelType w:val="singleLevel"/>
    <w:tmpl w:val="00000006"/>
    <w:lvl w:ilvl="0" w:tentative="0">
      <w:start w:val="4"/>
      <w:numFmt w:val="decimal"/>
      <w:suff w:val="nothing"/>
      <w:lvlText w:val="%1."/>
      <w:lvlJc w:val="left"/>
    </w:lvl>
  </w:abstractNum>
  <w:abstractNum w:abstractNumId="3">
    <w:nsid w:val="3E5F6C7E"/>
    <w:multiLevelType w:val="singleLevel"/>
    <w:tmpl w:val="3E5F6C7E"/>
    <w:lvl w:ilvl="0" w:tentative="0">
      <w:start w:val="2"/>
      <w:numFmt w:val="chineseCounting"/>
      <w:lvlText w:val="(%1)"/>
      <w:lvlJc w:val="left"/>
      <w:pPr>
        <w:tabs>
          <w:tab w:val="left" w:pos="312"/>
        </w:tabs>
      </w:pPr>
      <w:rPr>
        <w:rFonts w:hint="eastAsia"/>
      </w:rPr>
    </w:lvl>
  </w:abstractNum>
  <w:abstractNum w:abstractNumId="4">
    <w:nsid w:val="66C72130"/>
    <w:multiLevelType w:val="singleLevel"/>
    <w:tmpl w:val="66C72130"/>
    <w:lvl w:ilvl="0" w:tentative="0">
      <w:start w:val="7"/>
      <w:numFmt w:val="chineseCounting"/>
      <w:suff w:val="nothing"/>
      <w:lvlText w:val="%1、"/>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WYyM2YyNTA0Zjg2MGI1ZWZkYTczNWI3NGQ3MzQ0YjMifQ=="/>
  </w:docVars>
  <w:rsids>
    <w:rsidRoot w:val="00000000"/>
    <w:rsid w:val="02BA3F8E"/>
    <w:rsid w:val="048900BC"/>
    <w:rsid w:val="04DD163F"/>
    <w:rsid w:val="06C76C7A"/>
    <w:rsid w:val="08CC4A1B"/>
    <w:rsid w:val="097E055B"/>
    <w:rsid w:val="0BF00A21"/>
    <w:rsid w:val="0D701E19"/>
    <w:rsid w:val="14017D38"/>
    <w:rsid w:val="16D43419"/>
    <w:rsid w:val="18C67187"/>
    <w:rsid w:val="1C0F6CA1"/>
    <w:rsid w:val="1CBD0DE6"/>
    <w:rsid w:val="1FBE7EF0"/>
    <w:rsid w:val="216F6C37"/>
    <w:rsid w:val="266B71CA"/>
    <w:rsid w:val="26720558"/>
    <w:rsid w:val="273232C6"/>
    <w:rsid w:val="28414686"/>
    <w:rsid w:val="2AEB0A58"/>
    <w:rsid w:val="2BE446F4"/>
    <w:rsid w:val="2BE62ED3"/>
    <w:rsid w:val="2E112405"/>
    <w:rsid w:val="31FC0220"/>
    <w:rsid w:val="321D581C"/>
    <w:rsid w:val="34DD4080"/>
    <w:rsid w:val="3662740D"/>
    <w:rsid w:val="384F1B33"/>
    <w:rsid w:val="38DF57D3"/>
    <w:rsid w:val="39290F4A"/>
    <w:rsid w:val="3AAC1209"/>
    <w:rsid w:val="3DFD4754"/>
    <w:rsid w:val="3F8D3386"/>
    <w:rsid w:val="471A6376"/>
    <w:rsid w:val="47A53E92"/>
    <w:rsid w:val="494871CB"/>
    <w:rsid w:val="4B637BDF"/>
    <w:rsid w:val="4D8077D2"/>
    <w:rsid w:val="58FC2A1A"/>
    <w:rsid w:val="5D4D03CC"/>
    <w:rsid w:val="60AE3960"/>
    <w:rsid w:val="61073070"/>
    <w:rsid w:val="6713439E"/>
    <w:rsid w:val="6C507FC1"/>
    <w:rsid w:val="6DD469CF"/>
    <w:rsid w:val="6E3403FD"/>
    <w:rsid w:val="6F9401C4"/>
    <w:rsid w:val="71C87FCB"/>
    <w:rsid w:val="73DC1454"/>
    <w:rsid w:val="74341F76"/>
    <w:rsid w:val="748D262D"/>
    <w:rsid w:val="765960E8"/>
    <w:rsid w:val="7B5F2DBC"/>
    <w:rsid w:val="7D445D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9"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6">
    <w:name w:val="Body Text"/>
    <w:basedOn w:val="1"/>
    <w:semiHidden/>
    <w:qFormat/>
    <w:uiPriority w:val="0"/>
    <w:rPr>
      <w:rFonts w:ascii="仿宋" w:hAnsi="仿宋" w:eastAsia="仿宋" w:cs="仿宋"/>
      <w:sz w:val="35"/>
      <w:szCs w:val="35"/>
      <w:lang w:val="en-US" w:eastAsia="en-US" w:bidi="ar-SA"/>
    </w:rPr>
  </w:style>
  <w:style w:type="paragraph" w:styleId="7">
    <w:name w:val="Plain Text"/>
    <w:basedOn w:val="1"/>
    <w:qFormat/>
    <w:uiPriority w:val="0"/>
    <w:rPr>
      <w:rFonts w:ascii="宋体" w:hAnsi="Courier New" w:eastAsia="宋体"/>
      <w:sz w:val="21"/>
      <w:szCs w:val="20"/>
    </w:rPr>
  </w:style>
  <w:style w:type="paragraph" w:styleId="8">
    <w:name w:val="Body Text First Indent"/>
    <w:basedOn w:val="6"/>
    <w:qFormat/>
    <w:uiPriority w:val="0"/>
    <w:pPr>
      <w:adjustRightInd w:val="0"/>
      <w:snapToGrid w:val="0"/>
      <w:spacing w:after="0" w:line="300" w:lineRule="auto"/>
      <w:ind w:firstLine="576"/>
      <w:textAlignment w:val="baseline"/>
    </w:pPr>
    <w:rPr>
      <w:rFonts w:hAnsi="华文仿宋"/>
      <w:spacing w:val="4"/>
      <w:kern w:val="0"/>
      <w:sz w:val="28"/>
    </w:rPr>
  </w:style>
  <w:style w:type="character" w:styleId="11">
    <w:name w:val="Strong"/>
    <w:basedOn w:val="10"/>
    <w:qFormat/>
    <w:uiPriority w:val="0"/>
    <w:rPr>
      <w:b/>
      <w:bCs/>
    </w:rPr>
  </w:style>
  <w:style w:type="table" w:customStyle="1" w:styleId="12">
    <w:name w:val="Table Normal"/>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Arial" w:hAnsi="Arial" w:eastAsia="Arial" w:cs="Arial"/>
      <w:sz w:val="21"/>
      <w:szCs w:val="21"/>
      <w:lang w:val="en-US" w:eastAsia="en-US" w:bidi="ar-SA"/>
    </w:rPr>
  </w:style>
  <w:style w:type="character" w:customStyle="1" w:styleId="14">
    <w:name w:val="font41"/>
    <w:basedOn w:val="10"/>
    <w:qFormat/>
    <w:uiPriority w:val="0"/>
    <w:rPr>
      <w:rFonts w:hint="eastAsia" w:ascii="宋体" w:hAnsi="宋体" w:eastAsia="宋体" w:cs="宋体"/>
      <w:color w:val="000000"/>
      <w:sz w:val="12"/>
      <w:szCs w:val="12"/>
      <w:u w:val="none"/>
    </w:rPr>
  </w:style>
  <w:style w:type="character" w:customStyle="1" w:styleId="15">
    <w:name w:val="font51"/>
    <w:basedOn w:val="10"/>
    <w:qFormat/>
    <w:uiPriority w:val="0"/>
    <w:rPr>
      <w:rFonts w:hint="default" w:ascii="Arial" w:hAnsi="Arial" w:cs="Arial"/>
      <w:color w:val="000000"/>
      <w:sz w:val="12"/>
      <w:szCs w:val="12"/>
      <w:u w:val="none"/>
    </w:rPr>
  </w:style>
  <w:style w:type="character" w:customStyle="1" w:styleId="16">
    <w:name w:val="font112"/>
    <w:basedOn w:val="10"/>
    <w:qFormat/>
    <w:uiPriority w:val="0"/>
    <w:rPr>
      <w:rFonts w:ascii="宋体" w:hAnsi="宋体" w:eastAsia="宋体" w:cs="宋体"/>
      <w:color w:val="000000"/>
      <w:sz w:val="12"/>
      <w:szCs w:val="12"/>
      <w:u w:val="none"/>
    </w:rPr>
  </w:style>
  <w:style w:type="character" w:customStyle="1" w:styleId="17">
    <w:name w:val="font61"/>
    <w:basedOn w:val="10"/>
    <w:qFormat/>
    <w:uiPriority w:val="0"/>
    <w:rPr>
      <w:rFonts w:hint="eastAsia" w:ascii="宋体" w:hAnsi="宋体" w:eastAsia="宋体" w:cs="宋体"/>
      <w:color w:val="000000"/>
      <w:sz w:val="16"/>
      <w:szCs w:val="16"/>
      <w:u w:val="none"/>
    </w:rPr>
  </w:style>
  <w:style w:type="character" w:customStyle="1" w:styleId="18">
    <w:name w:val="font71"/>
    <w:basedOn w:val="10"/>
    <w:qFormat/>
    <w:uiPriority w:val="0"/>
    <w:rPr>
      <w:rFonts w:hint="default" w:ascii="Arial" w:hAnsi="Arial" w:cs="Arial"/>
      <w:color w:val="000000"/>
      <w:sz w:val="16"/>
      <w:szCs w:val="16"/>
      <w:u w:val="none"/>
    </w:rPr>
  </w:style>
  <w:style w:type="character" w:customStyle="1" w:styleId="19">
    <w:name w:val="font131"/>
    <w:basedOn w:val="10"/>
    <w:qFormat/>
    <w:uiPriority w:val="0"/>
    <w:rPr>
      <w:rFonts w:ascii="宋体" w:hAnsi="宋体" w:eastAsia="宋体" w:cs="宋体"/>
      <w:color w:val="000000"/>
      <w:sz w:val="12"/>
      <w:szCs w:val="12"/>
      <w:u w:val="none"/>
    </w:rPr>
  </w:style>
  <w:style w:type="character" w:customStyle="1" w:styleId="20">
    <w:name w:val="font111"/>
    <w:basedOn w:val="10"/>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3497</Words>
  <Characters>3717</Characters>
  <Lines>0</Lines>
  <Paragraphs>0</Paragraphs>
  <TotalTime>4</TotalTime>
  <ScaleCrop>false</ScaleCrop>
  <LinksUpToDate>false</LinksUpToDate>
  <CharactersWithSpaces>3749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cp:lastPrinted>2024-08-27T04:24:00Z</cp:lastPrinted>
  <dcterms:modified xsi:type="dcterms:W3CDTF">2024-08-27T05:02:48Z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2052-12.1.0.17827</vt:lpwstr>
  </property>
  <property fmtid="{D5CDD505-2E9C-101B-9397-08002B2CF9AE}" pid="6" name="ICV">
    <vt:lpwstr>888D8F41E4164A55953F325D7B24ADE9_13</vt:lpwstr>
  </property>
</Properties>
</file>