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新疆地质矿产研究所是新疆维吾尔自治区地质矿产勘 查开发局所属的综合性地质科研单位，主要从事新疆境内区 域地质调查、开展基础地质研究、利用全疆已有的地质资料 进行综合分析，以提高全区地质矿产综合研究水平。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新疆维吾尔自治区地质矿产研究所</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156</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36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120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default" w:ascii="仿宋_GB2312" w:hAnsi="宋体" w:eastAsia="仿宋_GB2312" w:cs="宋体"/>
          <w:color w:val="auto"/>
          <w:kern w:val="0"/>
          <w:sz w:val="32"/>
          <w:szCs w:val="32"/>
          <w:highlight w:val="none"/>
          <w:lang w:val="en-US"/>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 xml:space="preserve"> 单位无下属预算单位，下设</w:t>
      </w:r>
      <w:r>
        <w:rPr>
          <w:rFonts w:hint="default" w:ascii="Times New Roman" w:hAnsi="Times New Roman" w:eastAsia="仿宋_GB2312" w:cs="Times New Roman"/>
          <w:color w:val="auto"/>
          <w:sz w:val="32"/>
          <w:szCs w:val="32"/>
          <w:highlight w:val="none"/>
          <w:lang w:val="en-US" w:eastAsia="zh-CN"/>
        </w:rPr>
        <w:t xml:space="preserve"> 6</w:t>
      </w:r>
      <w:r>
        <w:rPr>
          <w:rFonts w:hint="eastAsia" w:ascii="仿宋_GB2312" w:eastAsia="仿宋_GB2312"/>
          <w:color w:val="auto"/>
          <w:sz w:val="32"/>
          <w:szCs w:val="32"/>
          <w:highlight w:val="none"/>
          <w:lang w:val="en-US" w:eastAsia="zh-CN"/>
        </w:rPr>
        <w:t xml:space="preserve"> 个科室，分别是：党政办公室、 计财科、安全保卫科、《新疆地质》编辑部、《西部探矿工程》编辑部、地调部。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1,567.13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1,502.13</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65.00</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1,567.13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1,565.57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1.56</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36.84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default" w:ascii="Times New Roman" w:hAnsi="Times New Roman" w:eastAsia="仿宋_GB2312" w:cs="Times New Roman"/>
          <w:color w:val="auto"/>
          <w:spacing w:val="0"/>
          <w:sz w:val="32"/>
          <w:szCs w:val="32"/>
          <w:highlight w:val="none"/>
          <w:lang w:eastAsia="zh-CN"/>
        </w:rPr>
        <w:t>2.41%，</w:t>
      </w:r>
      <w:r>
        <w:rPr>
          <w:rFonts w:hint="eastAsia" w:ascii="仿宋_GB2312" w:eastAsia="仿宋_GB2312"/>
          <w:color w:val="auto"/>
          <w:spacing w:val="0"/>
          <w:sz w:val="32"/>
          <w:szCs w:val="32"/>
          <w:highlight w:val="none"/>
          <w:lang w:eastAsia="zh-CN"/>
        </w:rPr>
        <w:t>主要原因是：</w:t>
      </w:r>
      <w:r>
        <w:rPr>
          <w:rFonts w:hint="eastAsia" w:ascii="仿宋_GB2312" w:eastAsia="仿宋_GB2312"/>
          <w:b w:val="0"/>
          <w:bCs w:val="0"/>
          <w:color w:val="auto"/>
          <w:sz w:val="32"/>
          <w:szCs w:val="32"/>
          <w:highlight w:val="none"/>
        </w:rPr>
        <w:t>我单位</w:t>
      </w:r>
      <w:r>
        <w:rPr>
          <w:rFonts w:hint="eastAsia" w:ascii="仿宋_GB2312" w:eastAsia="仿宋_GB2312"/>
          <w:b w:val="0"/>
          <w:bCs w:val="0"/>
          <w:color w:val="auto"/>
          <w:sz w:val="32"/>
          <w:szCs w:val="32"/>
          <w:highlight w:val="none"/>
          <w:lang w:eastAsia="zh-CN"/>
        </w:rPr>
        <w:t>积极参与</w:t>
      </w:r>
      <w:r>
        <w:rPr>
          <w:rFonts w:hint="eastAsia" w:ascii="仿宋_GB2312" w:eastAsia="仿宋_GB2312"/>
          <w:b w:val="0"/>
          <w:bCs w:val="0"/>
          <w:color w:val="auto"/>
          <w:sz w:val="32"/>
          <w:szCs w:val="32"/>
          <w:highlight w:val="none"/>
          <w:lang w:val="en-US" w:eastAsia="zh-CN"/>
        </w:rPr>
        <w:t>项目</w:t>
      </w:r>
      <w:r>
        <w:rPr>
          <w:rFonts w:hint="eastAsia" w:ascii="仿宋_GB2312" w:eastAsia="仿宋_GB2312"/>
          <w:b w:val="0"/>
          <w:bCs w:val="0"/>
          <w:color w:val="auto"/>
          <w:sz w:val="32"/>
          <w:szCs w:val="32"/>
          <w:highlight w:val="none"/>
          <w:lang w:eastAsia="zh-CN"/>
        </w:rPr>
        <w:t>的招投标工作，承揽的地质勘查项目数量</w:t>
      </w:r>
      <w:r>
        <w:rPr>
          <w:rFonts w:hint="eastAsia" w:ascii="仿宋_GB2312" w:eastAsia="仿宋_GB2312"/>
          <w:b w:val="0"/>
          <w:bCs w:val="0"/>
          <w:color w:val="auto"/>
          <w:sz w:val="32"/>
          <w:szCs w:val="32"/>
          <w:highlight w:val="none"/>
          <w:lang w:val="en-US" w:eastAsia="zh-CN"/>
        </w:rPr>
        <w:t>较去年有所增加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故收入支出总体比上年有所增加。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Times New Roman" w:hAnsi="Times New Roman" w:eastAsia="仿宋_GB2312" w:cs="仿宋_GB2312"/>
          <w:color w:val="auto"/>
          <w:sz w:val="32"/>
          <w:szCs w:val="32"/>
          <w:highlight w:val="none"/>
          <w:lang w:val="zh-CN" w:eastAsia="zh-CN"/>
        </w:rPr>
        <w:t>1,502.13</w:t>
      </w:r>
      <w:r>
        <w:rPr>
          <w:rFonts w:hint="eastAsia" w:ascii="仿宋_GB2312" w:eastAsia="仿宋_GB2312"/>
          <w:color w:val="auto"/>
          <w:sz w:val="32"/>
          <w:szCs w:val="32"/>
          <w:highlight w:val="none"/>
        </w:rPr>
        <w:t>万元，其中：财政拨款收入</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46.28%</w:t>
      </w:r>
      <w:r>
        <w:rPr>
          <w:rFonts w:hint="eastAsia" w:ascii="仿宋_GB2312" w:eastAsia="仿宋_GB2312"/>
          <w:color w:val="auto"/>
          <w:sz w:val="32"/>
          <w:szCs w:val="32"/>
          <w:highlight w:val="none"/>
        </w:rPr>
        <w:t>；上级补助收入</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；事业收入</w:t>
      </w:r>
      <w:r>
        <w:rPr>
          <w:rFonts w:hint="eastAsia" w:ascii="Times New Roman" w:hAnsi="Times New Roman" w:eastAsia="仿宋_GB2312" w:cs="仿宋_GB2312"/>
          <w:color w:val="auto"/>
          <w:sz w:val="32"/>
          <w:szCs w:val="32"/>
          <w:highlight w:val="none"/>
          <w:lang w:val="zh-CN" w:eastAsia="zh-CN"/>
        </w:rPr>
        <w:t>386.21</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25.71%</w:t>
      </w:r>
      <w:r>
        <w:rPr>
          <w:rFonts w:hint="eastAsia" w:ascii="仿宋_GB2312" w:eastAsia="仿宋_GB2312"/>
          <w:color w:val="auto"/>
          <w:sz w:val="32"/>
          <w:szCs w:val="32"/>
          <w:highlight w:val="none"/>
        </w:rPr>
        <w:t>；经营收入</w:t>
      </w:r>
      <w:r>
        <w:rPr>
          <w:rFonts w:hint="eastAsia" w:ascii="Times New Roman" w:hAnsi="Times New Roman" w:eastAsia="仿宋_GB2312" w:cs="仿宋_GB2312"/>
          <w:color w:val="auto"/>
          <w:sz w:val="32"/>
          <w:szCs w:val="32"/>
          <w:highlight w:val="none"/>
          <w:lang w:val="zh-CN" w:eastAsia="zh-CN"/>
        </w:rPr>
        <w:t>364.07</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24.24%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；其他收入</w:t>
      </w:r>
      <w:r>
        <w:rPr>
          <w:rFonts w:hint="eastAsia" w:ascii="Times New Roman" w:hAnsi="Times New Roman" w:eastAsia="仿宋_GB2312" w:cs="仿宋_GB2312"/>
          <w:color w:val="auto"/>
          <w:sz w:val="32"/>
          <w:szCs w:val="32"/>
          <w:highlight w:val="none"/>
          <w:lang w:val="zh-CN" w:eastAsia="zh-CN"/>
        </w:rPr>
        <w:t>56.70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3.77%</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本年支出1,565.57万元，其中：基本支出695.15万元，占44.40%；项目支出507.91万元，占32.44%；上缴上级支出0.00万元，占0.00%；经营支出362.51万元，占23.1</w:t>
      </w:r>
      <w:r>
        <w:rPr>
          <w:rFonts w:hint="eastAsia"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zh-CN" w:eastAsia="zh-CN"/>
        </w:rPr>
        <w:t>%；对附属单位补助支出0.00万元，占0.00%。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仿宋_GB2312"/>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eastAsia" w:ascii="Times New Roman" w:hAnsi="Times New Roman" w:eastAsia="仿宋_GB2312" w:cs="仿宋_GB2312"/>
          <w:color w:val="auto"/>
          <w:sz w:val="32"/>
          <w:szCs w:val="32"/>
          <w:highlight w:val="none"/>
          <w:lang w:val="zh-CN" w:eastAsia="zh-CN"/>
        </w:rPr>
        <w:t>207.87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eastAsia" w:ascii="Times New Roman" w:hAnsi="Times New Roman" w:eastAsia="仿宋_GB2312" w:cs="仿宋_GB2312"/>
          <w:color w:val="auto"/>
          <w:sz w:val="32"/>
          <w:szCs w:val="32"/>
          <w:highlight w:val="none"/>
          <w:lang w:val="en-US" w:eastAsia="zh-CN"/>
        </w:rPr>
        <w:t>23.02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去年有财政资金项目，本年没有争取到财政资金项目，故财政拨款收入支出总体较上年有所减少</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仿宋_GB2312"/>
          <w:color w:val="auto"/>
          <w:sz w:val="32"/>
          <w:szCs w:val="32"/>
          <w:highlight w:val="none"/>
          <w:lang w:val="zh-CN" w:eastAsia="zh-CN"/>
        </w:rPr>
        <w:t>593.97</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仿宋_GB2312"/>
          <w:color w:val="auto"/>
          <w:sz w:val="32"/>
          <w:szCs w:val="32"/>
          <w:highlight w:val="none"/>
          <w:lang w:val="zh-CN" w:eastAsia="zh-CN"/>
        </w:rPr>
        <w:t>17.03%</w:t>
      </w:r>
      <w:r>
        <w:rPr>
          <w:rFonts w:hint="eastAsia" w:ascii="仿宋_GB2312" w:eastAsia="仿宋_GB2312"/>
          <w:color w:val="auto"/>
          <w:spacing w:val="0"/>
          <w:sz w:val="32"/>
          <w:szCs w:val="32"/>
          <w:highlight w:val="none"/>
          <w:lang w:eastAsia="zh-CN"/>
        </w:rPr>
        <w:t>，主要原因是：年中新增“ 民族团结一家亲”结亲差旅费、丧葬抚恤金、调增工资等未纳入年初部门预算</w:t>
      </w:r>
      <w:r>
        <w:rPr>
          <w:rFonts w:ascii="宋体" w:hAnsi="宋体" w:eastAsia="宋体" w:cs="宋体"/>
          <w:spacing w:val="12"/>
          <w:sz w:val="31"/>
          <w:szCs w:val="31"/>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Times New Roman" w:hAnsi="Times New Roman" w:eastAsia="仿宋_GB2312" w:cs="仿宋_GB2312"/>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仿宋_GB2312"/>
          <w:color w:val="auto"/>
          <w:sz w:val="32"/>
          <w:szCs w:val="32"/>
          <w:highlight w:val="none"/>
          <w:lang w:val="zh-CN" w:eastAsia="zh-CN"/>
        </w:rPr>
        <w:t>44.40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eastAsia" w:ascii="Times New Roman" w:hAnsi="Times New Roman" w:eastAsia="仿宋_GB2312" w:cs="仿宋_GB2312"/>
          <w:color w:val="auto"/>
          <w:sz w:val="32"/>
          <w:szCs w:val="32"/>
          <w:highlight w:val="none"/>
          <w:lang w:val="zh-CN" w:eastAsia="zh-CN"/>
        </w:rPr>
        <w:t>207.87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eastAsia" w:ascii="Times New Roman" w:hAnsi="Times New Roman" w:eastAsia="仿宋_GB2312" w:cs="仿宋_GB2312"/>
          <w:color w:val="auto"/>
          <w:sz w:val="32"/>
          <w:szCs w:val="32"/>
          <w:highlight w:val="none"/>
          <w:lang w:val="en-US" w:eastAsia="zh-CN"/>
        </w:rPr>
        <w:t>23.02%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去年有财政资金项目，本年没有争取到财政资金项目，故财政拨款支出较上年有所减少</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仿宋_GB2312"/>
          <w:color w:val="auto"/>
          <w:sz w:val="32"/>
          <w:szCs w:val="32"/>
          <w:highlight w:val="none"/>
          <w:lang w:val="zh-CN" w:eastAsia="zh-CN"/>
        </w:rPr>
        <w:t>593.97</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仿宋_GB2312"/>
          <w:color w:val="auto"/>
          <w:sz w:val="32"/>
          <w:szCs w:val="32"/>
          <w:highlight w:val="none"/>
          <w:lang w:val="zh-CN" w:eastAsia="zh-CN"/>
        </w:rPr>
        <w:t>17.03%</w:t>
      </w:r>
      <w:r>
        <w:rPr>
          <w:rFonts w:hint="eastAsia" w:ascii="仿宋_GB2312" w:eastAsia="仿宋_GB2312"/>
          <w:color w:val="auto"/>
          <w:spacing w:val="0"/>
          <w:sz w:val="32"/>
          <w:szCs w:val="32"/>
          <w:highlight w:val="none"/>
          <w:lang w:eastAsia="zh-CN"/>
        </w:rPr>
        <w:t>，主要原因是：年中新增“民族团结一家亲”结亲差旅费、丧葬抚恤金、调增工资等未纳入年初部门预算</w:t>
      </w:r>
      <w:r>
        <w:rPr>
          <w:rFonts w:ascii="宋体" w:hAnsi="宋体" w:eastAsia="宋体" w:cs="宋体"/>
          <w:spacing w:val="12"/>
          <w:sz w:val="31"/>
          <w:szCs w:val="31"/>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仿宋_GB2312"/>
          <w:color w:val="auto"/>
          <w:kern w:val="2"/>
          <w:sz w:val="32"/>
          <w:szCs w:val="32"/>
          <w:highlight w:val="none"/>
          <w:lang w:val="zh-CN" w:eastAsia="zh-CN" w:bidi="ar-SA"/>
        </w:rPr>
        <w:t>212.13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30.52</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仿宋_GB2312"/>
          <w:color w:val="auto"/>
          <w:kern w:val="2"/>
          <w:sz w:val="32"/>
          <w:szCs w:val="32"/>
          <w:highlight w:val="none"/>
          <w:lang w:val="zh-CN" w:eastAsia="zh-CN" w:bidi="ar-SA"/>
        </w:rPr>
        <w:t>79.12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11.38</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仿宋_GB2312"/>
          <w:color w:val="auto"/>
          <w:kern w:val="2"/>
          <w:sz w:val="32"/>
          <w:szCs w:val="32"/>
          <w:highlight w:val="none"/>
          <w:lang w:val="zh-CN" w:eastAsia="zh-CN" w:bidi="ar-SA"/>
        </w:rPr>
        <w:t>341.85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49.18</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Times New Roman" w:hAnsi="Times New Roman" w:eastAsia="仿宋_GB2312" w:cs="仿宋_GB2312"/>
          <w:color w:val="auto"/>
          <w:kern w:val="2"/>
          <w:sz w:val="32"/>
          <w:szCs w:val="32"/>
          <w:highlight w:val="none"/>
          <w:lang w:val="zh-CN" w:eastAsia="zh-CN" w:bidi="ar-SA"/>
        </w:rPr>
        <w:t>62.05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8.93</w:t>
      </w:r>
      <w:r>
        <w:rPr>
          <w:rFonts w:hint="default" w:ascii="Times New Roman" w:hAnsi="Times New Roman" w:eastAsia="仿宋_GB2312" w:cs="仿宋_GB2312"/>
          <w:color w:val="auto"/>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1.卫生健康支出（类）行政事业单位医疗（款）事业单位医疗（项）:支出决算数为42.92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w:t>
      </w:r>
      <w:r>
        <w:rPr>
          <w:rFonts w:hint="eastAsia" w:eastAsia="仿宋_GB2312" w:cs="Times New Roman"/>
          <w:color w:val="auto"/>
          <w:kern w:val="2"/>
          <w:sz w:val="32"/>
          <w:szCs w:val="32"/>
          <w:highlight w:val="none"/>
          <w:lang w:val="en-US" w:eastAsia="zh-CN" w:bidi="ar-SA"/>
        </w:rPr>
        <w:t>40</w:t>
      </w:r>
      <w:r>
        <w:rPr>
          <w:rFonts w:hint="eastAsia" w:ascii="Times New Roman" w:hAnsi="Times New Roman" w:eastAsia="仿宋_GB2312" w:cs="Times New Roman"/>
          <w:color w:val="auto"/>
          <w:kern w:val="2"/>
          <w:sz w:val="32"/>
          <w:szCs w:val="32"/>
          <w:highlight w:val="none"/>
          <w:lang w:val="en-US" w:eastAsia="zh-CN" w:bidi="ar-SA"/>
        </w:rPr>
        <w:t>%，主要原因是：本年单位职工缴纳医疗</w:t>
      </w:r>
      <w:r>
        <w:rPr>
          <w:rFonts w:hint="eastAsia" w:eastAsia="仿宋_GB2312" w:cs="Times New Roman"/>
          <w:color w:val="auto"/>
          <w:kern w:val="2"/>
          <w:sz w:val="32"/>
          <w:szCs w:val="32"/>
          <w:highlight w:val="none"/>
          <w:lang w:val="en-US" w:eastAsia="zh-CN" w:bidi="ar-SA"/>
        </w:rPr>
        <w:t>费</w:t>
      </w:r>
      <w:r>
        <w:rPr>
          <w:rFonts w:hint="eastAsia" w:ascii="Times New Roman" w:hAnsi="Times New Roman" w:eastAsia="仿宋_GB2312" w:cs="Times New Roman"/>
          <w:color w:val="auto"/>
          <w:kern w:val="2"/>
          <w:sz w:val="32"/>
          <w:szCs w:val="32"/>
          <w:highlight w:val="none"/>
          <w:lang w:val="en-US" w:eastAsia="zh-CN" w:bidi="ar-SA"/>
        </w:rPr>
        <w:t>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w:t>
      </w:r>
      <w:r>
        <w:rPr>
          <w:rFonts w:hint="eastAsia" w:eastAsia="仿宋_GB2312" w:cs="Times New Roman"/>
          <w:color w:val="auto"/>
          <w:kern w:val="2"/>
          <w:sz w:val="32"/>
          <w:szCs w:val="32"/>
          <w:highlight w:val="none"/>
          <w:lang w:val="en-US" w:eastAsia="zh-CN" w:bidi="ar-SA"/>
        </w:rPr>
        <w:t>事业单位</w:t>
      </w:r>
      <w:r>
        <w:rPr>
          <w:rFonts w:hint="eastAsia" w:ascii="Times New Roman" w:hAnsi="Times New Roman" w:eastAsia="仿宋_GB2312" w:cs="Times New Roman"/>
          <w:color w:val="auto"/>
          <w:kern w:val="2"/>
          <w:sz w:val="32"/>
          <w:szCs w:val="32"/>
          <w:highlight w:val="none"/>
          <w:lang w:val="en-US" w:eastAsia="zh-CN" w:bidi="ar-SA"/>
        </w:rPr>
        <w:t>医疗</w:t>
      </w:r>
      <w:r>
        <w:rPr>
          <w:rFonts w:hint="eastAsia" w:eastAsia="仿宋_GB2312" w:cs="Times New Roman"/>
          <w:color w:val="auto"/>
          <w:kern w:val="2"/>
          <w:sz w:val="32"/>
          <w:szCs w:val="32"/>
          <w:highlight w:val="none"/>
          <w:lang w:val="en-US" w:eastAsia="zh-CN" w:bidi="ar-SA"/>
        </w:rPr>
        <w:t>费</w:t>
      </w:r>
      <w:r>
        <w:rPr>
          <w:rFonts w:hint="eastAsia" w:ascii="Times New Roman" w:hAnsi="Times New Roman" w:eastAsia="仿宋_GB2312" w:cs="Times New Roman"/>
          <w:color w:val="auto"/>
          <w:kern w:val="2"/>
          <w:sz w:val="32"/>
          <w:szCs w:val="32"/>
          <w:highlight w:val="none"/>
          <w:lang w:val="en-US" w:eastAsia="zh-CN" w:bidi="ar-SA"/>
        </w:rPr>
        <w:t>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2.卫生健康支出（类）行政事业单位医疗（款）公务员医疗补助（项）:支出决算数为36.20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12.11%，主要原因是</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本年单位职工缴纳</w:t>
      </w:r>
      <w:r>
        <w:rPr>
          <w:rFonts w:hint="eastAsia" w:eastAsia="仿宋_GB2312" w:cs="Times New Roman"/>
          <w:color w:val="auto"/>
          <w:kern w:val="2"/>
          <w:sz w:val="32"/>
          <w:szCs w:val="32"/>
          <w:highlight w:val="none"/>
          <w:lang w:val="en-US" w:eastAsia="zh-CN" w:bidi="ar-SA"/>
        </w:rPr>
        <w:t>公务员</w:t>
      </w:r>
      <w:r>
        <w:rPr>
          <w:rFonts w:hint="eastAsia" w:ascii="Times New Roman" w:hAnsi="Times New Roman" w:eastAsia="仿宋_GB2312" w:cs="Times New Roman"/>
          <w:color w:val="auto"/>
          <w:kern w:val="2"/>
          <w:sz w:val="32"/>
          <w:szCs w:val="32"/>
          <w:highlight w:val="none"/>
          <w:lang w:val="en-US" w:eastAsia="zh-CN" w:bidi="ar-SA"/>
        </w:rPr>
        <w:t>医疗补助的计算基数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，导致公务员医疗补助支出增加。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3.住房保障支出（类）住房改革支出（款）住房公积金（项）:支出决算数为62.05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7.30%，主要原因是：本年单位职工缴纳住房公积金的计算基数调增，导致住房公积金支出增加。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4.自然资源海洋气象等支出（类）自然资源事务（款）事业运行（项）:支出决算数为341.85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155.87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83.81%，主要原因是：</w:t>
      </w:r>
      <w:r>
        <w:rPr>
          <w:rFonts w:hint="eastAsia" w:ascii="仿宋_GB2312" w:hAnsi="仿宋_GB2312" w:eastAsia="仿宋_GB2312" w:cs="仿宋_GB2312"/>
          <w:b w:val="0"/>
          <w:color w:val="000000"/>
          <w:sz w:val="32"/>
          <w:szCs w:val="32"/>
        </w:rPr>
        <w:t>本年职工工资</w:t>
      </w:r>
      <w:r>
        <w:rPr>
          <w:rFonts w:hint="eastAsia" w:ascii="仿宋_GB2312" w:hAnsi="仿宋_GB2312" w:eastAsia="仿宋_GB2312" w:cs="仿宋_GB2312"/>
          <w:b w:val="0"/>
          <w:color w:val="000000"/>
          <w:sz w:val="32"/>
          <w:szCs w:val="32"/>
          <w:lang w:eastAsia="zh-CN"/>
        </w:rPr>
        <w:t>、基础绩效</w:t>
      </w:r>
      <w:r>
        <w:rPr>
          <w:rFonts w:hint="eastAsia" w:eastAsia="仿宋_GB2312" w:cs="Times New Roman"/>
          <w:color w:val="auto"/>
          <w:kern w:val="2"/>
          <w:sz w:val="32"/>
          <w:szCs w:val="32"/>
          <w:highlight w:val="none"/>
          <w:lang w:val="en-US" w:eastAsia="zh-CN" w:bidi="ar-SA"/>
        </w:rPr>
        <w:t>调增，</w:t>
      </w:r>
      <w:r>
        <w:rPr>
          <w:rFonts w:hint="eastAsia" w:ascii="Times New Roman" w:hAnsi="Times New Roman" w:eastAsia="仿宋_GB2312" w:cs="Times New Roman"/>
          <w:color w:val="auto"/>
          <w:kern w:val="2"/>
          <w:sz w:val="32"/>
          <w:szCs w:val="32"/>
          <w:highlight w:val="none"/>
          <w:lang w:val="en-US" w:eastAsia="zh-CN" w:bidi="ar-SA"/>
        </w:rPr>
        <w:t>致使本年事业运行支出较上年增加。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5.社会保障和就业支出（类）行政事业单位养老支出（款）事业单位离退休（项）:支出决算数为84.32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163.55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65.98%，主要原因是：本年财政拨付离退休人员绩效增资数额减少，导致本年此项支出较上年减少幅度较大</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6.社会保障和就业支出（类）行政事业单位养老支出（款）机关事业单位职业年金缴费支出（项）:支出决算数为45.07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增长1613.69</w:t>
      </w:r>
      <w:r>
        <w:rPr>
          <w:rFonts w:hint="eastAsia" w:ascii="Times New Roman" w:hAnsi="Times New Roman" w:eastAsia="仿宋_GB2312" w:cs="Times New Roman"/>
          <w:color w:val="auto"/>
          <w:kern w:val="2"/>
          <w:sz w:val="32"/>
          <w:szCs w:val="32"/>
          <w:highlight w:val="none"/>
          <w:lang w:val="en-US" w:eastAsia="zh-CN" w:bidi="ar-SA"/>
        </w:rPr>
        <w:t>%，主要原因是：本年在职职工转退休、调动人数较上年增加，导致机关事业单位职业年金缴费支出增加。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7.社会保障和就业支出（类）行政事业单位养老支出（款）机关事业单位基本养老保险缴费支出（项）:支出决算数为82.74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7.3</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%，主要原因是：本年单位职工缴纳单位基本养老保险缴费的计算基数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，导致单位基本养老保险支出增加。</w:t>
      </w:r>
    </w:p>
    <w:p>
      <w:pPr>
        <w:spacing w:before="63" w:line="362" w:lineRule="auto"/>
        <w:ind w:left="23" w:right="18" w:firstLine="643"/>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8.自然资源海洋气象等支出（类）自然资源事务（款）自然资源调查与确权登记（项）:支出决算数为0.00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37.80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100%，主要原因是：上年度地质项目</w:t>
      </w:r>
      <w:r>
        <w:rPr>
          <w:rFonts w:hint="eastAsia" w:eastAsia="仿宋_GB2312" w:cs="Times New Roman"/>
          <w:color w:val="auto"/>
          <w:kern w:val="2"/>
          <w:sz w:val="32"/>
          <w:szCs w:val="32"/>
          <w:highlight w:val="none"/>
          <w:lang w:val="en-US" w:eastAsia="zh-CN" w:bidi="ar-SA"/>
        </w:rPr>
        <w:t>已全部</w:t>
      </w:r>
      <w:r>
        <w:rPr>
          <w:rFonts w:hint="eastAsia" w:ascii="Times New Roman" w:hAnsi="Times New Roman" w:eastAsia="仿宋_GB2312" w:cs="Times New Roman"/>
          <w:color w:val="auto"/>
          <w:kern w:val="2"/>
          <w:sz w:val="32"/>
          <w:szCs w:val="32"/>
          <w:highlight w:val="none"/>
          <w:lang w:val="en-US" w:eastAsia="zh-CN" w:bidi="ar-SA"/>
        </w:rPr>
        <w:t>结题，</w:t>
      </w:r>
      <w:r>
        <w:rPr>
          <w:rFonts w:hint="eastAsia" w:eastAsia="仿宋_GB2312" w:cs="Times New Roman"/>
          <w:color w:val="auto"/>
          <w:kern w:val="2"/>
          <w:sz w:val="32"/>
          <w:szCs w:val="32"/>
          <w:highlight w:val="none"/>
          <w:lang w:val="en-US" w:eastAsia="zh-CN" w:bidi="ar-SA"/>
        </w:rPr>
        <w:t>项目经费已于上年全部支出，</w:t>
      </w:r>
      <w:r>
        <w:rPr>
          <w:rFonts w:hint="eastAsia" w:ascii="Times New Roman" w:hAnsi="Times New Roman" w:eastAsia="仿宋_GB2312" w:cs="Times New Roman"/>
          <w:color w:val="auto"/>
          <w:kern w:val="2"/>
          <w:sz w:val="32"/>
          <w:szCs w:val="32"/>
          <w:highlight w:val="none"/>
          <w:lang w:val="en-US" w:eastAsia="zh-CN" w:bidi="ar-SA"/>
        </w:rPr>
        <w:t>本年</w:t>
      </w:r>
      <w:r>
        <w:rPr>
          <w:rFonts w:hint="eastAsia" w:eastAsia="仿宋_GB2312" w:cs="Times New Roman"/>
          <w:color w:val="auto"/>
          <w:kern w:val="2"/>
          <w:sz w:val="32"/>
          <w:szCs w:val="32"/>
          <w:highlight w:val="none"/>
          <w:lang w:val="en-US" w:eastAsia="zh-CN" w:bidi="ar-SA"/>
        </w:rPr>
        <w:t>没有</w:t>
      </w:r>
      <w:r>
        <w:rPr>
          <w:rFonts w:hint="eastAsia" w:ascii="Times New Roman" w:hAnsi="Times New Roman" w:eastAsia="仿宋_GB2312" w:cs="Times New Roman"/>
          <w:color w:val="auto"/>
          <w:kern w:val="2"/>
          <w:sz w:val="32"/>
          <w:szCs w:val="32"/>
          <w:highlight w:val="none"/>
          <w:lang w:val="en-US" w:eastAsia="zh-CN" w:bidi="ar-SA"/>
        </w:rPr>
        <w:t>自然资源调查与确权登记</w:t>
      </w:r>
      <w:r>
        <w:rPr>
          <w:rFonts w:hint="eastAsia" w:eastAsia="仿宋_GB2312" w:cs="Times New Roman"/>
          <w:color w:val="auto"/>
          <w:kern w:val="2"/>
          <w:sz w:val="32"/>
          <w:szCs w:val="32"/>
          <w:highlight w:val="none"/>
          <w:lang w:val="en-US" w:eastAsia="zh-CN" w:bidi="ar-SA"/>
        </w:rPr>
        <w:t>项目，因此没有相应支出</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9.自然资源海洋气象等支出（类）自然资源事务（款）地质勘查与矿产资源管理（项）:支出决算数为0.00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220.00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上年有财政资金项目，本年没有争取到财政资金项目，故财政拨款支出较上年有所减少。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Times New Roman" w:hAnsi="Times New Roman" w:eastAsia="仿宋_GB2312" w:cs="Times New Roman"/>
          <w:color w:val="auto"/>
          <w:kern w:val="2"/>
          <w:sz w:val="32"/>
          <w:szCs w:val="32"/>
          <w:highlight w:val="none"/>
          <w:lang w:val="en-US" w:eastAsia="zh-CN" w:bidi="ar-SA"/>
        </w:rPr>
        <w:t>695.15</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693.49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w:t>
      </w:r>
      <w:r>
        <w:rPr>
          <w:rFonts w:hint="eastAsia" w:ascii="Times New Roman" w:hAnsi="Times New Roman" w:eastAsia="仿宋_GB2312" w:cs="Times New Roman"/>
          <w:color w:val="auto"/>
          <w:kern w:val="2"/>
          <w:sz w:val="32"/>
          <w:szCs w:val="32"/>
          <w:highlight w:val="none"/>
          <w:lang w:val="en-US" w:eastAsia="zh-CN" w:bidi="ar-SA"/>
        </w:rPr>
        <w:t>54.85</w:t>
      </w:r>
      <w:r>
        <w:rPr>
          <w:rFonts w:hint="eastAsia" w:ascii="仿宋_GB2312" w:eastAsia="仿宋_GB2312"/>
          <w:color w:val="auto"/>
          <w:sz w:val="32"/>
          <w:szCs w:val="32"/>
          <w:highlight w:val="none"/>
          <w:lang w:val="en-US" w:eastAsia="zh-CN"/>
        </w:rPr>
        <w:t>万元、津贴补贴</w:t>
      </w:r>
      <w:r>
        <w:rPr>
          <w:rFonts w:hint="eastAsia" w:ascii="Times New Roman" w:hAnsi="Times New Roman" w:eastAsia="仿宋_GB2312" w:cs="Times New Roman"/>
          <w:color w:val="auto"/>
          <w:kern w:val="2"/>
          <w:sz w:val="32"/>
          <w:szCs w:val="32"/>
          <w:highlight w:val="none"/>
          <w:lang w:val="en-US" w:eastAsia="zh-CN" w:bidi="ar-SA"/>
        </w:rPr>
        <w:t>15.9</w:t>
      </w:r>
      <w:r>
        <w:rPr>
          <w:rFonts w:hint="eastAsia" w:ascii="仿宋_GB2312" w:eastAsia="仿宋_GB2312"/>
          <w:color w:val="auto"/>
          <w:sz w:val="32"/>
          <w:szCs w:val="32"/>
          <w:highlight w:val="none"/>
          <w:lang w:val="en-US" w:eastAsia="zh-CN"/>
        </w:rPr>
        <w:t>万元、奖金</w:t>
      </w:r>
      <w:r>
        <w:rPr>
          <w:rFonts w:hint="eastAsia" w:ascii="Times New Roman" w:hAnsi="Times New Roman" w:eastAsia="仿宋_GB2312" w:cs="Times New Roman"/>
          <w:color w:val="auto"/>
          <w:kern w:val="2"/>
          <w:sz w:val="32"/>
          <w:szCs w:val="32"/>
          <w:highlight w:val="none"/>
          <w:lang w:val="en-US" w:eastAsia="zh-CN" w:bidi="ar-SA"/>
        </w:rPr>
        <w:t>0.78</w:t>
      </w:r>
      <w:r>
        <w:rPr>
          <w:rFonts w:hint="eastAsia" w:ascii="仿宋_GB2312" w:eastAsia="仿宋_GB2312"/>
          <w:color w:val="auto"/>
          <w:sz w:val="32"/>
          <w:szCs w:val="32"/>
          <w:highlight w:val="none"/>
          <w:lang w:val="en-US" w:eastAsia="zh-CN"/>
        </w:rPr>
        <w:t>万元、绩效工资</w:t>
      </w:r>
      <w:r>
        <w:rPr>
          <w:rFonts w:hint="eastAsia" w:ascii="Times New Roman" w:hAnsi="Times New Roman" w:eastAsia="仿宋_GB2312" w:cs="Times New Roman"/>
          <w:color w:val="auto"/>
          <w:kern w:val="2"/>
          <w:sz w:val="32"/>
          <w:szCs w:val="32"/>
          <w:highlight w:val="none"/>
          <w:lang w:val="en-US" w:eastAsia="zh-CN" w:bidi="ar-SA"/>
        </w:rPr>
        <w:t>137.86</w:t>
      </w:r>
      <w:r>
        <w:rPr>
          <w:rFonts w:hint="eastAsia" w:ascii="仿宋_GB2312" w:eastAsia="仿宋_GB2312"/>
          <w:color w:val="auto"/>
          <w:sz w:val="32"/>
          <w:szCs w:val="32"/>
          <w:highlight w:val="none"/>
          <w:lang w:val="en-US" w:eastAsia="zh-CN"/>
        </w:rPr>
        <w:t>万元、机关事业单位基本养老保险缴费</w:t>
      </w:r>
      <w:r>
        <w:rPr>
          <w:rFonts w:hint="eastAsia" w:ascii="Times New Roman" w:hAnsi="Times New Roman" w:eastAsia="仿宋_GB2312" w:cs="Times New Roman"/>
          <w:color w:val="auto"/>
          <w:kern w:val="2"/>
          <w:sz w:val="32"/>
          <w:szCs w:val="32"/>
          <w:highlight w:val="none"/>
          <w:lang w:val="en-US" w:eastAsia="zh-CN" w:bidi="ar-SA"/>
        </w:rPr>
        <w:t>82.74</w:t>
      </w:r>
      <w:r>
        <w:rPr>
          <w:rFonts w:hint="eastAsia" w:ascii="仿宋_GB2312" w:eastAsia="仿宋_GB2312"/>
          <w:color w:val="auto"/>
          <w:sz w:val="32"/>
          <w:szCs w:val="32"/>
          <w:highlight w:val="none"/>
          <w:lang w:val="en-US" w:eastAsia="zh-CN"/>
        </w:rPr>
        <w:t>万元、职业年金缴费</w:t>
      </w:r>
      <w:r>
        <w:rPr>
          <w:rFonts w:hint="eastAsia" w:ascii="Times New Roman" w:hAnsi="Times New Roman" w:eastAsia="仿宋_GB2312" w:cs="Times New Roman"/>
          <w:color w:val="auto"/>
          <w:kern w:val="2"/>
          <w:sz w:val="32"/>
          <w:szCs w:val="32"/>
          <w:highlight w:val="none"/>
          <w:lang w:val="en-US" w:eastAsia="zh-CN" w:bidi="ar-SA"/>
        </w:rPr>
        <w:t>45.07</w:t>
      </w:r>
      <w:r>
        <w:rPr>
          <w:rFonts w:hint="eastAsia" w:ascii="仿宋_GB2312" w:eastAsia="仿宋_GB2312"/>
          <w:color w:val="auto"/>
          <w:sz w:val="32"/>
          <w:szCs w:val="32"/>
          <w:highlight w:val="none"/>
          <w:lang w:val="en-US" w:eastAsia="zh-CN"/>
        </w:rPr>
        <w:t>万元、职工基本医疗保险缴费</w:t>
      </w:r>
      <w:r>
        <w:rPr>
          <w:rFonts w:hint="eastAsia" w:ascii="Times New Roman" w:hAnsi="Times New Roman" w:eastAsia="仿宋_GB2312" w:cs="Times New Roman"/>
          <w:color w:val="auto"/>
          <w:kern w:val="2"/>
          <w:sz w:val="32"/>
          <w:szCs w:val="32"/>
          <w:highlight w:val="none"/>
          <w:lang w:val="en-US" w:eastAsia="zh-CN" w:bidi="ar-SA"/>
        </w:rPr>
        <w:t>42.92</w:t>
      </w:r>
      <w:r>
        <w:rPr>
          <w:rFonts w:hint="eastAsia" w:ascii="仿宋_GB2312" w:eastAsia="仿宋_GB2312"/>
          <w:color w:val="auto"/>
          <w:sz w:val="32"/>
          <w:szCs w:val="32"/>
          <w:highlight w:val="none"/>
          <w:lang w:val="en-US" w:eastAsia="zh-CN"/>
        </w:rPr>
        <w:t>万元、公务员医疗补助缴费</w:t>
      </w:r>
      <w:r>
        <w:rPr>
          <w:rFonts w:hint="eastAsia" w:ascii="Times New Roman" w:hAnsi="Times New Roman" w:eastAsia="仿宋_GB2312" w:cs="Times New Roman"/>
          <w:color w:val="auto"/>
          <w:kern w:val="2"/>
          <w:sz w:val="32"/>
          <w:szCs w:val="32"/>
          <w:highlight w:val="none"/>
          <w:lang w:val="en-US" w:eastAsia="zh-CN" w:bidi="ar-SA"/>
        </w:rPr>
        <w:t>36.2</w:t>
      </w:r>
      <w:r>
        <w:rPr>
          <w:rFonts w:hint="eastAsia" w:ascii="仿宋_GB2312" w:eastAsia="仿宋_GB2312"/>
          <w:color w:val="auto"/>
          <w:sz w:val="32"/>
          <w:szCs w:val="32"/>
          <w:highlight w:val="none"/>
          <w:lang w:val="en-US" w:eastAsia="zh-CN"/>
        </w:rPr>
        <w:t>万元、其他社会保障缴费</w:t>
      </w:r>
      <w:r>
        <w:rPr>
          <w:rFonts w:hint="eastAsia" w:ascii="Times New Roman" w:hAnsi="Times New Roman" w:eastAsia="仿宋_GB2312" w:cs="Times New Roman"/>
          <w:color w:val="auto"/>
          <w:kern w:val="2"/>
          <w:sz w:val="32"/>
          <w:szCs w:val="32"/>
          <w:highlight w:val="none"/>
          <w:lang w:val="en-US" w:eastAsia="zh-CN" w:bidi="ar-SA"/>
        </w:rPr>
        <w:t>11.37</w:t>
      </w:r>
      <w:r>
        <w:rPr>
          <w:rFonts w:hint="eastAsia" w:ascii="仿宋_GB2312" w:eastAsia="仿宋_GB2312"/>
          <w:color w:val="auto"/>
          <w:sz w:val="32"/>
          <w:szCs w:val="32"/>
          <w:highlight w:val="none"/>
          <w:lang w:val="en-US" w:eastAsia="zh-CN"/>
        </w:rPr>
        <w:t>万元、住房公积金</w:t>
      </w:r>
      <w:r>
        <w:rPr>
          <w:rFonts w:hint="eastAsia" w:ascii="Times New Roman" w:hAnsi="Times New Roman" w:eastAsia="仿宋_GB2312" w:cs="Times New Roman"/>
          <w:color w:val="auto"/>
          <w:kern w:val="2"/>
          <w:sz w:val="32"/>
          <w:szCs w:val="32"/>
          <w:highlight w:val="none"/>
          <w:lang w:val="en-US" w:eastAsia="zh-CN" w:bidi="ar-SA"/>
        </w:rPr>
        <w:t>62.05万</w:t>
      </w:r>
      <w:r>
        <w:rPr>
          <w:rFonts w:hint="eastAsia" w:ascii="仿宋_GB2312" w:eastAsia="仿宋_GB2312"/>
          <w:color w:val="auto"/>
          <w:sz w:val="32"/>
          <w:szCs w:val="32"/>
          <w:highlight w:val="none"/>
          <w:lang w:val="en-US" w:eastAsia="zh-CN"/>
        </w:rPr>
        <w:t>元、退休费</w:t>
      </w:r>
      <w:r>
        <w:rPr>
          <w:rFonts w:hint="eastAsia" w:ascii="Times New Roman" w:hAnsi="Times New Roman" w:eastAsia="仿宋_GB2312" w:cs="Times New Roman"/>
          <w:color w:val="auto"/>
          <w:kern w:val="2"/>
          <w:sz w:val="32"/>
          <w:szCs w:val="32"/>
          <w:highlight w:val="none"/>
          <w:lang w:val="en-US" w:eastAsia="zh-CN" w:bidi="ar-SA"/>
        </w:rPr>
        <w:t>79.35</w:t>
      </w:r>
      <w:r>
        <w:rPr>
          <w:rFonts w:hint="eastAsia" w:ascii="仿宋_GB2312" w:eastAsia="仿宋_GB2312"/>
          <w:color w:val="auto"/>
          <w:sz w:val="32"/>
          <w:szCs w:val="32"/>
          <w:highlight w:val="none"/>
          <w:lang w:val="en-US" w:eastAsia="zh-CN"/>
        </w:rPr>
        <w:t>万元、抚恤金</w:t>
      </w:r>
      <w:r>
        <w:rPr>
          <w:rFonts w:hint="eastAsia" w:ascii="Times New Roman" w:hAnsi="Times New Roman" w:eastAsia="仿宋_GB2312" w:cs="Times New Roman"/>
          <w:color w:val="auto"/>
          <w:kern w:val="2"/>
          <w:sz w:val="32"/>
          <w:szCs w:val="32"/>
          <w:highlight w:val="none"/>
          <w:lang w:val="en-US" w:eastAsia="zh-CN" w:bidi="ar-SA"/>
        </w:rPr>
        <w:t>119.43</w:t>
      </w:r>
      <w:r>
        <w:rPr>
          <w:rFonts w:hint="eastAsia" w:ascii="仿宋_GB2312" w:eastAsia="仿宋_GB2312"/>
          <w:color w:val="auto"/>
          <w:sz w:val="32"/>
          <w:szCs w:val="32"/>
          <w:highlight w:val="none"/>
          <w:lang w:val="en-US" w:eastAsia="zh-CN"/>
        </w:rPr>
        <w:t>万元、医疗费补助</w:t>
      </w:r>
      <w:r>
        <w:rPr>
          <w:rFonts w:hint="eastAsia" w:ascii="Times New Roman" w:hAnsi="Times New Roman" w:eastAsia="仿宋_GB2312" w:cs="Times New Roman"/>
          <w:color w:val="auto"/>
          <w:kern w:val="2"/>
          <w:sz w:val="32"/>
          <w:szCs w:val="32"/>
          <w:highlight w:val="none"/>
          <w:lang w:val="en-US" w:eastAsia="zh-CN" w:bidi="ar-SA"/>
        </w:rPr>
        <w:t>4.97</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1.66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差旅费</w:t>
      </w:r>
      <w:r>
        <w:rPr>
          <w:rFonts w:hint="eastAsia" w:ascii="Times New Roman" w:hAnsi="Times New Roman" w:eastAsia="仿宋_GB2312" w:cs="Times New Roman"/>
          <w:color w:val="auto"/>
          <w:kern w:val="2"/>
          <w:sz w:val="32"/>
          <w:szCs w:val="32"/>
          <w:highlight w:val="none"/>
          <w:lang w:val="en-US" w:eastAsia="zh-CN" w:bidi="ar-SA"/>
        </w:rPr>
        <w:t>1.66</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“三公”经费支出。其中：因公出国（境）费支出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本年未发生因公出国（境）费人员和支出</w:t>
      </w:r>
      <w:r>
        <w:rPr>
          <w:rFonts w:hint="eastAsia" w:ascii="仿宋_GB2312" w:eastAsia="仿宋_GB2312"/>
          <w:color w:val="auto"/>
          <w:sz w:val="32"/>
          <w:szCs w:val="32"/>
          <w:highlight w:val="none"/>
          <w:lang w:val="zh-CN" w:eastAsia="zh-CN"/>
        </w:rPr>
        <w:t>；公务用车购置及运行维护费支出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 w:hAnsi="仿宋" w:eastAsia="仿宋" w:cs="仿宋"/>
          <w:sz w:val="32"/>
          <w:szCs w:val="32"/>
        </w:rPr>
        <w:t>公务用车购置及运行维护费支出</w:t>
      </w:r>
      <w:r>
        <w:rPr>
          <w:rFonts w:hint="eastAsia" w:ascii="仿宋_GB2312" w:eastAsia="仿宋_GB2312"/>
          <w:color w:val="auto"/>
          <w:sz w:val="32"/>
          <w:szCs w:val="32"/>
          <w:highlight w:val="none"/>
          <w:lang w:val="zh-CN" w:eastAsia="zh-CN"/>
        </w:rPr>
        <w:t>；公务接待费支出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w:t>
      </w:r>
      <w:r>
        <w:rPr>
          <w:rFonts w:hint="eastAsia" w:ascii="Times New Roman" w:hAnsi="Times New Roman" w:eastAsia="仿宋_GB2312" w:cs="Times New Roman"/>
          <w:color w:val="auto"/>
          <w:kern w:val="2"/>
          <w:sz w:val="32"/>
          <w:szCs w:val="32"/>
          <w:highlight w:val="none"/>
          <w:lang w:val="zh-CN" w:eastAsia="zh-CN" w:bidi="ar-SA"/>
        </w:rPr>
        <w:t>增加0.00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万元，开支内容包括：我单位无因公出国（境）费。单位全年安排的因公出国（境）团组</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个，因公出国（境）</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万元，其中：公务用车购置费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万元。公务用车运行维护费开支内容包括：我单位无公务用车运行维护费。公务用车购置数</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辆，公务用车保有量</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Times New Roman" w:hAnsi="Times New Roman" w:eastAsia="仿宋_GB2312" w:cs="Times New Roman"/>
          <w:color w:val="auto"/>
          <w:kern w:val="2"/>
          <w:sz w:val="32"/>
          <w:szCs w:val="32"/>
          <w:highlight w:val="none"/>
          <w:lang w:val="zh-CN" w:eastAsia="zh-CN" w:bidi="ar-SA"/>
        </w:rPr>
        <w:t>3</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highlight w:val="none"/>
          <w:lang w:val="zh-CN" w:eastAsia="zh-CN"/>
        </w:rPr>
        <w:t>本年单位实有车辆</w:t>
      </w: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sz w:val="32"/>
          <w:szCs w:val="32"/>
          <w:highlight w:val="none"/>
          <w:lang w:val="en-US" w:eastAsia="zh-CN"/>
        </w:rPr>
        <w:t>辆，</w:t>
      </w:r>
      <w:r>
        <w:rPr>
          <w:rFonts w:hint="eastAsia" w:ascii="仿宋_GB2312" w:eastAsia="仿宋_GB2312"/>
          <w:sz w:val="32"/>
          <w:szCs w:val="32"/>
          <w:highlight w:val="none"/>
          <w:lang w:val="zh-CN" w:eastAsia="zh-CN"/>
        </w:rPr>
        <w:t>属于地质勘查生产用车，</w:t>
      </w:r>
      <w:r>
        <w:rPr>
          <w:rFonts w:hint="eastAsia" w:ascii="仿宋_GB2312" w:eastAsia="仿宋_GB2312"/>
          <w:sz w:val="32"/>
          <w:szCs w:val="32"/>
          <w:highlight w:val="none"/>
          <w:lang w:val="en-US" w:eastAsia="zh-CN"/>
        </w:rPr>
        <w:t>不属于公务用车，车辆运行经费支出来源于单位自筹资金</w:t>
      </w:r>
      <w:r>
        <w:rPr>
          <w:rFonts w:hint="eastAsia" w:ascii="仿宋_GB2312" w:eastAsia="仿宋_GB2312"/>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万元，开支内容包括：我单位无公务接待费。单位全年安排的国内公务接待</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批次，</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本年未发生因公出国（境）支出</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，主要原因是：本年未购置公务用车；公务用车运行费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_GB2312" w:eastAsia="仿宋_GB2312"/>
          <w:color w:val="auto"/>
          <w:sz w:val="32"/>
          <w:szCs w:val="32"/>
          <w:highlight w:val="none"/>
          <w:lang w:val="zh-CN" w:eastAsia="zh-CN"/>
        </w:rPr>
        <w:t>公务用车运行费支出；公务接待费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_GB2312" w:eastAsia="仿宋_GB2312"/>
          <w:color w:val="auto"/>
          <w:sz w:val="32"/>
          <w:szCs w:val="32"/>
          <w:highlight w:val="none"/>
          <w:lang w:val="zh-CN" w:eastAsia="zh-CN"/>
        </w:rPr>
        <w:t>公务接待费</w:t>
      </w:r>
      <w:r>
        <w:rPr>
          <w:rFonts w:hint="eastAsia" w:ascii="仿宋" w:hAnsi="仿宋" w:eastAsia="仿宋" w:cs="仿宋"/>
          <w:sz w:val="32"/>
          <w:szCs w:val="32"/>
        </w:rPr>
        <w:t>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新疆维吾尔自治区地质矿产研究所（事业单位）公用经费支出1.66万元，</w:t>
      </w:r>
      <w:r>
        <w:rPr>
          <w:rFonts w:hint="eastAsia" w:ascii="Times New Roman" w:hAnsi="Times New Roman" w:eastAsia="仿宋_GB2312" w:cs="Times New Roman"/>
          <w:color w:val="auto"/>
          <w:sz w:val="32"/>
          <w:szCs w:val="32"/>
          <w:highlight w:val="none"/>
          <w:lang w:val="zh-CN" w:eastAsia="zh-CN"/>
        </w:rPr>
        <w:t>比上年减少0.32万元，下降16.</w:t>
      </w:r>
      <w:r>
        <w:rPr>
          <w:rFonts w:hint="eastAsia" w:eastAsia="仿宋_GB2312" w:cs="Times New Roman"/>
          <w:color w:val="auto"/>
          <w:sz w:val="32"/>
          <w:szCs w:val="32"/>
          <w:highlight w:val="none"/>
          <w:lang w:val="en-US" w:eastAsia="zh-CN"/>
        </w:rPr>
        <w:t>16</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sz w:val="32"/>
          <w:szCs w:val="32"/>
          <w:highlight w:val="none"/>
          <w:lang w:val="zh-CN" w:eastAsia="zh-CN"/>
        </w:rPr>
        <w:t>访惠聚“民族团结一家亲”下沉次数减少，故使得</w:t>
      </w:r>
      <w:r>
        <w:rPr>
          <w:rFonts w:hint="eastAsia" w:ascii="Times New Roman" w:hAnsi="Times New Roman" w:eastAsia="仿宋_GB2312" w:cs="Times New Roman"/>
          <w:sz w:val="32"/>
          <w:szCs w:val="32"/>
          <w:highlight w:val="none"/>
          <w:lang w:val="zh-CN" w:eastAsia="zh-CN"/>
        </w:rPr>
        <w:t>公用经费支出</w:t>
      </w:r>
      <w:r>
        <w:rPr>
          <w:rFonts w:hint="eastAsia" w:eastAsia="仿宋_GB2312" w:cs="Times New Roman"/>
          <w:sz w:val="32"/>
          <w:szCs w:val="32"/>
          <w:highlight w:val="none"/>
          <w:lang w:val="en-US" w:eastAsia="zh-CN"/>
        </w:rPr>
        <w:t>-差旅费支出较</w:t>
      </w:r>
      <w:r>
        <w:rPr>
          <w:rFonts w:hint="eastAsia" w:ascii="Times New Roman" w:hAnsi="Times New Roman" w:eastAsia="仿宋_GB2312" w:cs="Times New Roman"/>
          <w:sz w:val="32"/>
          <w:szCs w:val="32"/>
          <w:highlight w:val="none"/>
          <w:lang w:val="zh-CN" w:eastAsia="zh-CN"/>
        </w:rPr>
        <w:t>上年减少</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31.83万元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其中：政府采购货物支出0.27万元、政府采购工程支出0.00万元、政府采购服务支出31.56万元。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授予中小企业合同金额31.83万元，占政府采购支出总额的100.00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，其中：授予小微企业合同金额30.53万元，占政府采购支出总额的95.92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738.89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屋3,227.71平方米，价值408.48万元。车辆3辆，价值113.80万元，其中：副部（省）级及以上领导用车0辆、主要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用车0辆、其他用车3辆，其他用车主要是：野外生产用 车；单价100万元（含）以上设备（不含车辆）0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color w:val="auto"/>
          <w:kern w:val="0"/>
          <w:sz w:val="32"/>
          <w:szCs w:val="32"/>
          <w:highlight w:val="none"/>
        </w:rPr>
        <w:t>整体绩效自评表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167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167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hint="eastAsia" w:ascii="仿宋_GB2312" w:hAnsi="仿宋_GB2312" w:eastAsia="仿宋_GB2312" w:cs="仿宋_GB2312"/>
          <w:color w:val="auto"/>
          <w:kern w:val="0"/>
          <w:sz w:val="32"/>
          <w:szCs w:val="32"/>
          <w:highlight w:val="none"/>
          <w:lang w:val="en-US" w:eastAsia="zh-CN"/>
        </w:rPr>
        <w:t>一是项目按预算完成了任务；二是通过该刊物信息管理平台建设项目的实施，我单位取得了一定的社会效益，起到了有效普及地质勘查科学知识、有效提升公共服务水平的作用，同时促进了相关行业的发展。发现的问题及原因：编制政府采购预算过程中，预算执行与实际工作流程有脱节情况，签订合同时规定执行时限不科学，导致阶段</w:t>
      </w:r>
      <w:bookmarkStart w:id="48" w:name="_GoBack"/>
      <w:r>
        <w:rPr>
          <w:rFonts w:hint="eastAsia" w:ascii="仿宋_GB2312" w:hAnsi="仿宋_GB2312" w:eastAsia="仿宋_GB2312" w:cs="仿宋_GB2312"/>
          <w:color w:val="auto"/>
          <w:kern w:val="0"/>
          <w:sz w:val="32"/>
          <w:szCs w:val="32"/>
          <w:highlight w:val="none"/>
          <w:lang w:val="en-US" w:eastAsia="zh-CN"/>
        </w:rPr>
        <w:t>性预算执</w:t>
      </w:r>
      <w:bookmarkEnd w:id="48"/>
      <w:r>
        <w:rPr>
          <w:rFonts w:hint="eastAsia" w:ascii="仿宋_GB2312" w:hAnsi="仿宋_GB2312" w:eastAsia="仿宋_GB2312" w:cs="仿宋_GB2312"/>
          <w:color w:val="auto"/>
          <w:kern w:val="0"/>
          <w:sz w:val="32"/>
          <w:szCs w:val="32"/>
          <w:highlight w:val="none"/>
          <w:lang w:val="en-US" w:eastAsia="zh-CN"/>
        </w:rPr>
        <w:t>行率偏低。下一步改进措施：一、继续提高宣传力度，充分发挥刊物信息管理平台的作用，制定合理的费用预算。二、建议充分考虑实际情况，从实际出发，考虑项目的不可预见性。三、充分了解采购项目的市场行情，做到货比三家，节约项目成本。</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96"/>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MzBjN2VkMjAzNjlkNDYyYTkwYzRjZDJjNDJlMGIifQ=="/>
    <w:docVar w:name="KSO_WPS_MARK_KEY" w:val="41ee2a61-2d54-4f93-83be-afdb9a40d732"/>
  </w:docVars>
  <w:rsids>
    <w:rsidRoot w:val="00000000"/>
    <w:rsid w:val="00213C59"/>
    <w:rsid w:val="003210CE"/>
    <w:rsid w:val="00B70D59"/>
    <w:rsid w:val="00F52A8D"/>
    <w:rsid w:val="019404F8"/>
    <w:rsid w:val="029F0FA8"/>
    <w:rsid w:val="02BD3108"/>
    <w:rsid w:val="02D92666"/>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25951"/>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BB4E3F"/>
    <w:rsid w:val="12F7068C"/>
    <w:rsid w:val="14207DC0"/>
    <w:rsid w:val="14B932DA"/>
    <w:rsid w:val="150A66AF"/>
    <w:rsid w:val="154C1139"/>
    <w:rsid w:val="158C5B77"/>
    <w:rsid w:val="160D1149"/>
    <w:rsid w:val="163563C0"/>
    <w:rsid w:val="164315EF"/>
    <w:rsid w:val="16557DFE"/>
    <w:rsid w:val="167268FB"/>
    <w:rsid w:val="16770D0A"/>
    <w:rsid w:val="16D50C50"/>
    <w:rsid w:val="16E120E1"/>
    <w:rsid w:val="16E966CD"/>
    <w:rsid w:val="17385A05"/>
    <w:rsid w:val="173B3901"/>
    <w:rsid w:val="176747F9"/>
    <w:rsid w:val="17954A6E"/>
    <w:rsid w:val="180059E9"/>
    <w:rsid w:val="184510FD"/>
    <w:rsid w:val="190648B0"/>
    <w:rsid w:val="19071D6C"/>
    <w:rsid w:val="19D26CD4"/>
    <w:rsid w:val="19E60D19"/>
    <w:rsid w:val="1A3E3450"/>
    <w:rsid w:val="1A5B4ADA"/>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0F5435F"/>
    <w:rsid w:val="212631E0"/>
    <w:rsid w:val="21A53757"/>
    <w:rsid w:val="221236C6"/>
    <w:rsid w:val="22D7662C"/>
    <w:rsid w:val="23326B7F"/>
    <w:rsid w:val="2380045B"/>
    <w:rsid w:val="23AE2F0D"/>
    <w:rsid w:val="23BC04D2"/>
    <w:rsid w:val="23EF1892"/>
    <w:rsid w:val="24013373"/>
    <w:rsid w:val="2483647E"/>
    <w:rsid w:val="24A32D55"/>
    <w:rsid w:val="25292727"/>
    <w:rsid w:val="252E5CA9"/>
    <w:rsid w:val="256F7692"/>
    <w:rsid w:val="25BA2154"/>
    <w:rsid w:val="25C8773F"/>
    <w:rsid w:val="264A7253"/>
    <w:rsid w:val="26F0170C"/>
    <w:rsid w:val="27201D62"/>
    <w:rsid w:val="27286E73"/>
    <w:rsid w:val="279B7AFB"/>
    <w:rsid w:val="27CF2642"/>
    <w:rsid w:val="27E777F5"/>
    <w:rsid w:val="27EA1D4C"/>
    <w:rsid w:val="27EA2E41"/>
    <w:rsid w:val="282459E2"/>
    <w:rsid w:val="283A7FE5"/>
    <w:rsid w:val="285F51FF"/>
    <w:rsid w:val="28AB7D51"/>
    <w:rsid w:val="28DF2665"/>
    <w:rsid w:val="29072599"/>
    <w:rsid w:val="291029F3"/>
    <w:rsid w:val="29CB58F0"/>
    <w:rsid w:val="2A053397"/>
    <w:rsid w:val="2A145E96"/>
    <w:rsid w:val="2A2131BB"/>
    <w:rsid w:val="2A6340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5935CA"/>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A36F6A"/>
    <w:rsid w:val="5CBB0CE2"/>
    <w:rsid w:val="5CC17177"/>
    <w:rsid w:val="5CF306BC"/>
    <w:rsid w:val="5D3F3D64"/>
    <w:rsid w:val="5D833043"/>
    <w:rsid w:val="5DD92690"/>
    <w:rsid w:val="5DDB1CFD"/>
    <w:rsid w:val="5E7E6D93"/>
    <w:rsid w:val="5E947141"/>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4F4AFF"/>
    <w:rsid w:val="735F4CB9"/>
    <w:rsid w:val="73674C62"/>
    <w:rsid w:val="73845865"/>
    <w:rsid w:val="739B6D9E"/>
    <w:rsid w:val="73BC1D76"/>
    <w:rsid w:val="73FB6630"/>
    <w:rsid w:val="748007A2"/>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6117A3"/>
    <w:rsid w:val="7C7248A0"/>
    <w:rsid w:val="7C976D69"/>
    <w:rsid w:val="7CD752DA"/>
    <w:rsid w:val="7CDE40AB"/>
    <w:rsid w:val="7CF057E2"/>
    <w:rsid w:val="7D1548B5"/>
    <w:rsid w:val="7D2A706C"/>
    <w:rsid w:val="7DF84014"/>
    <w:rsid w:val="7E207949"/>
    <w:rsid w:val="7E5C0A47"/>
    <w:rsid w:val="7E670C75"/>
    <w:rsid w:val="7EE24272"/>
    <w:rsid w:val="7EEA6053"/>
    <w:rsid w:val="7F487C04"/>
    <w:rsid w:val="7FB45F21"/>
    <w:rsid w:val="7FD91C23"/>
    <w:rsid w:val="7FE57088"/>
    <w:rsid w:val="7FF37FA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footnote text"/>
    <w:basedOn w:val="1"/>
    <w:qFormat/>
    <w:uiPriority w:val="0"/>
    <w:pPr>
      <w:snapToGrid w:val="0"/>
      <w:jc w:val="left"/>
    </w:pPr>
    <w:rPr>
      <w:sz w:val="18"/>
      <w:szCs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5687</Words>
  <Characters>6407</Characters>
  <Lines>0</Lines>
  <Paragraphs>0</Paragraphs>
  <ScaleCrop>false</ScaleCrop>
  <LinksUpToDate>false</LinksUpToDate>
  <CharactersWithSpaces>6427</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2024-11-07T09:31:32Z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D624B15633CD43C8BF9435464A96BF70</vt:lpwstr>
  </property>
</Properties>
</file>