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eastAsia" w:ascii="黑体" w:hAnsi="黑体" w:eastAsia="黑体"/>
          <w:color w:val="auto"/>
          <w:sz w:val="32"/>
          <w:szCs w:val="32"/>
          <w:highlight w:val="none"/>
          <w:lang w:val="en-US" w:eastAsia="zh-CN"/>
        </w:rPr>
      </w:pPr>
      <w:r>
        <w:rPr>
          <w:rFonts w:hint="eastAsia" w:ascii="黑体" w:hAnsi="黑体" w:eastAsia="黑体"/>
          <w:color w:val="auto"/>
          <w:sz w:val="32"/>
          <w:szCs w:val="32"/>
          <w:highlight w:val="none"/>
          <w:lang w:val="en-US" w:eastAsia="zh-CN"/>
        </w:rPr>
        <w:t xml:space="preserve"> </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新疆维吾尔自治区地质矿产勘查开发局第八地质大队</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ind w:firstLine="640" w:firstLineChars="200"/>
        <w:rPr>
          <w:rFonts w:ascii="黑体" w:hAnsi="黑体" w:eastAsia="黑体" w:cs="宋体"/>
          <w:bCs/>
          <w:kern w:val="0"/>
          <w:sz w:val="32"/>
          <w:szCs w:val="32"/>
        </w:rPr>
      </w:pPr>
      <w:bookmarkStart w:id="4" w:name="_Toc31238"/>
      <w:bookmarkStart w:id="5" w:name="_Toc2151"/>
      <w:r>
        <w:rPr>
          <w:rFonts w:ascii="仿宋_GB2312" w:eastAsia="仿宋_GB2312"/>
          <w:sz w:val="32"/>
          <w:szCs w:val="32"/>
        </w:rPr>
        <w:t>新疆维吾尔自治区地质矿产勘查开发局第八地质大队组建于1971年4月，现有在职职工</w:t>
      </w:r>
      <w:r>
        <w:rPr>
          <w:rFonts w:hint="default" w:ascii="Times New Roman" w:hAnsi="Times New Roman" w:eastAsia="仿宋_GB2312" w:cs="Times New Roman"/>
          <w:sz w:val="32"/>
          <w:szCs w:val="32"/>
          <w:lang w:val="en-US" w:eastAsia="zh-CN"/>
        </w:rPr>
        <w:t>146</w:t>
      </w:r>
      <w:r>
        <w:rPr>
          <w:rFonts w:ascii="仿宋_GB2312" w:eastAsia="仿宋_GB2312"/>
          <w:sz w:val="32"/>
          <w:szCs w:val="32"/>
        </w:rPr>
        <w:t>人，其</w:t>
      </w:r>
      <w:r>
        <w:rPr>
          <w:rFonts w:hint="eastAsia" w:ascii="仿宋_GB2312" w:hAnsi="仿宋" w:eastAsia="仿宋_GB2312"/>
          <w:kern w:val="0"/>
          <w:sz w:val="32"/>
          <w:szCs w:val="22"/>
        </w:rPr>
        <w:t>中正高级工程师</w:t>
      </w:r>
      <w:r>
        <w:rPr>
          <w:rFonts w:hint="default" w:ascii="Times New Roman" w:hAnsi="Times New Roman" w:eastAsia="仿宋_GB2312" w:cs="Times New Roman"/>
          <w:kern w:val="0"/>
          <w:sz w:val="32"/>
          <w:szCs w:val="22"/>
        </w:rPr>
        <w:t>4</w:t>
      </w:r>
      <w:r>
        <w:rPr>
          <w:rFonts w:hint="eastAsia" w:ascii="仿宋_GB2312" w:hAnsi="仿宋" w:eastAsia="仿宋_GB2312"/>
          <w:kern w:val="0"/>
          <w:sz w:val="32"/>
          <w:szCs w:val="22"/>
        </w:rPr>
        <w:t>人</w:t>
      </w:r>
      <w:r>
        <w:rPr>
          <w:rFonts w:hint="eastAsia" w:ascii="仿宋_GB2312" w:hAnsi="仿宋" w:eastAsia="仿宋_GB2312"/>
          <w:kern w:val="0"/>
          <w:sz w:val="32"/>
          <w:szCs w:val="22"/>
          <w:lang w:eastAsia="zh-CN"/>
        </w:rPr>
        <w:t>，</w:t>
      </w:r>
      <w:r>
        <w:rPr>
          <w:rFonts w:ascii="仿宋_GB2312" w:eastAsia="仿宋_GB2312"/>
          <w:sz w:val="32"/>
          <w:szCs w:val="32"/>
        </w:rPr>
        <w:t>高级工程师</w:t>
      </w:r>
      <w:r>
        <w:rPr>
          <w:rFonts w:hint="default" w:ascii="Times New Roman" w:hAnsi="Times New Roman" w:eastAsia="仿宋_GB2312" w:cs="Times New Roman"/>
          <w:sz w:val="32"/>
          <w:szCs w:val="32"/>
        </w:rPr>
        <w:t>5</w:t>
      </w:r>
      <w:r>
        <w:rPr>
          <w:rFonts w:hint="default" w:ascii="Times New Roman" w:hAnsi="Times New Roman" w:eastAsia="仿宋_GB2312" w:cs="Times New Roman"/>
          <w:sz w:val="32"/>
          <w:szCs w:val="32"/>
          <w:lang w:val="en-US" w:eastAsia="zh-CN"/>
        </w:rPr>
        <w:t>0</w:t>
      </w:r>
      <w:r>
        <w:rPr>
          <w:rFonts w:ascii="仿宋_GB2312" w:eastAsia="仿宋_GB2312"/>
          <w:sz w:val="32"/>
          <w:szCs w:val="32"/>
        </w:rPr>
        <w:t>人</w:t>
      </w:r>
      <w:r>
        <w:rPr>
          <w:rFonts w:ascii="仿宋_GB2312" w:eastAsia="仿宋_GB2312"/>
          <w:sz w:val="32"/>
          <w:szCs w:val="32"/>
          <w:highlight w:val="none"/>
        </w:rPr>
        <w:t>，工程师</w:t>
      </w:r>
      <w:r>
        <w:rPr>
          <w:rFonts w:hint="default" w:ascii="Times New Roman" w:hAnsi="Times New Roman" w:eastAsia="仿宋_GB2312" w:cs="Times New Roman"/>
          <w:sz w:val="32"/>
          <w:szCs w:val="32"/>
          <w:highlight w:val="none"/>
          <w:lang w:val="en-US" w:eastAsia="zh-CN"/>
        </w:rPr>
        <w:t>45</w:t>
      </w:r>
      <w:r>
        <w:rPr>
          <w:rFonts w:ascii="仿宋_GB2312" w:eastAsia="仿宋_GB2312"/>
          <w:sz w:val="32"/>
          <w:szCs w:val="32"/>
          <w:highlight w:val="none"/>
        </w:rPr>
        <w:t>人，</w:t>
      </w:r>
      <w:r>
        <w:rPr>
          <w:rFonts w:hint="eastAsia" w:ascii="仿宋_GB2312" w:eastAsia="仿宋_GB2312"/>
          <w:sz w:val="32"/>
          <w:szCs w:val="32"/>
          <w:highlight w:val="none"/>
          <w:lang w:val="en-US" w:eastAsia="zh-CN"/>
        </w:rPr>
        <w:t>助理工程师</w:t>
      </w:r>
      <w:r>
        <w:rPr>
          <w:rFonts w:hint="default" w:ascii="Times New Roman" w:hAnsi="Times New Roman" w:eastAsia="仿宋_GB2312" w:cs="Times New Roman"/>
          <w:sz w:val="32"/>
          <w:szCs w:val="32"/>
          <w:highlight w:val="none"/>
          <w:lang w:val="en-US" w:eastAsia="zh-CN"/>
        </w:rPr>
        <w:t>4</w:t>
      </w:r>
      <w:r>
        <w:rPr>
          <w:rFonts w:ascii="仿宋_GB2312" w:eastAsia="仿宋_GB2312"/>
          <w:sz w:val="32"/>
          <w:szCs w:val="32"/>
          <w:highlight w:val="none"/>
        </w:rPr>
        <w:t>人</w:t>
      </w:r>
      <w:r>
        <w:rPr>
          <w:rFonts w:ascii="仿宋_GB2312" w:eastAsia="仿宋_GB2312"/>
          <w:sz w:val="32"/>
          <w:szCs w:val="32"/>
        </w:rPr>
        <w:t>。拥有各型钻探、物化探、测量和其它专用工程设备</w:t>
      </w:r>
      <w:r>
        <w:rPr>
          <w:rFonts w:hint="default" w:ascii="Times New Roman" w:hAnsi="Times New Roman" w:eastAsia="仿宋_GB2312" w:cs="Times New Roman"/>
          <w:sz w:val="32"/>
          <w:szCs w:val="32"/>
        </w:rPr>
        <w:t>100</w:t>
      </w:r>
      <w:r>
        <w:rPr>
          <w:rFonts w:ascii="仿宋_GB2312" w:eastAsia="仿宋_GB2312"/>
          <w:sz w:val="32"/>
          <w:szCs w:val="32"/>
        </w:rPr>
        <w:t>余台，各类重型车辆、越野车等</w:t>
      </w:r>
      <w:r>
        <w:rPr>
          <w:rFonts w:hint="default" w:ascii="Times New Roman" w:hAnsi="Times New Roman" w:eastAsia="仿宋_GB2312" w:cs="Times New Roman"/>
          <w:sz w:val="32"/>
          <w:szCs w:val="32"/>
        </w:rPr>
        <w:t>26</w:t>
      </w:r>
      <w:r>
        <w:rPr>
          <w:rFonts w:hint="eastAsia" w:ascii="仿宋_GB2312" w:eastAsia="仿宋_GB2312"/>
          <w:sz w:val="32"/>
          <w:szCs w:val="32"/>
          <w:lang w:val="en-US" w:eastAsia="zh-CN"/>
        </w:rPr>
        <w:t>部</w:t>
      </w:r>
      <w:r>
        <w:rPr>
          <w:rFonts w:ascii="仿宋_GB2312" w:eastAsia="仿宋_GB2312"/>
          <w:sz w:val="32"/>
          <w:szCs w:val="32"/>
        </w:rPr>
        <w:t>，具有长期远距离作业能力。主要承揽国家、自治区基础性、公益性、战略性地质勘查任务和社会地质市场地质勘查项目。我队是阿克苏地区唯一拥有固体矿产勘查甲级资质综合性的地勘队伍。拥有固体矿产勘查甲级、岩矿测试乙级、地质钻探丙级、测绘乙级资质、省级计量认证资质</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宋体" w:eastAsia="仿宋_GB2312" w:cs="宋体"/>
          <w:color w:val="auto"/>
          <w:kern w:val="0"/>
          <w:sz w:val="32"/>
          <w:szCs w:val="32"/>
          <w:highlight w:val="none"/>
        </w:rPr>
      </w:pPr>
      <w:r>
        <w:rPr>
          <w:rFonts w:hint="eastAsia" w:ascii="仿宋_GB2312" w:eastAsia="仿宋_GB2312"/>
          <w:color w:val="auto"/>
          <w:sz w:val="32"/>
          <w:szCs w:val="32"/>
          <w:highlight w:val="none"/>
          <w:lang w:val="en-US" w:eastAsia="zh-CN"/>
        </w:rPr>
        <w:t>新疆维吾尔自治区地质矿产勘查开发局第八地质大队</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default" w:ascii="Times New Roman" w:hAnsi="Times New Roman" w:eastAsia="仿宋_GB2312" w:cs="Times New Roman"/>
          <w:color w:val="auto"/>
          <w:sz w:val="32"/>
          <w:szCs w:val="32"/>
          <w:highlight w:val="none"/>
          <w:lang w:val="zh-CN" w:eastAsia="zh-CN"/>
        </w:rPr>
        <w:t>381</w:t>
      </w:r>
      <w:r>
        <w:rPr>
          <w:rFonts w:hint="eastAsia" w:ascii="仿宋_GB2312" w:eastAsia="仿宋_GB2312"/>
          <w:color w:val="auto"/>
          <w:sz w:val="32"/>
          <w:szCs w:val="32"/>
          <w:highlight w:val="none"/>
        </w:rPr>
        <w:t>人，其中：在职人员</w:t>
      </w:r>
      <w:r>
        <w:rPr>
          <w:rFonts w:hint="default" w:ascii="Times New Roman" w:hAnsi="Times New Roman" w:eastAsia="仿宋_GB2312" w:cs="Times New Roman"/>
          <w:color w:val="auto"/>
          <w:sz w:val="32"/>
          <w:szCs w:val="32"/>
          <w:highlight w:val="none"/>
          <w:lang w:val="zh-CN" w:eastAsia="zh-CN"/>
        </w:rPr>
        <w:t>146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default" w:ascii="Times New Roman" w:hAnsi="Times New Roman" w:eastAsia="仿宋_GB2312" w:cs="Times New Roman"/>
          <w:color w:val="auto"/>
          <w:sz w:val="32"/>
          <w:szCs w:val="32"/>
          <w:highlight w:val="none"/>
          <w:lang w:val="zh-CN" w:eastAsia="zh-CN"/>
        </w:rPr>
        <w:t>235</w:t>
      </w:r>
      <w:r>
        <w:rPr>
          <w:rFonts w:hint="eastAsia" w:ascii="仿宋_GB2312" w:eastAsia="仿宋_GB2312"/>
          <w:color w:val="auto"/>
          <w:sz w:val="32"/>
          <w:szCs w:val="32"/>
          <w:highlight w:val="none"/>
        </w:rPr>
        <w:t>人。</w:t>
      </w:r>
    </w:p>
    <w:p>
      <w:pPr>
        <w:ind w:firstLine="640" w:firstLineChars="200"/>
        <w:rPr>
          <w:rFonts w:ascii="仿宋_GB2312" w:eastAsia="仿宋_GB2312"/>
          <w:sz w:val="32"/>
          <w:szCs w:val="32"/>
        </w:rPr>
      </w:pPr>
      <w:r>
        <w:rPr>
          <w:rFonts w:hint="eastAsia" w:ascii="仿宋_GB2312" w:eastAsia="仿宋_GB2312"/>
          <w:sz w:val="32"/>
          <w:szCs w:val="32"/>
        </w:rPr>
        <w:t>新疆维吾尔自治区地质矿产勘查开发局第八地质大队</w:t>
      </w:r>
      <w:r>
        <w:rPr>
          <w:rFonts w:hint="eastAsia" w:ascii="仿宋_GB2312" w:hAnsi="黑体" w:eastAsia="仿宋_GB2312" w:cs="宋体"/>
          <w:bCs/>
          <w:kern w:val="0"/>
          <w:sz w:val="32"/>
          <w:szCs w:val="32"/>
        </w:rPr>
        <w:t>无下属预算单位，下设</w:t>
      </w:r>
      <w:r>
        <w:rPr>
          <w:rFonts w:hint="default" w:ascii="Times New Roman" w:hAnsi="Times New Roman" w:eastAsia="仿宋_GB2312" w:cs="Times New Roman"/>
          <w:sz w:val="32"/>
          <w:szCs w:val="32"/>
        </w:rPr>
        <w:t>13</w:t>
      </w:r>
      <w:r>
        <w:rPr>
          <w:rFonts w:hint="eastAsia" w:ascii="仿宋_GB2312" w:hAnsi="黑体" w:eastAsia="仿宋_GB2312" w:cs="宋体"/>
          <w:bCs/>
          <w:kern w:val="0"/>
          <w:sz w:val="32"/>
          <w:szCs w:val="32"/>
        </w:rPr>
        <w:t>个处室，分别是：党政党群</w:t>
      </w:r>
      <w:r>
        <w:rPr>
          <w:rFonts w:hint="eastAsia" w:ascii="仿宋_GB2312" w:hAnsi="黑体" w:eastAsia="仿宋_GB2312" w:cs="宋体"/>
          <w:bCs/>
          <w:kern w:val="0"/>
          <w:sz w:val="32"/>
          <w:szCs w:val="32"/>
          <w:lang w:val="en-US" w:eastAsia="zh-CN"/>
        </w:rPr>
        <w:t>工会</w:t>
      </w:r>
      <w:r>
        <w:rPr>
          <w:rFonts w:hint="eastAsia" w:ascii="仿宋_GB2312" w:hAnsi="黑体" w:eastAsia="仿宋_GB2312" w:cs="宋体"/>
          <w:bCs/>
          <w:kern w:val="0"/>
          <w:sz w:val="32"/>
          <w:szCs w:val="32"/>
        </w:rPr>
        <w:t>办公室、人事科、财务资产管理科、地质矿产科、综合计划管理科、安全生产管理科、纪检监察科(审计科)、测绘工</w:t>
      </w:r>
      <w:r>
        <w:rPr>
          <w:rFonts w:hint="eastAsia" w:ascii="仿宋_GB2312" w:hAnsi="黑体" w:eastAsia="仿宋_GB2312" w:cs="宋体"/>
          <w:bCs/>
          <w:kern w:val="0"/>
          <w:sz w:val="32"/>
          <w:szCs w:val="32"/>
          <w:lang w:val="en-US" w:eastAsia="zh-CN"/>
        </w:rPr>
        <w:t>程勘察</w:t>
      </w:r>
      <w:r>
        <w:rPr>
          <w:rFonts w:hint="eastAsia" w:ascii="仿宋_GB2312" w:hAnsi="黑体" w:eastAsia="仿宋_GB2312" w:cs="宋体"/>
          <w:bCs/>
          <w:kern w:val="0"/>
          <w:sz w:val="32"/>
          <w:szCs w:val="32"/>
        </w:rPr>
        <w:t>院、地质环境勘察院、地质调查院、自然资源调查中心、实验检测中心、后勤服务中心</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11,170.38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eastAsia" w:ascii="Times New Roman" w:hAnsi="Times New Roman" w:eastAsia="仿宋_GB2312" w:cs="Times New Roman"/>
          <w:color w:val="auto"/>
          <w:spacing w:val="0"/>
          <w:sz w:val="32"/>
          <w:szCs w:val="32"/>
          <w:highlight w:val="none"/>
          <w:lang w:eastAsia="zh-CN"/>
        </w:rPr>
        <w:t>9,913.09</w:t>
      </w:r>
      <w:r>
        <w:rPr>
          <w:rFonts w:hint="eastAsia" w:ascii="仿宋_GB2312" w:eastAsia="仿宋_GB2312"/>
          <w:color w:val="auto"/>
          <w:spacing w:val="0"/>
          <w:sz w:val="32"/>
          <w:szCs w:val="32"/>
          <w:highlight w:val="none"/>
          <w:lang w:eastAsia="zh-CN"/>
        </w:rPr>
        <w:t>万元，使用非财政拨款结余</w:t>
      </w:r>
      <w:r>
        <w:rPr>
          <w:rFonts w:hint="eastAsia" w:ascii="Times New Roman" w:hAnsi="Times New Roman" w:eastAsia="仿宋_GB2312" w:cs="Times New Roman"/>
          <w:color w:val="auto"/>
          <w:spacing w:val="0"/>
          <w:sz w:val="32"/>
          <w:szCs w:val="32"/>
          <w:highlight w:val="none"/>
          <w:lang w:eastAsia="zh-CN"/>
        </w:rPr>
        <w:t>1,257.29万元</w:t>
      </w:r>
      <w:r>
        <w:rPr>
          <w:rFonts w:hint="eastAsia" w:ascii="仿宋_GB2312" w:eastAsia="仿宋_GB2312"/>
          <w:color w:val="auto"/>
          <w:spacing w:val="0"/>
          <w:sz w:val="32"/>
          <w:szCs w:val="32"/>
          <w:highlight w:val="none"/>
          <w:lang w:eastAsia="zh-CN"/>
        </w:rPr>
        <w:t>，年初结转和结余</w:t>
      </w:r>
      <w:r>
        <w:rPr>
          <w:rFonts w:hint="eastAsia" w:ascii="Times New Roman" w:hAnsi="Times New Roman" w:eastAsia="仿宋_GB2312" w:cs="Times New Roman"/>
          <w:color w:val="auto"/>
          <w:spacing w:val="0"/>
          <w:sz w:val="32"/>
          <w:szCs w:val="32"/>
          <w:highlight w:val="none"/>
          <w:lang w:eastAsia="zh-CN"/>
        </w:rPr>
        <w:t>0.00</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Times New Roman" w:hAnsi="Times New Roman" w:eastAsia="仿宋_GB2312" w:cs="Times New Roman"/>
          <w:color w:val="auto"/>
          <w:spacing w:val="0"/>
          <w:sz w:val="32"/>
          <w:szCs w:val="32"/>
          <w:highlight w:val="none"/>
          <w:lang w:eastAsia="zh-CN"/>
        </w:rPr>
        <w:t>11,170.38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w:t>
      </w:r>
      <w:r>
        <w:rPr>
          <w:rFonts w:hint="eastAsia" w:ascii="Times New Roman" w:hAnsi="Times New Roman" w:eastAsia="仿宋_GB2312" w:cs="Times New Roman"/>
          <w:color w:val="auto"/>
          <w:spacing w:val="0"/>
          <w:sz w:val="32"/>
          <w:szCs w:val="32"/>
          <w:highlight w:val="none"/>
          <w:lang w:eastAsia="zh-CN"/>
        </w:rPr>
        <w:t>11,132.92万元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结余分配</w:t>
      </w:r>
      <w:r>
        <w:rPr>
          <w:rFonts w:hint="eastAsia" w:ascii="Times New Roman" w:hAnsi="Times New Roman" w:eastAsia="仿宋_GB2312" w:cs="Times New Roman"/>
          <w:color w:val="auto"/>
          <w:spacing w:val="0"/>
          <w:sz w:val="32"/>
          <w:szCs w:val="32"/>
          <w:highlight w:val="none"/>
          <w:lang w:eastAsia="zh-CN"/>
        </w:rPr>
        <w:t>37.46</w:t>
      </w:r>
      <w:r>
        <w:rPr>
          <w:rFonts w:hint="eastAsia" w:ascii="仿宋_GB2312" w:eastAsia="仿宋_GB2312"/>
          <w:color w:val="auto"/>
          <w:spacing w:val="0"/>
          <w:sz w:val="32"/>
          <w:szCs w:val="32"/>
          <w:highlight w:val="none"/>
          <w:lang w:eastAsia="zh-CN"/>
        </w:rPr>
        <w:t>万元，年末结转和结余</w:t>
      </w:r>
      <w:r>
        <w:rPr>
          <w:rFonts w:hint="eastAsia" w:ascii="Times New Roman" w:hAnsi="Times New Roman" w:eastAsia="仿宋_GB2312" w:cs="Times New Roman"/>
          <w:color w:val="auto"/>
          <w:spacing w:val="0"/>
          <w:sz w:val="32"/>
          <w:szCs w:val="32"/>
          <w:highlight w:val="none"/>
          <w:lang w:eastAsia="zh-CN"/>
        </w:rPr>
        <w:t>0.00</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yellow"/>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eastAsia" w:ascii="Times New Roman" w:hAnsi="Times New Roman" w:eastAsia="仿宋_GB2312" w:cs="Times New Roman"/>
          <w:color w:val="auto"/>
          <w:spacing w:val="0"/>
          <w:sz w:val="32"/>
          <w:szCs w:val="32"/>
          <w:highlight w:val="none"/>
          <w:lang w:val="zh-CN" w:eastAsia="zh-CN"/>
        </w:rPr>
        <w:t>2,486.44</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eastAsia" w:ascii="Times New Roman" w:hAnsi="Times New Roman" w:eastAsia="仿宋_GB2312" w:cs="Times New Roman"/>
          <w:color w:val="auto"/>
          <w:spacing w:val="0"/>
          <w:sz w:val="32"/>
          <w:szCs w:val="32"/>
          <w:highlight w:val="none"/>
          <w:lang w:val="zh-CN" w:eastAsia="zh-CN"/>
        </w:rPr>
        <w:t>28.63%</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一是</w:t>
      </w:r>
      <w:r>
        <w:rPr>
          <w:rFonts w:hint="eastAsia" w:ascii="仿宋_GB2312" w:eastAsia="仿宋_GB2312"/>
          <w:sz w:val="32"/>
          <w:szCs w:val="32"/>
          <w:lang w:val="en-US" w:eastAsia="zh-CN"/>
        </w:rPr>
        <w:t>随着</w:t>
      </w:r>
      <w:r>
        <w:rPr>
          <w:rFonts w:hint="eastAsia" w:ascii="仿宋_GB2312" w:eastAsia="仿宋_GB2312"/>
          <w:sz w:val="32"/>
          <w:szCs w:val="32"/>
        </w:rPr>
        <w:t>承揽市场项目</w:t>
      </w:r>
      <w:r>
        <w:rPr>
          <w:rFonts w:hint="eastAsia" w:ascii="仿宋_GB2312" w:eastAsia="仿宋_GB2312"/>
          <w:sz w:val="32"/>
          <w:szCs w:val="32"/>
          <w:lang w:val="en-US" w:eastAsia="zh-CN"/>
        </w:rPr>
        <w:t>的逐渐</w:t>
      </w:r>
      <w:r>
        <w:rPr>
          <w:rFonts w:hint="eastAsia" w:ascii="仿宋_GB2312" w:eastAsia="仿宋_GB2312"/>
          <w:sz w:val="32"/>
          <w:szCs w:val="32"/>
        </w:rPr>
        <w:t>增加，</w:t>
      </w:r>
      <w:r>
        <w:rPr>
          <w:rFonts w:hint="eastAsia" w:ascii="仿宋_GB2312" w:eastAsia="仿宋_GB2312"/>
          <w:sz w:val="32"/>
          <w:szCs w:val="32"/>
          <w:lang w:val="en-US" w:eastAsia="zh-CN"/>
        </w:rPr>
        <w:t>本年</w:t>
      </w:r>
      <w:r>
        <w:rPr>
          <w:rFonts w:hint="eastAsia" w:ascii="仿宋_GB2312" w:eastAsia="仿宋_GB2312"/>
          <w:sz w:val="32"/>
          <w:szCs w:val="32"/>
        </w:rPr>
        <w:t>经营收</w:t>
      </w:r>
      <w:r>
        <w:rPr>
          <w:rFonts w:hint="eastAsia" w:ascii="仿宋_GB2312" w:eastAsia="仿宋_GB2312"/>
          <w:sz w:val="32"/>
          <w:szCs w:val="32"/>
          <w:lang w:val="en-US" w:eastAsia="zh-CN"/>
        </w:rPr>
        <w:t>支</w:t>
      </w:r>
      <w:r>
        <w:rPr>
          <w:rFonts w:hint="eastAsia" w:ascii="仿宋_GB2312" w:eastAsia="仿宋_GB2312"/>
          <w:sz w:val="32"/>
          <w:szCs w:val="32"/>
        </w:rPr>
        <w:t>大幅增加，较上年增加</w:t>
      </w:r>
      <w:r>
        <w:rPr>
          <w:rFonts w:hint="eastAsia" w:ascii="Times New Roman" w:hAnsi="Times New Roman" w:eastAsia="仿宋_GB2312" w:cs="Times New Roman"/>
          <w:color w:val="auto"/>
          <w:spacing w:val="0"/>
          <w:sz w:val="32"/>
          <w:szCs w:val="32"/>
          <w:highlight w:val="none"/>
          <w:lang w:val="en-US" w:eastAsia="zh-CN"/>
        </w:rPr>
        <w:t>3117.59</w:t>
      </w:r>
      <w:r>
        <w:rPr>
          <w:rFonts w:hint="eastAsia" w:ascii="仿宋_GB2312" w:eastAsia="仿宋_GB2312"/>
          <w:sz w:val="32"/>
          <w:szCs w:val="32"/>
        </w:rPr>
        <w:t>万元；</w:t>
      </w:r>
      <w:r>
        <w:rPr>
          <w:rFonts w:hint="eastAsia" w:ascii="仿宋_GB2312" w:eastAsia="仿宋_GB2312"/>
          <w:sz w:val="32"/>
          <w:szCs w:val="32"/>
          <w:highlight w:val="none"/>
          <w:lang w:val="en-US" w:eastAsia="zh-CN"/>
        </w:rPr>
        <w:t>二</w:t>
      </w:r>
      <w:r>
        <w:rPr>
          <w:rFonts w:hint="eastAsia" w:ascii="仿宋_GB2312" w:eastAsia="仿宋_GB2312"/>
          <w:sz w:val="32"/>
          <w:szCs w:val="32"/>
          <w:highlight w:val="none"/>
        </w:rPr>
        <w:t>是</w:t>
      </w:r>
      <w:r>
        <w:rPr>
          <w:rFonts w:hint="eastAsia" w:ascii="仿宋_GB2312" w:eastAsia="仿宋_GB2312"/>
          <w:sz w:val="32"/>
          <w:szCs w:val="32"/>
          <w:highlight w:val="none"/>
          <w:lang w:val="en-US" w:eastAsia="zh-CN"/>
        </w:rPr>
        <w:t>本年人</w:t>
      </w:r>
      <w:r>
        <w:rPr>
          <w:rFonts w:hint="eastAsia" w:ascii="仿宋_GB2312" w:eastAsia="仿宋_GB2312"/>
          <w:sz w:val="32"/>
          <w:szCs w:val="32"/>
          <w:highlight w:val="none"/>
        </w:rPr>
        <w:t>员工资标准</w:t>
      </w:r>
      <w:r>
        <w:rPr>
          <w:rFonts w:hint="eastAsia" w:ascii="仿宋_GB2312" w:eastAsia="仿宋_GB2312"/>
          <w:sz w:val="32"/>
          <w:szCs w:val="32"/>
        </w:rPr>
        <w:t>及津贴补贴标准上调、职务职称正常晋升等原因，财政拨款收</w:t>
      </w:r>
      <w:r>
        <w:rPr>
          <w:rFonts w:hint="eastAsia" w:ascii="仿宋_GB2312" w:eastAsia="仿宋_GB2312"/>
          <w:sz w:val="32"/>
          <w:szCs w:val="32"/>
          <w:lang w:val="en-US" w:eastAsia="zh-CN"/>
        </w:rPr>
        <w:t>支</w:t>
      </w:r>
      <w:r>
        <w:rPr>
          <w:rFonts w:hint="eastAsia" w:ascii="仿宋_GB2312" w:eastAsia="仿宋_GB2312"/>
          <w:sz w:val="32"/>
          <w:szCs w:val="32"/>
        </w:rPr>
        <w:t>较上年增加</w:t>
      </w:r>
      <w:r>
        <w:rPr>
          <w:rFonts w:hint="eastAsia" w:ascii="Times New Roman" w:hAnsi="Times New Roman" w:eastAsia="仿宋_GB2312" w:cs="Times New Roman"/>
          <w:color w:val="auto"/>
          <w:spacing w:val="0"/>
          <w:sz w:val="32"/>
          <w:szCs w:val="32"/>
          <w:highlight w:val="none"/>
          <w:lang w:val="en-US" w:eastAsia="zh-CN"/>
        </w:rPr>
        <w:t>7.83</w:t>
      </w:r>
      <w:r>
        <w:rPr>
          <w:rFonts w:hint="eastAsia" w:ascii="仿宋_GB2312" w:eastAsia="仿宋_GB2312"/>
          <w:sz w:val="32"/>
          <w:szCs w:val="32"/>
        </w:rPr>
        <w:t>万元</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Times New Roman" w:hAnsi="Times New Roman" w:eastAsia="仿宋_GB2312" w:cs="Times New Roman"/>
          <w:color w:val="auto"/>
          <w:spacing w:val="0"/>
          <w:sz w:val="32"/>
          <w:szCs w:val="32"/>
          <w:highlight w:val="none"/>
          <w:lang w:val="zh-CN" w:eastAsia="zh-CN"/>
        </w:rPr>
        <w:t>9,913.09</w:t>
      </w:r>
      <w:r>
        <w:rPr>
          <w:rFonts w:hint="eastAsia" w:ascii="仿宋_GB2312" w:eastAsia="仿宋_GB2312"/>
          <w:color w:val="auto"/>
          <w:sz w:val="32"/>
          <w:szCs w:val="32"/>
          <w:highlight w:val="none"/>
        </w:rPr>
        <w:t>万元，其中：财政拨款收入</w:t>
      </w:r>
      <w:r>
        <w:rPr>
          <w:rFonts w:hint="eastAsia" w:ascii="Times New Roman" w:hAnsi="Times New Roman" w:eastAsia="仿宋_GB2312" w:cs="Times New Roman"/>
          <w:color w:val="auto"/>
          <w:spacing w:val="0"/>
          <w:sz w:val="32"/>
          <w:szCs w:val="32"/>
          <w:highlight w:val="none"/>
          <w:lang w:val="zh-CN" w:eastAsia="zh-CN"/>
        </w:rPr>
        <w:t>2,400.99</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pacing w:val="0"/>
          <w:sz w:val="32"/>
          <w:szCs w:val="32"/>
          <w:highlight w:val="none"/>
          <w:lang w:val="zh-CN" w:eastAsia="zh-CN"/>
        </w:rPr>
        <w:t>24.22%</w:t>
      </w:r>
      <w:r>
        <w:rPr>
          <w:rFonts w:hint="eastAsia" w:ascii="仿宋_GB2312" w:eastAsia="仿宋_GB2312"/>
          <w:color w:val="auto"/>
          <w:sz w:val="32"/>
          <w:szCs w:val="32"/>
          <w:highlight w:val="none"/>
        </w:rPr>
        <w:t>；上级补助收入</w:t>
      </w:r>
      <w:r>
        <w:rPr>
          <w:rFonts w:hint="eastAsia"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z w:val="32"/>
          <w:szCs w:val="32"/>
          <w:highlight w:val="none"/>
        </w:rPr>
        <w:t>；事业收入</w:t>
      </w:r>
      <w:r>
        <w:rPr>
          <w:rFonts w:hint="eastAsia"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z w:val="32"/>
          <w:szCs w:val="32"/>
          <w:highlight w:val="none"/>
        </w:rPr>
        <w:t>；经营收入</w:t>
      </w:r>
      <w:r>
        <w:rPr>
          <w:rFonts w:hint="eastAsia" w:ascii="Times New Roman" w:hAnsi="Times New Roman" w:eastAsia="仿宋_GB2312" w:cs="Times New Roman"/>
          <w:color w:val="auto"/>
          <w:spacing w:val="0"/>
          <w:sz w:val="32"/>
          <w:szCs w:val="32"/>
          <w:highlight w:val="none"/>
          <w:lang w:val="zh-CN" w:eastAsia="zh-CN"/>
        </w:rPr>
        <w:t>7,386.89</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pacing w:val="0"/>
          <w:sz w:val="32"/>
          <w:szCs w:val="32"/>
          <w:highlight w:val="none"/>
          <w:lang w:val="zh-CN" w:eastAsia="zh-CN"/>
        </w:rPr>
        <w:t>74.52</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z w:val="32"/>
          <w:szCs w:val="32"/>
          <w:highlight w:val="none"/>
        </w:rPr>
        <w:t>万元，占</w:t>
      </w:r>
      <w:r>
        <w:rPr>
          <w:rFonts w:hint="eastAsia"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z w:val="32"/>
          <w:szCs w:val="32"/>
          <w:highlight w:val="none"/>
        </w:rPr>
        <w:t>；其他收入</w:t>
      </w:r>
      <w:r>
        <w:rPr>
          <w:rFonts w:hint="default" w:ascii="Times New Roman" w:hAnsi="Times New Roman" w:eastAsia="仿宋_GB2312" w:cs="Times New Roman"/>
          <w:color w:val="auto"/>
          <w:sz w:val="32"/>
          <w:szCs w:val="32"/>
          <w:highlight w:val="none"/>
          <w:lang w:val="zh-CN"/>
        </w:rPr>
        <w:t>125.20</w:t>
      </w:r>
      <w:r>
        <w:rPr>
          <w:rFonts w:hint="eastAsia" w:ascii="仿宋_GB2312" w:eastAsia="仿宋_GB2312"/>
          <w:color w:val="auto"/>
          <w:sz w:val="32"/>
          <w:szCs w:val="32"/>
          <w:highlight w:val="none"/>
        </w:rPr>
        <w:t>万元，占</w:t>
      </w:r>
      <w:r>
        <w:rPr>
          <w:rFonts w:hint="default" w:ascii="Times New Roman" w:hAnsi="Times New Roman" w:eastAsia="仿宋_GB2312" w:cs="Times New Roman"/>
          <w:color w:val="auto"/>
          <w:sz w:val="32"/>
          <w:szCs w:val="32"/>
          <w:highlight w:val="none"/>
          <w:lang w:val="zh-CN"/>
        </w:rPr>
        <w:t>1.26</w:t>
      </w:r>
      <w:r>
        <w:rPr>
          <w:rFonts w:hint="default" w:ascii="Times New Roman" w:hAnsi="Times New Roman" w:eastAsia="仿宋_GB2312" w:cs="Times New Roman"/>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本年支出11,132.92万元，其中：基本支出2,822.21万元，占25.35%；项目支出923.81万元，占8.30%；上缴上级支出0.00万元，占0.00%；经营支出7,386.89万元，占66.35%；对附属单位补助支出0.00万元，占0.00%。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2,400.99</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default" w:ascii="Times New Roman" w:hAnsi="Times New Roman" w:eastAsia="仿宋_GB2312" w:cs="Times New Roman"/>
          <w:color w:val="auto"/>
          <w:spacing w:val="0"/>
          <w:sz w:val="32"/>
          <w:szCs w:val="32"/>
          <w:highlight w:val="none"/>
          <w:lang w:val="zh-CN" w:eastAsia="zh-CN"/>
        </w:rPr>
        <w:t>2,400.99</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val="zh-CN" w:eastAsia="zh-CN"/>
        </w:rPr>
        <w:t>2,400.99</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default" w:ascii="Times New Roman" w:hAnsi="Times New Roman" w:eastAsia="仿宋_GB2312" w:cs="Times New Roman"/>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default" w:ascii="Times New Roman" w:hAnsi="Times New Roman" w:eastAsia="仿宋_GB2312" w:cs="Times New Roman"/>
          <w:color w:val="auto"/>
          <w:spacing w:val="0"/>
          <w:sz w:val="32"/>
          <w:szCs w:val="32"/>
          <w:highlight w:val="none"/>
          <w:lang w:val="zh-CN" w:eastAsia="zh-CN"/>
        </w:rPr>
        <w:t>2,400.99</w:t>
      </w:r>
      <w:r>
        <w:rPr>
          <w:rFonts w:hint="eastAsia" w:ascii="仿宋_GB2312" w:eastAsia="仿宋_GB2312"/>
          <w:color w:val="auto"/>
          <w:spacing w:val="0"/>
          <w:sz w:val="32"/>
          <w:szCs w:val="32"/>
          <w:highlight w:val="none"/>
          <w:lang w:eastAsia="zh-CN"/>
        </w:rPr>
        <w:t>万元。</w:t>
      </w:r>
    </w:p>
    <w:p>
      <w:pPr>
        <w:ind w:firstLine="709"/>
        <w:rPr>
          <w:rFonts w:ascii="仿宋_GB2312" w:hAnsi="仿宋" w:eastAsia="仿宋_GB2312"/>
          <w:color w:val="000000"/>
          <w:sz w:val="32"/>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w:t>
      </w:r>
      <w:r>
        <w:rPr>
          <w:rFonts w:hint="default" w:ascii="Times New Roman" w:hAnsi="Times New Roman" w:eastAsia="仿宋_GB2312" w:cs="Times New Roman"/>
          <w:color w:val="auto"/>
          <w:spacing w:val="0"/>
          <w:sz w:val="32"/>
          <w:szCs w:val="32"/>
          <w:highlight w:val="none"/>
          <w:lang w:val="zh-CN" w:eastAsia="zh-CN"/>
        </w:rPr>
        <w:t>7.83</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default" w:ascii="Times New Roman" w:hAnsi="Times New Roman" w:eastAsia="仿宋_GB2312" w:cs="Times New Roman"/>
          <w:color w:val="auto"/>
          <w:spacing w:val="0"/>
          <w:sz w:val="32"/>
          <w:szCs w:val="32"/>
          <w:highlight w:val="none"/>
          <w:lang w:val="zh-CN" w:eastAsia="zh-CN"/>
        </w:rPr>
        <w:t>0.33%</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一</w:t>
      </w:r>
      <w:r>
        <w:rPr>
          <w:rFonts w:hint="eastAsia" w:ascii="仿宋_GB2312" w:eastAsia="仿宋_GB2312"/>
          <w:sz w:val="32"/>
          <w:szCs w:val="32"/>
        </w:rPr>
        <w:t>人员工资标准及津贴补贴标准上调、职务职称正常晋升等原因，本年</w:t>
      </w:r>
      <w:r>
        <w:rPr>
          <w:rFonts w:hint="eastAsia" w:ascii="仿宋_GB2312" w:eastAsia="仿宋_GB2312"/>
          <w:sz w:val="32"/>
          <w:szCs w:val="32"/>
          <w:lang w:val="en-US" w:eastAsia="zh-CN"/>
        </w:rPr>
        <w:t>基本支出</w:t>
      </w:r>
      <w:r>
        <w:rPr>
          <w:rFonts w:hint="eastAsia" w:ascii="仿宋_GB2312" w:eastAsia="仿宋_GB2312"/>
          <w:sz w:val="32"/>
          <w:szCs w:val="32"/>
        </w:rPr>
        <w:t>财政拨款收</w:t>
      </w:r>
      <w:r>
        <w:rPr>
          <w:rFonts w:hint="eastAsia" w:ascii="仿宋_GB2312" w:eastAsia="仿宋_GB2312"/>
          <w:sz w:val="32"/>
          <w:szCs w:val="32"/>
          <w:lang w:val="en-US" w:eastAsia="zh-CN"/>
        </w:rPr>
        <w:t>入支出</w:t>
      </w:r>
      <w:r>
        <w:rPr>
          <w:rFonts w:hint="default" w:ascii="Times New Roman" w:hAnsi="Times New Roman" w:eastAsia="仿宋_GB2312" w:cs="Times New Roman"/>
          <w:sz w:val="32"/>
          <w:szCs w:val="32"/>
          <w:lang w:val="en-US" w:eastAsia="zh-CN"/>
        </w:rPr>
        <w:t>2011.99</w:t>
      </w:r>
      <w:r>
        <w:rPr>
          <w:rFonts w:hint="eastAsia" w:ascii="仿宋_GB2312" w:eastAsia="仿宋_GB2312"/>
          <w:sz w:val="32"/>
          <w:szCs w:val="32"/>
        </w:rPr>
        <w:t>万元，较上年增加</w:t>
      </w:r>
      <w:r>
        <w:rPr>
          <w:rFonts w:hint="default" w:ascii="Times New Roman" w:hAnsi="Times New Roman" w:eastAsia="仿宋_GB2312" w:cs="Times New Roman"/>
          <w:sz w:val="32"/>
          <w:szCs w:val="32"/>
          <w:lang w:val="en-US" w:eastAsia="zh-CN"/>
        </w:rPr>
        <w:t>18.83</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二本年承揽的财政拨款项目规模较上年有所减小，项目支出财政拨款收入支出</w:t>
      </w:r>
      <w:r>
        <w:rPr>
          <w:rFonts w:hint="default" w:ascii="Times New Roman" w:hAnsi="Times New Roman" w:eastAsia="仿宋_GB2312" w:cs="Times New Roman"/>
          <w:sz w:val="32"/>
          <w:szCs w:val="32"/>
          <w:lang w:val="en-US" w:eastAsia="zh-CN"/>
        </w:rPr>
        <w:t>389</w:t>
      </w:r>
      <w:r>
        <w:rPr>
          <w:rFonts w:hint="eastAsia" w:ascii="仿宋_GB2312" w:eastAsia="仿宋_GB2312"/>
          <w:sz w:val="32"/>
          <w:szCs w:val="32"/>
          <w:lang w:val="en-US" w:eastAsia="zh-CN"/>
        </w:rPr>
        <w:t>万元，较上年减少</w:t>
      </w:r>
      <w:r>
        <w:rPr>
          <w:rFonts w:hint="default" w:ascii="Times New Roman" w:hAnsi="Times New Roman" w:eastAsia="仿宋_GB2312" w:cs="Times New Roman"/>
          <w:sz w:val="32"/>
          <w:szCs w:val="32"/>
          <w:lang w:val="en-US" w:eastAsia="zh-CN"/>
        </w:rPr>
        <w:t>11</w:t>
      </w:r>
      <w:r>
        <w:rPr>
          <w:rFonts w:hint="eastAsia" w:ascii="仿宋_GB2312" w:eastAsia="仿宋_GB2312"/>
          <w:sz w:val="32"/>
          <w:szCs w:val="32"/>
          <w:lang w:val="en-US" w:eastAsia="zh-CN"/>
        </w:rPr>
        <w:t>万元</w:t>
      </w:r>
      <w:r>
        <w:rPr>
          <w:rFonts w:hint="eastAsia" w:ascii="仿宋_GB2312" w:eastAsia="仿宋_GB2312"/>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1,918.05</w:t>
      </w:r>
      <w:r>
        <w:rPr>
          <w:rFonts w:hint="eastAsia" w:ascii="仿宋_GB2312" w:eastAsia="仿宋_GB2312"/>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2,400.99</w:t>
      </w:r>
      <w:r>
        <w:rPr>
          <w:rFonts w:hint="eastAsia" w:ascii="仿宋_GB2312" w:eastAsia="仿宋_GB2312"/>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eastAsia="zh-CN"/>
        </w:rPr>
        <w:t>25.18%</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年中</w:t>
      </w:r>
      <w:r>
        <w:rPr>
          <w:rFonts w:hint="eastAsia" w:ascii="仿宋_GB2312" w:hAnsi="仿宋" w:eastAsia="仿宋_GB2312"/>
          <w:sz w:val="32"/>
        </w:rPr>
        <w:t>调增人员经费工资</w:t>
      </w:r>
      <w:r>
        <w:rPr>
          <w:rFonts w:hint="default" w:ascii="Times New Roman" w:hAnsi="Times New Roman" w:eastAsia="仿宋_GB2312" w:cs="Times New Roman"/>
          <w:sz w:val="32"/>
        </w:rPr>
        <w:t>220.56</w:t>
      </w:r>
      <w:r>
        <w:rPr>
          <w:rFonts w:hint="eastAsia" w:ascii="仿宋_GB2312" w:hAnsi="仿宋" w:eastAsia="仿宋_GB2312"/>
          <w:sz w:val="32"/>
        </w:rPr>
        <w:t>万元，调增项目拨款</w:t>
      </w:r>
      <w:r>
        <w:rPr>
          <w:rFonts w:hint="default" w:ascii="Times New Roman" w:hAnsi="Times New Roman" w:eastAsia="仿宋_GB2312" w:cs="Times New Roman"/>
          <w:sz w:val="32"/>
        </w:rPr>
        <w:t>389</w:t>
      </w:r>
      <w:r>
        <w:rPr>
          <w:rFonts w:hint="eastAsia" w:ascii="仿宋_GB2312" w:hAnsi="仿宋" w:eastAsia="仿宋_GB2312"/>
          <w:sz w:val="32"/>
        </w:rPr>
        <w:t>万元，调增丧葬费抚恤金</w:t>
      </w:r>
      <w:r>
        <w:rPr>
          <w:rFonts w:hint="default" w:ascii="Times New Roman" w:hAnsi="Times New Roman" w:eastAsia="仿宋_GB2312" w:cs="Times New Roman"/>
          <w:sz w:val="32"/>
        </w:rPr>
        <w:t>50.13</w:t>
      </w:r>
      <w:r>
        <w:rPr>
          <w:rFonts w:hint="eastAsia" w:ascii="仿宋_GB2312" w:hAnsi="仿宋" w:eastAsia="仿宋_GB2312"/>
          <w:sz w:val="32"/>
        </w:rPr>
        <w:t>万元（两次），退回自治区本级机关事业单位离退休人员医疗费</w:t>
      </w:r>
      <w:r>
        <w:rPr>
          <w:rFonts w:hint="default" w:ascii="Times New Roman" w:hAnsi="Times New Roman" w:eastAsia="仿宋_GB2312" w:cs="Times New Roman"/>
          <w:sz w:val="32"/>
        </w:rPr>
        <w:t>176.74</w:t>
      </w:r>
      <w:r>
        <w:rPr>
          <w:rFonts w:hint="eastAsia" w:ascii="仿宋_GB2312" w:hAnsi="仿宋" w:eastAsia="仿宋_GB2312"/>
          <w:sz w:val="32"/>
        </w:rPr>
        <w:t>万元，依据文号：自治区新财资环</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〕0</w:t>
      </w:r>
      <w:r>
        <w:rPr>
          <w:rFonts w:hint="eastAsia" w:ascii="仿宋_GB2312" w:hAnsi="仿宋" w:eastAsia="仿宋_GB2312"/>
          <w:sz w:val="32"/>
        </w:rPr>
        <w:t>10号、新财资环</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036号、新财资环</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040号、新财环</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021号、新财资环</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059号、新财社</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168号。</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一般公共预算财政拨款支出决算情况说明</w:t>
      </w:r>
      <w:bookmarkEnd w:id="16"/>
      <w:bookmarkEnd w:id="17"/>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ind w:firstLine="709"/>
      </w:pPr>
      <w:r>
        <w:rPr>
          <w:rFonts w:hint="eastAsia" w:ascii="仿宋_GB2312" w:eastAsia="仿宋_GB2312"/>
          <w:color w:val="auto"/>
          <w:spacing w:val="0"/>
          <w:sz w:val="32"/>
          <w:szCs w:val="32"/>
          <w:highlight w:val="none"/>
          <w:lang w:eastAsia="zh-CN"/>
        </w:rPr>
        <w:t>2023年度一般公共预算财政拨款支出</w:t>
      </w:r>
      <w:r>
        <w:rPr>
          <w:rFonts w:hint="default" w:ascii="Times New Roman" w:hAnsi="Times New Roman" w:eastAsia="仿宋_GB2312" w:cs="Times New Roman"/>
          <w:color w:val="auto"/>
          <w:spacing w:val="0"/>
          <w:sz w:val="32"/>
          <w:szCs w:val="32"/>
          <w:highlight w:val="none"/>
          <w:lang w:eastAsia="zh-CN"/>
        </w:rPr>
        <w:t>2,400.99</w:t>
      </w:r>
      <w:r>
        <w:rPr>
          <w:rFonts w:hint="eastAsia" w:ascii="仿宋_GB2312" w:eastAsia="仿宋_GB2312"/>
          <w:color w:val="auto"/>
          <w:spacing w:val="0"/>
          <w:sz w:val="32"/>
          <w:szCs w:val="32"/>
          <w:highlight w:val="none"/>
          <w:lang w:eastAsia="zh-CN"/>
        </w:rPr>
        <w:t>万元，占本年支出合计的</w:t>
      </w:r>
      <w:r>
        <w:rPr>
          <w:rFonts w:hint="default" w:ascii="Times New Roman" w:hAnsi="Times New Roman" w:eastAsia="仿宋_GB2312" w:cs="Times New Roman"/>
          <w:color w:val="auto"/>
          <w:spacing w:val="0"/>
          <w:sz w:val="32"/>
          <w:szCs w:val="32"/>
          <w:highlight w:val="none"/>
          <w:lang w:val="zh-CN" w:eastAsia="zh-CN"/>
        </w:rPr>
        <w:t>21.57%</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w:t>
      </w:r>
      <w:r>
        <w:rPr>
          <w:rFonts w:hint="default" w:ascii="Times New Roman" w:hAnsi="Times New Roman" w:eastAsia="仿宋_GB2312" w:cs="Times New Roman"/>
          <w:color w:val="auto"/>
          <w:spacing w:val="0"/>
          <w:sz w:val="32"/>
          <w:szCs w:val="32"/>
          <w:highlight w:val="none"/>
          <w:lang w:val="zh-CN" w:eastAsia="zh-CN"/>
        </w:rPr>
        <w:t>7.83</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w:t>
      </w:r>
      <w:r>
        <w:rPr>
          <w:rFonts w:hint="default" w:ascii="Times New Roman" w:hAnsi="Times New Roman" w:eastAsia="仿宋_GB2312" w:cs="Times New Roman"/>
          <w:color w:val="auto"/>
          <w:spacing w:val="0"/>
          <w:sz w:val="32"/>
          <w:szCs w:val="32"/>
          <w:highlight w:val="none"/>
          <w:lang w:val="zh-CN" w:eastAsia="zh-CN"/>
        </w:rPr>
        <w:t>0.33%</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一</w:t>
      </w:r>
      <w:r>
        <w:rPr>
          <w:rFonts w:hint="eastAsia" w:ascii="仿宋_GB2312" w:eastAsia="仿宋_GB2312"/>
          <w:sz w:val="32"/>
          <w:szCs w:val="32"/>
        </w:rPr>
        <w:t>人员工资标准及津贴补贴标准上调、职务职称正常晋升等原因，本年</w:t>
      </w:r>
      <w:r>
        <w:rPr>
          <w:rFonts w:hint="eastAsia" w:ascii="仿宋_GB2312" w:eastAsia="仿宋_GB2312"/>
          <w:sz w:val="32"/>
          <w:szCs w:val="32"/>
          <w:lang w:val="en-US" w:eastAsia="zh-CN"/>
        </w:rPr>
        <w:t>基本支出</w:t>
      </w:r>
      <w:r>
        <w:rPr>
          <w:rFonts w:hint="eastAsia" w:ascii="仿宋_GB2312" w:eastAsia="仿宋_GB2312"/>
          <w:sz w:val="32"/>
          <w:szCs w:val="32"/>
        </w:rPr>
        <w:t>财政拨款收</w:t>
      </w:r>
      <w:r>
        <w:rPr>
          <w:rFonts w:hint="eastAsia" w:ascii="仿宋_GB2312" w:eastAsia="仿宋_GB2312"/>
          <w:sz w:val="32"/>
          <w:szCs w:val="32"/>
          <w:lang w:val="en-US" w:eastAsia="zh-CN"/>
        </w:rPr>
        <w:t>入支出</w:t>
      </w:r>
      <w:r>
        <w:rPr>
          <w:rFonts w:hint="default" w:ascii="Times New Roman" w:hAnsi="Times New Roman" w:eastAsia="仿宋_GB2312" w:cs="Times New Roman"/>
          <w:sz w:val="32"/>
          <w:szCs w:val="32"/>
          <w:lang w:val="en-US" w:eastAsia="zh-CN"/>
        </w:rPr>
        <w:t>2011.99</w:t>
      </w:r>
      <w:r>
        <w:rPr>
          <w:rFonts w:hint="eastAsia" w:ascii="仿宋_GB2312" w:eastAsia="仿宋_GB2312"/>
          <w:sz w:val="32"/>
          <w:szCs w:val="32"/>
        </w:rPr>
        <w:t>万元，较上年增加</w:t>
      </w:r>
      <w:r>
        <w:rPr>
          <w:rFonts w:hint="default" w:ascii="Times New Roman" w:hAnsi="Times New Roman" w:eastAsia="仿宋_GB2312" w:cs="Times New Roman"/>
          <w:sz w:val="32"/>
          <w:szCs w:val="32"/>
          <w:lang w:val="en-US" w:eastAsia="zh-CN"/>
        </w:rPr>
        <w:t>18.83</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二本年承揽的财政拨款项目规模较上年有所减小，项目支出财政拨款收入支出</w:t>
      </w:r>
      <w:r>
        <w:rPr>
          <w:rFonts w:hint="default" w:ascii="Times New Roman" w:hAnsi="Times New Roman" w:eastAsia="仿宋_GB2312" w:cs="Times New Roman"/>
          <w:sz w:val="32"/>
          <w:szCs w:val="32"/>
          <w:lang w:val="en-US" w:eastAsia="zh-CN"/>
        </w:rPr>
        <w:t>389</w:t>
      </w:r>
      <w:r>
        <w:rPr>
          <w:rFonts w:hint="eastAsia" w:ascii="仿宋_GB2312" w:eastAsia="仿宋_GB2312"/>
          <w:sz w:val="32"/>
          <w:szCs w:val="32"/>
          <w:lang w:val="en-US" w:eastAsia="zh-CN"/>
        </w:rPr>
        <w:t>万元，较上年减少</w:t>
      </w:r>
      <w:r>
        <w:rPr>
          <w:rFonts w:hint="default" w:ascii="Times New Roman" w:hAnsi="Times New Roman" w:eastAsia="仿宋_GB2312" w:cs="Times New Roman"/>
          <w:sz w:val="32"/>
          <w:szCs w:val="32"/>
          <w:lang w:val="en-US" w:eastAsia="zh-CN"/>
        </w:rPr>
        <w:t>11</w:t>
      </w:r>
      <w:r>
        <w:rPr>
          <w:rFonts w:hint="eastAsia" w:ascii="仿宋_GB2312" w:eastAsia="仿宋_GB2312"/>
          <w:sz w:val="32"/>
          <w:szCs w:val="32"/>
          <w:lang w:val="en-US" w:eastAsia="zh-CN"/>
        </w:rPr>
        <w:t>万元</w:t>
      </w:r>
      <w:r>
        <w:rPr>
          <w:rFonts w:hint="eastAsia" w:ascii="仿宋_GB2312" w:eastAsia="仿宋_GB2312"/>
          <w:color w:val="auto"/>
          <w:spacing w:val="0"/>
          <w:sz w:val="32"/>
          <w:szCs w:val="32"/>
          <w:highlight w:val="none"/>
          <w:lang w:eastAsia="zh-CN"/>
        </w:rPr>
        <w:t>。与年初预算相比，年初预算数</w:t>
      </w:r>
      <w:r>
        <w:rPr>
          <w:rFonts w:hint="default" w:ascii="Times New Roman" w:hAnsi="Times New Roman" w:eastAsia="仿宋_GB2312" w:cs="Times New Roman"/>
          <w:color w:val="auto"/>
          <w:spacing w:val="0"/>
          <w:sz w:val="32"/>
          <w:szCs w:val="32"/>
          <w:highlight w:val="none"/>
          <w:lang w:val="zh-CN" w:eastAsia="zh-CN"/>
        </w:rPr>
        <w:t>1,918.05</w:t>
      </w:r>
      <w:r>
        <w:rPr>
          <w:rFonts w:hint="eastAsia" w:ascii="仿宋_GB2312" w:eastAsia="仿宋_GB2312"/>
          <w:color w:val="auto"/>
          <w:spacing w:val="0"/>
          <w:sz w:val="32"/>
          <w:szCs w:val="32"/>
          <w:highlight w:val="none"/>
          <w:lang w:eastAsia="zh-CN"/>
        </w:rPr>
        <w:t>万元，决算数</w:t>
      </w:r>
      <w:r>
        <w:rPr>
          <w:rFonts w:hint="default" w:ascii="Times New Roman" w:hAnsi="Times New Roman" w:eastAsia="仿宋_GB2312" w:cs="Times New Roman"/>
          <w:color w:val="auto"/>
          <w:spacing w:val="0"/>
          <w:sz w:val="32"/>
          <w:szCs w:val="32"/>
          <w:highlight w:val="none"/>
          <w:lang w:val="zh-CN" w:eastAsia="zh-CN"/>
        </w:rPr>
        <w:t>2,400.99</w:t>
      </w:r>
      <w:r>
        <w:rPr>
          <w:rFonts w:hint="eastAsia" w:ascii="仿宋_GB2312" w:eastAsia="仿宋_GB2312"/>
          <w:color w:val="auto"/>
          <w:spacing w:val="0"/>
          <w:sz w:val="32"/>
          <w:szCs w:val="32"/>
          <w:highlight w:val="none"/>
          <w:lang w:eastAsia="zh-CN"/>
        </w:rPr>
        <w:t>万元，预决算差异率</w:t>
      </w:r>
      <w:r>
        <w:rPr>
          <w:rFonts w:hint="default" w:ascii="Times New Roman" w:hAnsi="Times New Roman" w:eastAsia="仿宋_GB2312" w:cs="Times New Roman"/>
          <w:color w:val="auto"/>
          <w:spacing w:val="0"/>
          <w:sz w:val="32"/>
          <w:szCs w:val="32"/>
          <w:highlight w:val="none"/>
          <w:lang w:val="zh-CN" w:eastAsia="zh-CN"/>
        </w:rPr>
        <w:t>25.18%</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年中</w:t>
      </w:r>
      <w:r>
        <w:rPr>
          <w:rFonts w:hint="eastAsia" w:ascii="仿宋_GB2312" w:hAnsi="仿宋" w:eastAsia="仿宋_GB2312"/>
          <w:sz w:val="32"/>
        </w:rPr>
        <w:t>调增人员工资</w:t>
      </w:r>
      <w:r>
        <w:rPr>
          <w:rFonts w:hint="default" w:ascii="Times New Roman" w:hAnsi="Times New Roman" w:eastAsia="仿宋_GB2312" w:cs="Times New Roman"/>
          <w:sz w:val="32"/>
        </w:rPr>
        <w:t>220.56</w:t>
      </w:r>
      <w:r>
        <w:rPr>
          <w:rFonts w:hint="eastAsia" w:ascii="仿宋_GB2312" w:hAnsi="仿宋" w:eastAsia="仿宋_GB2312"/>
          <w:sz w:val="32"/>
        </w:rPr>
        <w:t>万元，调增项目拨款</w:t>
      </w:r>
      <w:r>
        <w:rPr>
          <w:rFonts w:hint="default" w:ascii="Times New Roman" w:hAnsi="Times New Roman" w:eastAsia="仿宋_GB2312" w:cs="Times New Roman"/>
          <w:sz w:val="32"/>
        </w:rPr>
        <w:t>389</w:t>
      </w:r>
      <w:r>
        <w:rPr>
          <w:rFonts w:hint="eastAsia" w:ascii="仿宋_GB2312" w:hAnsi="仿宋" w:eastAsia="仿宋_GB2312"/>
          <w:sz w:val="32"/>
        </w:rPr>
        <w:t>万元，调增丧葬费抚恤金</w:t>
      </w:r>
      <w:r>
        <w:rPr>
          <w:rFonts w:hint="default" w:ascii="Times New Roman" w:hAnsi="Times New Roman" w:eastAsia="仿宋_GB2312" w:cs="Times New Roman"/>
          <w:sz w:val="32"/>
        </w:rPr>
        <w:t>50.13</w:t>
      </w:r>
      <w:r>
        <w:rPr>
          <w:rFonts w:hint="eastAsia" w:ascii="仿宋_GB2312" w:hAnsi="仿宋" w:eastAsia="仿宋_GB2312"/>
          <w:sz w:val="32"/>
        </w:rPr>
        <w:t>万元（两次），退回自治区本级机关事业单位离退休人员医疗费</w:t>
      </w:r>
      <w:r>
        <w:rPr>
          <w:rFonts w:hint="default" w:ascii="Times New Roman" w:hAnsi="Times New Roman" w:eastAsia="仿宋_GB2312" w:cs="Times New Roman"/>
          <w:sz w:val="32"/>
        </w:rPr>
        <w:t>176.74</w:t>
      </w:r>
      <w:r>
        <w:rPr>
          <w:rFonts w:hint="eastAsia" w:ascii="仿宋_GB2312" w:hAnsi="仿宋" w:eastAsia="仿宋_GB2312"/>
          <w:sz w:val="32"/>
        </w:rPr>
        <w:t>万元，依据文号：自治区新财资环</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010号、新财资环</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036号、新财资环</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040号、新财环</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021号、新财资环</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059号、新财社</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2023</w:t>
      </w:r>
      <w:r>
        <w:rPr>
          <w:rFonts w:hint="eastAsia" w:ascii="仿宋_GB2312" w:hAnsi="仿宋_GB2312" w:eastAsia="仿宋_GB2312" w:cs="仿宋_GB2312"/>
          <w:i w:val="0"/>
          <w:caps w:val="0"/>
          <w:spacing w:val="0"/>
          <w:sz w:val="32"/>
          <w:szCs w:val="32"/>
          <w:shd w:val="clear" w:fill="FFFFFF"/>
        </w:rPr>
        <w:t>〕</w:t>
      </w:r>
      <w:r>
        <w:rPr>
          <w:rFonts w:hint="eastAsia" w:ascii="仿宋_GB2312" w:hAnsi="仿宋" w:eastAsia="仿宋_GB2312"/>
          <w:sz w:val="32"/>
        </w:rPr>
        <w:t>168号。</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default" w:ascii="Times New Roman" w:hAnsi="Times New Roman" w:eastAsia="仿宋_GB2312" w:cs="Times New Roman"/>
          <w:color w:val="auto"/>
          <w:spacing w:val="0"/>
          <w:kern w:val="2"/>
          <w:sz w:val="32"/>
          <w:szCs w:val="32"/>
          <w:highlight w:val="none"/>
          <w:lang w:val="zh-CN" w:eastAsia="zh-CN" w:bidi="ar-SA"/>
        </w:rPr>
        <w:t>629.17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26.20%</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default" w:ascii="Times New Roman" w:hAnsi="Times New Roman" w:eastAsia="仿宋_GB2312" w:cs="Times New Roman"/>
          <w:color w:val="auto"/>
          <w:spacing w:val="0"/>
          <w:kern w:val="2"/>
          <w:sz w:val="32"/>
          <w:szCs w:val="32"/>
          <w:highlight w:val="none"/>
          <w:lang w:val="zh-CN" w:eastAsia="zh-CN" w:bidi="ar-SA"/>
        </w:rPr>
        <w:t>186.92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7.79%</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.自然资源海洋气象等支出（类）</w:t>
      </w:r>
      <w:r>
        <w:rPr>
          <w:rFonts w:hint="default" w:ascii="Times New Roman" w:hAnsi="Times New Roman" w:eastAsia="仿宋_GB2312" w:cs="Times New Roman"/>
          <w:color w:val="auto"/>
          <w:spacing w:val="0"/>
          <w:kern w:val="2"/>
          <w:sz w:val="32"/>
          <w:szCs w:val="32"/>
          <w:highlight w:val="none"/>
          <w:lang w:val="zh-CN" w:eastAsia="zh-CN" w:bidi="ar-SA"/>
        </w:rPr>
        <w:t>1,383.76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57.63%</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default" w:ascii="Times New Roman" w:hAnsi="Times New Roman" w:eastAsia="仿宋_GB2312" w:cs="Times New Roman"/>
          <w:color w:val="auto"/>
          <w:spacing w:val="0"/>
          <w:kern w:val="2"/>
          <w:sz w:val="32"/>
          <w:szCs w:val="32"/>
          <w:highlight w:val="none"/>
          <w:lang w:val="zh-CN" w:eastAsia="zh-CN" w:bidi="ar-SA"/>
        </w:rPr>
        <w:t>201.15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default" w:ascii="Times New Roman" w:hAnsi="Times New Roman" w:eastAsia="仿宋_GB2312" w:cs="Times New Roman"/>
          <w:color w:val="auto"/>
          <w:spacing w:val="0"/>
          <w:kern w:val="2"/>
          <w:sz w:val="32"/>
          <w:szCs w:val="32"/>
          <w:highlight w:val="none"/>
          <w:lang w:val="zh-CN" w:eastAsia="zh-CN" w:bidi="ar-SA"/>
        </w:rPr>
        <w:t>8.38%</w:t>
      </w:r>
      <w:r>
        <w:rPr>
          <w:rFonts w:hint="eastAsia" w:ascii="仿宋_GB2312"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1.自然资源海洋气象等支出（类）自然资源事务（款）地质勘查与矿产资源管理（项）:支出决算数为379.00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21.00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5.25%，主要原因是：</w:t>
      </w:r>
      <w:r>
        <w:rPr>
          <w:rFonts w:hint="eastAsia" w:eastAsia="仿宋_GB2312" w:cs="Times New Roman"/>
          <w:color w:val="auto"/>
          <w:kern w:val="2"/>
          <w:sz w:val="32"/>
          <w:szCs w:val="32"/>
          <w:highlight w:val="none"/>
          <w:lang w:val="en-US" w:eastAsia="zh-CN" w:bidi="ar-SA"/>
        </w:rPr>
        <w:t>本年承揽财政拨款地勘基金项目规模较上年减小，本年地勘基金项目支出379万元，较上年地勘基金项目支出400万元减少21万元。</w:t>
      </w:r>
    </w:p>
    <w:p>
      <w:pPr>
        <w:ind w:firstLine="640" w:firstLineChars="200"/>
        <w:outlineLvl w:val="1"/>
        <w:rPr>
          <w:rFonts w:ascii="黑体" w:hAnsi="黑体" w:eastAsia="黑体" w:cs="宋体"/>
          <w:bCs/>
          <w:kern w:val="0"/>
          <w:sz w:val="32"/>
          <w:szCs w:val="32"/>
          <w:highlight w:val="none"/>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2.卫生健康支出（类）行政事业单位医疗（款）事业单位医疗（项）:支出决算数为125.72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12.28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10.82%，主要原因是：</w:t>
      </w:r>
      <w:r>
        <w:rPr>
          <w:rFonts w:hint="eastAsia" w:ascii="仿宋_GB2312" w:eastAsia="仿宋_GB2312"/>
          <w:sz w:val="32"/>
          <w:szCs w:val="32"/>
          <w:highlight w:val="none"/>
        </w:rPr>
        <w:t>在职人员工资标准及津贴补贴标准上调、职务职称正常晋升，</w:t>
      </w:r>
      <w:r>
        <w:rPr>
          <w:rFonts w:hint="eastAsia" w:ascii="仿宋_GB2312" w:eastAsia="仿宋_GB2312"/>
          <w:sz w:val="32"/>
          <w:szCs w:val="32"/>
          <w:highlight w:val="none"/>
          <w:lang w:val="en-US" w:eastAsia="zh-CN"/>
        </w:rPr>
        <w:t>缴费基数增大，</w:t>
      </w:r>
      <w:r>
        <w:rPr>
          <w:rFonts w:hint="eastAsia" w:ascii="仿宋_GB2312" w:eastAsia="仿宋_GB2312"/>
          <w:sz w:val="32"/>
          <w:szCs w:val="32"/>
          <w:highlight w:val="none"/>
        </w:rPr>
        <w:t>关费用随之调增。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3.卫生健康支出（类）行政事业单位医疗（款）公务员医疗补助（项）:支出决算数为61.20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0.70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1.15%，主要原因是：</w:t>
      </w:r>
      <w:r>
        <w:rPr>
          <w:rFonts w:hint="eastAsia" w:ascii="仿宋_GB2312" w:eastAsia="仿宋_GB2312"/>
          <w:sz w:val="32"/>
          <w:szCs w:val="32"/>
          <w:highlight w:val="none"/>
        </w:rPr>
        <w:t>在职人员工资标准及津贴补贴标准上调、职务职称正常晋升，</w:t>
      </w:r>
      <w:r>
        <w:rPr>
          <w:rFonts w:hint="eastAsia" w:ascii="仿宋_GB2312" w:eastAsia="仿宋_GB2312"/>
          <w:sz w:val="32"/>
          <w:szCs w:val="32"/>
          <w:highlight w:val="none"/>
          <w:lang w:val="en-US" w:eastAsia="zh-CN"/>
        </w:rPr>
        <w:t>缴费基数增大，</w:t>
      </w:r>
      <w:r>
        <w:rPr>
          <w:rFonts w:hint="eastAsia" w:ascii="仿宋_GB2312" w:eastAsia="仿宋_GB2312"/>
          <w:sz w:val="32"/>
          <w:szCs w:val="32"/>
          <w:highlight w:val="none"/>
        </w:rPr>
        <w:t>相关费用随之调增</w:t>
      </w:r>
      <w:r>
        <w:rPr>
          <w:rFonts w:hint="eastAsia" w:eastAsia="仿宋_GB2312" w:cs="Times New Roman"/>
          <w:color w:val="auto"/>
          <w:kern w:val="2"/>
          <w:sz w:val="32"/>
          <w:szCs w:val="32"/>
          <w:highlight w:val="none"/>
          <w:lang w:val="zh-CN" w:eastAsia="zh-CN" w:bidi="ar-SA"/>
        </w:rPr>
        <w:t>。</w:t>
      </w:r>
    </w:p>
    <w:p>
      <w:pPr>
        <w:ind w:firstLine="640" w:firstLineChars="200"/>
        <w:outlineLvl w:val="1"/>
        <w:rPr>
          <w:rFonts w:ascii="黑体" w:hAnsi="黑体" w:eastAsia="黑体" w:cs="宋体"/>
          <w:bCs/>
          <w:kern w:val="0"/>
          <w:sz w:val="32"/>
          <w:szCs w:val="32"/>
          <w:highlight w:val="none"/>
        </w:rPr>
      </w:pPr>
      <w:r>
        <w:rPr>
          <w:rFonts w:hint="eastAsia" w:ascii="Times New Roman" w:hAnsi="Times New Roman" w:eastAsia="仿宋_GB2312" w:cs="Times New Roman"/>
          <w:color w:val="auto"/>
          <w:kern w:val="2"/>
          <w:sz w:val="32"/>
          <w:szCs w:val="32"/>
          <w:highlight w:val="none"/>
          <w:lang w:val="en-US" w:eastAsia="zh-CN" w:bidi="ar-SA"/>
        </w:rPr>
        <w:t>4.住房保障支出（类）住房改革支出（款）住房公积金（项）:支出决算数为201.15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31.96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13.71%，主要原因是：</w:t>
      </w:r>
      <w:r>
        <w:rPr>
          <w:rFonts w:hint="eastAsia" w:ascii="仿宋_GB2312" w:eastAsia="仿宋_GB2312"/>
          <w:sz w:val="32"/>
          <w:szCs w:val="32"/>
          <w:highlight w:val="none"/>
        </w:rPr>
        <w:t>在职人员</w:t>
      </w:r>
      <w:r>
        <w:rPr>
          <w:rFonts w:hint="eastAsia" w:ascii="仿宋_GB2312" w:eastAsia="仿宋_GB2312"/>
          <w:sz w:val="32"/>
          <w:szCs w:val="32"/>
          <w:highlight w:val="none"/>
          <w:lang w:val="en-US" w:eastAsia="zh-CN"/>
        </w:rPr>
        <w:t>数量减少，其中在职转退休有</w:t>
      </w:r>
      <w:r>
        <w:rPr>
          <w:rFonts w:hint="eastAsia" w:ascii="Times New Roman" w:hAnsi="Times New Roman" w:eastAsia="仿宋_GB2312" w:cs="Times New Roman"/>
          <w:color w:val="auto"/>
          <w:kern w:val="2"/>
          <w:sz w:val="32"/>
          <w:szCs w:val="32"/>
          <w:highlight w:val="none"/>
          <w:lang w:val="en-US" w:eastAsia="zh-CN" w:bidi="ar-SA"/>
        </w:rPr>
        <w:t>6人</w:t>
      </w:r>
      <w:r>
        <w:rPr>
          <w:rFonts w:hint="eastAsia" w:ascii="仿宋_GB2312" w:eastAsia="仿宋_GB2312"/>
          <w:sz w:val="32"/>
          <w:szCs w:val="32"/>
          <w:highlight w:val="none"/>
          <w:lang w:val="en-US" w:eastAsia="zh-CN"/>
        </w:rPr>
        <w:t>，公积金缴存金额均较高</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5.自然资源海洋气象等支出（类）自然资源事务（款）地质矿产资源与环境调查（项）:支出决算数为10.00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上年无该类项目支出</w:t>
      </w:r>
      <w:r>
        <w:rPr>
          <w:rFonts w:hint="eastAsia" w:eastAsia="仿宋_GB2312" w:cs="Times New Roman"/>
          <w:color w:val="auto"/>
          <w:kern w:val="2"/>
          <w:sz w:val="32"/>
          <w:szCs w:val="32"/>
          <w:highlight w:val="none"/>
          <w:lang w:val="zh-CN" w:eastAsia="zh-CN" w:bidi="ar-SA"/>
        </w:rPr>
        <w:t>。</w:t>
      </w:r>
    </w:p>
    <w:p>
      <w:pPr>
        <w:ind w:firstLine="640" w:firstLineChars="200"/>
        <w:outlineLvl w:val="1"/>
        <w:rPr>
          <w:rFonts w:hint="eastAsia" w:ascii="黑体" w:hAnsi="黑体" w:eastAsia="仿宋_GB2312" w:cs="宋体"/>
          <w:bCs/>
          <w:kern w:val="0"/>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6.自然资源海洋气象等支出（类）自然资源事务（款）事业运行（项）:支出决算数为994.76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145.64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17.15%，主要原因是：</w:t>
      </w:r>
      <w:r>
        <w:rPr>
          <w:rFonts w:hint="eastAsia" w:eastAsia="仿宋_GB2312" w:cs="Times New Roman"/>
          <w:color w:val="auto"/>
          <w:kern w:val="2"/>
          <w:sz w:val="32"/>
          <w:szCs w:val="32"/>
          <w:highlight w:val="none"/>
          <w:lang w:val="en-US" w:eastAsia="zh-CN" w:bidi="ar-SA"/>
        </w:rPr>
        <w:t>调增</w:t>
      </w:r>
      <w:r>
        <w:rPr>
          <w:rFonts w:hint="eastAsia" w:ascii="仿宋_GB2312" w:hAnsi="仿宋" w:eastAsia="仿宋_GB2312"/>
          <w:sz w:val="32"/>
          <w:highlight w:val="none"/>
        </w:rPr>
        <w:t>人员工资</w:t>
      </w:r>
      <w:r>
        <w:rPr>
          <w:rFonts w:hint="eastAsia" w:ascii="仿宋_GB2312" w:hAnsi="仿宋" w:eastAsia="仿宋_GB2312"/>
          <w:sz w:val="32"/>
          <w:highlight w:val="none"/>
          <w:lang w:val="en-US" w:eastAsia="zh-CN"/>
        </w:rPr>
        <w:t>及追加死亡</w:t>
      </w:r>
      <w:r>
        <w:rPr>
          <w:rFonts w:hint="eastAsia" w:ascii="仿宋_GB2312" w:hAnsi="仿宋" w:eastAsia="仿宋_GB2312"/>
          <w:sz w:val="32"/>
          <w:highlight w:val="none"/>
        </w:rPr>
        <w:t>丧葬费抚恤金</w:t>
      </w:r>
      <w:r>
        <w:rPr>
          <w:rFonts w:hint="eastAsia" w:ascii="仿宋_GB2312" w:hAnsi="仿宋" w:eastAsia="仿宋_GB2312"/>
          <w:sz w:val="32"/>
          <w:highlight w:val="none"/>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7.社会保障和就业支出（类）行政事业单位养老支出（款）事业单位离退休（项）:支出决算数为248.89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125.08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33.45%，主要原因是：</w:t>
      </w:r>
      <w:r>
        <w:rPr>
          <w:rFonts w:hint="eastAsia" w:eastAsia="仿宋_GB2312" w:cs="Times New Roman"/>
          <w:color w:val="auto"/>
          <w:kern w:val="2"/>
          <w:sz w:val="32"/>
          <w:szCs w:val="32"/>
          <w:highlight w:val="none"/>
          <w:lang w:val="en-US" w:eastAsia="zh-CN" w:bidi="ar-SA"/>
        </w:rPr>
        <w:t>较上年减少了退休人员医疗费支出项。</w:t>
      </w:r>
    </w:p>
    <w:p>
      <w:pPr>
        <w:ind w:firstLine="640" w:firstLineChars="200"/>
        <w:outlineLvl w:val="1"/>
        <w:rPr>
          <w:rFonts w:ascii="黑体" w:hAnsi="黑体" w:eastAsia="黑体" w:cs="宋体"/>
          <w:bCs/>
          <w:kern w:val="0"/>
          <w:sz w:val="32"/>
          <w:szCs w:val="32"/>
          <w:highlight w:val="none"/>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8.社会保障和就业支出（类）行政事业单位养老支出（款）机关事业单位职业年金缴费支出（项）:支出决算数为134.09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13.08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10.81%，主要原因是：</w:t>
      </w:r>
      <w:r>
        <w:rPr>
          <w:rFonts w:hint="eastAsia" w:ascii="仿宋_GB2312" w:eastAsia="仿宋_GB2312"/>
          <w:sz w:val="32"/>
          <w:szCs w:val="32"/>
          <w:highlight w:val="none"/>
        </w:rPr>
        <w:t>在职人员工资标准及津贴补贴标准上调、职务职称正常晋升，</w:t>
      </w:r>
      <w:r>
        <w:rPr>
          <w:rFonts w:hint="eastAsia" w:ascii="仿宋_GB2312" w:eastAsia="仿宋_GB2312"/>
          <w:sz w:val="32"/>
          <w:szCs w:val="32"/>
          <w:highlight w:val="none"/>
          <w:lang w:val="en-US" w:eastAsia="zh-CN"/>
        </w:rPr>
        <w:t>缴费基数增大，</w:t>
      </w:r>
      <w:r>
        <w:rPr>
          <w:rFonts w:hint="eastAsia" w:ascii="仿宋_GB2312" w:eastAsia="仿宋_GB2312"/>
          <w:sz w:val="32"/>
          <w:szCs w:val="32"/>
          <w:highlight w:val="none"/>
        </w:rPr>
        <w:t>相关费用随之调增。</w:t>
      </w:r>
    </w:p>
    <w:p>
      <w:pPr>
        <w:ind w:firstLine="640" w:firstLineChars="200"/>
        <w:outlineLvl w:val="1"/>
        <w:rPr>
          <w:rFonts w:ascii="黑体" w:hAnsi="黑体" w:eastAsia="黑体" w:cs="宋体"/>
          <w:bCs/>
          <w:kern w:val="0"/>
          <w:sz w:val="32"/>
          <w:szCs w:val="32"/>
          <w:highlight w:val="none"/>
        </w:rPr>
      </w:pPr>
      <w:r>
        <w:rPr>
          <w:rFonts w:hint="eastAsia" w:ascii="Times New Roman" w:hAnsi="Times New Roman" w:eastAsia="仿宋_GB2312" w:cs="Times New Roman"/>
          <w:color w:val="auto"/>
          <w:kern w:val="2"/>
          <w:sz w:val="32"/>
          <w:szCs w:val="32"/>
          <w:highlight w:val="none"/>
          <w:lang w:val="en-US" w:eastAsia="zh-CN" w:bidi="ar-SA"/>
        </w:rPr>
        <w:t>9.社会保障和就业支出（类）行政事业单位养老支出（款）机关事业单位基本养老保险缴费支出（项）:支出决算数为246.19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4.17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1.73%，主要原因是：</w:t>
      </w:r>
      <w:r>
        <w:rPr>
          <w:rFonts w:hint="eastAsia" w:ascii="仿宋_GB2312" w:eastAsia="仿宋_GB2312"/>
          <w:sz w:val="32"/>
          <w:szCs w:val="32"/>
          <w:highlight w:val="none"/>
        </w:rPr>
        <w:t>在职人员工资标准及津贴补贴标准上调、职务职称正常晋升，</w:t>
      </w:r>
      <w:r>
        <w:rPr>
          <w:rFonts w:hint="eastAsia" w:ascii="仿宋_GB2312" w:eastAsia="仿宋_GB2312"/>
          <w:sz w:val="32"/>
          <w:szCs w:val="32"/>
          <w:highlight w:val="none"/>
          <w:lang w:val="en-US" w:eastAsia="zh-CN"/>
        </w:rPr>
        <w:t>缴费基数增大，</w:t>
      </w:r>
      <w:r>
        <w:rPr>
          <w:rFonts w:hint="eastAsia" w:ascii="仿宋_GB2312" w:eastAsia="仿宋_GB2312"/>
          <w:sz w:val="32"/>
          <w:szCs w:val="32"/>
          <w:highlight w:val="none"/>
        </w:rPr>
        <w:t>相关费用随之调增。</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default" w:ascii="Times New Roman" w:hAnsi="Times New Roman" w:eastAsia="仿宋_GB2312" w:cs="Times New Roman"/>
          <w:color w:val="auto"/>
          <w:sz w:val="32"/>
          <w:szCs w:val="32"/>
          <w:highlight w:val="none"/>
          <w:lang w:eastAsia="zh-CN"/>
        </w:rPr>
        <w:t>2,011.99</w:t>
      </w:r>
      <w:r>
        <w:rPr>
          <w:rFonts w:hint="eastAsia" w:ascii="仿宋_GB2312" w:eastAsia="仿宋_GB2312"/>
          <w:color w:val="auto"/>
          <w:sz w:val="32"/>
          <w:szCs w:val="32"/>
          <w:highlight w:val="none"/>
        </w:rPr>
        <w:t>万元，其中：人员经费</w:t>
      </w:r>
      <w:r>
        <w:rPr>
          <w:rFonts w:hint="default" w:ascii="Times New Roman" w:hAnsi="Times New Roman" w:eastAsia="仿宋_GB2312" w:cs="Times New Roman"/>
          <w:color w:val="auto"/>
          <w:sz w:val="32"/>
          <w:szCs w:val="32"/>
          <w:highlight w:val="none"/>
          <w:lang w:eastAsia="zh-CN"/>
        </w:rPr>
        <w:t>2,011.99</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基本工资、津贴补贴、机关事业单位基本养老保险缴费、职业年金缴费、职工基本医疗保险缴费、公务员医疗补助缴费、其他社会保障缴费、住房公积金、退休费、抚恤金、生活补助、其他对个人和家庭的补助。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default" w:ascii="Times New Roman" w:hAnsi="Times New Roman" w:eastAsia="仿宋_GB2312" w:cs="Times New Roman"/>
          <w:color w:val="auto"/>
          <w:sz w:val="32"/>
          <w:szCs w:val="32"/>
          <w:highlight w:val="none"/>
          <w:lang w:eastAsia="zh-CN"/>
        </w:rPr>
        <w:t>0.00</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无公用经费。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w:t>
      </w:r>
      <w:r>
        <w:rPr>
          <w:rFonts w:hint="default" w:ascii="Times New Roman" w:hAnsi="Times New Roman" w:eastAsia="仿宋_GB2312" w:cs="Times New Roman"/>
          <w:color w:val="auto"/>
          <w:sz w:val="32"/>
          <w:szCs w:val="32"/>
          <w:highlight w:val="none"/>
          <w:lang w:val="zh-CN" w:eastAsia="zh-CN"/>
        </w:rPr>
        <w:t>加0.00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highlight w:val="none"/>
        </w:rPr>
        <w:t>我单位无财政拨款“三公”经费支出</w:t>
      </w:r>
      <w:r>
        <w:rPr>
          <w:rFonts w:hint="eastAsia" w:ascii="仿宋_GB2312" w:eastAsia="仿宋_GB2312"/>
          <w:color w:val="auto"/>
          <w:sz w:val="32"/>
          <w:szCs w:val="32"/>
          <w:highlight w:val="none"/>
          <w:lang w:val="zh-CN" w:eastAsia="zh-CN"/>
        </w:rPr>
        <w:t>。其中：因公出国（境）费支出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highlight w:val="none"/>
        </w:rPr>
        <w:t>我单位无因公出国（境）费</w:t>
      </w:r>
      <w:r>
        <w:rPr>
          <w:rFonts w:hint="eastAsia" w:ascii="仿宋_GB2312" w:eastAsia="仿宋_GB2312"/>
          <w:sz w:val="32"/>
          <w:szCs w:val="32"/>
          <w:highlight w:val="none"/>
        </w:rPr>
        <w:t>；</w:t>
      </w:r>
      <w:r>
        <w:rPr>
          <w:rFonts w:hint="eastAsia" w:ascii="仿宋_GB2312" w:eastAsia="仿宋_GB2312"/>
          <w:color w:val="auto"/>
          <w:sz w:val="32"/>
          <w:szCs w:val="32"/>
          <w:highlight w:val="none"/>
          <w:lang w:val="zh-CN" w:eastAsia="zh-CN"/>
        </w:rPr>
        <w:t>公务用车购置及运行维护费支出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highlight w:val="none"/>
        </w:rPr>
        <w:t>我单位无公务用车购置及运行维护费</w:t>
      </w:r>
      <w:r>
        <w:rPr>
          <w:rFonts w:hint="eastAsia" w:ascii="仿宋_GB2312" w:eastAsia="仿宋_GB2312"/>
          <w:color w:val="auto"/>
          <w:sz w:val="32"/>
          <w:szCs w:val="32"/>
          <w:highlight w:val="none"/>
          <w:lang w:val="zh-CN" w:eastAsia="zh-CN"/>
        </w:rPr>
        <w:t>；公务接待费支出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，比上年增加</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万元，增长</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highlight w:val="none"/>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万元，开支内容包括</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个，因公出国（境）</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万元，其中：公务用车购置费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万元，公务用车运行维护费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万元。公务用车运行维护费开支内容包括</w:t>
      </w:r>
      <w:r>
        <w:rPr>
          <w:rFonts w:hint="eastAsia" w:ascii="仿宋_GB2312" w:eastAsia="仿宋_GB2312"/>
          <w:sz w:val="32"/>
          <w:szCs w:val="32"/>
        </w:rPr>
        <w:t>我单位无公务用车运行维护费</w:t>
      </w:r>
      <w:r>
        <w:rPr>
          <w:rFonts w:hint="eastAsia" w:ascii="仿宋_GB2312" w:eastAsia="仿宋_GB2312"/>
          <w:color w:val="auto"/>
          <w:sz w:val="32"/>
          <w:szCs w:val="32"/>
          <w:highlight w:val="none"/>
          <w:lang w:val="zh-CN" w:eastAsia="zh-CN"/>
        </w:rPr>
        <w:t>。公务用车购置数</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辆，公务用车保有量0辆。国有资产占用情况</w:t>
      </w:r>
      <w:r>
        <w:rPr>
          <w:rFonts w:hint="eastAsia" w:ascii="仿宋_GB2312" w:eastAsia="仿宋_GB2312"/>
          <w:color w:val="auto"/>
          <w:sz w:val="32"/>
          <w:szCs w:val="32"/>
          <w:highlight w:val="none"/>
          <w:lang w:val="en-US" w:eastAsia="zh-CN"/>
        </w:rPr>
        <w:t>中固定资产车辆</w:t>
      </w:r>
      <w:r>
        <w:rPr>
          <w:rFonts w:hint="default" w:ascii="Times New Roman" w:hAnsi="Times New Roman" w:eastAsia="仿宋_GB2312" w:cs="Times New Roman"/>
          <w:color w:val="auto"/>
          <w:sz w:val="32"/>
          <w:szCs w:val="32"/>
          <w:highlight w:val="none"/>
          <w:lang w:val="zh-CN" w:eastAsia="zh-CN"/>
        </w:rPr>
        <w:t>11</w:t>
      </w:r>
      <w:r>
        <w:rPr>
          <w:rFonts w:hint="eastAsia" w:ascii="仿宋_GB2312" w:eastAsia="仿宋_GB2312"/>
          <w:color w:val="auto"/>
          <w:sz w:val="32"/>
          <w:szCs w:val="32"/>
          <w:highlight w:val="none"/>
          <w:lang w:val="zh-CN" w:eastAsia="zh-CN"/>
        </w:rPr>
        <w:t>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color w:val="auto"/>
          <w:sz w:val="32"/>
          <w:szCs w:val="32"/>
          <w:highlight w:val="none"/>
          <w:lang w:val="en-US" w:eastAsia="zh-CN"/>
        </w:rPr>
        <w:t>固定资产车辆</w:t>
      </w:r>
      <w:r>
        <w:rPr>
          <w:rFonts w:hint="default" w:ascii="Times New Roman" w:hAnsi="Times New Roman" w:eastAsia="仿宋_GB2312" w:cs="Times New Roman"/>
          <w:color w:val="auto"/>
          <w:sz w:val="32"/>
          <w:szCs w:val="32"/>
          <w:highlight w:val="none"/>
          <w:lang w:val="zh-CN" w:eastAsia="zh-CN"/>
        </w:rPr>
        <w:t>11</w:t>
      </w:r>
      <w:r>
        <w:rPr>
          <w:rFonts w:hint="eastAsia" w:ascii="仿宋_GB2312" w:eastAsia="仿宋_GB2312"/>
          <w:color w:val="auto"/>
          <w:sz w:val="32"/>
          <w:szCs w:val="32"/>
          <w:highlight w:val="none"/>
          <w:lang w:val="zh-CN" w:eastAsia="zh-CN"/>
        </w:rPr>
        <w:t>辆，</w:t>
      </w:r>
      <w:r>
        <w:rPr>
          <w:rFonts w:hint="eastAsia" w:ascii="仿宋_GB2312" w:eastAsia="仿宋_GB2312"/>
          <w:color w:val="auto"/>
          <w:sz w:val="32"/>
          <w:szCs w:val="32"/>
          <w:highlight w:val="none"/>
          <w:lang w:val="en-US" w:eastAsia="zh-CN"/>
        </w:rPr>
        <w:t>其中特种专业技术用车</w:t>
      </w:r>
      <w:r>
        <w:rPr>
          <w:rFonts w:hint="default" w:ascii="Times New Roman" w:hAnsi="Times New Roman" w:eastAsia="仿宋_GB2312" w:cs="Times New Roman"/>
          <w:color w:val="auto"/>
          <w:sz w:val="32"/>
          <w:szCs w:val="32"/>
          <w:highlight w:val="none"/>
          <w:lang w:val="en-US" w:eastAsia="zh-CN"/>
        </w:rPr>
        <w:t>3</w:t>
      </w:r>
      <w:r>
        <w:rPr>
          <w:rFonts w:hint="eastAsia" w:ascii="仿宋_GB2312" w:eastAsia="仿宋_GB2312"/>
          <w:color w:val="auto"/>
          <w:sz w:val="32"/>
          <w:szCs w:val="32"/>
          <w:highlight w:val="none"/>
          <w:lang w:val="en-US" w:eastAsia="zh-CN"/>
        </w:rPr>
        <w:t>辆，其他用车</w:t>
      </w:r>
      <w:r>
        <w:rPr>
          <w:rFonts w:hint="default" w:ascii="Times New Roman" w:hAnsi="Times New Roman" w:eastAsia="仿宋_GB2312" w:cs="Times New Roman"/>
          <w:color w:val="auto"/>
          <w:sz w:val="32"/>
          <w:szCs w:val="32"/>
          <w:highlight w:val="none"/>
          <w:lang w:val="en-US" w:eastAsia="zh-CN"/>
        </w:rPr>
        <w:t>8</w:t>
      </w:r>
      <w:r>
        <w:rPr>
          <w:rFonts w:hint="eastAsia" w:ascii="仿宋_GB2312" w:eastAsia="仿宋_GB2312"/>
          <w:color w:val="auto"/>
          <w:sz w:val="32"/>
          <w:szCs w:val="32"/>
          <w:highlight w:val="none"/>
          <w:lang w:val="en-US" w:eastAsia="zh-CN"/>
        </w:rPr>
        <w:t>辆，其他车辆主要用于野外项目地质勘查及日常工作</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批次，</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lang w:val="zh-CN" w:eastAsia="zh-CN"/>
        </w:rPr>
        <w:t>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我单位无财政拨款“三公”经费支出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%，主要原因是：我单位无公务用车运行维护费；公务接待费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%，主要原因是：我单位无公务接待费。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ind w:firstLine="640" w:firstLineChars="200"/>
        <w:outlineLvl w:val="2"/>
        <w:rPr>
          <w:rFonts w:ascii="黑体" w:hAnsi="黑体" w:eastAsia="黑体"/>
          <w:sz w:val="32"/>
          <w:szCs w:val="32"/>
        </w:rPr>
      </w:pPr>
      <w:bookmarkStart w:id="24" w:name="_Toc227"/>
      <w:bookmarkStart w:id="25" w:name="_Toc26704"/>
      <w:r>
        <w:rPr>
          <w:rFonts w:hint="eastAsia" w:ascii="仿宋_GB2312" w:hAnsi="仿宋_GB2312" w:eastAsia="仿宋_GB2312" w:cs="仿宋_GB2312"/>
          <w:color w:val="auto"/>
          <w:sz w:val="32"/>
          <w:szCs w:val="32"/>
          <w:highlight w:val="none"/>
          <w:lang w:val="zh-CN" w:eastAsia="zh-CN"/>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en-US" w:eastAsia="zh-CN"/>
        </w:rPr>
        <w:t>新疆维吾尔自治区地质矿产勘查开发局第八地质大队</w:t>
      </w:r>
      <w:r>
        <w:rPr>
          <w:rFonts w:hint="eastAsia" w:ascii="Times New Roman" w:hAnsi="Times New Roman" w:eastAsia="仿宋_GB2312" w:cs="Times New Roman"/>
          <w:color w:val="auto"/>
          <w:sz w:val="32"/>
          <w:szCs w:val="32"/>
          <w:highlight w:val="none"/>
          <w:lang w:val="zh-CN" w:eastAsia="zh-CN"/>
        </w:rPr>
        <w:t>公用经费支出0.00万元，比上年增加0.00万元，增长0.00%，主要原因是：</w:t>
      </w:r>
      <w:r>
        <w:rPr>
          <w:rFonts w:hint="eastAsia" w:ascii="仿宋_GB2312" w:eastAsia="仿宋_GB2312"/>
          <w:sz w:val="32"/>
          <w:szCs w:val="32"/>
        </w:rPr>
        <w:t>我单位是差额拨款事业单位，财政拨款未安排公用经费支出。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w:t>
      </w:r>
      <w:r>
        <w:rPr>
          <w:rFonts w:hint="eastAsia" w:ascii="Times New Roman" w:hAnsi="Times New Roman" w:eastAsia="仿宋_GB2312" w:cs="Times New Roman"/>
          <w:color w:val="auto"/>
          <w:sz w:val="32"/>
          <w:szCs w:val="32"/>
          <w:highlight w:val="none"/>
          <w:lang w:val="zh-CN" w:eastAsia="zh-CN"/>
        </w:rPr>
        <w:t>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1,524.89万元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其中：政府采购货物支出1,172.89万元、政府采购工程支出348.48万元、政府采购服务支出3.53万元。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授予中小企业合同金额1,524.89万元，占政府采购支出总额的100.00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，其中：授予小微企业合同金额1,457.11万元，占政府采购支出总额的95.56</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7,544.94</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屋22646.48平方米，价值5,213.77万元。车辆11辆，价值298.13万元，其中：副部（省）级及以上领导用车0辆、主要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用车0辆、机要通信用车0辆、应急保障用车0辆、执法执勤用车0辆、特种专业技术用车3辆、离退休干部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用车0辆、其他用车8辆，其他用车主要是：</w:t>
      </w:r>
      <w:r>
        <w:rPr>
          <w:rFonts w:hint="eastAsia" w:ascii="仿宋_GB2312" w:eastAsia="仿宋_GB2312"/>
          <w:sz w:val="32"/>
          <w:szCs w:val="32"/>
        </w:rPr>
        <w:t>地质勘查野外生产用车</w:t>
      </w:r>
      <w:r>
        <w:rPr>
          <w:rFonts w:hint="eastAsia" w:ascii="Times New Roman" w:hAnsi="Times New Roman" w:eastAsia="仿宋_GB2312" w:cs="Times New Roman"/>
          <w:color w:val="auto"/>
          <w:sz w:val="32"/>
          <w:szCs w:val="32"/>
          <w:highlight w:val="none"/>
          <w:lang w:val="zh-CN" w:eastAsia="zh-CN"/>
        </w:rPr>
        <w:t>；单价100万元（含）以上设备（不含车辆）3</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ind w:firstLine="640" w:firstLineChars="200"/>
        <w:rPr>
          <w:rFonts w:hint="eastAsia" w:ascii="仿宋_GB2312" w:eastAsia="仿宋_GB2312"/>
          <w:sz w:val="32"/>
          <w:szCs w:val="32"/>
          <w:highlight w:val="none"/>
          <w:lang w:val="en-US"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w:t>
      </w:r>
      <w:r>
        <w:rPr>
          <w:rFonts w:hint="eastAsia" w:ascii="仿宋_GB2312" w:hAnsi="仿宋_GB2312" w:eastAsia="仿宋_GB2312" w:cs="仿宋_GB2312"/>
          <w:color w:val="auto"/>
          <w:kern w:val="0"/>
          <w:sz w:val="32"/>
          <w:szCs w:val="32"/>
          <w:highlight w:val="none"/>
        </w:rPr>
        <w:t>整体绩效自评表</w:t>
      </w:r>
      <w:r>
        <w:rPr>
          <w:rFonts w:hint="eastAsia" w:eastAsia="仿宋_GB2312" w:cs="Times New Roman"/>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default" w:ascii="Times New Roman" w:hAnsi="Times New Roman" w:eastAsia="仿宋_GB2312" w:cs="Times New Roman"/>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w:t>
      </w:r>
      <w:r>
        <w:rPr>
          <w:rFonts w:hint="default" w:ascii="Times New Roman" w:hAnsi="Times New Roman" w:eastAsia="仿宋_GB2312" w:cs="Times New Roman"/>
          <w:color w:val="auto"/>
          <w:sz w:val="32"/>
          <w:szCs w:val="32"/>
          <w:highlight w:val="none"/>
          <w:lang w:val="en-US" w:eastAsia="zh-CN"/>
        </w:rPr>
        <w:t>0</w:t>
      </w:r>
      <w:r>
        <w:rPr>
          <w:rFonts w:hint="eastAsia" w:ascii="仿宋_GB2312" w:eastAsia="仿宋_GB2312"/>
          <w:color w:val="auto"/>
          <w:sz w:val="32"/>
          <w:szCs w:val="32"/>
          <w:highlight w:val="none"/>
          <w:lang w:val="en-US" w:eastAsia="zh-CN"/>
        </w:rPr>
        <w:t>万元。我单位整体支出绩效自评表由主管部门编报并公开</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default" w:ascii="Times New Roman" w:hAnsi="Times New Roman" w:eastAsia="仿宋_GB2312" w:cs="Times New Roman"/>
          <w:color w:val="auto"/>
          <w:sz w:val="32"/>
          <w:szCs w:val="32"/>
          <w:highlight w:val="none"/>
          <w:lang w:val="en-US" w:eastAsia="zh-CN"/>
        </w:rPr>
        <w:t>9</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eastAsia="仿宋_GB2312" w:cs="Times New Roman"/>
          <w:color w:val="auto"/>
          <w:sz w:val="32"/>
          <w:szCs w:val="32"/>
          <w:highlight w:val="none"/>
          <w:lang w:val="en-US" w:eastAsia="zh-CN"/>
        </w:rPr>
        <w:t>7103.33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7052.63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其中SM项目</w:t>
      </w:r>
      <w:r>
        <w:rPr>
          <w:rFonts w:hint="default" w:ascii="Times New Roman" w:hAnsi="Times New Roman" w:eastAsia="仿宋_GB2312" w:cs="Times New Roman"/>
          <w:color w:val="auto"/>
          <w:sz w:val="32"/>
          <w:szCs w:val="32"/>
          <w:highlight w:val="none"/>
          <w:lang w:val="en-US" w:eastAsia="zh-CN"/>
        </w:rPr>
        <w:t>1</w:t>
      </w:r>
      <w:r>
        <w:rPr>
          <w:rFonts w:hint="eastAsia" w:ascii="仿宋_GB2312" w:eastAsia="仿宋_GB2312"/>
          <w:color w:val="auto"/>
          <w:sz w:val="32"/>
          <w:szCs w:val="32"/>
          <w:highlight w:val="none"/>
          <w:lang w:val="en-US" w:eastAsia="zh-CN"/>
        </w:rPr>
        <w:t>个，全年预算数</w:t>
      </w:r>
      <w:r>
        <w:rPr>
          <w:rFonts w:hint="default" w:ascii="Times New Roman" w:hAnsi="Times New Roman" w:eastAsia="仿宋_GB2312" w:cs="Times New Roman"/>
          <w:color w:val="auto"/>
          <w:sz w:val="32"/>
          <w:szCs w:val="32"/>
          <w:highlight w:val="none"/>
          <w:lang w:val="en-US" w:eastAsia="zh-CN"/>
        </w:rPr>
        <w:t>23</w:t>
      </w:r>
      <w:r>
        <w:rPr>
          <w:rFonts w:hint="eastAsia" w:ascii="仿宋_GB2312" w:eastAsia="仿宋_GB2312"/>
          <w:color w:val="auto"/>
          <w:sz w:val="32"/>
          <w:szCs w:val="32"/>
          <w:highlight w:val="none"/>
          <w:lang w:val="en-US" w:eastAsia="zh-CN"/>
        </w:rPr>
        <w:t>万元，全年执行数</w:t>
      </w:r>
      <w:r>
        <w:rPr>
          <w:rFonts w:hint="default" w:ascii="Times New Roman" w:hAnsi="Times New Roman" w:eastAsia="仿宋_GB2312" w:cs="Times New Roman"/>
          <w:color w:val="auto"/>
          <w:sz w:val="32"/>
          <w:szCs w:val="32"/>
          <w:highlight w:val="none"/>
          <w:lang w:val="en-US" w:eastAsia="zh-CN"/>
        </w:rPr>
        <w:t>23</w:t>
      </w:r>
      <w:bookmarkStart w:id="48" w:name="_GoBack"/>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sz w:val="32"/>
          <w:szCs w:val="32"/>
        </w:rPr>
        <w:t>今年以来，</w:t>
      </w:r>
      <w:r>
        <w:rPr>
          <w:rFonts w:hint="eastAsia" w:ascii="仿宋_GB2312" w:eastAsia="仿宋_GB2312"/>
          <w:sz w:val="32"/>
          <w:szCs w:val="32"/>
          <w:lang w:val="en-US" w:eastAsia="zh-CN"/>
        </w:rPr>
        <w:t>我单位</w:t>
      </w:r>
      <w:r>
        <w:rPr>
          <w:rFonts w:hint="eastAsia" w:ascii="仿宋_GB2312" w:eastAsia="仿宋_GB2312"/>
          <w:sz w:val="32"/>
          <w:szCs w:val="32"/>
        </w:rPr>
        <w:t>认真贯彻落实上级全面实施预算绩</w:t>
      </w:r>
      <w:bookmarkEnd w:id="48"/>
      <w:r>
        <w:rPr>
          <w:rFonts w:hint="eastAsia" w:ascii="仿宋_GB2312" w:eastAsia="仿宋_GB2312"/>
          <w:sz w:val="32"/>
          <w:szCs w:val="32"/>
        </w:rPr>
        <w:t>效管理的决策部署，高起点定位，高标准要求，围绕实现预算和绩效管理一体化，稳步推进全方位、全过程、全覆盖预算绩效管理体系建设</w:t>
      </w:r>
      <w:r>
        <w:rPr>
          <w:rFonts w:hint="eastAsia" w:ascii="仿宋_GB2312" w:eastAsia="仿宋_GB2312"/>
          <w:sz w:val="32"/>
          <w:szCs w:val="32"/>
          <w:lang w:eastAsia="zh-CN"/>
        </w:rPr>
        <w:t>。</w:t>
      </w:r>
      <w:r>
        <w:rPr>
          <w:rFonts w:hint="eastAsia" w:ascii="仿宋_GB2312" w:eastAsia="仿宋_GB2312"/>
          <w:color w:val="auto"/>
          <w:sz w:val="32"/>
          <w:szCs w:val="32"/>
          <w:highlight w:val="none"/>
          <w:lang w:eastAsia="zh-CN"/>
        </w:rPr>
        <w:t>预算绩效管理取得的成效：</w:t>
      </w:r>
      <w:r>
        <w:rPr>
          <w:rFonts w:ascii="仿宋_GB2312" w:eastAsia="仿宋_GB2312"/>
          <w:sz w:val="32"/>
          <w:szCs w:val="32"/>
          <w:highlight w:val="none"/>
        </w:rPr>
        <w:t>一</w:t>
      </w:r>
      <w:r>
        <w:rPr>
          <w:rFonts w:ascii="仿宋_GB2312" w:eastAsia="仿宋_GB2312"/>
          <w:sz w:val="32"/>
          <w:szCs w:val="32"/>
        </w:rPr>
        <w:t>是</w:t>
      </w:r>
      <w:r>
        <w:rPr>
          <w:rFonts w:hint="eastAsia" w:ascii="仿宋_GB2312" w:eastAsia="仿宋_GB2312"/>
          <w:sz w:val="32"/>
          <w:szCs w:val="32"/>
        </w:rPr>
        <w:t>强化组织和制度保障，提升绩效管理工作定力</w:t>
      </w:r>
      <w:r>
        <w:rPr>
          <w:rFonts w:hint="eastAsia" w:ascii="仿宋_GB2312" w:eastAsia="仿宋_GB2312"/>
          <w:sz w:val="32"/>
          <w:szCs w:val="32"/>
          <w:lang w:eastAsia="zh-CN"/>
        </w:rPr>
        <w:t>。</w:t>
      </w:r>
      <w:r>
        <w:rPr>
          <w:rFonts w:hint="eastAsia" w:ascii="仿宋_GB2312" w:eastAsia="仿宋_GB2312"/>
          <w:sz w:val="32"/>
          <w:szCs w:val="32"/>
        </w:rPr>
        <w:t>高度重视预算绩效管理工作把绩效管理纳入全年</w:t>
      </w:r>
      <w:r>
        <w:rPr>
          <w:rFonts w:hint="eastAsia" w:ascii="仿宋_GB2312" w:eastAsia="仿宋_GB2312"/>
          <w:sz w:val="32"/>
          <w:szCs w:val="32"/>
          <w:lang w:val="en-US" w:eastAsia="zh-CN"/>
        </w:rPr>
        <w:t>重点工作体系范围，</w:t>
      </w:r>
      <w:r>
        <w:rPr>
          <w:rFonts w:hint="eastAsia" w:ascii="仿宋_GB2312" w:eastAsia="仿宋_GB2312"/>
          <w:sz w:val="32"/>
          <w:szCs w:val="32"/>
        </w:rPr>
        <w:t>单位领导、职工预算绩效管理责任感、紧迫感和工作主动性</w:t>
      </w:r>
      <w:r>
        <w:rPr>
          <w:rFonts w:hint="eastAsia" w:ascii="仿宋_GB2312" w:eastAsia="仿宋_GB2312"/>
          <w:sz w:val="32"/>
          <w:szCs w:val="32"/>
          <w:lang w:val="en-US" w:eastAsia="zh-CN"/>
        </w:rPr>
        <w:t>显著</w:t>
      </w:r>
      <w:r>
        <w:rPr>
          <w:rFonts w:hint="eastAsia" w:ascii="仿宋_GB2312" w:eastAsia="仿宋_GB2312"/>
          <w:sz w:val="32"/>
          <w:szCs w:val="32"/>
        </w:rPr>
        <w:t>增强</w:t>
      </w:r>
      <w:r>
        <w:rPr>
          <w:rFonts w:ascii="仿宋_GB2312" w:eastAsia="仿宋_GB2312"/>
          <w:sz w:val="32"/>
          <w:szCs w:val="32"/>
        </w:rPr>
        <w:t>；</w:t>
      </w:r>
      <w:r>
        <w:rPr>
          <w:rFonts w:hint="eastAsia" w:ascii="仿宋_GB2312" w:eastAsia="仿宋_GB2312"/>
          <w:sz w:val="32"/>
          <w:szCs w:val="32"/>
        </w:rPr>
        <w:t>二是筑牢全过程业务根基，提升绩效管理工作的效力。1、开展事前评估,增强决策前瞻性。将预算绩效管理关口前移</w:t>
      </w:r>
      <w:r>
        <w:rPr>
          <w:rFonts w:hint="eastAsia" w:ascii="仿宋_GB2312" w:eastAsia="仿宋_GB2312"/>
          <w:sz w:val="32"/>
          <w:szCs w:val="32"/>
          <w:lang w:eastAsia="zh-CN"/>
        </w:rPr>
        <w:t>；</w:t>
      </w:r>
      <w:r>
        <w:rPr>
          <w:rFonts w:hint="eastAsia" w:ascii="仿宋_GB2312" w:eastAsia="仿宋_GB2312"/>
          <w:sz w:val="32"/>
          <w:szCs w:val="32"/>
        </w:rPr>
        <w:t>2、优化绩效目标,实现目标管理全覆盖</w:t>
      </w:r>
      <w:r>
        <w:rPr>
          <w:rFonts w:hint="eastAsia" w:ascii="仿宋_GB2312" w:eastAsia="仿宋_GB2312"/>
          <w:sz w:val="32"/>
          <w:szCs w:val="32"/>
          <w:lang w:eastAsia="zh-CN"/>
        </w:rPr>
        <w:t>，</w:t>
      </w:r>
      <w:r>
        <w:rPr>
          <w:rFonts w:hint="eastAsia" w:ascii="仿宋_GB2312" w:eastAsia="仿宋_GB2312"/>
          <w:sz w:val="32"/>
          <w:szCs w:val="32"/>
        </w:rPr>
        <w:t>将绩效目标管理范围扩大到所有</w:t>
      </w:r>
      <w:r>
        <w:rPr>
          <w:rFonts w:hint="eastAsia" w:ascii="仿宋_GB2312" w:eastAsia="仿宋_GB2312"/>
          <w:sz w:val="32"/>
          <w:szCs w:val="32"/>
          <w:lang w:val="en-US" w:eastAsia="zh-CN"/>
        </w:rPr>
        <w:t>预算项目，</w:t>
      </w:r>
      <w:r>
        <w:rPr>
          <w:rFonts w:ascii="仿宋_GB2312" w:eastAsia="仿宋_GB2312"/>
          <w:sz w:val="32"/>
          <w:szCs w:val="32"/>
        </w:rPr>
        <w:t>实现了绩效目标管理与部门预算编制一同申报、一同审核、一同批复，做到了一般公共预算及政府性基金全覆盖且常态化</w:t>
      </w:r>
      <w:r>
        <w:rPr>
          <w:rFonts w:hint="eastAsia" w:ascii="仿宋_GB2312" w:eastAsia="仿宋_GB2312"/>
          <w:sz w:val="32"/>
          <w:szCs w:val="32"/>
          <w:lang w:eastAsia="zh-CN"/>
        </w:rPr>
        <w:t>；</w:t>
      </w:r>
      <w:r>
        <w:rPr>
          <w:rFonts w:hint="eastAsia" w:ascii="仿宋_GB2312" w:eastAsia="仿宋_GB2312"/>
          <w:sz w:val="32"/>
          <w:szCs w:val="32"/>
        </w:rPr>
        <w:t>3、做实绩效运行监控</w:t>
      </w:r>
      <w:r>
        <w:rPr>
          <w:rFonts w:hint="eastAsia" w:ascii="仿宋_GB2312" w:eastAsia="仿宋_GB2312"/>
          <w:sz w:val="32"/>
          <w:szCs w:val="32"/>
          <w:lang w:eastAsia="zh-CN"/>
        </w:rPr>
        <w:t>，</w:t>
      </w:r>
      <w:r>
        <w:rPr>
          <w:rFonts w:hint="eastAsia" w:ascii="仿宋_GB2312" w:eastAsia="仿宋_GB2312"/>
          <w:sz w:val="32"/>
          <w:szCs w:val="32"/>
        </w:rPr>
        <w:t>按照“谁支出、谁负责”的原则，指导部门单位对预算执行情况和绩效目标实现程度开展日常</w:t>
      </w:r>
      <w:r>
        <w:rPr>
          <w:rFonts w:hint="eastAsia" w:ascii="仿宋_GB2312" w:eastAsia="仿宋_GB2312"/>
          <w:sz w:val="32"/>
          <w:szCs w:val="32"/>
          <w:lang w:val="en-US" w:eastAsia="zh-CN"/>
        </w:rPr>
        <w:t>动态</w:t>
      </w:r>
      <w:r>
        <w:rPr>
          <w:rFonts w:hint="eastAsia" w:ascii="仿宋_GB2312" w:eastAsia="仿宋_GB2312"/>
          <w:sz w:val="32"/>
          <w:szCs w:val="32"/>
        </w:rPr>
        <w:t>监控</w:t>
      </w:r>
      <w:r>
        <w:rPr>
          <w:rFonts w:hint="eastAsia" w:ascii="仿宋_GB2312" w:eastAsia="仿宋_GB2312"/>
          <w:sz w:val="32"/>
          <w:szCs w:val="32"/>
          <w:lang w:eastAsia="zh-CN"/>
        </w:rPr>
        <w:t>，</w:t>
      </w:r>
      <w:r>
        <w:rPr>
          <w:rFonts w:ascii="仿宋_GB2312" w:eastAsia="仿宋_GB2312"/>
          <w:sz w:val="32"/>
          <w:szCs w:val="32"/>
        </w:rPr>
        <w:t>通过事中绩效监督对财政支出行为过程，尤其是预期结果进行客观、公正的制约和反馈，从而不断完善项目管理，进一步落实支出责任，加快预算执行进度，更好的实现绩效目标</w:t>
      </w:r>
      <w:r>
        <w:rPr>
          <w:rFonts w:hint="eastAsia" w:ascii="仿宋_GB2312" w:eastAsia="仿宋_GB2312"/>
          <w:sz w:val="32"/>
          <w:szCs w:val="32"/>
          <w:lang w:eastAsia="zh-CN"/>
        </w:rPr>
        <w:t>；</w:t>
      </w:r>
      <w:r>
        <w:rPr>
          <w:rFonts w:hint="eastAsia" w:ascii="仿宋_GB2312" w:eastAsia="仿宋_GB2312"/>
          <w:sz w:val="32"/>
          <w:szCs w:val="32"/>
        </w:rPr>
        <w:t>4、</w:t>
      </w:r>
      <w:r>
        <w:rPr>
          <w:rFonts w:ascii="仿宋_GB2312" w:eastAsia="仿宋_GB2312"/>
          <w:sz w:val="32"/>
          <w:szCs w:val="32"/>
        </w:rPr>
        <w:t>做深事后综合评价，积极开展绩效自评</w:t>
      </w:r>
      <w:r>
        <w:rPr>
          <w:rFonts w:hint="eastAsia" w:ascii="仿宋_GB2312" w:eastAsia="仿宋_GB2312"/>
          <w:sz w:val="32"/>
          <w:szCs w:val="32"/>
          <w:lang w:eastAsia="zh-CN"/>
        </w:rPr>
        <w:t>，</w:t>
      </w:r>
      <w:r>
        <w:rPr>
          <w:rFonts w:hint="eastAsia" w:ascii="仿宋_GB2312" w:eastAsia="仿宋_GB2312"/>
          <w:sz w:val="32"/>
          <w:szCs w:val="32"/>
          <w:lang w:val="en-US" w:eastAsia="zh-CN"/>
        </w:rPr>
        <w:t>并</w:t>
      </w:r>
      <w:r>
        <w:rPr>
          <w:rFonts w:ascii="仿宋_GB2312" w:eastAsia="仿宋_GB2312"/>
          <w:sz w:val="32"/>
          <w:szCs w:val="32"/>
        </w:rPr>
        <w:t>做</w:t>
      </w:r>
      <w:r>
        <w:rPr>
          <w:rFonts w:hint="eastAsia" w:ascii="仿宋_GB2312" w:eastAsia="仿宋_GB2312"/>
          <w:sz w:val="32"/>
          <w:szCs w:val="32"/>
          <w:lang w:val="en-US" w:eastAsia="zh-CN"/>
        </w:rPr>
        <w:t>好</w:t>
      </w:r>
      <w:r>
        <w:rPr>
          <w:rFonts w:ascii="仿宋_GB2312" w:eastAsia="仿宋_GB2312"/>
          <w:sz w:val="32"/>
          <w:szCs w:val="32"/>
        </w:rPr>
        <w:t>评价结果应用</w:t>
      </w:r>
      <w:r>
        <w:rPr>
          <w:rFonts w:hint="eastAsia" w:ascii="仿宋_GB2312" w:eastAsia="仿宋_GB2312"/>
          <w:sz w:val="32"/>
          <w:szCs w:val="32"/>
          <w:lang w:eastAsia="zh-CN"/>
        </w:rPr>
        <w:t>。</w:t>
      </w:r>
      <w:r>
        <w:rPr>
          <w:rFonts w:ascii="仿宋_GB2312" w:eastAsia="仿宋_GB2312"/>
          <w:sz w:val="32"/>
          <w:szCs w:val="32"/>
        </w:rPr>
        <w:t>积极开展绩效自评，让各部门对自评的责任意识有所提升，反映资金绩效存在问题的相对真实。将上年度的绩效事后评价结果与下年部门预算编制紧密结合</w:t>
      </w:r>
      <w:r>
        <w:rPr>
          <w:rFonts w:hint="eastAsia" w:ascii="仿宋_GB2312" w:eastAsia="仿宋_GB2312"/>
          <w:sz w:val="32"/>
          <w:szCs w:val="32"/>
          <w:lang w:eastAsia="zh-CN"/>
        </w:rPr>
        <w:t>。</w:t>
      </w:r>
      <w:r>
        <w:rPr>
          <w:rFonts w:ascii="仿宋_GB2312" w:eastAsia="仿宋_GB2312"/>
          <w:sz w:val="32"/>
          <w:szCs w:val="32"/>
        </w:rPr>
        <w:t>三</w:t>
      </w:r>
      <w:r>
        <w:rPr>
          <w:rFonts w:ascii="仿宋_GB2312" w:eastAsia="仿宋_GB2312"/>
          <w:sz w:val="32"/>
          <w:szCs w:val="32"/>
          <w:highlight w:val="none"/>
        </w:rPr>
        <w:t>是新购</w:t>
      </w:r>
      <w:r>
        <w:rPr>
          <w:rFonts w:ascii="仿宋_GB2312" w:eastAsia="仿宋_GB2312"/>
          <w:strike w:val="0"/>
          <w:dstrike w:val="0"/>
          <w:sz w:val="32"/>
          <w:szCs w:val="32"/>
          <w:highlight w:val="none"/>
        </w:rPr>
        <w:t>设</w:t>
      </w:r>
      <w:r>
        <w:rPr>
          <w:rFonts w:hint="eastAsia" w:ascii="仿宋_GB2312" w:eastAsia="仿宋_GB2312"/>
          <w:strike w:val="0"/>
          <w:dstrike w:val="0"/>
          <w:sz w:val="32"/>
          <w:szCs w:val="32"/>
          <w:highlight w:val="none"/>
          <w:lang w:val="en-US" w:eastAsia="zh-CN"/>
        </w:rPr>
        <w:t>备投入使</w:t>
      </w:r>
      <w:r>
        <w:rPr>
          <w:rFonts w:ascii="仿宋_GB2312" w:eastAsia="仿宋_GB2312"/>
          <w:sz w:val="32"/>
          <w:szCs w:val="32"/>
          <w:highlight w:val="none"/>
        </w:rPr>
        <w:t>用后，工作效率高、工作效果较好，使用人员满意度达到了</w:t>
      </w:r>
      <w:r>
        <w:rPr>
          <w:rFonts w:hint="default" w:ascii="Times New Roman" w:hAnsi="Times New Roman" w:eastAsia="仿宋_GB2312" w:cs="Times New Roman"/>
          <w:sz w:val="32"/>
          <w:szCs w:val="32"/>
          <w:highlight w:val="none"/>
        </w:rPr>
        <w:t>95%</w:t>
      </w:r>
      <w:r>
        <w:rPr>
          <w:rFonts w:ascii="仿宋_GB2312" w:eastAsia="仿宋_GB2312"/>
          <w:sz w:val="32"/>
          <w:szCs w:val="32"/>
          <w:highlight w:val="none"/>
        </w:rPr>
        <w:t>以上</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 xml:space="preserve"> </w:t>
      </w:r>
    </w:p>
    <w:p>
      <w:pPr>
        <w:rPr>
          <w:rFonts w:hint="eastAsia" w:ascii="仿宋_GB2312" w:eastAsia="仿宋_GB2312"/>
          <w:sz w:val="32"/>
          <w:szCs w:val="32"/>
          <w:lang w:val="en-US" w:eastAsia="zh-CN"/>
        </w:rPr>
      </w:pP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发现的问题及原因</w:t>
      </w:r>
      <w:r>
        <w:rPr>
          <w:rFonts w:hint="eastAsia" w:ascii="仿宋_GB2312" w:eastAsia="仿宋_GB2312"/>
          <w:sz w:val="32"/>
          <w:szCs w:val="32"/>
          <w:highlight w:val="none"/>
          <w:lang w:eastAsia="zh-CN"/>
        </w:rPr>
        <w:t>：</w:t>
      </w:r>
      <w:r>
        <w:rPr>
          <w:rFonts w:ascii="仿宋_GB2312" w:eastAsia="仿宋_GB2312"/>
          <w:sz w:val="32"/>
          <w:szCs w:val="32"/>
        </w:rPr>
        <w:t>一是</w:t>
      </w:r>
      <w:r>
        <w:rPr>
          <w:rFonts w:hint="eastAsia" w:ascii="仿宋_GB2312" w:eastAsia="仿宋_GB2312"/>
          <w:sz w:val="32"/>
          <w:szCs w:val="32"/>
          <w:lang w:val="en-US" w:eastAsia="zh-CN"/>
        </w:rPr>
        <w:t>绩效自评质量有待进一步提高。</w:t>
      </w:r>
    </w:p>
    <w:p>
      <w:pPr>
        <w:keepNext w:val="0"/>
        <w:keepLines w:val="0"/>
        <w:pageBreakBefore w:val="0"/>
        <w:widowControl w:val="0"/>
        <w:kinsoku/>
        <w:wordWrap/>
        <w:overflowPunct/>
        <w:topLinePunct w:val="0"/>
        <w:bidi w:val="0"/>
        <w:adjustRightInd/>
        <w:snapToGrid/>
        <w:spacing w:line="240" w:lineRule="auto"/>
        <w:jc w:val="left"/>
        <w:textAlignment w:val="auto"/>
        <w:rPr>
          <w:rFonts w:ascii="仿宋_GB2312" w:eastAsia="仿宋_GB2312"/>
          <w:sz w:val="32"/>
          <w:szCs w:val="32"/>
          <w:highlight w:val="none"/>
        </w:rPr>
      </w:pPr>
      <w:r>
        <w:rPr>
          <w:rFonts w:hint="eastAsia" w:ascii="仿宋_GB2312" w:eastAsia="仿宋_GB2312"/>
          <w:sz w:val="32"/>
          <w:szCs w:val="32"/>
          <w:lang w:val="en-US" w:eastAsia="zh-CN"/>
        </w:rPr>
        <w:t>部分预算部门对单位预算绩效管理制度及方法不够熟悉，对工作重点把握不到位，编写的自评价报告对项目取得的绩效、经验介绍的多，对存在的问题介绍的少，没有公正客观评价项目情况，造成评价结果的利用率存在偏差，不能更加有效地促进资金的合理分配与有效使用。</w:t>
      </w:r>
      <w:r>
        <w:rPr>
          <w:rFonts w:hint="eastAsia" w:ascii="仿宋_GB2312" w:hAnsi="Times New Roman" w:eastAsia="仿宋_GB2312" w:cs="Times New Roman"/>
          <w:kern w:val="2"/>
          <w:sz w:val="32"/>
          <w:szCs w:val="32"/>
          <w:lang w:val="en-US" w:eastAsia="zh-CN" w:bidi="ar-SA"/>
        </w:rPr>
        <w:t>二是绩效评价结果利用率不高。</w:t>
      </w:r>
      <w:r>
        <w:rPr>
          <w:rFonts w:hint="eastAsia" w:ascii="仿宋_GB2312" w:eastAsia="仿宋_GB2312"/>
          <w:sz w:val="32"/>
          <w:szCs w:val="32"/>
          <w:lang w:val="en-US" w:eastAsia="zh-CN"/>
        </w:rPr>
        <w:t>目前阶段，财政重点绩效评价都是事后评价，评价结果好坏，不能很好地应用到项目管理中去。三</w:t>
      </w:r>
      <w:r>
        <w:rPr>
          <w:rFonts w:ascii="仿宋_GB2312" w:eastAsia="仿宋_GB2312"/>
          <w:sz w:val="32"/>
          <w:szCs w:val="32"/>
        </w:rPr>
        <w:t>是项目</w:t>
      </w:r>
      <w:r>
        <w:rPr>
          <w:rFonts w:hint="eastAsia" w:ascii="仿宋_GB2312" w:eastAsia="仿宋_GB2312"/>
          <w:sz w:val="32"/>
          <w:szCs w:val="32"/>
          <w:lang w:val="en-US" w:eastAsia="zh-CN"/>
        </w:rPr>
        <w:t>绩效</w:t>
      </w:r>
      <w:r>
        <w:rPr>
          <w:rFonts w:ascii="仿宋_GB2312" w:eastAsia="仿宋_GB2312"/>
          <w:sz w:val="32"/>
          <w:szCs w:val="32"/>
        </w:rPr>
        <w:t>细化管理工作不足。</w:t>
      </w:r>
      <w:r>
        <w:rPr>
          <w:rFonts w:ascii="仿宋_GB2312" w:eastAsia="仿宋_GB2312"/>
          <w:sz w:val="32"/>
          <w:szCs w:val="32"/>
          <w:highlight w:val="none"/>
        </w:rPr>
        <w:t>项目前期工作不全面，没有深入细致科学规划地做好各项前期工作，项目实施前期已根据项目内容设置绩效目标，但项目绩效</w:t>
      </w:r>
      <w:r>
        <w:rPr>
          <w:rFonts w:ascii="仿宋_GB2312" w:eastAsia="仿宋_GB2312"/>
          <w:color w:val="auto"/>
          <w:sz w:val="32"/>
          <w:szCs w:val="32"/>
          <w:highlight w:val="none"/>
        </w:rPr>
        <w:t>目标</w:t>
      </w:r>
      <w:r>
        <w:rPr>
          <w:rFonts w:hint="eastAsia" w:ascii="仿宋_GB2312" w:eastAsia="仿宋_GB2312"/>
          <w:color w:val="auto"/>
          <w:sz w:val="32"/>
          <w:szCs w:val="32"/>
          <w:highlight w:val="none"/>
          <w:lang w:val="en-US" w:eastAsia="zh-CN"/>
        </w:rPr>
        <w:t>及</w:t>
      </w:r>
      <w:r>
        <w:rPr>
          <w:rFonts w:ascii="仿宋_GB2312" w:eastAsia="仿宋_GB2312"/>
          <w:color w:val="auto"/>
          <w:sz w:val="32"/>
          <w:szCs w:val="32"/>
          <w:highlight w:val="none"/>
        </w:rPr>
        <w:t>绩效</w:t>
      </w:r>
      <w:r>
        <w:rPr>
          <w:rFonts w:ascii="仿宋_GB2312" w:eastAsia="仿宋_GB2312"/>
          <w:sz w:val="32"/>
          <w:szCs w:val="32"/>
          <w:highlight w:val="none"/>
        </w:rPr>
        <w:t xml:space="preserve">指标设置过于笼统，不够细化，在实际实施绩效监控和绩效评价时较为困难。绩效目标的设置应符合量化、细化的要求。 </w:t>
      </w:r>
    </w:p>
    <w:p>
      <w:pPr>
        <w:ind w:firstLine="640" w:firstLineChars="200"/>
        <w:rPr>
          <w:rFonts w:hint="eastAsia"/>
        </w:rPr>
      </w:pPr>
      <w:r>
        <w:rPr>
          <w:rFonts w:hint="eastAsia" w:ascii="仿宋_GB2312" w:eastAsia="仿宋_GB2312"/>
          <w:sz w:val="32"/>
          <w:szCs w:val="32"/>
        </w:rPr>
        <w:t>下一步改进措施：</w:t>
      </w:r>
      <w:r>
        <w:rPr>
          <w:rFonts w:hint="eastAsia" w:ascii="仿宋_GB2312" w:hAnsi="Times New Roman" w:eastAsia="仿宋_GB2312" w:cs="Times New Roman"/>
          <w:kern w:val="2"/>
          <w:sz w:val="32"/>
          <w:szCs w:val="32"/>
          <w:highlight w:val="none"/>
          <w:lang w:val="en-US" w:eastAsia="zh-CN" w:bidi="ar-SA"/>
        </w:rPr>
        <w:t>一是进一步完善预算绩效管理制度。紧紧围绕“全方位、全过程、全覆盖</w:t>
      </w:r>
      <w:r>
        <w:rPr>
          <w:rFonts w:hint="eastAsia" w:ascii="仿宋_GB2312" w:eastAsia="仿宋_GB2312" w:cs="Times New Roman"/>
          <w:kern w:val="2"/>
          <w:sz w:val="32"/>
          <w:szCs w:val="32"/>
          <w:highlight w:val="none"/>
          <w:lang w:val="en-US" w:eastAsia="zh-CN" w:bidi="ar-SA"/>
        </w:rPr>
        <w:t>”</w:t>
      </w:r>
      <w:r>
        <w:rPr>
          <w:rFonts w:hint="eastAsia" w:ascii="仿宋_GB2312" w:hAnsi="Times New Roman" w:eastAsia="仿宋_GB2312" w:cs="Times New Roman"/>
          <w:kern w:val="2"/>
          <w:sz w:val="32"/>
          <w:szCs w:val="32"/>
          <w:highlight w:val="none"/>
          <w:lang w:val="en-US" w:eastAsia="zh-CN" w:bidi="ar-SA"/>
        </w:rPr>
        <w:t>的总目标总要求，进一步完善单位全面推进预算绩效管理一系列制度办法。二是扎实推进重点项目绩效管理。进一步把握工作要求，创新工作思路,加强指导督导，推进重点项目工作取得预期成效，为全面铺开单位绩效管理积累经验。三是进</w:t>
      </w:r>
      <w:r>
        <w:rPr>
          <w:rFonts w:ascii="仿宋_GB2312" w:eastAsia="仿宋_GB2312"/>
          <w:sz w:val="32"/>
          <w:szCs w:val="32"/>
        </w:rPr>
        <w:t>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w:t>
      </w:r>
      <w:r>
        <w:rPr>
          <w:rFonts w:hint="eastAsia" w:ascii="仿宋_GB2312" w:eastAsia="仿宋_GB2312"/>
          <w:sz w:val="32"/>
          <w:szCs w:val="32"/>
        </w:rPr>
        <w:t>。具体项目自评情况见附件。</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ascii="仿宋_GB2312" w:eastAsia="仿宋_GB2312"/>
          <w:color w:val="auto"/>
          <w:sz w:val="32"/>
          <w:szCs w:val="32"/>
          <w:highlight w:val="none"/>
        </w:rPr>
        <w:t>我</w:t>
      </w:r>
      <w:r>
        <w:rPr>
          <w:rFonts w:ascii="仿宋_GB2312" w:eastAsia="仿宋_GB2312"/>
          <w:sz w:val="32"/>
          <w:szCs w:val="32"/>
          <w:highlight w:val="none"/>
        </w:rPr>
        <w:t>单位</w:t>
      </w:r>
      <w:r>
        <w:rPr>
          <w:rFonts w:hint="eastAsia" w:ascii="仿宋_GB2312" w:eastAsia="仿宋_GB2312"/>
          <w:color w:val="auto"/>
          <w:sz w:val="32"/>
          <w:szCs w:val="32"/>
          <w:highlight w:val="none"/>
        </w:rPr>
        <w:t>2023年度</w:t>
      </w:r>
      <w:r>
        <w:rPr>
          <w:rFonts w:hint="eastAsia" w:ascii="仿宋_GB2312" w:eastAsia="仿宋_GB2312"/>
          <w:color w:val="auto"/>
          <w:sz w:val="32"/>
          <w:szCs w:val="32"/>
          <w:highlight w:val="none"/>
          <w:lang w:val="en-US" w:eastAsia="zh-CN"/>
        </w:rPr>
        <w:t>SM</w:t>
      </w:r>
      <w:r>
        <w:rPr>
          <w:rFonts w:hint="eastAsia" w:ascii="仿宋_GB2312" w:eastAsia="仿宋_GB2312"/>
          <w:color w:val="auto"/>
          <w:sz w:val="32"/>
          <w:szCs w:val="32"/>
          <w:highlight w:val="none"/>
        </w:rPr>
        <w:t>项目</w:t>
      </w:r>
      <w:r>
        <w:rPr>
          <w:rFonts w:hint="default" w:ascii="Times New Roman" w:hAnsi="Times New Roman" w:eastAsia="仿宋_GB2312" w:cs="Times New Roman"/>
          <w:color w:val="auto"/>
          <w:sz w:val="32"/>
          <w:szCs w:val="32"/>
          <w:highlight w:val="none"/>
        </w:rPr>
        <w:t>1</w:t>
      </w:r>
      <w:r>
        <w:rPr>
          <w:rFonts w:hint="eastAsia" w:ascii="仿宋_GB2312" w:eastAsia="仿宋_GB2312"/>
          <w:color w:val="auto"/>
          <w:sz w:val="32"/>
          <w:szCs w:val="32"/>
          <w:highlight w:val="none"/>
        </w:rPr>
        <w:t>个，全年预算</w:t>
      </w:r>
      <w:r>
        <w:rPr>
          <w:rFonts w:hint="eastAsia" w:ascii="仿宋_GB2312" w:eastAsia="仿宋_GB2312"/>
          <w:color w:val="auto"/>
          <w:sz w:val="32"/>
          <w:szCs w:val="32"/>
          <w:highlight w:val="none"/>
          <w:lang w:val="en-US" w:eastAsia="zh-CN"/>
        </w:rPr>
        <w:t>数</w:t>
      </w:r>
      <w:r>
        <w:rPr>
          <w:rFonts w:hint="default" w:ascii="Times New Roman" w:hAnsi="Times New Roman" w:eastAsia="仿宋_GB2312" w:cs="Times New Roman"/>
          <w:color w:val="auto"/>
          <w:sz w:val="32"/>
          <w:szCs w:val="32"/>
          <w:highlight w:val="none"/>
        </w:rPr>
        <w:t>23</w:t>
      </w:r>
      <w:r>
        <w:rPr>
          <w:rFonts w:hint="eastAsia" w:ascii="仿宋_GB2312" w:eastAsia="仿宋_GB2312"/>
          <w:color w:val="auto"/>
          <w:sz w:val="32"/>
          <w:szCs w:val="32"/>
          <w:highlight w:val="none"/>
        </w:rPr>
        <w:t>万元，全年执行数</w:t>
      </w:r>
      <w:r>
        <w:rPr>
          <w:rFonts w:hint="default" w:ascii="Times New Roman" w:hAnsi="Times New Roman" w:eastAsia="仿宋_GB2312" w:cs="Times New Roman"/>
          <w:color w:val="auto"/>
          <w:sz w:val="32"/>
          <w:szCs w:val="32"/>
          <w:highlight w:val="none"/>
          <w:lang w:val="en-US" w:eastAsia="zh-CN"/>
        </w:rPr>
        <w:t>23</w:t>
      </w:r>
      <w:r>
        <w:rPr>
          <w:rFonts w:hint="eastAsia" w:ascii="仿宋_GB2312" w:eastAsia="仿宋_GB2312"/>
          <w:color w:val="auto"/>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090ABC"/>
    <w:multiLevelType w:val="singleLevel"/>
    <w:tmpl w:val="BD090ABC"/>
    <w:lvl w:ilvl="0" w:tentative="0">
      <w:start w:val="5"/>
      <w:numFmt w:val="chineseCounting"/>
      <w:suff w:val="nothing"/>
      <w:lvlText w:val="%1、"/>
      <w:lvlJc w:val="left"/>
      <w:rPr>
        <w:rFonts w:hint="eastAsia"/>
      </w:rPr>
    </w:lvl>
  </w:abstractNum>
  <w:abstractNum w:abstractNumId="1">
    <w:nsid w:val="103F031D"/>
    <w:multiLevelType w:val="singleLevel"/>
    <w:tmpl w:val="103F031D"/>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DB135C"/>
    <w:rsid w:val="05EF4B48"/>
    <w:rsid w:val="05F76ECA"/>
    <w:rsid w:val="06792773"/>
    <w:rsid w:val="06B16DCF"/>
    <w:rsid w:val="06C4109F"/>
    <w:rsid w:val="07093795"/>
    <w:rsid w:val="07804730"/>
    <w:rsid w:val="079052BE"/>
    <w:rsid w:val="08145C21"/>
    <w:rsid w:val="08286D80"/>
    <w:rsid w:val="08422688"/>
    <w:rsid w:val="084827F2"/>
    <w:rsid w:val="085854ED"/>
    <w:rsid w:val="0879188F"/>
    <w:rsid w:val="08952A2B"/>
    <w:rsid w:val="08A0354D"/>
    <w:rsid w:val="08A86501"/>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9A31D5"/>
    <w:rsid w:val="0E640559"/>
    <w:rsid w:val="0F1113DA"/>
    <w:rsid w:val="0F38541E"/>
    <w:rsid w:val="0F78534A"/>
    <w:rsid w:val="0F89358A"/>
    <w:rsid w:val="0F8C6D51"/>
    <w:rsid w:val="105B0B5E"/>
    <w:rsid w:val="10D834D4"/>
    <w:rsid w:val="112E58D0"/>
    <w:rsid w:val="11731CAC"/>
    <w:rsid w:val="119500A0"/>
    <w:rsid w:val="11C0733B"/>
    <w:rsid w:val="11D50D17"/>
    <w:rsid w:val="120E0809"/>
    <w:rsid w:val="127F665A"/>
    <w:rsid w:val="12F7068C"/>
    <w:rsid w:val="14207DC0"/>
    <w:rsid w:val="14B932DA"/>
    <w:rsid w:val="150A66AF"/>
    <w:rsid w:val="154C1139"/>
    <w:rsid w:val="158C5B77"/>
    <w:rsid w:val="160D1149"/>
    <w:rsid w:val="160D4CBA"/>
    <w:rsid w:val="163563C0"/>
    <w:rsid w:val="164315EF"/>
    <w:rsid w:val="16557DFE"/>
    <w:rsid w:val="16597519"/>
    <w:rsid w:val="167268FB"/>
    <w:rsid w:val="16D50C50"/>
    <w:rsid w:val="16E120E1"/>
    <w:rsid w:val="17385A05"/>
    <w:rsid w:val="173B3901"/>
    <w:rsid w:val="176747F9"/>
    <w:rsid w:val="17954A6E"/>
    <w:rsid w:val="180059E9"/>
    <w:rsid w:val="184510FD"/>
    <w:rsid w:val="190648B0"/>
    <w:rsid w:val="19071D6C"/>
    <w:rsid w:val="194E0AFF"/>
    <w:rsid w:val="19D26CD4"/>
    <w:rsid w:val="19E60D19"/>
    <w:rsid w:val="1A3E3450"/>
    <w:rsid w:val="1A6078E9"/>
    <w:rsid w:val="1AD807E5"/>
    <w:rsid w:val="1B39345B"/>
    <w:rsid w:val="1BFB2A1F"/>
    <w:rsid w:val="1C015D4A"/>
    <w:rsid w:val="1C290ED5"/>
    <w:rsid w:val="1C317E4F"/>
    <w:rsid w:val="1C472464"/>
    <w:rsid w:val="1C51592B"/>
    <w:rsid w:val="1D22799A"/>
    <w:rsid w:val="1D5C1A72"/>
    <w:rsid w:val="1DAF458D"/>
    <w:rsid w:val="1E086ACE"/>
    <w:rsid w:val="1E62130A"/>
    <w:rsid w:val="1E6A132F"/>
    <w:rsid w:val="1E8F77BB"/>
    <w:rsid w:val="1E97358B"/>
    <w:rsid w:val="1EAA4A5F"/>
    <w:rsid w:val="1EE869A7"/>
    <w:rsid w:val="1FA15E62"/>
    <w:rsid w:val="1FED69B6"/>
    <w:rsid w:val="1FF96230"/>
    <w:rsid w:val="2064678E"/>
    <w:rsid w:val="20DC1AB9"/>
    <w:rsid w:val="20DD6197"/>
    <w:rsid w:val="212631E0"/>
    <w:rsid w:val="21A53757"/>
    <w:rsid w:val="21BE2739"/>
    <w:rsid w:val="221236C6"/>
    <w:rsid w:val="22D7662C"/>
    <w:rsid w:val="23326B7F"/>
    <w:rsid w:val="2380045B"/>
    <w:rsid w:val="23BC04D2"/>
    <w:rsid w:val="23EF1892"/>
    <w:rsid w:val="2483647E"/>
    <w:rsid w:val="24A32D55"/>
    <w:rsid w:val="25292727"/>
    <w:rsid w:val="252C00C6"/>
    <w:rsid w:val="252E5CA9"/>
    <w:rsid w:val="256F7692"/>
    <w:rsid w:val="25BA2154"/>
    <w:rsid w:val="25C8773F"/>
    <w:rsid w:val="260C2FFA"/>
    <w:rsid w:val="264A7253"/>
    <w:rsid w:val="26E13E30"/>
    <w:rsid w:val="26F0170C"/>
    <w:rsid w:val="27201D62"/>
    <w:rsid w:val="27286E73"/>
    <w:rsid w:val="27CF2642"/>
    <w:rsid w:val="27D54575"/>
    <w:rsid w:val="27E777F5"/>
    <w:rsid w:val="27EA1D4C"/>
    <w:rsid w:val="27EA2E41"/>
    <w:rsid w:val="282459E2"/>
    <w:rsid w:val="283A7FE5"/>
    <w:rsid w:val="285F51FF"/>
    <w:rsid w:val="28DF2665"/>
    <w:rsid w:val="29072599"/>
    <w:rsid w:val="291029F3"/>
    <w:rsid w:val="299551B9"/>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280D20"/>
    <w:rsid w:val="32430C73"/>
    <w:rsid w:val="32601BAD"/>
    <w:rsid w:val="329F6389"/>
    <w:rsid w:val="3389023A"/>
    <w:rsid w:val="33CB74FA"/>
    <w:rsid w:val="343642F2"/>
    <w:rsid w:val="343F3010"/>
    <w:rsid w:val="345D0A00"/>
    <w:rsid w:val="34713BFD"/>
    <w:rsid w:val="34C13589"/>
    <w:rsid w:val="353369E3"/>
    <w:rsid w:val="35E00D72"/>
    <w:rsid w:val="361B351A"/>
    <w:rsid w:val="36965B9D"/>
    <w:rsid w:val="36C549FD"/>
    <w:rsid w:val="37A755DD"/>
    <w:rsid w:val="37B40358"/>
    <w:rsid w:val="37EC697B"/>
    <w:rsid w:val="37F94FA0"/>
    <w:rsid w:val="380D3381"/>
    <w:rsid w:val="38115B1F"/>
    <w:rsid w:val="385E3AC3"/>
    <w:rsid w:val="387D6B9E"/>
    <w:rsid w:val="38B75FF0"/>
    <w:rsid w:val="38D45016"/>
    <w:rsid w:val="38D90432"/>
    <w:rsid w:val="3914510A"/>
    <w:rsid w:val="3926770B"/>
    <w:rsid w:val="39727CE3"/>
    <w:rsid w:val="398D3668"/>
    <w:rsid w:val="39DA0497"/>
    <w:rsid w:val="3A272905"/>
    <w:rsid w:val="3A893816"/>
    <w:rsid w:val="3A893B6D"/>
    <w:rsid w:val="3AD1763A"/>
    <w:rsid w:val="3B6716E3"/>
    <w:rsid w:val="3B6C6B2D"/>
    <w:rsid w:val="3C242659"/>
    <w:rsid w:val="3C725750"/>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696B17"/>
    <w:rsid w:val="47A31154"/>
    <w:rsid w:val="47CB7CBD"/>
    <w:rsid w:val="47D90D14"/>
    <w:rsid w:val="48387FB0"/>
    <w:rsid w:val="483A6114"/>
    <w:rsid w:val="488727DB"/>
    <w:rsid w:val="48B82268"/>
    <w:rsid w:val="48C354B3"/>
    <w:rsid w:val="493A1456"/>
    <w:rsid w:val="493D58B5"/>
    <w:rsid w:val="494A7A04"/>
    <w:rsid w:val="4A0A26D2"/>
    <w:rsid w:val="4A2019A5"/>
    <w:rsid w:val="4A241A0B"/>
    <w:rsid w:val="4A5A6D96"/>
    <w:rsid w:val="4A7B2875"/>
    <w:rsid w:val="4A934476"/>
    <w:rsid w:val="4AAA220A"/>
    <w:rsid w:val="4AE12E67"/>
    <w:rsid w:val="4B0D62AD"/>
    <w:rsid w:val="4B4C0111"/>
    <w:rsid w:val="4B8553A9"/>
    <w:rsid w:val="4BDB3730"/>
    <w:rsid w:val="4BE14A51"/>
    <w:rsid w:val="4C200F7A"/>
    <w:rsid w:val="4CEE3180"/>
    <w:rsid w:val="4D08410F"/>
    <w:rsid w:val="4D0F4AF6"/>
    <w:rsid w:val="4D960130"/>
    <w:rsid w:val="4DF94F37"/>
    <w:rsid w:val="4E0A1DD5"/>
    <w:rsid w:val="4E3160E5"/>
    <w:rsid w:val="4E4D37AF"/>
    <w:rsid w:val="4E8C6496"/>
    <w:rsid w:val="4EFD18DE"/>
    <w:rsid w:val="4F144236"/>
    <w:rsid w:val="4F663C87"/>
    <w:rsid w:val="4F7E29A8"/>
    <w:rsid w:val="4F9E1FFC"/>
    <w:rsid w:val="50447CC2"/>
    <w:rsid w:val="50874A7C"/>
    <w:rsid w:val="50895EE7"/>
    <w:rsid w:val="50921B9D"/>
    <w:rsid w:val="50AE0B0E"/>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61726"/>
    <w:rsid w:val="58175352"/>
    <w:rsid w:val="581F2200"/>
    <w:rsid w:val="583059FA"/>
    <w:rsid w:val="584A0929"/>
    <w:rsid w:val="58CD2491"/>
    <w:rsid w:val="591B41B2"/>
    <w:rsid w:val="59254A26"/>
    <w:rsid w:val="59326325"/>
    <w:rsid w:val="595C505B"/>
    <w:rsid w:val="595E55C3"/>
    <w:rsid w:val="596E7E20"/>
    <w:rsid w:val="5A60780B"/>
    <w:rsid w:val="5A6122BD"/>
    <w:rsid w:val="5AB34579"/>
    <w:rsid w:val="5AFC6609"/>
    <w:rsid w:val="5B113480"/>
    <w:rsid w:val="5BD456CE"/>
    <w:rsid w:val="5C0D1F49"/>
    <w:rsid w:val="5CBB0CE2"/>
    <w:rsid w:val="5CC17177"/>
    <w:rsid w:val="5CF306BC"/>
    <w:rsid w:val="5D3F3D64"/>
    <w:rsid w:val="5D833043"/>
    <w:rsid w:val="5DAE2118"/>
    <w:rsid w:val="5DD92690"/>
    <w:rsid w:val="5DDB1CFD"/>
    <w:rsid w:val="5E4D1A56"/>
    <w:rsid w:val="5E7E6D93"/>
    <w:rsid w:val="5ED44800"/>
    <w:rsid w:val="5F350BDE"/>
    <w:rsid w:val="5F61632C"/>
    <w:rsid w:val="5FA17648"/>
    <w:rsid w:val="5FE705CB"/>
    <w:rsid w:val="603D5080"/>
    <w:rsid w:val="60D0261B"/>
    <w:rsid w:val="61045891"/>
    <w:rsid w:val="612F2774"/>
    <w:rsid w:val="618E3791"/>
    <w:rsid w:val="61947DCA"/>
    <w:rsid w:val="61A46A97"/>
    <w:rsid w:val="61D1382F"/>
    <w:rsid w:val="61F114A2"/>
    <w:rsid w:val="62512BB4"/>
    <w:rsid w:val="625D7D1A"/>
    <w:rsid w:val="62DD7D21"/>
    <w:rsid w:val="637D586B"/>
    <w:rsid w:val="63A5560B"/>
    <w:rsid w:val="63E9091F"/>
    <w:rsid w:val="64322AF9"/>
    <w:rsid w:val="64C06DBC"/>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2E3B5F"/>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BF70FA"/>
    <w:rsid w:val="6CEF0725"/>
    <w:rsid w:val="6D4B2604"/>
    <w:rsid w:val="6D781EE4"/>
    <w:rsid w:val="6D8030E4"/>
    <w:rsid w:val="6E0E35C4"/>
    <w:rsid w:val="6E0F7A08"/>
    <w:rsid w:val="6E3947F5"/>
    <w:rsid w:val="6E9C74ED"/>
    <w:rsid w:val="6EF72976"/>
    <w:rsid w:val="6F795A80"/>
    <w:rsid w:val="6F7C1D2E"/>
    <w:rsid w:val="6F8E0407"/>
    <w:rsid w:val="6FDD069F"/>
    <w:rsid w:val="702B4D16"/>
    <w:rsid w:val="705754D7"/>
    <w:rsid w:val="70AA6621"/>
    <w:rsid w:val="7111480F"/>
    <w:rsid w:val="71261F49"/>
    <w:rsid w:val="712E6956"/>
    <w:rsid w:val="71473612"/>
    <w:rsid w:val="71504F32"/>
    <w:rsid w:val="7152309F"/>
    <w:rsid w:val="718F7F65"/>
    <w:rsid w:val="727B234E"/>
    <w:rsid w:val="72B76B3A"/>
    <w:rsid w:val="72D068C7"/>
    <w:rsid w:val="72E42ED8"/>
    <w:rsid w:val="735F4CB9"/>
    <w:rsid w:val="73674C62"/>
    <w:rsid w:val="73845865"/>
    <w:rsid w:val="739B6D9E"/>
    <w:rsid w:val="73BC1D76"/>
    <w:rsid w:val="73FB6630"/>
    <w:rsid w:val="741B0260"/>
    <w:rsid w:val="748D790E"/>
    <w:rsid w:val="749820CC"/>
    <w:rsid w:val="74CE04EC"/>
    <w:rsid w:val="74E76DCD"/>
    <w:rsid w:val="74FC31BE"/>
    <w:rsid w:val="751D7C0A"/>
    <w:rsid w:val="75722D56"/>
    <w:rsid w:val="75DB5477"/>
    <w:rsid w:val="75E10C09"/>
    <w:rsid w:val="75FC6AC3"/>
    <w:rsid w:val="7616619B"/>
    <w:rsid w:val="76660D7C"/>
    <w:rsid w:val="766C5968"/>
    <w:rsid w:val="768F60EC"/>
    <w:rsid w:val="76BE0C8F"/>
    <w:rsid w:val="76CD53B2"/>
    <w:rsid w:val="770719AC"/>
    <w:rsid w:val="776526CC"/>
    <w:rsid w:val="77A262E1"/>
    <w:rsid w:val="77B13C33"/>
    <w:rsid w:val="77ED6F44"/>
    <w:rsid w:val="77F45548"/>
    <w:rsid w:val="783B43E0"/>
    <w:rsid w:val="784E7CA6"/>
    <w:rsid w:val="78574801"/>
    <w:rsid w:val="7873527F"/>
    <w:rsid w:val="790A6425"/>
    <w:rsid w:val="790E2D96"/>
    <w:rsid w:val="791B54B2"/>
    <w:rsid w:val="795A0A34"/>
    <w:rsid w:val="797339C3"/>
    <w:rsid w:val="797E2587"/>
    <w:rsid w:val="79D57D57"/>
    <w:rsid w:val="79F00650"/>
    <w:rsid w:val="7A6242BF"/>
    <w:rsid w:val="7A794513"/>
    <w:rsid w:val="7AE952D2"/>
    <w:rsid w:val="7BE93E8D"/>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1"/>
    <w:unhideWhenUsed/>
    <w:qFormat/>
    <w:uiPriority w:val="0"/>
    <w:pPr>
      <w:ind w:firstLine="420" w:firstLineChars="200"/>
    </w:pPr>
  </w:style>
  <w:style w:type="paragraph" w:styleId="3">
    <w:name w:val="Body Text Indent"/>
    <w:basedOn w:val="1"/>
    <w:next w:val="4"/>
    <w:unhideWhenUsed/>
    <w:qFormat/>
    <w:uiPriority w:val="0"/>
    <w:pPr>
      <w:spacing w:after="120"/>
      <w:ind w:left="420" w:leftChars="200"/>
    </w:pPr>
  </w:style>
  <w:style w:type="paragraph" w:styleId="4">
    <w:name w:val="envelope return"/>
    <w:basedOn w:val="1"/>
    <w:qFormat/>
    <w:uiPriority w:val="0"/>
    <w:pPr>
      <w:widowControl w:val="0"/>
      <w:snapToGrid w:val="0"/>
      <w:jc w:val="both"/>
    </w:pPr>
    <w:rPr>
      <w:rFonts w:ascii="Arial" w:hAnsi="Arial"/>
      <w:kern w:val="2"/>
      <w:sz w:val="21"/>
      <w:szCs w:val="24"/>
      <w:lang w:eastAsia="zh-CN"/>
    </w:rPr>
  </w:style>
  <w:style w:type="paragraph" w:styleId="5">
    <w:name w:val="annotation text"/>
    <w:basedOn w:val="1"/>
    <w:qFormat/>
    <w:uiPriority w:val="0"/>
    <w:pPr>
      <w:jc w:val="left"/>
    </w:pPr>
  </w:style>
  <w:style w:type="paragraph" w:styleId="6">
    <w:name w:val="toc 3"/>
    <w:basedOn w:val="1"/>
    <w:next w:val="1"/>
    <w:qFormat/>
    <w:uiPriority w:val="0"/>
    <w:pPr>
      <w:ind w:left="840" w:leftChars="4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3">
    <w:name w:val="Strong"/>
    <w:basedOn w:val="12"/>
    <w:qFormat/>
    <w:uiPriority w:val="0"/>
    <w:rPr>
      <w:b/>
    </w:rPr>
  </w:style>
  <w:style w:type="paragraph" w:customStyle="1" w:styleId="15">
    <w:name w:val="WPSOffice手动目录 3"/>
    <w:qFormat/>
    <w:uiPriority w:val="0"/>
    <w:pPr>
      <w:ind w:leftChars="40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6483</Words>
  <Characters>20828</Characters>
  <Lines>0</Lines>
  <Paragraphs>0</Paragraphs>
  <TotalTime>8</TotalTime>
  <ScaleCrop>false</ScaleCrop>
  <LinksUpToDate>false</LinksUpToDate>
  <CharactersWithSpaces>20940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lenovo</cp:lastModifiedBy>
  <dcterms:modified xsi:type="dcterms:W3CDTF">2024-08-30T02:39:39Z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D624B15633CD43C8BF9435464A96BF70</vt:lpwstr>
  </property>
</Properties>
</file>