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4C9FB9">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14:paraId="7883C00A">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14:paraId="2358673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新疆维吾尔自治区地质矿产勘查开发局第九地质大队</w:t>
      </w:r>
    </w:p>
    <w:p w14:paraId="7FEFF5F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14:paraId="3F5563CE">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14:paraId="2971F2F3">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14:paraId="7D6FB2E1">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14:paraId="57D335FE">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14:paraId="3DAAA2D8">
      <w:pPr>
        <w:pStyle w:val="11"/>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14:paraId="100A5E26">
      <w:pPr>
        <w:pStyle w:val="11"/>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14:paraId="31FA74CD">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14:paraId="5F19D4E5">
      <w:pPr>
        <w:pStyle w:val="11"/>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14:paraId="3347E961">
      <w:pPr>
        <w:pStyle w:val="11"/>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14:paraId="4D50107D">
      <w:pPr>
        <w:pStyle w:val="11"/>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14:paraId="544575BA">
      <w:pPr>
        <w:pStyle w:val="11"/>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14:paraId="6566F47B">
      <w:pPr>
        <w:pStyle w:val="11"/>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14:paraId="58996D33">
      <w:pPr>
        <w:pStyle w:val="11"/>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14:paraId="1E1CEFAC">
      <w:pPr>
        <w:pStyle w:val="11"/>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122F815B">
      <w:pPr>
        <w:pStyle w:val="11"/>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14:paraId="650A4155">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14:paraId="7DEF473E">
      <w:pPr>
        <w:pStyle w:val="11"/>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157F320C">
      <w:pPr>
        <w:pStyle w:val="5"/>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14:paraId="75FDF793">
      <w:pPr>
        <w:pStyle w:val="5"/>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14:paraId="547D63CB">
      <w:pPr>
        <w:pStyle w:val="5"/>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14:paraId="683DEF3C">
      <w:pPr>
        <w:pStyle w:val="11"/>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14:paraId="731A1D23">
      <w:pPr>
        <w:pStyle w:val="11"/>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14:paraId="2CC8249C">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14:paraId="5889B78E">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14:paraId="382018F3">
      <w:pPr>
        <w:pStyle w:val="11"/>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14:paraId="3E76D4A4">
      <w:pPr>
        <w:pStyle w:val="11"/>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14:paraId="6B0778CE">
      <w:pPr>
        <w:pStyle w:val="11"/>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14:paraId="0C5E90F4">
      <w:pPr>
        <w:pStyle w:val="11"/>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14:paraId="58A3D9B3">
      <w:pPr>
        <w:pStyle w:val="11"/>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14:paraId="53679947">
      <w:pPr>
        <w:pStyle w:val="11"/>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14:paraId="2FBE31F1">
      <w:pPr>
        <w:pStyle w:val="11"/>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14:paraId="54EC7C36">
      <w:pPr>
        <w:pStyle w:val="11"/>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14:paraId="3B34FEF2">
      <w:pPr>
        <w:pStyle w:val="11"/>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14:paraId="513F77B3">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14:paraId="75A20F3C">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14:paraId="787439A5">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14:paraId="018CAB2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14:paraId="2C3A073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eastAsia="仿宋_GB2312"/>
          <w:color w:val="auto"/>
          <w:sz w:val="32"/>
          <w:szCs w:val="32"/>
          <w:highlight w:val="none"/>
        </w:rPr>
      </w:pPr>
      <w:bookmarkStart w:id="4" w:name="_Toc31238"/>
      <w:bookmarkStart w:id="5" w:name="_Toc2151"/>
      <w:r>
        <w:rPr>
          <w:rFonts w:hint="eastAsia" w:ascii="仿宋_GB2312" w:eastAsia="仿宋_GB2312"/>
          <w:color w:val="auto"/>
          <w:sz w:val="32"/>
          <w:szCs w:val="32"/>
          <w:highlight w:val="none"/>
        </w:rPr>
        <w:t xml:space="preserve">自治区地质矿产勘查开发局第九地质大队为自治区地质矿产勘查开发局直属正处级财政补助事业单位，其主要职责是： </w:t>
      </w:r>
    </w:p>
    <w:p w14:paraId="5DB5827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1.从事区域地质调查、固体矿产勘查、气体矿产勘查、地质钻探、地质灾害危险性评估、凿井的甲级资质生产经营活动。</w:t>
      </w:r>
    </w:p>
    <w:p w14:paraId="75A6676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2.从事地球物理勘查、地质灾害治理工程勘查、地质灾害治理工程施工的乙级资质生产经营活动。</w:t>
      </w:r>
    </w:p>
    <w:p w14:paraId="62D9D66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3.从事地质灾害治理工程设计、测绘的丙级资质生产经营活动。</w:t>
      </w:r>
    </w:p>
    <w:p w14:paraId="7771826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4.参与自治区地质勘查基金的管理和项目的实施。</w:t>
      </w:r>
    </w:p>
    <w:p w14:paraId="5165576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 xml:space="preserve">5.负责实施国家基础性、公益性和战略性地质矿产勘查工作（包括基础地质调查、矿产资源评价、水文地质、工程地质、环境地质调查评价等）。  </w:t>
      </w:r>
    </w:p>
    <w:p w14:paraId="48B76A5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6.开展与地质矿产勘查、矿业开发相关的科学技术研究和技术攻关工作，推广新技术、新方法、新工艺。</w:t>
      </w:r>
    </w:p>
    <w:p w14:paraId="079BEA8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7.实施开拓区外地质矿产勘查、矿业开发、工程勘察市场，广泛进行对外技术交流与合作。</w:t>
      </w:r>
    </w:p>
    <w:p w14:paraId="059D4E7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仿宋_GB2312" w:eastAsia="仿宋_GB2312"/>
          <w:color w:val="auto"/>
          <w:sz w:val="32"/>
          <w:szCs w:val="32"/>
          <w:highlight w:val="none"/>
        </w:rPr>
        <w:t>8.组织开展党的建设、精神文明建设和思想政治工作，提高队伍素质和职工物质、文化生活水平，保持队伍稳定。</w:t>
      </w:r>
      <w:r>
        <w:rPr>
          <w:rFonts w:hint="eastAsia" w:ascii="仿宋_GB2312" w:eastAsia="仿宋_GB2312"/>
          <w:color w:val="auto"/>
          <w:sz w:val="32"/>
          <w:szCs w:val="32"/>
          <w:highlight w:val="none"/>
          <w:lang w:val="en-US" w:eastAsia="zh-CN"/>
        </w:rPr>
        <w:t xml:space="preserve">            </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w:t>
      </w: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14:paraId="29DA1A4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新疆维吾尔自治区地质矿产勘查开发局第九地质大队</w:t>
      </w:r>
      <w:r>
        <w:rPr>
          <w:rFonts w:hint="default" w:ascii="Times New Roman" w:hAnsi="Times New Roman" w:eastAsia="仿宋_GB2312" w:cs="Times New Roman"/>
          <w:color w:val="auto"/>
          <w:sz w:val="32"/>
          <w:szCs w:val="32"/>
          <w:highlight w:val="none"/>
          <w:lang w:eastAsia="zh-CN"/>
        </w:rPr>
        <w:t>2023</w:t>
      </w:r>
      <w:r>
        <w:rPr>
          <w:rFonts w:hint="eastAsia" w:ascii="仿宋_GB2312" w:eastAsia="仿宋_GB2312"/>
          <w:color w:val="auto"/>
          <w:sz w:val="32"/>
          <w:szCs w:val="32"/>
          <w:highlight w:val="none"/>
          <w:lang w:eastAsia="zh-CN"/>
        </w:rPr>
        <w:t>年度，</w:t>
      </w:r>
      <w:r>
        <w:rPr>
          <w:rFonts w:hint="eastAsia" w:ascii="仿宋_GB2312" w:eastAsia="仿宋_GB2312"/>
          <w:color w:val="auto"/>
          <w:sz w:val="32"/>
          <w:szCs w:val="32"/>
          <w:highlight w:val="none"/>
        </w:rPr>
        <w:t>实有人数</w:t>
      </w:r>
      <w:r>
        <w:rPr>
          <w:rFonts w:hint="default" w:ascii="Times New Roman" w:hAnsi="Times New Roman" w:eastAsia="仿宋_GB2312" w:cs="Times New Roman"/>
          <w:color w:val="auto"/>
          <w:sz w:val="32"/>
          <w:szCs w:val="32"/>
          <w:highlight w:val="none"/>
          <w:lang w:val="zh-CN" w:eastAsia="zh-CN"/>
        </w:rPr>
        <w:t>907</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236</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2</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669</w:t>
      </w:r>
      <w:r>
        <w:rPr>
          <w:rFonts w:hint="eastAsia" w:ascii="仿宋_GB2312" w:eastAsia="仿宋_GB2312"/>
          <w:color w:val="auto"/>
          <w:sz w:val="32"/>
          <w:szCs w:val="32"/>
          <w:highlight w:val="none"/>
        </w:rPr>
        <w:t>人。</w:t>
      </w:r>
    </w:p>
    <w:p w14:paraId="66DBB41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本单位</w:t>
      </w:r>
      <w:r>
        <w:rPr>
          <w:rFonts w:hint="eastAsia" w:ascii="仿宋_GB2312" w:eastAsia="仿宋_GB2312"/>
          <w:color w:val="auto"/>
          <w:sz w:val="32"/>
          <w:szCs w:val="32"/>
          <w:highlight w:val="none"/>
        </w:rPr>
        <w:t>无下属预算单位，下设22个</w:t>
      </w:r>
      <w:r>
        <w:rPr>
          <w:rFonts w:hint="eastAsia" w:ascii="仿宋_GB2312" w:eastAsia="仿宋_GB2312"/>
          <w:color w:val="auto"/>
          <w:sz w:val="32"/>
          <w:szCs w:val="32"/>
          <w:highlight w:val="none"/>
          <w:lang w:val="en-US" w:eastAsia="zh-CN"/>
        </w:rPr>
        <w:t>科</w:t>
      </w:r>
      <w:r>
        <w:rPr>
          <w:rFonts w:hint="eastAsia" w:ascii="仿宋_GB2312" w:eastAsia="仿宋_GB2312"/>
          <w:color w:val="auto"/>
          <w:sz w:val="32"/>
          <w:szCs w:val="32"/>
          <w:highlight w:val="none"/>
        </w:rPr>
        <w:t>室，分别是：党政办公室、党群办公室（含团委）、人事科、财务资产管理科、地质矿产科、综合计划管理科、安全生产管理科、纪检监察科、审计科、工会、地质勘查院、地质勘查一院、地质勘查二院、地质勘查三院、非常规能源研发中心、信息中心、工程勘察院、环境勘查院、物探测绘院、物资管理科、离退休人员管理科、后勤服务中心。</w:t>
      </w:r>
    </w:p>
    <w:p w14:paraId="58466C5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p>
    <w:p w14:paraId="255CA1D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p>
    <w:p w14:paraId="4B19CAE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p>
    <w:p w14:paraId="4E951D2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p>
    <w:p w14:paraId="46881B1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p>
    <w:p w14:paraId="5F4A4F6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p>
    <w:p w14:paraId="556F147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p>
    <w:p w14:paraId="3CE19AB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p>
    <w:p w14:paraId="35590E4F">
      <w:pPr>
        <w:pStyle w:val="2"/>
        <w:rPr>
          <w:rFonts w:hint="eastAsia" w:ascii="仿宋_GB2312" w:eastAsia="仿宋_GB2312"/>
          <w:color w:val="auto"/>
          <w:sz w:val="32"/>
          <w:szCs w:val="32"/>
          <w:highlight w:val="none"/>
        </w:rPr>
      </w:pPr>
    </w:p>
    <w:p w14:paraId="12574067">
      <w:pPr>
        <w:pStyle w:val="2"/>
        <w:rPr>
          <w:rFonts w:hint="eastAsia" w:ascii="仿宋_GB2312" w:eastAsia="仿宋_GB2312"/>
          <w:color w:val="auto"/>
          <w:sz w:val="32"/>
          <w:szCs w:val="32"/>
          <w:highlight w:val="none"/>
        </w:rPr>
      </w:pPr>
    </w:p>
    <w:p w14:paraId="33AB0478">
      <w:pPr>
        <w:pStyle w:val="2"/>
        <w:rPr>
          <w:rFonts w:hint="eastAsia" w:ascii="仿宋_GB2312" w:eastAsia="仿宋_GB2312"/>
          <w:color w:val="auto"/>
          <w:sz w:val="32"/>
          <w:szCs w:val="32"/>
          <w:highlight w:val="none"/>
        </w:rPr>
      </w:pPr>
    </w:p>
    <w:p w14:paraId="042D847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p>
    <w:p w14:paraId="6C891BB5">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29374"/>
      <w:bookmarkStart w:id="7" w:name="_Toc3092"/>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14:paraId="6447EB3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566"/>
      <w:bookmarkStart w:id="9" w:name="_Toc25314"/>
      <w:r>
        <w:rPr>
          <w:rFonts w:hint="eastAsia" w:ascii="黑体" w:hAnsi="黑体" w:eastAsia="黑体" w:cs="宋体"/>
          <w:bCs/>
          <w:color w:val="auto"/>
          <w:kern w:val="0"/>
          <w:sz w:val="32"/>
          <w:szCs w:val="32"/>
          <w:highlight w:val="none"/>
        </w:rPr>
        <w:t>一、收入支出决算总体情况说明</w:t>
      </w:r>
      <w:bookmarkEnd w:id="8"/>
      <w:bookmarkEnd w:id="9"/>
    </w:p>
    <w:p w14:paraId="479DEB7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default" w:ascii="Times New Roman" w:hAnsi="Times New Roman" w:eastAsia="仿宋_GB2312" w:cs="Times New Roman"/>
          <w:color w:val="auto"/>
          <w:spacing w:val="0"/>
          <w:sz w:val="32"/>
          <w:szCs w:val="32"/>
          <w:highlight w:val="none"/>
          <w:lang w:eastAsia="zh-CN"/>
        </w:rPr>
        <w:t>2023</w:t>
      </w:r>
      <w:r>
        <w:rPr>
          <w:rFonts w:hint="eastAsia" w:ascii="仿宋_GB2312" w:eastAsia="仿宋_GB2312"/>
          <w:color w:val="auto"/>
          <w:spacing w:val="0"/>
          <w:sz w:val="32"/>
          <w:szCs w:val="32"/>
          <w:highlight w:val="none"/>
          <w:lang w:eastAsia="zh-CN"/>
        </w:rPr>
        <w:t>年度</w:t>
      </w:r>
      <w:r>
        <w:rPr>
          <w:rFonts w:hint="eastAsia" w:ascii="仿宋_GB2312" w:eastAsia="仿宋_GB2312"/>
          <w:color w:val="auto"/>
          <w:spacing w:val="0"/>
          <w:sz w:val="32"/>
          <w:szCs w:val="32"/>
          <w:highlight w:val="none"/>
          <w:lang w:val="en-US" w:eastAsia="zh-CN"/>
        </w:rPr>
        <w:t>收入总计</w:t>
      </w:r>
      <w:r>
        <w:rPr>
          <w:rFonts w:hint="default" w:ascii="Times New Roman" w:hAnsi="Times New Roman" w:eastAsia="仿宋_GB2312" w:cs="Times New Roman"/>
          <w:color w:val="auto"/>
          <w:spacing w:val="0"/>
          <w:sz w:val="32"/>
          <w:szCs w:val="32"/>
          <w:highlight w:val="none"/>
          <w:lang w:eastAsia="zh-CN"/>
        </w:rPr>
        <w:t>18,135.05</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其中：本年收入合计</w:t>
      </w:r>
      <w:r>
        <w:rPr>
          <w:rFonts w:hint="default" w:ascii="Times New Roman" w:hAnsi="Times New Roman" w:eastAsia="仿宋_GB2312" w:cs="Times New Roman"/>
          <w:color w:val="auto"/>
          <w:spacing w:val="0"/>
          <w:sz w:val="32"/>
          <w:szCs w:val="32"/>
          <w:highlight w:val="none"/>
          <w:lang w:eastAsia="zh-CN"/>
        </w:rPr>
        <w:t>16,476.52</w:t>
      </w:r>
      <w:r>
        <w:rPr>
          <w:rFonts w:hint="eastAsia" w:ascii="仿宋_GB2312" w:eastAsia="仿宋_GB2312"/>
          <w:color w:val="auto"/>
          <w:spacing w:val="0"/>
          <w:sz w:val="32"/>
          <w:szCs w:val="32"/>
          <w:highlight w:val="none"/>
          <w:lang w:eastAsia="zh-CN"/>
        </w:rPr>
        <w:t>万元，使用非财政拨款结余</w:t>
      </w:r>
      <w:r>
        <w:rPr>
          <w:rFonts w:hint="default" w:ascii="Times New Roman" w:hAnsi="Times New Roman" w:eastAsia="仿宋_GB2312" w:cs="Times New Roman"/>
          <w:color w:val="auto"/>
          <w:spacing w:val="0"/>
          <w:sz w:val="32"/>
          <w:szCs w:val="32"/>
          <w:highlight w:val="none"/>
          <w:lang w:val="en-US" w:eastAsia="zh-CN"/>
        </w:rPr>
        <w:t>663.3</w:t>
      </w:r>
      <w:r>
        <w:rPr>
          <w:rFonts w:hint="eastAsia" w:ascii="仿宋_GB2312" w:eastAsia="仿宋_GB2312"/>
          <w:color w:val="auto"/>
          <w:spacing w:val="0"/>
          <w:sz w:val="32"/>
          <w:szCs w:val="32"/>
          <w:highlight w:val="none"/>
          <w:lang w:val="en-US" w:eastAsia="zh-CN"/>
        </w:rPr>
        <w:t>9</w:t>
      </w:r>
      <w:r>
        <w:rPr>
          <w:rFonts w:hint="eastAsia" w:ascii="仿宋_GB2312" w:eastAsia="仿宋_GB2312"/>
          <w:color w:val="auto"/>
          <w:spacing w:val="0"/>
          <w:sz w:val="32"/>
          <w:szCs w:val="32"/>
          <w:highlight w:val="none"/>
          <w:lang w:eastAsia="zh-CN"/>
        </w:rPr>
        <w:t>万元，年初结转和结余</w:t>
      </w:r>
      <w:r>
        <w:rPr>
          <w:rFonts w:hint="default" w:ascii="Times New Roman" w:hAnsi="Times New Roman" w:eastAsia="仿宋_GB2312" w:cs="Times New Roman"/>
          <w:color w:val="auto"/>
          <w:spacing w:val="0"/>
          <w:sz w:val="32"/>
          <w:szCs w:val="32"/>
          <w:highlight w:val="none"/>
          <w:lang w:val="en-US" w:eastAsia="zh-CN"/>
        </w:rPr>
        <w:t>995.14</w:t>
      </w:r>
      <w:r>
        <w:rPr>
          <w:rFonts w:hint="eastAsia" w:ascii="仿宋_GB2312" w:eastAsia="仿宋_GB2312"/>
          <w:color w:val="auto"/>
          <w:spacing w:val="0"/>
          <w:sz w:val="32"/>
          <w:szCs w:val="32"/>
          <w:highlight w:val="none"/>
          <w:lang w:eastAsia="zh-CN"/>
        </w:rPr>
        <w:t>万元。</w:t>
      </w:r>
    </w:p>
    <w:p w14:paraId="5244A63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default" w:ascii="Times New Roman" w:hAnsi="Times New Roman" w:eastAsia="仿宋_GB2312" w:cs="Times New Roman"/>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default" w:ascii="Times New Roman" w:hAnsi="Times New Roman" w:eastAsia="仿宋_GB2312" w:cs="Times New Roman"/>
          <w:color w:val="auto"/>
          <w:spacing w:val="0"/>
          <w:sz w:val="32"/>
          <w:szCs w:val="32"/>
          <w:highlight w:val="none"/>
          <w:lang w:eastAsia="zh-CN"/>
        </w:rPr>
        <w:t>18,135.05</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其中：本年支出合计</w:t>
      </w:r>
      <w:r>
        <w:rPr>
          <w:rFonts w:hint="default" w:ascii="Times New Roman" w:hAnsi="Times New Roman" w:eastAsia="仿宋_GB2312" w:cs="Times New Roman"/>
          <w:color w:val="auto"/>
          <w:spacing w:val="0"/>
          <w:sz w:val="32"/>
          <w:szCs w:val="32"/>
          <w:highlight w:val="none"/>
          <w:lang w:val="en-US" w:eastAsia="zh-CN"/>
        </w:rPr>
        <w:t>16,067.96</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结余分配</w:t>
      </w:r>
      <w:r>
        <w:rPr>
          <w:rFonts w:hint="default" w:ascii="Times New Roman" w:hAnsi="Times New Roman" w:eastAsia="仿宋_GB2312" w:cs="Times New Roman"/>
          <w:color w:val="auto"/>
          <w:spacing w:val="0"/>
          <w:sz w:val="32"/>
          <w:szCs w:val="32"/>
          <w:highlight w:val="none"/>
          <w:lang w:val="en-US" w:eastAsia="zh-CN"/>
        </w:rPr>
        <w:t>1,071.95</w:t>
      </w:r>
      <w:r>
        <w:rPr>
          <w:rFonts w:hint="eastAsia" w:ascii="仿宋_GB2312" w:eastAsia="仿宋_GB2312"/>
          <w:color w:val="auto"/>
          <w:spacing w:val="0"/>
          <w:sz w:val="32"/>
          <w:szCs w:val="32"/>
          <w:highlight w:val="none"/>
          <w:lang w:eastAsia="zh-CN"/>
        </w:rPr>
        <w:t>万元，年末结转和结余</w:t>
      </w:r>
      <w:r>
        <w:rPr>
          <w:rFonts w:hint="default" w:ascii="Times New Roman" w:hAnsi="Times New Roman" w:eastAsia="仿宋_GB2312" w:cs="Times New Roman"/>
          <w:color w:val="auto"/>
          <w:spacing w:val="0"/>
          <w:sz w:val="32"/>
          <w:szCs w:val="32"/>
          <w:highlight w:val="none"/>
          <w:lang w:val="en-US" w:eastAsia="zh-CN"/>
        </w:rPr>
        <w:t>995.14</w:t>
      </w:r>
      <w:r>
        <w:rPr>
          <w:rFonts w:hint="eastAsia" w:ascii="仿宋_GB2312" w:eastAsia="仿宋_GB2312"/>
          <w:color w:val="auto"/>
          <w:spacing w:val="0"/>
          <w:sz w:val="32"/>
          <w:szCs w:val="32"/>
          <w:highlight w:val="none"/>
          <w:lang w:eastAsia="zh-CN"/>
        </w:rPr>
        <w:t>万元。</w:t>
      </w:r>
    </w:p>
    <w:p w14:paraId="15E7BFF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减少</w:t>
      </w:r>
      <w:r>
        <w:rPr>
          <w:rFonts w:hint="default" w:ascii="Times New Roman" w:hAnsi="Times New Roman" w:eastAsia="仿宋_GB2312" w:cs="Times New Roman"/>
          <w:color w:val="auto"/>
          <w:spacing w:val="0"/>
          <w:sz w:val="32"/>
          <w:szCs w:val="32"/>
          <w:highlight w:val="none"/>
          <w:lang w:val="zh-CN" w:eastAsia="zh-CN"/>
        </w:rPr>
        <w:t>7,868.60</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，下降</w:t>
      </w:r>
      <w:r>
        <w:rPr>
          <w:rFonts w:hint="default" w:ascii="Times New Roman" w:hAnsi="Times New Roman" w:eastAsia="仿宋_GB2312" w:cs="Times New Roman"/>
          <w:color w:val="auto"/>
          <w:spacing w:val="0"/>
          <w:sz w:val="32"/>
          <w:szCs w:val="32"/>
          <w:highlight w:val="none"/>
          <w:lang w:val="en-US" w:eastAsia="zh-CN"/>
        </w:rPr>
        <w:t>30.26</w:t>
      </w:r>
      <w:r>
        <w:rPr>
          <w:rFonts w:hint="default" w:ascii="Times New Roman" w:hAnsi="Times New Roman" w:eastAsia="仿宋_GB2312" w:cs="Times New Roman"/>
          <w:color w:val="auto"/>
          <w:spacing w:val="0"/>
          <w:sz w:val="32"/>
          <w:szCs w:val="32"/>
          <w:highlight w:val="none"/>
          <w:lang w:eastAsia="zh-CN"/>
        </w:rPr>
        <w:t>%</w:t>
      </w:r>
      <w:r>
        <w:rPr>
          <w:rFonts w:hint="eastAsia" w:ascii="仿宋_GB2312" w:eastAsia="仿宋_GB2312"/>
          <w:color w:val="auto"/>
          <w:spacing w:val="0"/>
          <w:sz w:val="32"/>
          <w:szCs w:val="32"/>
          <w:highlight w:val="none"/>
          <w:lang w:eastAsia="zh-CN"/>
        </w:rPr>
        <w:t>，主要原因：</w:t>
      </w:r>
      <w:r>
        <w:rPr>
          <w:rFonts w:hint="eastAsia" w:ascii="仿宋_GB2312" w:eastAsia="仿宋_GB2312"/>
          <w:color w:val="auto"/>
          <w:spacing w:val="0"/>
          <w:sz w:val="32"/>
          <w:szCs w:val="32"/>
          <w:highlight w:val="none"/>
          <w:lang w:val="en-US" w:eastAsia="zh-CN"/>
        </w:rPr>
        <w:t>上缴地勘结转结余资金</w:t>
      </w:r>
      <w:r>
        <w:rPr>
          <w:rFonts w:hint="default" w:ascii="Times New Roman" w:hAnsi="Times New Roman" w:eastAsia="仿宋_GB2312" w:cs="Times New Roman"/>
          <w:color w:val="auto"/>
          <w:spacing w:val="0"/>
          <w:sz w:val="32"/>
          <w:szCs w:val="32"/>
          <w:highlight w:val="none"/>
          <w:lang w:val="en-US" w:eastAsia="zh-CN"/>
        </w:rPr>
        <w:t>7,681.25</w:t>
      </w:r>
      <w:r>
        <w:rPr>
          <w:rFonts w:hint="eastAsia" w:ascii="仿宋_GB2312" w:eastAsia="仿宋_GB2312"/>
          <w:color w:val="auto"/>
          <w:spacing w:val="0"/>
          <w:sz w:val="32"/>
          <w:szCs w:val="32"/>
          <w:highlight w:val="none"/>
          <w:lang w:val="en-US" w:eastAsia="zh-CN"/>
        </w:rPr>
        <w:t>万元。</w:t>
      </w:r>
    </w:p>
    <w:p w14:paraId="47C9703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979"/>
      <w:bookmarkStart w:id="11"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14:paraId="3DCD228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default" w:ascii="Times New Roman" w:hAnsi="Times New Roman" w:eastAsia="仿宋_GB2312" w:cs="Times New Roman"/>
          <w:color w:val="auto"/>
          <w:sz w:val="32"/>
          <w:szCs w:val="32"/>
          <w:highlight w:val="none"/>
          <w:lang w:eastAsia="zh-CN"/>
        </w:rPr>
        <w:t>16,476.52</w:t>
      </w:r>
      <w:r>
        <w:rPr>
          <w:rFonts w:hint="eastAsia" w:ascii="仿宋_GB2312" w:eastAsia="仿宋_GB2312"/>
          <w:color w:val="auto"/>
          <w:sz w:val="32"/>
          <w:szCs w:val="32"/>
          <w:highlight w:val="none"/>
        </w:rPr>
        <w:t>万元，其中：财政拨款收入</w:t>
      </w:r>
      <w:r>
        <w:rPr>
          <w:rFonts w:hint="default" w:ascii="Times New Roman" w:hAnsi="Times New Roman" w:eastAsia="仿宋_GB2312" w:cs="Times New Roman"/>
          <w:color w:val="auto"/>
          <w:sz w:val="32"/>
          <w:szCs w:val="32"/>
          <w:highlight w:val="none"/>
          <w:lang w:val="zh-CN"/>
        </w:rPr>
        <w:t>3,567.73</w:t>
      </w:r>
      <w:r>
        <w:rPr>
          <w:rFonts w:hint="eastAsia" w:ascii="仿宋_GB2312" w:eastAsia="仿宋_GB2312"/>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21.65</w:t>
      </w:r>
      <w:r>
        <w:rPr>
          <w:rFonts w:hint="default" w:ascii="Times New Roman" w:hAnsi="Times New Roman" w:eastAsia="仿宋_GB2312" w:cs="Times New Roman"/>
          <w:color w:val="auto"/>
          <w:sz w:val="32"/>
          <w:szCs w:val="32"/>
          <w:highlight w:val="none"/>
          <w:lang w:eastAsia="zh-CN"/>
        </w:rPr>
        <w:t>%</w:t>
      </w:r>
      <w:r>
        <w:rPr>
          <w:rFonts w:hint="eastAsia" w:ascii="仿宋_GB2312" w:eastAsia="仿宋_GB2312"/>
          <w:color w:val="auto"/>
          <w:sz w:val="32"/>
          <w:szCs w:val="32"/>
          <w:highlight w:val="none"/>
        </w:rPr>
        <w:t>；上级补助收入</w:t>
      </w:r>
      <w:r>
        <w:rPr>
          <w:rFonts w:hint="default" w:ascii="Times New Roman" w:hAnsi="Times New Roman" w:eastAsia="仿宋_GB2312" w:cs="Times New Roman"/>
          <w:color w:val="auto"/>
          <w:sz w:val="32"/>
          <w:szCs w:val="32"/>
          <w:highlight w:val="none"/>
          <w:lang w:val="en-US" w:eastAsia="zh-CN"/>
        </w:rPr>
        <w:t>0.00</w:t>
      </w:r>
      <w:r>
        <w:rPr>
          <w:rFonts w:hint="eastAsia" w:ascii="仿宋_GB2312" w:eastAsia="仿宋_GB2312"/>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lang w:eastAsia="zh-CN"/>
        </w:rPr>
        <w:t>%</w:t>
      </w:r>
      <w:r>
        <w:rPr>
          <w:rFonts w:hint="eastAsia" w:ascii="仿宋_GB2312" w:eastAsia="仿宋_GB2312"/>
          <w:color w:val="auto"/>
          <w:sz w:val="32"/>
          <w:szCs w:val="32"/>
          <w:highlight w:val="none"/>
        </w:rPr>
        <w:t>；事业收入</w:t>
      </w:r>
      <w:r>
        <w:rPr>
          <w:rFonts w:hint="default" w:ascii="Times New Roman" w:hAnsi="Times New Roman" w:eastAsia="仿宋_GB2312" w:cs="Times New Roman"/>
          <w:color w:val="auto"/>
          <w:sz w:val="32"/>
          <w:szCs w:val="32"/>
          <w:highlight w:val="none"/>
          <w:lang w:val="zh-CN"/>
        </w:rPr>
        <w:t>0.00</w:t>
      </w:r>
      <w:r>
        <w:rPr>
          <w:rFonts w:hint="eastAsia" w:ascii="仿宋_GB2312" w:eastAsia="仿宋_GB2312"/>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lang w:eastAsia="zh-CN"/>
        </w:rPr>
        <w:t>%</w:t>
      </w:r>
      <w:r>
        <w:rPr>
          <w:rFonts w:hint="eastAsia" w:ascii="仿宋_GB2312" w:eastAsia="仿宋_GB2312"/>
          <w:color w:val="auto"/>
          <w:sz w:val="32"/>
          <w:szCs w:val="32"/>
          <w:highlight w:val="none"/>
        </w:rPr>
        <w:t>；经营收入</w:t>
      </w:r>
      <w:r>
        <w:rPr>
          <w:rFonts w:hint="default" w:ascii="Times New Roman" w:hAnsi="Times New Roman" w:eastAsia="仿宋_GB2312" w:cs="Times New Roman"/>
          <w:color w:val="auto"/>
          <w:sz w:val="32"/>
          <w:szCs w:val="32"/>
          <w:highlight w:val="none"/>
          <w:lang w:val="en-US" w:eastAsia="zh-CN"/>
        </w:rPr>
        <w:t>9,363.79</w:t>
      </w:r>
      <w:r>
        <w:rPr>
          <w:rFonts w:hint="eastAsia" w:ascii="仿宋_GB2312" w:eastAsia="仿宋_GB2312"/>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56.83</w:t>
      </w:r>
      <w:r>
        <w:rPr>
          <w:rFonts w:hint="default" w:ascii="Times New Roman" w:hAnsi="Times New Roman" w:eastAsia="仿宋_GB2312" w:cs="Times New Roman"/>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default" w:ascii="Times New Roman" w:hAnsi="Times New Roman" w:eastAsia="仿宋_GB2312" w:cs="Times New Roman"/>
          <w:color w:val="auto"/>
          <w:sz w:val="32"/>
          <w:szCs w:val="32"/>
          <w:highlight w:val="none"/>
          <w:lang w:val="zh-CN"/>
        </w:rPr>
        <w:t>0.00</w:t>
      </w:r>
      <w:r>
        <w:rPr>
          <w:rFonts w:hint="eastAsia" w:ascii="仿宋_GB2312" w:eastAsia="仿宋_GB2312"/>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lang w:eastAsia="zh-CN"/>
        </w:rPr>
        <w:t>%</w:t>
      </w:r>
      <w:r>
        <w:rPr>
          <w:rFonts w:hint="eastAsia" w:ascii="仿宋_GB2312" w:eastAsia="仿宋_GB2312"/>
          <w:color w:val="auto"/>
          <w:sz w:val="32"/>
          <w:szCs w:val="32"/>
          <w:highlight w:val="none"/>
        </w:rPr>
        <w:t>；其他收入</w:t>
      </w:r>
      <w:r>
        <w:rPr>
          <w:rFonts w:hint="default" w:ascii="Times New Roman" w:hAnsi="Times New Roman" w:eastAsia="仿宋_GB2312" w:cs="Times New Roman"/>
          <w:color w:val="auto"/>
          <w:sz w:val="32"/>
          <w:szCs w:val="32"/>
          <w:highlight w:val="none"/>
          <w:lang w:val="en-US" w:eastAsia="zh-CN"/>
        </w:rPr>
        <w:t>3,544.99</w:t>
      </w:r>
      <w:r>
        <w:rPr>
          <w:rFonts w:hint="eastAsia" w:ascii="仿宋_GB2312" w:eastAsia="仿宋_GB2312"/>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21.52</w:t>
      </w:r>
      <w:r>
        <w:rPr>
          <w:rFonts w:hint="default" w:ascii="Times New Roman" w:hAnsi="Times New Roman" w:eastAsia="仿宋_GB2312" w:cs="Times New Roman"/>
          <w:color w:val="auto"/>
          <w:sz w:val="32"/>
          <w:szCs w:val="32"/>
          <w:highlight w:val="none"/>
          <w:lang w:eastAsia="zh-CN"/>
        </w:rPr>
        <w:t>%</w:t>
      </w:r>
      <w:r>
        <w:rPr>
          <w:rFonts w:hint="eastAsia" w:ascii="仿宋_GB2312" w:eastAsia="仿宋_GB2312"/>
          <w:color w:val="auto"/>
          <w:sz w:val="32"/>
          <w:szCs w:val="32"/>
          <w:highlight w:val="none"/>
        </w:rPr>
        <w:t>。</w:t>
      </w:r>
    </w:p>
    <w:p w14:paraId="700292E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14:paraId="3284AB1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仿宋_GB2312"/>
          <w:color w:val="auto"/>
          <w:sz w:val="30"/>
          <w:szCs w:val="30"/>
          <w:highlight w:val="none"/>
          <w:lang w:val="zh-CN" w:eastAsia="zh-CN"/>
        </w:rPr>
      </w:pPr>
      <w:r>
        <w:rPr>
          <w:rFonts w:hint="eastAsia" w:ascii="Times New Roman" w:hAnsi="Times New Roman" w:eastAsia="仿宋_GB2312" w:cs="仿宋_GB2312"/>
          <w:color w:val="auto"/>
          <w:sz w:val="32"/>
          <w:szCs w:val="32"/>
          <w:highlight w:val="none"/>
          <w:lang w:val="zh-CN" w:eastAsia="zh-CN"/>
        </w:rPr>
        <w:t>本年支出</w:t>
      </w:r>
      <w:r>
        <w:rPr>
          <w:rFonts w:hint="default" w:ascii="Times New Roman" w:hAnsi="Times New Roman" w:eastAsia="仿宋_GB2312" w:cs="Times New Roman"/>
          <w:color w:val="auto"/>
          <w:sz w:val="32"/>
          <w:szCs w:val="32"/>
          <w:highlight w:val="none"/>
          <w:lang w:val="zh-CN" w:eastAsia="zh-CN"/>
        </w:rPr>
        <w:t>16,067.96</w:t>
      </w:r>
      <w:r>
        <w:rPr>
          <w:rFonts w:hint="eastAsia" w:ascii="Times New Roman" w:hAnsi="Times New Roman" w:eastAsia="仿宋_GB2312" w:cs="仿宋_GB2312"/>
          <w:color w:val="auto"/>
          <w:sz w:val="32"/>
          <w:szCs w:val="32"/>
          <w:highlight w:val="none"/>
          <w:lang w:val="zh-CN" w:eastAsia="zh-CN"/>
        </w:rPr>
        <w:t>万元，其中：基本支出</w:t>
      </w:r>
      <w:r>
        <w:rPr>
          <w:rFonts w:hint="default" w:ascii="Times New Roman" w:hAnsi="Times New Roman" w:eastAsia="仿宋_GB2312" w:cs="Times New Roman"/>
          <w:color w:val="auto"/>
          <w:sz w:val="32"/>
          <w:szCs w:val="32"/>
          <w:highlight w:val="none"/>
          <w:lang w:val="zh-CN" w:eastAsia="zh-CN"/>
        </w:rPr>
        <w:t>6,391.91</w:t>
      </w:r>
      <w:r>
        <w:rPr>
          <w:rFonts w:hint="eastAsia" w:ascii="Times New Roman" w:hAnsi="Times New Roman" w:eastAsia="仿宋_GB2312" w:cs="仿宋_GB2312"/>
          <w:color w:val="auto"/>
          <w:sz w:val="32"/>
          <w:szCs w:val="32"/>
          <w:highlight w:val="none"/>
          <w:lang w:val="zh-CN" w:eastAsia="zh-CN"/>
        </w:rPr>
        <w:t>万元，占</w:t>
      </w:r>
      <w:r>
        <w:rPr>
          <w:rFonts w:hint="default" w:ascii="Times New Roman" w:hAnsi="Times New Roman" w:eastAsia="仿宋_GB2312" w:cs="Times New Roman"/>
          <w:b w:val="0"/>
          <w:bCs/>
          <w:color w:val="000000"/>
          <w:sz w:val="32"/>
          <w:szCs w:val="32"/>
          <w:lang w:val="en-US" w:eastAsia="zh-CN"/>
        </w:rPr>
        <w:t>39.78</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仿宋_GB2312"/>
          <w:color w:val="auto"/>
          <w:sz w:val="32"/>
          <w:szCs w:val="32"/>
          <w:highlight w:val="none"/>
          <w:lang w:val="zh-CN" w:eastAsia="zh-CN"/>
        </w:rPr>
        <w:t>；项目支出</w:t>
      </w:r>
      <w:r>
        <w:rPr>
          <w:rFonts w:hint="default" w:ascii="Times New Roman" w:hAnsi="Times New Roman" w:eastAsia="仿宋_GB2312" w:cs="Times New Roman"/>
          <w:color w:val="auto"/>
          <w:sz w:val="32"/>
          <w:szCs w:val="32"/>
          <w:highlight w:val="none"/>
          <w:lang w:val="zh-CN" w:eastAsia="zh-CN"/>
        </w:rPr>
        <w:t>1,208.39</w:t>
      </w:r>
      <w:r>
        <w:rPr>
          <w:rFonts w:hint="eastAsia" w:ascii="Times New Roman" w:hAnsi="Times New Roman" w:eastAsia="仿宋_GB2312" w:cs="仿宋_GB2312"/>
          <w:color w:val="auto"/>
          <w:sz w:val="32"/>
          <w:szCs w:val="32"/>
          <w:highlight w:val="none"/>
          <w:lang w:val="zh-CN" w:eastAsia="zh-CN"/>
        </w:rPr>
        <w:t>万元，占</w:t>
      </w:r>
      <w:r>
        <w:rPr>
          <w:rFonts w:hint="default" w:ascii="Times New Roman" w:hAnsi="Times New Roman" w:eastAsia="仿宋_GB2312" w:cs="Times New Roman"/>
          <w:b w:val="0"/>
          <w:bCs/>
          <w:color w:val="000000"/>
          <w:sz w:val="32"/>
          <w:szCs w:val="32"/>
          <w:lang w:val="en-US" w:eastAsia="zh-CN"/>
        </w:rPr>
        <w:t>7.52</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仿宋_GB2312"/>
          <w:color w:val="auto"/>
          <w:sz w:val="32"/>
          <w:szCs w:val="32"/>
          <w:highlight w:val="none"/>
          <w:lang w:val="zh-CN" w:eastAsia="zh-CN"/>
        </w:rPr>
        <w:t>；上缴上级支出</w:t>
      </w:r>
      <w:r>
        <w:rPr>
          <w:rFonts w:hint="default" w:ascii="Times New Roman" w:hAnsi="Times New Roman" w:eastAsia="仿宋_GB2312" w:cs="Times New Roman"/>
          <w:color w:val="auto"/>
          <w:sz w:val="32"/>
          <w:szCs w:val="32"/>
          <w:highlight w:val="none"/>
          <w:lang w:val="zh-CN" w:eastAsia="zh-CN"/>
        </w:rPr>
        <w:t>0.00</w:t>
      </w:r>
      <w:r>
        <w:rPr>
          <w:rFonts w:hint="eastAsia" w:ascii="Times New Roman" w:hAnsi="Times New Roman" w:eastAsia="仿宋_GB2312" w:cs="仿宋_GB2312"/>
          <w:color w:val="auto"/>
          <w:sz w:val="32"/>
          <w:szCs w:val="32"/>
          <w:highlight w:val="none"/>
          <w:lang w:val="zh-CN" w:eastAsia="zh-CN"/>
        </w:rPr>
        <w:t>万元，占</w:t>
      </w:r>
      <w:r>
        <w:rPr>
          <w:rFonts w:hint="default" w:ascii="Times New Roman" w:hAnsi="Times New Roman" w:eastAsia="仿宋_GB2312" w:cs="Times New Roman"/>
          <w:color w:val="auto"/>
          <w:sz w:val="32"/>
          <w:szCs w:val="32"/>
          <w:highlight w:val="none"/>
          <w:lang w:val="zh-CN" w:eastAsia="zh-CN"/>
        </w:rPr>
        <w:t>0.00%</w:t>
      </w:r>
      <w:r>
        <w:rPr>
          <w:rFonts w:hint="eastAsia" w:ascii="Times New Roman" w:hAnsi="Times New Roman" w:eastAsia="仿宋_GB2312" w:cs="仿宋_GB2312"/>
          <w:color w:val="auto"/>
          <w:sz w:val="32"/>
          <w:szCs w:val="32"/>
          <w:highlight w:val="none"/>
          <w:lang w:val="zh-CN" w:eastAsia="zh-CN"/>
        </w:rPr>
        <w:t>；经营支出</w:t>
      </w:r>
      <w:r>
        <w:rPr>
          <w:rFonts w:hint="default" w:ascii="Times New Roman" w:hAnsi="Times New Roman" w:eastAsia="仿宋_GB2312" w:cs="Times New Roman"/>
          <w:color w:val="auto"/>
          <w:sz w:val="32"/>
          <w:szCs w:val="32"/>
          <w:highlight w:val="none"/>
          <w:lang w:val="zh-CN" w:eastAsia="zh-CN"/>
        </w:rPr>
        <w:t>8,467.66</w:t>
      </w:r>
      <w:r>
        <w:rPr>
          <w:rFonts w:hint="eastAsia" w:ascii="Times New Roman" w:hAnsi="Times New Roman" w:eastAsia="仿宋_GB2312" w:cs="仿宋_GB2312"/>
          <w:color w:val="auto"/>
          <w:sz w:val="32"/>
          <w:szCs w:val="32"/>
          <w:highlight w:val="none"/>
          <w:lang w:val="zh-CN" w:eastAsia="zh-CN"/>
        </w:rPr>
        <w:t>万元，占</w:t>
      </w:r>
      <w:r>
        <w:rPr>
          <w:rFonts w:hint="default" w:ascii="Times New Roman" w:hAnsi="Times New Roman" w:eastAsia="仿宋_GB2312" w:cs="Times New Roman"/>
          <w:b w:val="0"/>
          <w:bCs/>
          <w:color w:val="000000"/>
          <w:sz w:val="32"/>
          <w:szCs w:val="32"/>
          <w:lang w:val="en-US" w:eastAsia="zh-CN"/>
        </w:rPr>
        <w:t>52.70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仿宋_GB2312"/>
          <w:color w:val="auto"/>
          <w:sz w:val="32"/>
          <w:szCs w:val="32"/>
          <w:highlight w:val="none"/>
          <w:lang w:val="zh-CN" w:eastAsia="zh-CN"/>
        </w:rPr>
        <w:t>；对附属单位补助支出</w:t>
      </w:r>
      <w:r>
        <w:rPr>
          <w:rFonts w:hint="default" w:ascii="Times New Roman" w:hAnsi="Times New Roman" w:eastAsia="仿宋_GB2312" w:cs="Times New Roman"/>
          <w:color w:val="auto"/>
          <w:sz w:val="32"/>
          <w:szCs w:val="32"/>
          <w:highlight w:val="none"/>
          <w:lang w:val="zh-CN" w:eastAsia="zh-CN"/>
        </w:rPr>
        <w:t>0.00</w:t>
      </w:r>
      <w:r>
        <w:rPr>
          <w:rFonts w:hint="eastAsia" w:ascii="Times New Roman" w:hAnsi="Times New Roman" w:eastAsia="仿宋_GB2312" w:cs="仿宋_GB2312"/>
          <w:color w:val="auto"/>
          <w:sz w:val="32"/>
          <w:szCs w:val="32"/>
          <w:highlight w:val="none"/>
          <w:lang w:val="zh-CN" w:eastAsia="zh-CN"/>
        </w:rPr>
        <w:t>万元，占</w:t>
      </w:r>
      <w:r>
        <w:rPr>
          <w:rFonts w:hint="default" w:ascii="Times New Roman" w:hAnsi="Times New Roman" w:eastAsia="仿宋_GB2312" w:cs="Times New Roman"/>
          <w:color w:val="auto"/>
          <w:sz w:val="32"/>
          <w:szCs w:val="32"/>
          <w:highlight w:val="none"/>
          <w:lang w:val="zh-CN" w:eastAsia="zh-CN"/>
        </w:rPr>
        <w:t>0.00%</w:t>
      </w:r>
      <w:r>
        <w:rPr>
          <w:rFonts w:hint="eastAsia" w:ascii="Times New Roman" w:hAnsi="Times New Roman" w:eastAsia="仿宋_GB2312" w:cs="仿宋_GB2312"/>
          <w:color w:val="auto"/>
          <w:sz w:val="32"/>
          <w:szCs w:val="32"/>
          <w:highlight w:val="none"/>
          <w:lang w:val="zh-CN" w:eastAsia="zh-CN"/>
        </w:rPr>
        <w:t>。</w:t>
      </w:r>
    </w:p>
    <w:p w14:paraId="2A5DAE2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14:paraId="220ED3E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2023年度财政拨款收入</w:t>
      </w:r>
      <w:r>
        <w:rPr>
          <w:rFonts w:hint="eastAsia" w:ascii="仿宋_GB2312" w:eastAsia="仿宋_GB2312"/>
          <w:color w:val="auto"/>
          <w:spacing w:val="0"/>
          <w:sz w:val="32"/>
          <w:szCs w:val="32"/>
          <w:highlight w:val="none"/>
          <w:lang w:val="en-US" w:eastAsia="zh-CN"/>
        </w:rPr>
        <w:t>总计</w:t>
      </w:r>
      <w:r>
        <w:rPr>
          <w:rFonts w:hint="default" w:ascii="Times New Roman" w:hAnsi="Times New Roman" w:eastAsia="仿宋_GB2312" w:cs="Times New Roman"/>
          <w:color w:val="auto"/>
          <w:spacing w:val="0"/>
          <w:sz w:val="32"/>
          <w:szCs w:val="32"/>
          <w:highlight w:val="none"/>
          <w:lang w:val="zh-CN" w:eastAsia="zh-CN"/>
        </w:rPr>
        <w:t>4,562.87</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default" w:ascii="Times New Roman" w:hAnsi="Times New Roman" w:eastAsia="仿宋_GB2312" w:cs="Times New Roman"/>
          <w:color w:val="auto"/>
          <w:spacing w:val="0"/>
          <w:sz w:val="32"/>
          <w:szCs w:val="32"/>
          <w:highlight w:val="none"/>
          <w:lang w:val="en-US" w:eastAsia="zh-CN"/>
        </w:rPr>
        <w:t>995.14</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default" w:ascii="Times New Roman" w:hAnsi="Times New Roman" w:eastAsia="仿宋_GB2312" w:cs="Times New Roman"/>
          <w:color w:val="auto"/>
          <w:spacing w:val="0"/>
          <w:sz w:val="32"/>
          <w:szCs w:val="32"/>
          <w:highlight w:val="none"/>
          <w:lang w:val="en-US" w:eastAsia="zh-CN"/>
        </w:rPr>
        <w:t>3,567.73</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default" w:ascii="Times New Roman" w:hAnsi="Times New Roman" w:eastAsia="仿宋_GB2312" w:cs="Times New Roman"/>
          <w:color w:val="auto"/>
          <w:spacing w:val="0"/>
          <w:sz w:val="32"/>
          <w:szCs w:val="32"/>
          <w:highlight w:val="none"/>
          <w:lang w:val="en-US" w:eastAsia="zh-CN"/>
        </w:rPr>
        <w:t>4,562.87</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default" w:ascii="Times New Roman" w:hAnsi="Times New Roman" w:eastAsia="仿宋_GB2312" w:cs="Times New Roman"/>
          <w:color w:val="auto"/>
          <w:spacing w:val="0"/>
          <w:sz w:val="32"/>
          <w:szCs w:val="32"/>
          <w:highlight w:val="none"/>
          <w:lang w:val="en-US" w:eastAsia="zh-CN"/>
        </w:rPr>
        <w:t>995.14</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default" w:ascii="Times New Roman" w:hAnsi="Times New Roman" w:eastAsia="仿宋_GB2312" w:cs="Times New Roman"/>
          <w:color w:val="auto"/>
          <w:spacing w:val="0"/>
          <w:sz w:val="32"/>
          <w:szCs w:val="32"/>
          <w:highlight w:val="none"/>
          <w:lang w:val="en-US" w:eastAsia="zh-CN"/>
        </w:rPr>
        <w:t>3,567.73</w:t>
      </w:r>
      <w:r>
        <w:rPr>
          <w:rFonts w:hint="eastAsia" w:ascii="仿宋_GB2312" w:eastAsia="仿宋_GB2312"/>
          <w:color w:val="auto"/>
          <w:spacing w:val="0"/>
          <w:sz w:val="32"/>
          <w:szCs w:val="32"/>
          <w:highlight w:val="none"/>
          <w:lang w:eastAsia="zh-CN"/>
        </w:rPr>
        <w:t>万元。</w:t>
      </w:r>
    </w:p>
    <w:p w14:paraId="175F3FB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减少</w:t>
      </w:r>
      <w:r>
        <w:rPr>
          <w:rFonts w:hint="default" w:ascii="Times New Roman" w:hAnsi="Times New Roman" w:eastAsia="仿宋_GB2312" w:cs="Times New Roman"/>
          <w:color w:val="auto"/>
          <w:spacing w:val="0"/>
          <w:sz w:val="32"/>
          <w:szCs w:val="32"/>
          <w:highlight w:val="none"/>
          <w:lang w:val="en-US" w:eastAsia="zh-CN"/>
        </w:rPr>
        <w:t>3,662.14</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下降</w:t>
      </w:r>
      <w:r>
        <w:rPr>
          <w:rFonts w:hint="default" w:ascii="Times New Roman" w:hAnsi="Times New Roman" w:eastAsia="仿宋_GB2312" w:cs="Times New Roman"/>
          <w:color w:val="auto"/>
          <w:spacing w:val="0"/>
          <w:sz w:val="32"/>
          <w:szCs w:val="32"/>
          <w:highlight w:val="none"/>
          <w:lang w:val="en-US" w:eastAsia="zh-CN"/>
        </w:rPr>
        <w:t>44.52%</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eastAsia="zh-CN"/>
        </w:rPr>
        <w:t>主要原因：</w:t>
      </w:r>
      <w:r>
        <w:rPr>
          <w:rFonts w:hint="eastAsia" w:ascii="仿宋_GB2312" w:eastAsia="仿宋_GB2312"/>
          <w:color w:val="auto"/>
          <w:spacing w:val="0"/>
          <w:sz w:val="32"/>
          <w:szCs w:val="32"/>
          <w:highlight w:val="none"/>
          <w:lang w:val="en-US" w:eastAsia="zh-CN"/>
        </w:rPr>
        <w:t>上缴财政项目结转结余资金</w:t>
      </w:r>
      <w:r>
        <w:rPr>
          <w:rFonts w:hint="default" w:ascii="Times New Roman" w:hAnsi="Times New Roman" w:eastAsia="仿宋_GB2312" w:cs="Times New Roman"/>
          <w:color w:val="auto"/>
          <w:spacing w:val="0"/>
          <w:sz w:val="32"/>
          <w:szCs w:val="32"/>
          <w:highlight w:val="none"/>
          <w:lang w:val="en-US" w:eastAsia="zh-CN"/>
        </w:rPr>
        <w:t>3,627.10</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pacing w:val="0"/>
          <w:sz w:val="32"/>
          <w:szCs w:val="32"/>
          <w:highlight w:val="none"/>
          <w:lang w:eastAsia="zh-CN"/>
        </w:rPr>
        <w:t>。与年初预算相比，年初预算数</w:t>
      </w:r>
      <w:r>
        <w:rPr>
          <w:rFonts w:hint="default" w:ascii="Times New Roman" w:hAnsi="Times New Roman" w:eastAsia="仿宋_GB2312" w:cs="Times New Roman"/>
          <w:color w:val="auto"/>
          <w:spacing w:val="0"/>
          <w:sz w:val="32"/>
          <w:szCs w:val="32"/>
          <w:highlight w:val="none"/>
          <w:lang w:val="zh-CN" w:eastAsia="zh-CN"/>
        </w:rPr>
        <w:t>2,978.08</w:t>
      </w:r>
      <w:r>
        <w:rPr>
          <w:rFonts w:hint="eastAsia" w:ascii="仿宋_GB2312" w:eastAsia="仿宋_GB2312"/>
          <w:color w:val="auto"/>
          <w:spacing w:val="0"/>
          <w:sz w:val="32"/>
          <w:szCs w:val="32"/>
          <w:highlight w:val="none"/>
          <w:lang w:eastAsia="zh-CN"/>
        </w:rPr>
        <w:t>万元，决算数</w:t>
      </w:r>
      <w:r>
        <w:rPr>
          <w:rFonts w:hint="default" w:ascii="Times New Roman" w:hAnsi="Times New Roman" w:eastAsia="仿宋_GB2312" w:cs="Times New Roman"/>
          <w:color w:val="auto"/>
          <w:spacing w:val="0"/>
          <w:sz w:val="32"/>
          <w:szCs w:val="32"/>
          <w:highlight w:val="none"/>
          <w:lang w:val="zh-CN" w:eastAsia="zh-CN"/>
        </w:rPr>
        <w:t>4,562.87</w:t>
      </w:r>
      <w:r>
        <w:rPr>
          <w:rFonts w:hint="eastAsia" w:ascii="仿宋_GB2312" w:eastAsia="仿宋_GB2312"/>
          <w:color w:val="auto"/>
          <w:spacing w:val="0"/>
          <w:sz w:val="32"/>
          <w:szCs w:val="32"/>
          <w:highlight w:val="none"/>
          <w:lang w:eastAsia="zh-CN"/>
        </w:rPr>
        <w:t>万元，预决算差异率</w:t>
      </w:r>
      <w:r>
        <w:rPr>
          <w:rFonts w:hint="default" w:ascii="Times New Roman" w:hAnsi="Times New Roman" w:eastAsia="仿宋_GB2312" w:cs="Times New Roman"/>
          <w:color w:val="auto"/>
          <w:spacing w:val="0"/>
          <w:sz w:val="32"/>
          <w:szCs w:val="32"/>
          <w:highlight w:val="none"/>
          <w:lang w:eastAsia="zh-CN"/>
        </w:rPr>
        <w:t>53.22%</w:t>
      </w:r>
      <w:r>
        <w:rPr>
          <w:rFonts w:hint="eastAsia" w:ascii="仿宋_GB2312" w:eastAsia="仿宋_GB2312"/>
          <w:color w:val="auto"/>
          <w:spacing w:val="0"/>
          <w:sz w:val="32"/>
          <w:szCs w:val="32"/>
          <w:highlight w:val="none"/>
          <w:lang w:eastAsia="zh-CN"/>
        </w:rPr>
        <w:t>，主要原因：年中对</w:t>
      </w:r>
      <w:r>
        <w:rPr>
          <w:rFonts w:hint="default" w:ascii="Times New Roman" w:hAnsi="Times New Roman" w:eastAsia="仿宋_GB2312" w:cs="Times New Roman"/>
          <w:color w:val="auto"/>
          <w:spacing w:val="0"/>
          <w:sz w:val="32"/>
          <w:szCs w:val="32"/>
          <w:highlight w:val="none"/>
          <w:lang w:eastAsia="zh-CN"/>
        </w:rPr>
        <w:t>2023</w:t>
      </w:r>
      <w:r>
        <w:rPr>
          <w:rFonts w:hint="eastAsia" w:ascii="仿宋_GB2312" w:eastAsia="仿宋_GB2312"/>
          <w:color w:val="auto"/>
          <w:spacing w:val="0"/>
          <w:sz w:val="32"/>
          <w:szCs w:val="32"/>
          <w:highlight w:val="none"/>
          <w:lang w:eastAsia="zh-CN"/>
        </w:rPr>
        <w:t>年在职职工、离退休职工津贴增资</w:t>
      </w:r>
      <w:r>
        <w:rPr>
          <w:rFonts w:hint="default" w:ascii="Times New Roman" w:hAnsi="Times New Roman" w:eastAsia="仿宋_GB2312" w:cs="Times New Roman"/>
          <w:color w:val="auto"/>
          <w:spacing w:val="0"/>
          <w:sz w:val="32"/>
          <w:szCs w:val="32"/>
          <w:highlight w:val="none"/>
          <w:lang w:val="en-US" w:eastAsia="zh-CN"/>
        </w:rPr>
        <w:t>453.79</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pacing w:val="0"/>
          <w:sz w:val="32"/>
          <w:szCs w:val="32"/>
          <w:highlight w:val="none"/>
          <w:lang w:eastAsia="zh-CN"/>
        </w:rPr>
        <w:t>、</w:t>
      </w:r>
      <w:r>
        <w:rPr>
          <w:rFonts w:hint="default" w:ascii="Times New Roman" w:hAnsi="Times New Roman" w:eastAsia="仿宋_GB2312" w:cs="Times New Roman"/>
          <w:color w:val="auto"/>
          <w:spacing w:val="0"/>
          <w:sz w:val="32"/>
          <w:szCs w:val="32"/>
          <w:highlight w:val="none"/>
          <w:lang w:eastAsia="zh-CN"/>
        </w:rPr>
        <w:t>2023</w:t>
      </w:r>
      <w:r>
        <w:rPr>
          <w:rFonts w:hint="eastAsia" w:ascii="仿宋_GB2312" w:eastAsia="仿宋_GB2312"/>
          <w:color w:val="auto"/>
          <w:spacing w:val="0"/>
          <w:sz w:val="32"/>
          <w:szCs w:val="32"/>
          <w:highlight w:val="none"/>
          <w:lang w:eastAsia="zh-CN"/>
        </w:rPr>
        <w:t>年抚恤金</w:t>
      </w:r>
      <w:r>
        <w:rPr>
          <w:rFonts w:hint="default" w:ascii="Times New Roman" w:hAnsi="Times New Roman" w:eastAsia="仿宋_GB2312" w:cs="Times New Roman"/>
          <w:color w:val="auto"/>
          <w:spacing w:val="0"/>
          <w:sz w:val="32"/>
          <w:szCs w:val="32"/>
          <w:highlight w:val="none"/>
          <w:lang w:val="en-US" w:eastAsia="zh-CN"/>
        </w:rPr>
        <w:t>219.98</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pacing w:val="0"/>
          <w:sz w:val="32"/>
          <w:szCs w:val="32"/>
          <w:highlight w:val="none"/>
          <w:lang w:eastAsia="zh-CN"/>
        </w:rPr>
        <w:t>、</w:t>
      </w:r>
      <w:r>
        <w:rPr>
          <w:rFonts w:hint="default" w:ascii="Times New Roman" w:hAnsi="Times New Roman" w:eastAsia="仿宋_GB2312" w:cs="Times New Roman"/>
          <w:color w:val="auto"/>
          <w:spacing w:val="0"/>
          <w:sz w:val="32"/>
          <w:szCs w:val="32"/>
          <w:highlight w:val="none"/>
          <w:lang w:eastAsia="zh-CN"/>
        </w:rPr>
        <w:t>2023</w:t>
      </w:r>
      <w:r>
        <w:rPr>
          <w:rFonts w:hint="eastAsia" w:ascii="仿宋_GB2312" w:eastAsia="仿宋_GB2312"/>
          <w:color w:val="auto"/>
          <w:spacing w:val="0"/>
          <w:sz w:val="32"/>
          <w:szCs w:val="32"/>
          <w:highlight w:val="none"/>
          <w:lang w:eastAsia="zh-CN"/>
        </w:rPr>
        <w:t>年民族团结一家亲交通费</w:t>
      </w:r>
      <w:r>
        <w:rPr>
          <w:rFonts w:hint="default" w:ascii="Times New Roman" w:hAnsi="Times New Roman" w:eastAsia="仿宋_GB2312" w:cs="Times New Roman"/>
          <w:color w:val="auto"/>
          <w:spacing w:val="0"/>
          <w:sz w:val="32"/>
          <w:szCs w:val="32"/>
          <w:highlight w:val="none"/>
          <w:lang w:val="en-US" w:eastAsia="zh-CN"/>
        </w:rPr>
        <w:t>5.07</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pacing w:val="0"/>
          <w:sz w:val="32"/>
          <w:szCs w:val="32"/>
          <w:highlight w:val="none"/>
          <w:lang w:eastAsia="zh-CN"/>
        </w:rPr>
        <w:t>、</w:t>
      </w:r>
      <w:r>
        <w:rPr>
          <w:rFonts w:hint="default" w:ascii="Times New Roman" w:hAnsi="Times New Roman" w:eastAsia="仿宋_GB2312" w:cs="Times New Roman"/>
          <w:color w:val="auto"/>
          <w:spacing w:val="0"/>
          <w:sz w:val="32"/>
          <w:szCs w:val="32"/>
          <w:highlight w:val="none"/>
          <w:lang w:eastAsia="zh-CN"/>
        </w:rPr>
        <w:t>2023</w:t>
      </w:r>
      <w:r>
        <w:rPr>
          <w:rFonts w:hint="eastAsia" w:ascii="仿宋_GB2312" w:eastAsia="仿宋_GB2312"/>
          <w:color w:val="auto"/>
          <w:spacing w:val="0"/>
          <w:sz w:val="32"/>
          <w:szCs w:val="32"/>
          <w:highlight w:val="none"/>
          <w:lang w:eastAsia="zh-CN"/>
        </w:rPr>
        <w:t>年基础工作经费等</w:t>
      </w:r>
      <w:r>
        <w:rPr>
          <w:rFonts w:hint="default" w:ascii="Times New Roman" w:hAnsi="Times New Roman" w:eastAsia="仿宋_GB2312" w:cs="Times New Roman"/>
          <w:color w:val="auto"/>
          <w:spacing w:val="0"/>
          <w:sz w:val="32"/>
          <w:szCs w:val="32"/>
          <w:highlight w:val="none"/>
          <w:lang w:val="en-US" w:eastAsia="zh-CN"/>
        </w:rPr>
        <w:t>41.59</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pacing w:val="0"/>
          <w:sz w:val="32"/>
          <w:szCs w:val="32"/>
          <w:highlight w:val="none"/>
          <w:lang w:eastAsia="zh-CN"/>
        </w:rPr>
        <w:t>、基金项目经费追加</w:t>
      </w:r>
      <w:r>
        <w:rPr>
          <w:rFonts w:hint="default" w:ascii="Times New Roman" w:hAnsi="Times New Roman" w:eastAsia="仿宋_GB2312" w:cs="Times New Roman"/>
          <w:color w:val="auto"/>
          <w:spacing w:val="0"/>
          <w:sz w:val="32"/>
          <w:szCs w:val="32"/>
          <w:highlight w:val="none"/>
          <w:lang w:val="en-US" w:eastAsia="zh-CN"/>
        </w:rPr>
        <w:t>545</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pacing w:val="0"/>
          <w:sz w:val="32"/>
          <w:szCs w:val="32"/>
          <w:highlight w:val="none"/>
          <w:lang w:eastAsia="zh-CN"/>
        </w:rPr>
        <w:t>。</w:t>
      </w:r>
    </w:p>
    <w:p w14:paraId="177B8FF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14:paraId="32A07E0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14:paraId="3E3F45B3">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2023年度一般公共预算财政拨款支出</w:t>
      </w:r>
      <w:r>
        <w:rPr>
          <w:rFonts w:hint="default" w:ascii="Times New Roman" w:hAnsi="Times New Roman" w:eastAsia="仿宋_GB2312" w:cs="Times New Roman"/>
          <w:color w:val="auto"/>
          <w:spacing w:val="0"/>
          <w:sz w:val="32"/>
          <w:szCs w:val="32"/>
          <w:highlight w:val="none"/>
          <w:lang w:val="en-US" w:eastAsia="zh-CN"/>
        </w:rPr>
        <w:t>3,567.73</w:t>
      </w:r>
      <w:r>
        <w:rPr>
          <w:rFonts w:hint="eastAsia" w:ascii="仿宋_GB2312" w:eastAsia="仿宋_GB2312"/>
          <w:color w:val="auto"/>
          <w:spacing w:val="0"/>
          <w:sz w:val="32"/>
          <w:szCs w:val="32"/>
          <w:highlight w:val="none"/>
          <w:lang w:eastAsia="zh-CN"/>
        </w:rPr>
        <w:t>万元，占本年支出合计的</w:t>
      </w:r>
      <w:r>
        <w:rPr>
          <w:rFonts w:hint="default" w:ascii="Times New Roman" w:hAnsi="Times New Roman" w:eastAsia="仿宋_GB2312" w:cs="Times New Roman"/>
          <w:color w:val="auto"/>
          <w:spacing w:val="0"/>
          <w:sz w:val="32"/>
          <w:szCs w:val="32"/>
          <w:highlight w:val="none"/>
          <w:lang w:val="en-US" w:eastAsia="zh-CN"/>
        </w:rPr>
        <w:t>22.20%</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减少</w:t>
      </w:r>
      <w:r>
        <w:rPr>
          <w:rFonts w:hint="default" w:ascii="Times New Roman" w:hAnsi="Times New Roman" w:eastAsia="仿宋_GB2312" w:cs="Times New Roman"/>
          <w:color w:val="auto"/>
          <w:spacing w:val="0"/>
          <w:sz w:val="32"/>
          <w:szCs w:val="32"/>
          <w:highlight w:val="none"/>
          <w:lang w:val="en-US" w:eastAsia="zh-CN"/>
        </w:rPr>
        <w:t>35.04</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下降</w:t>
      </w:r>
      <w:r>
        <w:rPr>
          <w:rFonts w:hint="default" w:ascii="Times New Roman" w:hAnsi="Times New Roman" w:eastAsia="仿宋_GB2312" w:cs="Times New Roman"/>
          <w:color w:val="auto"/>
          <w:spacing w:val="0"/>
          <w:sz w:val="32"/>
          <w:szCs w:val="32"/>
          <w:highlight w:val="none"/>
          <w:lang w:val="en-US" w:eastAsia="zh-CN"/>
        </w:rPr>
        <w:t>0.97%</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eastAsia="zh-CN"/>
        </w:rPr>
        <w:t>主要原因：</w:t>
      </w:r>
      <w:r>
        <w:rPr>
          <w:rFonts w:hint="eastAsia" w:ascii="仿宋_GB2312" w:eastAsia="仿宋_GB2312"/>
          <w:color w:val="auto"/>
          <w:spacing w:val="0"/>
          <w:sz w:val="32"/>
          <w:szCs w:val="32"/>
          <w:highlight w:val="none"/>
          <w:lang w:val="en-US" w:eastAsia="zh-CN"/>
        </w:rPr>
        <w:t>单位人数减少，导致人员经费较上年减少</w:t>
      </w:r>
      <w:r>
        <w:rPr>
          <w:rFonts w:hint="eastAsia" w:ascii="仿宋_GB2312" w:eastAsia="仿宋_GB2312"/>
          <w:color w:val="auto"/>
          <w:spacing w:val="0"/>
          <w:sz w:val="32"/>
          <w:szCs w:val="32"/>
          <w:highlight w:val="none"/>
          <w:lang w:eastAsia="zh-CN"/>
        </w:rPr>
        <w:t>。与年初预算相比，年初预算数</w:t>
      </w:r>
      <w:r>
        <w:rPr>
          <w:rFonts w:hint="default" w:ascii="Times New Roman" w:hAnsi="Times New Roman" w:eastAsia="仿宋_GB2312" w:cs="Times New Roman"/>
          <w:color w:val="auto"/>
          <w:spacing w:val="0"/>
          <w:sz w:val="32"/>
          <w:szCs w:val="32"/>
          <w:highlight w:val="none"/>
          <w:lang w:val="zh-CN" w:eastAsia="zh-CN"/>
        </w:rPr>
        <w:t>2,978.08</w:t>
      </w:r>
      <w:r>
        <w:rPr>
          <w:rFonts w:hint="eastAsia" w:ascii="仿宋_GB2312" w:eastAsia="仿宋_GB2312"/>
          <w:color w:val="auto"/>
          <w:spacing w:val="0"/>
          <w:sz w:val="32"/>
          <w:szCs w:val="32"/>
          <w:highlight w:val="none"/>
          <w:lang w:eastAsia="zh-CN"/>
        </w:rPr>
        <w:t>万元，决算数</w:t>
      </w:r>
      <w:r>
        <w:rPr>
          <w:rFonts w:hint="default" w:ascii="Times New Roman" w:hAnsi="Times New Roman" w:eastAsia="仿宋_GB2312" w:cs="Times New Roman"/>
          <w:color w:val="auto"/>
          <w:spacing w:val="0"/>
          <w:sz w:val="32"/>
          <w:szCs w:val="32"/>
          <w:highlight w:val="none"/>
          <w:lang w:val="zh-CN" w:eastAsia="zh-CN"/>
        </w:rPr>
        <w:t>3,567.73</w:t>
      </w:r>
      <w:r>
        <w:rPr>
          <w:rFonts w:hint="eastAsia" w:ascii="仿宋_GB2312" w:eastAsia="仿宋_GB2312"/>
          <w:color w:val="auto"/>
          <w:spacing w:val="0"/>
          <w:sz w:val="32"/>
          <w:szCs w:val="32"/>
          <w:highlight w:val="none"/>
          <w:lang w:eastAsia="zh-CN"/>
        </w:rPr>
        <w:t>万元，预决算差异率</w:t>
      </w:r>
      <w:r>
        <w:rPr>
          <w:rFonts w:hint="default" w:ascii="Times New Roman" w:hAnsi="Times New Roman" w:eastAsia="仿宋_GB2312" w:cs="Times New Roman"/>
          <w:color w:val="auto"/>
          <w:spacing w:val="0"/>
          <w:sz w:val="32"/>
          <w:szCs w:val="32"/>
          <w:highlight w:val="none"/>
          <w:lang w:val="zh-CN" w:eastAsia="zh-CN"/>
        </w:rPr>
        <w:t>19.80%</w:t>
      </w:r>
      <w:r>
        <w:rPr>
          <w:rFonts w:hint="eastAsia" w:ascii="仿宋_GB2312" w:eastAsia="仿宋_GB2312"/>
          <w:color w:val="auto"/>
          <w:spacing w:val="0"/>
          <w:sz w:val="32"/>
          <w:szCs w:val="32"/>
          <w:highlight w:val="none"/>
          <w:lang w:eastAsia="zh-CN"/>
        </w:rPr>
        <w:t>，主要原因：</w:t>
      </w:r>
      <w:r>
        <w:rPr>
          <w:rFonts w:hint="eastAsia" w:ascii="仿宋_GB2312" w:eastAsia="仿宋_GB2312"/>
          <w:color w:val="auto"/>
          <w:spacing w:val="0"/>
          <w:sz w:val="32"/>
          <w:szCs w:val="32"/>
          <w:highlight w:val="none"/>
          <w:lang w:val="en-US" w:eastAsia="zh-CN"/>
        </w:rPr>
        <w:t>年中追加</w:t>
      </w:r>
      <w:r>
        <w:rPr>
          <w:rFonts w:hint="eastAsia" w:ascii="仿宋_GB2312" w:eastAsia="仿宋_GB2312"/>
          <w:color w:val="auto"/>
          <w:spacing w:val="0"/>
          <w:sz w:val="32"/>
          <w:szCs w:val="32"/>
          <w:highlight w:val="none"/>
          <w:lang w:eastAsia="zh-CN"/>
        </w:rPr>
        <w:t>基金项目经费</w:t>
      </w:r>
      <w:r>
        <w:rPr>
          <w:rFonts w:hint="default" w:ascii="Times New Roman" w:hAnsi="Times New Roman" w:eastAsia="仿宋_GB2312" w:cs="Times New Roman"/>
          <w:color w:val="auto"/>
          <w:spacing w:val="0"/>
          <w:sz w:val="32"/>
          <w:szCs w:val="32"/>
          <w:highlight w:val="none"/>
          <w:lang w:val="en-US" w:eastAsia="zh-CN"/>
        </w:rPr>
        <w:t>545</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pacing w:val="0"/>
          <w:sz w:val="32"/>
          <w:szCs w:val="32"/>
          <w:highlight w:val="none"/>
          <w:lang w:eastAsia="zh-CN"/>
        </w:rPr>
        <w:t>。</w:t>
      </w:r>
    </w:p>
    <w:p w14:paraId="056D5A14">
      <w:pPr>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14:paraId="7A530225">
      <w:pPr>
        <w:pStyle w:val="1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1</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default" w:ascii="Times New Roman" w:hAnsi="Times New Roman" w:eastAsia="仿宋_GB2312" w:cs="Times New Roman"/>
          <w:color w:val="auto"/>
          <w:spacing w:val="0"/>
          <w:kern w:val="2"/>
          <w:sz w:val="32"/>
          <w:szCs w:val="32"/>
          <w:highlight w:val="none"/>
          <w:lang w:val="zh-CN" w:eastAsia="zh-CN" w:bidi="ar-SA"/>
        </w:rPr>
        <w:t>1,137.81</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default" w:ascii="Times New Roman" w:hAnsi="Times New Roman" w:eastAsia="仿宋_GB2312" w:cs="Times New Roman"/>
          <w:color w:val="auto"/>
          <w:spacing w:val="0"/>
          <w:kern w:val="2"/>
          <w:sz w:val="32"/>
          <w:szCs w:val="32"/>
          <w:highlight w:val="none"/>
          <w:lang w:val="zh-CN" w:eastAsia="zh-CN" w:bidi="ar-SA"/>
        </w:rPr>
        <w:t>31.89%</w:t>
      </w:r>
      <w:r>
        <w:rPr>
          <w:rFonts w:hint="default" w:ascii="仿宋_GB2312" w:hAnsi="Times New Roman" w:eastAsia="仿宋_GB2312" w:cs="Times New Roman"/>
          <w:color w:val="auto"/>
          <w:spacing w:val="0"/>
          <w:kern w:val="2"/>
          <w:sz w:val="32"/>
          <w:szCs w:val="32"/>
          <w:highlight w:val="none"/>
          <w:lang w:val="zh-CN" w:eastAsia="zh-CN" w:bidi="ar-SA"/>
        </w:rPr>
        <w:t>；</w:t>
      </w:r>
    </w:p>
    <w:p w14:paraId="5102B15F">
      <w:pPr>
        <w:pStyle w:val="1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default" w:ascii="Times New Roman" w:hAnsi="Times New Roman" w:eastAsia="仿宋_GB2312" w:cs="Times New Roman"/>
          <w:color w:val="auto"/>
          <w:spacing w:val="0"/>
          <w:kern w:val="2"/>
          <w:sz w:val="32"/>
          <w:szCs w:val="32"/>
          <w:highlight w:val="none"/>
          <w:lang w:val="zh-CN" w:eastAsia="zh-CN" w:bidi="ar-SA"/>
        </w:rPr>
        <w:t>422.88</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default" w:ascii="Times New Roman" w:hAnsi="Times New Roman" w:eastAsia="仿宋_GB2312" w:cs="Times New Roman"/>
          <w:color w:val="auto"/>
          <w:spacing w:val="0"/>
          <w:kern w:val="2"/>
          <w:sz w:val="32"/>
          <w:szCs w:val="32"/>
          <w:highlight w:val="none"/>
          <w:lang w:val="zh-CN" w:eastAsia="zh-CN" w:bidi="ar-SA"/>
        </w:rPr>
        <w:t>11.85%</w:t>
      </w:r>
      <w:r>
        <w:rPr>
          <w:rFonts w:hint="default" w:ascii="仿宋_GB2312" w:hAnsi="Times New Roman" w:eastAsia="仿宋_GB2312" w:cs="Times New Roman"/>
          <w:color w:val="auto"/>
          <w:spacing w:val="0"/>
          <w:kern w:val="2"/>
          <w:sz w:val="32"/>
          <w:szCs w:val="32"/>
          <w:highlight w:val="none"/>
          <w:lang w:val="zh-CN" w:eastAsia="zh-CN" w:bidi="ar-SA"/>
        </w:rPr>
        <w:t>；</w:t>
      </w:r>
    </w:p>
    <w:p w14:paraId="5F51B4D1">
      <w:pPr>
        <w:pStyle w:val="1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自然资源海洋气象等支出（类）</w:t>
      </w:r>
      <w:r>
        <w:rPr>
          <w:rFonts w:hint="default" w:ascii="Times New Roman" w:hAnsi="Times New Roman" w:eastAsia="仿宋_GB2312" w:cs="Times New Roman"/>
          <w:color w:val="auto"/>
          <w:spacing w:val="0"/>
          <w:kern w:val="2"/>
          <w:sz w:val="32"/>
          <w:szCs w:val="32"/>
          <w:highlight w:val="none"/>
          <w:lang w:val="zh-CN" w:eastAsia="zh-CN" w:bidi="ar-SA"/>
        </w:rPr>
        <w:t>1,589.44</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44.55</w:t>
      </w:r>
      <w:r>
        <w:rPr>
          <w:rFonts w:hint="default" w:ascii="仿宋_GB2312" w:hAnsi="Times New Roman" w:eastAsia="仿宋_GB2312" w:cs="Times New Roman"/>
          <w:color w:val="auto"/>
          <w:spacing w:val="0"/>
          <w:kern w:val="2"/>
          <w:sz w:val="32"/>
          <w:szCs w:val="32"/>
          <w:highlight w:val="none"/>
          <w:lang w:val="zh-CN" w:eastAsia="zh-CN" w:bidi="ar-SA"/>
        </w:rPr>
        <w:t>%；</w:t>
      </w:r>
    </w:p>
    <w:p w14:paraId="04A016E5">
      <w:pPr>
        <w:pStyle w:val="1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4</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default" w:ascii="Times New Roman" w:hAnsi="Times New Roman" w:eastAsia="仿宋_GB2312" w:cs="Times New Roman"/>
          <w:color w:val="auto"/>
          <w:spacing w:val="0"/>
          <w:kern w:val="2"/>
          <w:sz w:val="32"/>
          <w:szCs w:val="32"/>
          <w:highlight w:val="none"/>
          <w:lang w:val="zh-CN" w:eastAsia="zh-CN" w:bidi="ar-SA"/>
        </w:rPr>
        <w:t>417.60</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default" w:ascii="Times New Roman" w:hAnsi="Times New Roman" w:eastAsia="仿宋_GB2312" w:cs="Times New Roman"/>
          <w:color w:val="auto"/>
          <w:spacing w:val="0"/>
          <w:kern w:val="2"/>
          <w:sz w:val="32"/>
          <w:szCs w:val="32"/>
          <w:highlight w:val="none"/>
          <w:lang w:val="zh-CN" w:eastAsia="zh-CN" w:bidi="ar-SA"/>
        </w:rPr>
        <w:t>11.70</w:t>
      </w:r>
      <w:r>
        <w:rPr>
          <w:rFonts w:hint="default" w:ascii="仿宋_GB2312" w:hAnsi="Times New Roman" w:eastAsia="仿宋_GB2312" w:cs="Times New Roman"/>
          <w:color w:val="auto"/>
          <w:spacing w:val="0"/>
          <w:kern w:val="2"/>
          <w:sz w:val="32"/>
          <w:szCs w:val="32"/>
          <w:highlight w:val="none"/>
          <w:lang w:val="zh-CN" w:eastAsia="zh-CN" w:bidi="ar-SA"/>
        </w:rPr>
        <w:t>%；</w:t>
      </w:r>
    </w:p>
    <w:p w14:paraId="0D41A13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14:paraId="486AB3C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1.自然资源海洋气象等支出（类）自然资源事务（款）地质勘查与矿产资源管理（项）</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支出决算数</w:t>
      </w:r>
      <w:r>
        <w:rPr>
          <w:rFonts w:hint="default" w:ascii="Times New Roman" w:hAnsi="Times New Roman" w:eastAsia="仿宋_GB2312" w:cs="Times New Roman"/>
          <w:color w:val="auto"/>
          <w:kern w:val="2"/>
          <w:sz w:val="32"/>
          <w:szCs w:val="32"/>
          <w:highlight w:val="none"/>
          <w:lang w:val="en-US" w:eastAsia="zh-CN" w:bidi="ar-SA"/>
        </w:rPr>
        <w:t>540.00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default" w:ascii="Times New Roman" w:hAnsi="Times New Roman" w:eastAsia="仿宋_GB2312" w:cs="Times New Roman"/>
          <w:color w:val="auto"/>
          <w:kern w:val="2"/>
          <w:sz w:val="32"/>
          <w:szCs w:val="32"/>
          <w:highlight w:val="none"/>
          <w:lang w:val="en-US" w:eastAsia="zh-CN" w:bidi="ar-SA"/>
        </w:rPr>
        <w:t>32.42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default" w:ascii="Times New Roman" w:hAnsi="Times New Roman" w:eastAsia="仿宋_GB2312" w:cs="Times New Roman"/>
          <w:color w:val="auto"/>
          <w:kern w:val="2"/>
          <w:sz w:val="32"/>
          <w:szCs w:val="32"/>
          <w:highlight w:val="none"/>
          <w:lang w:val="en-US" w:eastAsia="zh-CN" w:bidi="ar-SA"/>
        </w:rPr>
        <w:t>6.39%</w:t>
      </w:r>
      <w:r>
        <w:rPr>
          <w:rFonts w:hint="eastAsia" w:ascii="Times New Roman" w:hAnsi="Times New Roman" w:eastAsia="仿宋_GB2312" w:cs="Times New Roman"/>
          <w:color w:val="auto"/>
          <w:kern w:val="2"/>
          <w:sz w:val="32"/>
          <w:szCs w:val="32"/>
          <w:highlight w:val="none"/>
          <w:lang w:val="en-US" w:eastAsia="zh-CN" w:bidi="ar-SA"/>
        </w:rPr>
        <w:t>，主要原因：</w:t>
      </w:r>
      <w:r>
        <w:rPr>
          <w:rFonts w:hint="default" w:ascii="Times New Roman" w:hAnsi="Times New Roman" w:eastAsia="仿宋_GB2312" w:cs="Times New Roman"/>
          <w:color w:val="auto"/>
          <w:kern w:val="2"/>
          <w:sz w:val="32"/>
          <w:szCs w:val="32"/>
          <w:highlight w:val="none"/>
          <w:lang w:val="en-US" w:eastAsia="zh-CN" w:bidi="ar-SA"/>
        </w:rPr>
        <w:t>2023</w:t>
      </w:r>
      <w:r>
        <w:rPr>
          <w:rFonts w:hint="eastAsia" w:eastAsia="仿宋_GB2312" w:cs="Times New Roman"/>
          <w:color w:val="auto"/>
          <w:kern w:val="2"/>
          <w:sz w:val="32"/>
          <w:szCs w:val="32"/>
          <w:highlight w:val="none"/>
          <w:lang w:val="en-US" w:eastAsia="zh-CN" w:bidi="ar-SA"/>
        </w:rPr>
        <w:t>年新增基金项目一个，项目支出</w:t>
      </w:r>
      <w:r>
        <w:rPr>
          <w:rFonts w:hint="default" w:ascii="Times New Roman" w:hAnsi="Times New Roman" w:eastAsia="仿宋_GB2312" w:cs="Times New Roman"/>
          <w:color w:val="auto"/>
          <w:kern w:val="2"/>
          <w:sz w:val="32"/>
          <w:szCs w:val="32"/>
          <w:highlight w:val="none"/>
          <w:lang w:val="en-US" w:eastAsia="zh-CN" w:bidi="ar-SA"/>
        </w:rPr>
        <w:t>540</w:t>
      </w:r>
      <w:r>
        <w:rPr>
          <w:rFonts w:hint="eastAsia" w:eastAsia="仿宋_GB2312" w:cs="Times New Roman"/>
          <w:color w:val="auto"/>
          <w:kern w:val="2"/>
          <w:sz w:val="32"/>
          <w:szCs w:val="32"/>
          <w:highlight w:val="none"/>
          <w:lang w:val="en-US" w:eastAsia="zh-CN" w:bidi="ar-SA"/>
        </w:rPr>
        <w:t>万，较上年增加</w:t>
      </w:r>
      <w:r>
        <w:rPr>
          <w:rFonts w:hint="default" w:ascii="Times New Roman" w:hAnsi="Times New Roman" w:eastAsia="仿宋_GB2312" w:cs="Times New Roman"/>
          <w:color w:val="auto"/>
          <w:kern w:val="2"/>
          <w:sz w:val="32"/>
          <w:szCs w:val="32"/>
          <w:highlight w:val="none"/>
          <w:lang w:val="en-US" w:eastAsia="zh-CN" w:bidi="ar-SA"/>
        </w:rPr>
        <w:t>32.42</w:t>
      </w:r>
      <w:r>
        <w:rPr>
          <w:rFonts w:hint="eastAsia" w:eastAsia="仿宋_GB2312" w:cs="Times New Roman"/>
          <w:color w:val="auto"/>
          <w:kern w:val="2"/>
          <w:sz w:val="32"/>
          <w:szCs w:val="32"/>
          <w:highlight w:val="none"/>
          <w:lang w:val="en-US" w:eastAsia="zh-CN" w:bidi="ar-SA"/>
        </w:rPr>
        <w:t>万元</w:t>
      </w:r>
      <w:r>
        <w:rPr>
          <w:rFonts w:hint="eastAsia" w:eastAsia="仿宋_GB2312" w:cs="Times New Roman"/>
          <w:color w:val="auto"/>
          <w:kern w:val="2"/>
          <w:sz w:val="32"/>
          <w:szCs w:val="32"/>
          <w:highlight w:val="none"/>
          <w:lang w:val="zh-CN" w:eastAsia="zh-CN" w:bidi="ar-SA"/>
        </w:rPr>
        <w:t>。</w:t>
      </w:r>
    </w:p>
    <w:p w14:paraId="05A193A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2.卫生健康支出（类）行政事业单位医疗（款）事业单位医疗（项）</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支出决算数</w:t>
      </w:r>
      <w:r>
        <w:rPr>
          <w:rFonts w:hint="default" w:ascii="Times New Roman" w:hAnsi="Times New Roman" w:eastAsia="仿宋_GB2312" w:cs="Times New Roman"/>
          <w:color w:val="auto"/>
          <w:kern w:val="2"/>
          <w:sz w:val="32"/>
          <w:szCs w:val="32"/>
          <w:highlight w:val="none"/>
          <w:lang w:val="en-US" w:eastAsia="zh-CN" w:bidi="ar-SA"/>
        </w:rPr>
        <w:t>229.44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default" w:ascii="Times New Roman" w:hAnsi="Times New Roman" w:eastAsia="仿宋_GB2312" w:cs="Times New Roman"/>
          <w:color w:val="auto"/>
          <w:kern w:val="2"/>
          <w:sz w:val="32"/>
          <w:szCs w:val="32"/>
          <w:highlight w:val="none"/>
          <w:lang w:val="en-US" w:eastAsia="zh-CN" w:bidi="ar-SA"/>
        </w:rPr>
        <w:t>40.94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default" w:ascii="Times New Roman" w:hAnsi="Times New Roman" w:eastAsia="仿宋_GB2312" w:cs="Times New Roman"/>
          <w:color w:val="auto"/>
          <w:kern w:val="2"/>
          <w:sz w:val="32"/>
          <w:szCs w:val="32"/>
          <w:highlight w:val="none"/>
          <w:lang w:val="en-US" w:eastAsia="zh-CN" w:bidi="ar-SA"/>
        </w:rPr>
        <w:t>15.14%</w:t>
      </w:r>
      <w:r>
        <w:rPr>
          <w:rFonts w:hint="eastAsia" w:ascii="Times New Roman" w:hAnsi="Times New Roman" w:eastAsia="仿宋_GB2312" w:cs="Times New Roman"/>
          <w:color w:val="auto"/>
          <w:kern w:val="2"/>
          <w:sz w:val="32"/>
          <w:szCs w:val="32"/>
          <w:highlight w:val="none"/>
          <w:lang w:val="en-US" w:eastAsia="zh-CN" w:bidi="ar-SA"/>
        </w:rPr>
        <w:t>，主要原因：</w:t>
      </w:r>
      <w:r>
        <w:rPr>
          <w:rFonts w:hint="eastAsia" w:ascii="仿宋_GB2312" w:eastAsia="仿宋_GB2312"/>
          <w:color w:val="auto"/>
          <w:spacing w:val="0"/>
          <w:sz w:val="32"/>
          <w:szCs w:val="32"/>
          <w:highlight w:val="none"/>
          <w:lang w:val="en-US" w:eastAsia="zh-CN"/>
        </w:rPr>
        <w:t>单位人数减少，导致人员医疗金较上年减少</w:t>
      </w:r>
      <w:r>
        <w:rPr>
          <w:rFonts w:hint="eastAsia" w:eastAsia="仿宋_GB2312" w:cs="Times New Roman"/>
          <w:color w:val="auto"/>
          <w:kern w:val="2"/>
          <w:sz w:val="32"/>
          <w:szCs w:val="32"/>
          <w:highlight w:val="none"/>
          <w:lang w:val="zh-CN" w:eastAsia="zh-CN" w:bidi="ar-SA"/>
        </w:rPr>
        <w:t>。</w:t>
      </w:r>
    </w:p>
    <w:p w14:paraId="28E3789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3.卫生健康支出（类）行政事业单位医疗（款）公务员医疗补助（项）</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支出决算数</w:t>
      </w:r>
      <w:r>
        <w:rPr>
          <w:rFonts w:hint="default" w:ascii="Times New Roman" w:hAnsi="Times New Roman" w:eastAsia="仿宋_GB2312" w:cs="Times New Roman"/>
          <w:color w:val="auto"/>
          <w:kern w:val="2"/>
          <w:sz w:val="32"/>
          <w:szCs w:val="32"/>
          <w:highlight w:val="none"/>
          <w:lang w:val="en-US" w:eastAsia="zh-CN" w:bidi="ar-SA"/>
        </w:rPr>
        <w:t>193.44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default" w:ascii="Times New Roman" w:hAnsi="Times New Roman" w:eastAsia="仿宋_GB2312" w:cs="Times New Roman"/>
          <w:color w:val="auto"/>
          <w:kern w:val="2"/>
          <w:sz w:val="32"/>
          <w:szCs w:val="32"/>
          <w:highlight w:val="none"/>
          <w:lang w:val="en-US" w:eastAsia="zh-CN" w:bidi="ar-SA"/>
        </w:rPr>
        <w:t>0.31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default" w:ascii="Times New Roman" w:hAnsi="Times New Roman" w:eastAsia="仿宋_GB2312" w:cs="Times New Roman"/>
          <w:color w:val="auto"/>
          <w:kern w:val="2"/>
          <w:sz w:val="32"/>
          <w:szCs w:val="32"/>
          <w:highlight w:val="none"/>
          <w:lang w:val="en-US" w:eastAsia="zh-CN" w:bidi="ar-SA"/>
        </w:rPr>
        <w:t>0.16%</w:t>
      </w:r>
      <w:r>
        <w:rPr>
          <w:rFonts w:hint="eastAsia" w:ascii="Times New Roman" w:hAnsi="Times New Roman" w:eastAsia="仿宋_GB2312" w:cs="Times New Roman"/>
          <w:color w:val="auto"/>
          <w:kern w:val="2"/>
          <w:sz w:val="32"/>
          <w:szCs w:val="32"/>
          <w:highlight w:val="none"/>
          <w:lang w:val="en-US" w:eastAsia="zh-CN" w:bidi="ar-SA"/>
        </w:rPr>
        <w:t>，主要原因：</w:t>
      </w:r>
      <w:r>
        <w:rPr>
          <w:rFonts w:hint="default" w:ascii="Times New Roman" w:hAnsi="Times New Roman" w:eastAsia="仿宋_GB2312" w:cs="Times New Roman"/>
          <w:color w:val="auto"/>
          <w:kern w:val="2"/>
          <w:sz w:val="32"/>
          <w:szCs w:val="32"/>
          <w:highlight w:val="none"/>
          <w:lang w:val="en-US" w:eastAsia="zh-CN" w:bidi="ar-SA"/>
        </w:rPr>
        <w:t>2023</w:t>
      </w:r>
      <w:r>
        <w:rPr>
          <w:rFonts w:hint="eastAsia" w:eastAsia="仿宋_GB2312" w:cs="Times New Roman"/>
          <w:color w:val="auto"/>
          <w:kern w:val="2"/>
          <w:sz w:val="32"/>
          <w:szCs w:val="32"/>
          <w:highlight w:val="none"/>
          <w:lang w:val="en-US" w:eastAsia="zh-CN" w:bidi="ar-SA"/>
        </w:rPr>
        <w:t>年社保基数加大，支出较上年增加。</w:t>
      </w:r>
    </w:p>
    <w:p w14:paraId="7EFB832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4.住房保障支出（类）住房改革支出（款）住房公积金（项）</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支出决算数</w:t>
      </w:r>
      <w:r>
        <w:rPr>
          <w:rFonts w:hint="default" w:ascii="Times New Roman" w:hAnsi="Times New Roman" w:eastAsia="仿宋_GB2312" w:cs="Times New Roman"/>
          <w:color w:val="auto"/>
          <w:kern w:val="2"/>
          <w:sz w:val="32"/>
          <w:szCs w:val="32"/>
          <w:highlight w:val="none"/>
          <w:lang w:val="en-US" w:eastAsia="zh-CN" w:bidi="ar-SA"/>
        </w:rPr>
        <w:t>417.60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default" w:ascii="Times New Roman" w:hAnsi="Times New Roman" w:eastAsia="仿宋_GB2312" w:cs="Times New Roman"/>
          <w:color w:val="auto"/>
          <w:kern w:val="2"/>
          <w:sz w:val="32"/>
          <w:szCs w:val="32"/>
          <w:highlight w:val="none"/>
          <w:lang w:val="en-US" w:eastAsia="zh-CN" w:bidi="ar-SA"/>
        </w:rPr>
        <w:t>18.27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default" w:ascii="Times New Roman" w:hAnsi="Times New Roman" w:eastAsia="仿宋_GB2312" w:cs="Times New Roman"/>
          <w:color w:val="auto"/>
          <w:kern w:val="2"/>
          <w:sz w:val="32"/>
          <w:szCs w:val="32"/>
          <w:highlight w:val="none"/>
          <w:lang w:val="en-US" w:eastAsia="zh-CN" w:bidi="ar-SA"/>
        </w:rPr>
        <w:t>4.19%</w:t>
      </w:r>
      <w:r>
        <w:rPr>
          <w:rFonts w:hint="eastAsia" w:ascii="Times New Roman" w:hAnsi="Times New Roman" w:eastAsia="仿宋_GB2312" w:cs="Times New Roman"/>
          <w:color w:val="auto"/>
          <w:kern w:val="2"/>
          <w:sz w:val="32"/>
          <w:szCs w:val="32"/>
          <w:highlight w:val="none"/>
          <w:lang w:val="en-US" w:eastAsia="zh-CN" w:bidi="ar-SA"/>
        </w:rPr>
        <w:t>，主要原因：</w:t>
      </w:r>
      <w:r>
        <w:rPr>
          <w:rFonts w:hint="eastAsia" w:ascii="仿宋_GB2312" w:eastAsia="仿宋_GB2312"/>
          <w:color w:val="auto"/>
          <w:spacing w:val="0"/>
          <w:sz w:val="32"/>
          <w:szCs w:val="32"/>
          <w:highlight w:val="none"/>
          <w:lang w:val="en-US" w:eastAsia="zh-CN"/>
        </w:rPr>
        <w:t>单位人数减少，导致人员住房公积金较上年减少</w:t>
      </w:r>
      <w:r>
        <w:rPr>
          <w:rFonts w:hint="eastAsia" w:eastAsia="仿宋_GB2312" w:cs="Times New Roman"/>
          <w:color w:val="auto"/>
          <w:kern w:val="2"/>
          <w:sz w:val="32"/>
          <w:szCs w:val="32"/>
          <w:highlight w:val="none"/>
          <w:lang w:val="zh-CN" w:eastAsia="zh-CN" w:bidi="ar-SA"/>
        </w:rPr>
        <w:t>。</w:t>
      </w:r>
    </w:p>
    <w:p w14:paraId="7023FAB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5.自然资源海洋气象等支出（类）自然资源事务（款）地质矿产资源与环境调查（项）</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支出决算数</w:t>
      </w:r>
      <w:r>
        <w:rPr>
          <w:rFonts w:hint="default" w:ascii="Times New Roman" w:hAnsi="Times New Roman" w:eastAsia="仿宋_GB2312" w:cs="Times New Roman"/>
          <w:color w:val="auto"/>
          <w:kern w:val="2"/>
          <w:sz w:val="32"/>
          <w:szCs w:val="32"/>
          <w:highlight w:val="none"/>
          <w:lang w:val="en-US" w:eastAsia="zh-CN" w:bidi="ar-SA"/>
        </w:rPr>
        <w:t>5.00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default" w:ascii="Times New Roman" w:hAnsi="Times New Roman" w:eastAsia="仿宋_GB2312" w:cs="Times New Roman"/>
          <w:color w:val="auto"/>
          <w:kern w:val="2"/>
          <w:sz w:val="32"/>
          <w:szCs w:val="32"/>
          <w:highlight w:val="none"/>
          <w:lang w:val="en-US" w:eastAsia="zh-CN" w:bidi="ar-SA"/>
        </w:rPr>
        <w:t>30.78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default" w:ascii="Times New Roman" w:hAnsi="Times New Roman" w:eastAsia="仿宋_GB2312" w:cs="Times New Roman"/>
          <w:color w:val="auto"/>
          <w:kern w:val="2"/>
          <w:sz w:val="32"/>
          <w:szCs w:val="32"/>
          <w:highlight w:val="none"/>
          <w:lang w:val="en-US" w:eastAsia="zh-CN" w:bidi="ar-SA"/>
        </w:rPr>
        <w:t>86.03%</w:t>
      </w:r>
      <w:r>
        <w:rPr>
          <w:rFonts w:hint="eastAsia" w:ascii="Times New Roman" w:hAnsi="Times New Roman" w:eastAsia="仿宋_GB2312" w:cs="Times New Roman"/>
          <w:color w:val="auto"/>
          <w:kern w:val="2"/>
          <w:sz w:val="32"/>
          <w:szCs w:val="32"/>
          <w:highlight w:val="none"/>
          <w:lang w:val="en-US" w:eastAsia="zh-CN" w:bidi="ar-SA"/>
        </w:rPr>
        <w:t>，主要原因：</w:t>
      </w:r>
      <w:r>
        <w:rPr>
          <w:rFonts w:hint="default" w:ascii="Times New Roman" w:hAnsi="Times New Roman" w:eastAsia="仿宋_GB2312" w:cs="Times New Roman"/>
          <w:color w:val="auto"/>
          <w:kern w:val="2"/>
          <w:sz w:val="32"/>
          <w:szCs w:val="32"/>
          <w:highlight w:val="none"/>
          <w:lang w:val="en-US" w:eastAsia="zh-CN" w:bidi="ar-SA"/>
        </w:rPr>
        <w:t>2023</w:t>
      </w:r>
      <w:r>
        <w:rPr>
          <w:rFonts w:hint="eastAsia" w:eastAsia="仿宋_GB2312" w:cs="Times New Roman"/>
          <w:color w:val="auto"/>
          <w:kern w:val="2"/>
          <w:sz w:val="32"/>
          <w:szCs w:val="32"/>
          <w:highlight w:val="none"/>
          <w:lang w:val="en-US" w:eastAsia="zh-CN" w:bidi="ar-SA"/>
        </w:rPr>
        <w:t>年新增项目一个，项目支出</w:t>
      </w:r>
      <w:r>
        <w:rPr>
          <w:rFonts w:hint="default" w:ascii="Times New Roman" w:hAnsi="Times New Roman" w:eastAsia="仿宋_GB2312" w:cs="Times New Roman"/>
          <w:color w:val="auto"/>
          <w:kern w:val="2"/>
          <w:sz w:val="32"/>
          <w:szCs w:val="32"/>
          <w:highlight w:val="none"/>
          <w:lang w:val="en-US" w:eastAsia="zh-CN" w:bidi="ar-SA"/>
        </w:rPr>
        <w:t>5</w:t>
      </w:r>
      <w:r>
        <w:rPr>
          <w:rFonts w:hint="eastAsia" w:ascii="Times New Roman" w:hAnsi="Times New Roman" w:eastAsia="仿宋_GB2312" w:cs="Times New Roman"/>
          <w:color w:val="auto"/>
          <w:kern w:val="2"/>
          <w:sz w:val="32"/>
          <w:szCs w:val="32"/>
          <w:highlight w:val="none"/>
          <w:lang w:val="en-US" w:eastAsia="zh-CN" w:bidi="ar-SA"/>
        </w:rPr>
        <w:t>.00</w:t>
      </w:r>
      <w:r>
        <w:rPr>
          <w:rFonts w:hint="eastAsia" w:eastAsia="仿宋_GB2312" w:cs="Times New Roman"/>
          <w:color w:val="auto"/>
          <w:kern w:val="2"/>
          <w:sz w:val="32"/>
          <w:szCs w:val="32"/>
          <w:highlight w:val="none"/>
          <w:lang w:val="en-US" w:eastAsia="zh-CN" w:bidi="ar-SA"/>
        </w:rPr>
        <w:t>万，较上年减少</w:t>
      </w:r>
      <w:r>
        <w:rPr>
          <w:rFonts w:hint="default" w:ascii="Times New Roman" w:hAnsi="Times New Roman" w:eastAsia="仿宋_GB2312" w:cs="Times New Roman"/>
          <w:color w:val="auto"/>
          <w:kern w:val="2"/>
          <w:sz w:val="32"/>
          <w:szCs w:val="32"/>
          <w:highlight w:val="none"/>
          <w:lang w:val="en-US" w:eastAsia="zh-CN" w:bidi="ar-SA"/>
        </w:rPr>
        <w:t>32.42</w:t>
      </w:r>
      <w:r>
        <w:rPr>
          <w:rFonts w:hint="eastAsia" w:eastAsia="仿宋_GB2312" w:cs="Times New Roman"/>
          <w:color w:val="auto"/>
          <w:kern w:val="2"/>
          <w:sz w:val="32"/>
          <w:szCs w:val="32"/>
          <w:highlight w:val="none"/>
          <w:lang w:val="en-US" w:eastAsia="zh-CN" w:bidi="ar-SA"/>
        </w:rPr>
        <w:t>万元</w:t>
      </w:r>
      <w:r>
        <w:rPr>
          <w:rFonts w:hint="eastAsia" w:eastAsia="仿宋_GB2312" w:cs="Times New Roman"/>
          <w:color w:val="auto"/>
          <w:kern w:val="2"/>
          <w:sz w:val="32"/>
          <w:szCs w:val="32"/>
          <w:highlight w:val="none"/>
          <w:lang w:val="zh-CN" w:eastAsia="zh-CN" w:bidi="ar-SA"/>
        </w:rPr>
        <w:t>。</w:t>
      </w:r>
    </w:p>
    <w:p w14:paraId="52AAC768">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6.自然资源海洋气象等支出（类）自然资源事务（款）事业运行（项）</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支出决算数</w:t>
      </w:r>
      <w:r>
        <w:rPr>
          <w:rFonts w:hint="default" w:ascii="Times New Roman" w:hAnsi="Times New Roman" w:eastAsia="仿宋_GB2312" w:cs="Times New Roman"/>
          <w:color w:val="auto"/>
          <w:kern w:val="2"/>
          <w:sz w:val="32"/>
          <w:szCs w:val="32"/>
          <w:highlight w:val="none"/>
          <w:lang w:val="en-US" w:eastAsia="zh-CN" w:bidi="ar-SA"/>
        </w:rPr>
        <w:t>1,044.44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default" w:ascii="Times New Roman" w:hAnsi="Times New Roman" w:eastAsia="仿宋_GB2312" w:cs="Times New Roman"/>
          <w:color w:val="auto"/>
          <w:kern w:val="2"/>
          <w:sz w:val="32"/>
          <w:szCs w:val="32"/>
          <w:highlight w:val="none"/>
          <w:lang w:val="en-US" w:eastAsia="zh-CN" w:bidi="ar-SA"/>
        </w:rPr>
        <w:t>504.48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default" w:ascii="Times New Roman" w:hAnsi="Times New Roman" w:eastAsia="仿宋_GB2312" w:cs="Times New Roman"/>
          <w:color w:val="auto"/>
          <w:kern w:val="2"/>
          <w:sz w:val="32"/>
          <w:szCs w:val="32"/>
          <w:highlight w:val="none"/>
          <w:lang w:val="en-US" w:eastAsia="zh-CN" w:bidi="ar-SA"/>
        </w:rPr>
        <w:t>93.43%</w:t>
      </w:r>
      <w:r>
        <w:rPr>
          <w:rFonts w:hint="eastAsia" w:ascii="Times New Roman" w:hAnsi="Times New Roman" w:eastAsia="仿宋_GB2312" w:cs="Times New Roman"/>
          <w:color w:val="auto"/>
          <w:kern w:val="2"/>
          <w:sz w:val="32"/>
          <w:szCs w:val="32"/>
          <w:highlight w:val="none"/>
          <w:lang w:val="en-US" w:eastAsia="zh-CN" w:bidi="ar-SA"/>
        </w:rPr>
        <w:t>，主要原因：</w:t>
      </w:r>
      <w:r>
        <w:rPr>
          <w:rFonts w:hint="default" w:ascii="Times New Roman" w:hAnsi="Times New Roman" w:eastAsia="仿宋_GB2312" w:cs="Times New Roman"/>
          <w:color w:val="auto"/>
          <w:kern w:val="2"/>
          <w:sz w:val="32"/>
          <w:szCs w:val="32"/>
          <w:highlight w:val="none"/>
          <w:lang w:val="en-US" w:eastAsia="zh-CN" w:bidi="ar-SA"/>
        </w:rPr>
        <w:t>2023</w:t>
      </w:r>
      <w:r>
        <w:rPr>
          <w:rFonts w:hint="eastAsia" w:eastAsia="仿宋_GB2312" w:cs="Times New Roman"/>
          <w:color w:val="auto"/>
          <w:kern w:val="2"/>
          <w:sz w:val="32"/>
          <w:szCs w:val="32"/>
          <w:highlight w:val="none"/>
          <w:lang w:val="en-US" w:eastAsia="zh-CN" w:bidi="ar-SA"/>
        </w:rPr>
        <w:t>年在职人员绩效增资307.68万元、社保基数调整增加99.15万元。</w:t>
      </w:r>
    </w:p>
    <w:p w14:paraId="28A6D1A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7.社会保障和就业支出（类）行政事业单位养老支出（款）事业单位离退休（项）</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支出决算数</w:t>
      </w:r>
      <w:r>
        <w:rPr>
          <w:rFonts w:hint="default" w:ascii="Times New Roman" w:hAnsi="Times New Roman" w:eastAsia="仿宋_GB2312" w:cs="Times New Roman"/>
          <w:color w:val="auto"/>
          <w:kern w:val="2"/>
          <w:sz w:val="32"/>
          <w:szCs w:val="32"/>
          <w:highlight w:val="none"/>
          <w:lang w:val="en-US" w:eastAsia="zh-CN" w:bidi="ar-SA"/>
        </w:rPr>
        <w:t>474.69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default" w:ascii="Times New Roman" w:hAnsi="Times New Roman" w:eastAsia="仿宋_GB2312" w:cs="Times New Roman"/>
          <w:color w:val="auto"/>
          <w:kern w:val="2"/>
          <w:sz w:val="32"/>
          <w:szCs w:val="32"/>
          <w:highlight w:val="none"/>
          <w:lang w:val="en-US" w:eastAsia="zh-CN" w:bidi="ar-SA"/>
        </w:rPr>
        <w:t>483.22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default" w:ascii="Times New Roman" w:hAnsi="Times New Roman" w:eastAsia="仿宋_GB2312" w:cs="Times New Roman"/>
          <w:color w:val="auto"/>
          <w:kern w:val="2"/>
          <w:sz w:val="32"/>
          <w:szCs w:val="32"/>
          <w:highlight w:val="none"/>
          <w:lang w:val="en-US" w:eastAsia="zh-CN" w:bidi="ar-SA"/>
        </w:rPr>
        <w:t>50.45%</w:t>
      </w:r>
      <w:r>
        <w:rPr>
          <w:rFonts w:hint="eastAsia" w:ascii="Times New Roman" w:hAnsi="Times New Roman" w:eastAsia="仿宋_GB2312" w:cs="Times New Roman"/>
          <w:color w:val="auto"/>
          <w:kern w:val="2"/>
          <w:sz w:val="32"/>
          <w:szCs w:val="32"/>
          <w:highlight w:val="none"/>
          <w:lang w:val="en-US" w:eastAsia="zh-CN" w:bidi="ar-SA"/>
        </w:rPr>
        <w:t>，主要原因：</w:t>
      </w:r>
      <w:r>
        <w:rPr>
          <w:rFonts w:hint="eastAsia" w:eastAsia="仿宋_GB2312" w:cs="Times New Roman"/>
          <w:color w:val="auto"/>
          <w:kern w:val="2"/>
          <w:sz w:val="32"/>
          <w:szCs w:val="32"/>
          <w:highlight w:val="none"/>
          <w:lang w:val="en-US" w:eastAsia="zh-CN" w:bidi="ar-SA"/>
        </w:rPr>
        <w:t>医保中心退回离退休医疗金</w:t>
      </w:r>
      <w:r>
        <w:rPr>
          <w:rFonts w:hint="default" w:ascii="Times New Roman" w:hAnsi="Times New Roman" w:eastAsia="仿宋_GB2312" w:cs="Times New Roman"/>
          <w:color w:val="auto"/>
          <w:kern w:val="2"/>
          <w:sz w:val="32"/>
          <w:szCs w:val="32"/>
          <w:highlight w:val="none"/>
          <w:lang w:val="en-US" w:eastAsia="zh-CN" w:bidi="ar-SA"/>
        </w:rPr>
        <w:t>618.51</w:t>
      </w:r>
      <w:r>
        <w:rPr>
          <w:rFonts w:hint="eastAsia" w:eastAsia="仿宋_GB2312" w:cs="Times New Roman"/>
          <w:color w:val="auto"/>
          <w:kern w:val="2"/>
          <w:sz w:val="32"/>
          <w:szCs w:val="32"/>
          <w:highlight w:val="none"/>
          <w:lang w:val="en-US" w:eastAsia="zh-CN" w:bidi="ar-SA"/>
        </w:rPr>
        <w:t>万元</w:t>
      </w:r>
      <w:r>
        <w:rPr>
          <w:rFonts w:hint="eastAsia" w:eastAsia="仿宋_GB2312" w:cs="Times New Roman"/>
          <w:color w:val="auto"/>
          <w:kern w:val="2"/>
          <w:sz w:val="32"/>
          <w:szCs w:val="32"/>
          <w:highlight w:val="none"/>
          <w:lang w:val="zh-CN" w:eastAsia="zh-CN" w:bidi="ar-SA"/>
        </w:rPr>
        <w:t>。</w:t>
      </w:r>
    </w:p>
    <w:p w14:paraId="6D0C92A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8.社会保障和就业支出（类）行政事业单位养老支出（款）机关事业单位职业年金缴费支出（项）</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支出决算数</w:t>
      </w:r>
      <w:r>
        <w:rPr>
          <w:rFonts w:hint="default" w:ascii="Times New Roman" w:hAnsi="Times New Roman" w:eastAsia="仿宋_GB2312" w:cs="Times New Roman"/>
          <w:color w:val="auto"/>
          <w:kern w:val="2"/>
          <w:sz w:val="32"/>
          <w:szCs w:val="32"/>
          <w:highlight w:val="none"/>
          <w:lang w:val="en-US" w:eastAsia="zh-CN" w:bidi="ar-SA"/>
        </w:rPr>
        <w:t>220.80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default" w:ascii="Times New Roman" w:hAnsi="Times New Roman" w:eastAsia="仿宋_GB2312" w:cs="Times New Roman"/>
          <w:color w:val="auto"/>
          <w:kern w:val="2"/>
          <w:sz w:val="32"/>
          <w:szCs w:val="32"/>
          <w:highlight w:val="none"/>
          <w:lang w:val="en-US" w:eastAsia="zh-CN" w:bidi="ar-SA"/>
        </w:rPr>
        <w:t>0.08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default" w:ascii="Times New Roman" w:hAnsi="Times New Roman" w:eastAsia="仿宋_GB2312" w:cs="Times New Roman"/>
          <w:color w:val="auto"/>
          <w:kern w:val="2"/>
          <w:sz w:val="32"/>
          <w:szCs w:val="32"/>
          <w:highlight w:val="none"/>
          <w:lang w:val="en-US" w:eastAsia="zh-CN" w:bidi="ar-SA"/>
        </w:rPr>
        <w:t>0.04%</w:t>
      </w:r>
      <w:r>
        <w:rPr>
          <w:rFonts w:hint="eastAsia" w:ascii="Times New Roman" w:hAnsi="Times New Roman" w:eastAsia="仿宋_GB2312" w:cs="Times New Roman"/>
          <w:color w:val="auto"/>
          <w:kern w:val="2"/>
          <w:sz w:val="32"/>
          <w:szCs w:val="32"/>
          <w:highlight w:val="none"/>
          <w:lang w:val="en-US" w:eastAsia="zh-CN" w:bidi="ar-SA"/>
        </w:rPr>
        <w:t>，主要原因：</w:t>
      </w:r>
      <w:r>
        <w:rPr>
          <w:rFonts w:hint="default" w:ascii="Times New Roman" w:hAnsi="Times New Roman" w:eastAsia="仿宋_GB2312" w:cs="Times New Roman"/>
          <w:color w:val="auto"/>
          <w:kern w:val="2"/>
          <w:sz w:val="32"/>
          <w:szCs w:val="32"/>
          <w:highlight w:val="none"/>
          <w:lang w:val="en-US" w:eastAsia="zh-CN" w:bidi="ar-SA"/>
        </w:rPr>
        <w:t>2023</w:t>
      </w:r>
      <w:r>
        <w:rPr>
          <w:rFonts w:hint="eastAsia" w:eastAsia="仿宋_GB2312" w:cs="Times New Roman"/>
          <w:color w:val="auto"/>
          <w:kern w:val="2"/>
          <w:sz w:val="32"/>
          <w:szCs w:val="32"/>
          <w:highlight w:val="none"/>
          <w:lang w:val="en-US" w:eastAsia="zh-CN" w:bidi="ar-SA"/>
        </w:rPr>
        <w:t>年社保基数加大，支出较上年增加。</w:t>
      </w:r>
    </w:p>
    <w:p w14:paraId="6A867DD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9.社会保障和就业支出（类）行政事业单位养老支出（款）机关事业单位基本养老保险缴费支出（项）</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支出决算数为</w:t>
      </w:r>
      <w:r>
        <w:rPr>
          <w:rFonts w:hint="default" w:ascii="Times New Roman" w:hAnsi="Times New Roman" w:eastAsia="仿宋_GB2312" w:cs="Times New Roman"/>
          <w:color w:val="auto"/>
          <w:kern w:val="2"/>
          <w:sz w:val="32"/>
          <w:szCs w:val="32"/>
          <w:highlight w:val="none"/>
          <w:lang w:val="en-US" w:eastAsia="zh-CN" w:bidi="ar-SA"/>
        </w:rPr>
        <w:t>442.32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default" w:ascii="Times New Roman" w:hAnsi="Times New Roman" w:eastAsia="仿宋_GB2312" w:cs="Times New Roman"/>
          <w:color w:val="auto"/>
          <w:kern w:val="2"/>
          <w:sz w:val="32"/>
          <w:szCs w:val="32"/>
          <w:highlight w:val="none"/>
          <w:lang w:val="en-US" w:eastAsia="zh-CN" w:bidi="ar-SA"/>
        </w:rPr>
        <w:t>0.89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default" w:ascii="Times New Roman" w:hAnsi="Times New Roman" w:eastAsia="仿宋_GB2312" w:cs="Times New Roman"/>
          <w:color w:val="auto"/>
          <w:kern w:val="2"/>
          <w:sz w:val="32"/>
          <w:szCs w:val="32"/>
          <w:highlight w:val="none"/>
          <w:lang w:val="en-US" w:eastAsia="zh-CN" w:bidi="ar-SA"/>
        </w:rPr>
        <w:t>0.20%</w:t>
      </w:r>
      <w:r>
        <w:rPr>
          <w:rFonts w:hint="eastAsia" w:ascii="Times New Roman" w:hAnsi="Times New Roman" w:eastAsia="仿宋_GB2312" w:cs="Times New Roman"/>
          <w:color w:val="auto"/>
          <w:kern w:val="2"/>
          <w:sz w:val="32"/>
          <w:szCs w:val="32"/>
          <w:highlight w:val="none"/>
          <w:lang w:val="en-US" w:eastAsia="zh-CN" w:bidi="ar-SA"/>
        </w:rPr>
        <w:t>，主要原因：</w:t>
      </w:r>
      <w:r>
        <w:rPr>
          <w:rFonts w:hint="eastAsia" w:eastAsia="仿宋_GB2312" w:cs="Times New Roman"/>
          <w:color w:val="auto"/>
          <w:kern w:val="2"/>
          <w:sz w:val="32"/>
          <w:szCs w:val="32"/>
          <w:highlight w:val="none"/>
          <w:lang w:val="en-US" w:eastAsia="zh-CN" w:bidi="ar-SA"/>
        </w:rPr>
        <w:t>2023年社保基数加大，使支出较上年增加。</w:t>
      </w:r>
    </w:p>
    <w:p w14:paraId="198A32A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14:paraId="2C9C7E99">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default" w:ascii="Times New Roman" w:hAnsi="Times New Roman" w:eastAsia="仿宋_GB2312" w:cs="Times New Roman"/>
          <w:color w:val="auto"/>
          <w:spacing w:val="0"/>
          <w:sz w:val="32"/>
          <w:szCs w:val="32"/>
          <w:highlight w:val="none"/>
          <w:lang w:eastAsia="zh-CN"/>
        </w:rPr>
        <w:t>2023</w:t>
      </w:r>
      <w:r>
        <w:rPr>
          <w:rFonts w:hint="eastAsia" w:ascii="仿宋_GB2312" w:eastAsia="仿宋_GB2312"/>
          <w:color w:val="auto"/>
          <w:spacing w:val="0"/>
          <w:sz w:val="32"/>
          <w:szCs w:val="32"/>
          <w:highlight w:val="none"/>
          <w:lang w:eastAsia="zh-CN"/>
        </w:rPr>
        <w:t>年度</w:t>
      </w:r>
      <w:r>
        <w:rPr>
          <w:rFonts w:hint="eastAsia" w:ascii="仿宋_GB2312" w:eastAsia="仿宋_GB2312"/>
          <w:color w:val="auto"/>
          <w:sz w:val="32"/>
          <w:szCs w:val="32"/>
          <w:highlight w:val="none"/>
        </w:rPr>
        <w:t>一般公共预算财政拨款基本支出</w:t>
      </w:r>
      <w:r>
        <w:rPr>
          <w:rFonts w:hint="default" w:ascii="Times New Roman" w:hAnsi="Times New Roman" w:eastAsia="仿宋_GB2312" w:cs="Times New Roman"/>
          <w:color w:val="auto"/>
          <w:sz w:val="32"/>
          <w:szCs w:val="32"/>
          <w:highlight w:val="none"/>
          <w:lang w:val="en-US" w:eastAsia="zh-CN"/>
        </w:rPr>
        <w:t>3,022.73</w:t>
      </w:r>
      <w:r>
        <w:rPr>
          <w:rFonts w:hint="eastAsia" w:ascii="仿宋_GB2312" w:eastAsia="仿宋_GB2312"/>
          <w:color w:val="auto"/>
          <w:sz w:val="32"/>
          <w:szCs w:val="32"/>
          <w:highlight w:val="none"/>
        </w:rPr>
        <w:t>万元，其中：人员经费</w:t>
      </w:r>
      <w:r>
        <w:rPr>
          <w:rFonts w:hint="default" w:ascii="Times New Roman" w:hAnsi="Times New Roman" w:eastAsia="仿宋_GB2312" w:cs="Times New Roman"/>
          <w:color w:val="auto"/>
          <w:sz w:val="32"/>
          <w:szCs w:val="32"/>
          <w:highlight w:val="none"/>
          <w:lang w:val="en-US" w:eastAsia="zh-CN"/>
        </w:rPr>
        <w:t>3,005.16</w:t>
      </w:r>
      <w:r>
        <w:rPr>
          <w:rFonts w:hint="eastAsia" w:ascii="仿宋_GB2312" w:eastAsia="仿宋_GB2312"/>
          <w:color w:val="auto"/>
          <w:sz w:val="32"/>
          <w:szCs w:val="32"/>
          <w:highlight w:val="none"/>
        </w:rPr>
        <w:t>万元，包括：基本工资、津贴补贴、机关事业单位基本养老保险缴费、职业年金缴费、职工基本医疗保险缴费、公务员医疗补助缴费、其他社会保障缴费、住房公积金、离休费、退休费、抚恤金、生活补助、救济费、医疗费补助、其他对个人和家庭的补助</w:t>
      </w:r>
      <w:r>
        <w:rPr>
          <w:rFonts w:hint="eastAsia" w:ascii="仿宋_GB2312" w:eastAsia="仿宋_GB2312"/>
          <w:color w:val="auto"/>
          <w:sz w:val="32"/>
          <w:szCs w:val="32"/>
          <w:highlight w:val="none"/>
          <w:lang w:val="en-US" w:eastAsia="zh-CN"/>
        </w:rPr>
        <w:t>。</w:t>
      </w:r>
    </w:p>
    <w:p w14:paraId="67EFF6B7">
      <w:pPr>
        <w:ind w:firstLine="640" w:firstLineChars="200"/>
        <w:rPr>
          <w:rFonts w:hint="eastAsia" w:ascii="仿宋_GB2312" w:eastAsia="仿宋_GB2312"/>
          <w:color w:val="auto"/>
          <w:sz w:val="32"/>
          <w:szCs w:val="32"/>
          <w:highlight w:val="red"/>
          <w:lang w:val="en-US" w:eastAsia="zh-CN"/>
        </w:rPr>
      </w:pPr>
      <w:r>
        <w:rPr>
          <w:rFonts w:hint="eastAsia" w:ascii="仿宋_GB2312" w:eastAsia="仿宋_GB2312"/>
          <w:color w:val="auto"/>
          <w:sz w:val="32"/>
          <w:szCs w:val="32"/>
          <w:highlight w:val="none"/>
        </w:rPr>
        <w:t>公用经费</w:t>
      </w:r>
      <w:r>
        <w:rPr>
          <w:rFonts w:hint="default" w:ascii="Times New Roman" w:hAnsi="Times New Roman" w:eastAsia="仿宋_GB2312" w:cs="Times New Roman"/>
          <w:color w:val="auto"/>
          <w:sz w:val="32"/>
          <w:szCs w:val="32"/>
          <w:highlight w:val="none"/>
          <w:lang w:val="en-US" w:eastAsia="zh-CN"/>
        </w:rPr>
        <w:t>17.57</w:t>
      </w:r>
      <w:r>
        <w:rPr>
          <w:rFonts w:hint="eastAsia" w:ascii="仿宋_GB2312" w:eastAsia="仿宋_GB2312"/>
          <w:color w:val="auto"/>
          <w:sz w:val="32"/>
          <w:szCs w:val="32"/>
          <w:highlight w:val="none"/>
        </w:rPr>
        <w:t>万元，包括：</w:t>
      </w:r>
      <w:r>
        <w:rPr>
          <w:rFonts w:hint="eastAsia" w:ascii="仿宋_GB2312" w:eastAsia="仿宋_GB2312"/>
          <w:sz w:val="32"/>
          <w:szCs w:val="32"/>
        </w:rPr>
        <w:t>差旅费、其他商品和服务支出</w:t>
      </w:r>
      <w:r>
        <w:rPr>
          <w:rFonts w:hint="eastAsia" w:ascii="仿宋_GB2312" w:eastAsia="仿宋_GB2312"/>
          <w:sz w:val="32"/>
          <w:szCs w:val="32"/>
          <w:lang w:eastAsia="zh-CN"/>
        </w:rPr>
        <w:t>。</w:t>
      </w:r>
    </w:p>
    <w:p w14:paraId="76F29E7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14:paraId="3C6C564E">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default" w:ascii="Times New Roman" w:hAnsi="Times New Roman" w:eastAsia="仿宋_GB2312" w:cs="Times New Roman"/>
          <w:color w:val="auto"/>
          <w:sz w:val="32"/>
          <w:szCs w:val="32"/>
          <w:highlight w:val="none"/>
          <w:lang w:val="zh-CN" w:eastAsia="zh-CN"/>
        </w:rPr>
        <w:t>2023</w:t>
      </w:r>
      <w:r>
        <w:rPr>
          <w:rFonts w:hint="eastAsia" w:ascii="仿宋_GB2312" w:eastAsia="仿宋_GB2312"/>
          <w:color w:val="auto"/>
          <w:sz w:val="32"/>
          <w:szCs w:val="32"/>
          <w:highlight w:val="none"/>
          <w:lang w:val="zh-CN" w:eastAsia="zh-CN"/>
        </w:rPr>
        <w:t>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w:t>
      </w:r>
      <w:r>
        <w:rPr>
          <w:rFonts w:hint="eastAsia" w:ascii="仿宋_GB2312" w:eastAsia="仿宋_GB2312"/>
          <w:color w:val="auto"/>
          <w:spacing w:val="0"/>
          <w:sz w:val="32"/>
          <w:szCs w:val="32"/>
          <w:highlight w:val="none"/>
          <w:lang w:val="en-US" w:eastAsia="zh-CN"/>
        </w:rPr>
        <w:t>增长</w:t>
      </w:r>
      <w:r>
        <w:rPr>
          <w:rFonts w:hint="default" w:ascii="Times New Roman" w:hAnsi="Times New Roman" w:eastAsia="仿宋_GB2312" w:cs="Times New Roman"/>
          <w:color w:val="auto"/>
          <w:spacing w:val="0"/>
          <w:sz w:val="32"/>
          <w:szCs w:val="32"/>
          <w:highlight w:val="none"/>
          <w:lang w:val="en-US" w:eastAsia="zh-CN"/>
        </w:rPr>
        <w:t>0.00</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z w:val="32"/>
          <w:szCs w:val="32"/>
          <w:highlight w:val="none"/>
          <w:lang w:val="zh-CN" w:eastAsia="zh-CN"/>
        </w:rPr>
        <w:t>主要原因：我单位无财政拨款“三公”经费支出。其中：因公出国（境）费支出</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万元，占</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%，比上年增加</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w:t>
      </w:r>
      <w:r>
        <w:rPr>
          <w:rFonts w:hint="eastAsia" w:ascii="仿宋_GB2312" w:eastAsia="仿宋_GB2312"/>
          <w:color w:val="auto"/>
          <w:spacing w:val="0"/>
          <w:sz w:val="32"/>
          <w:szCs w:val="32"/>
          <w:highlight w:val="none"/>
          <w:lang w:val="en-US" w:eastAsia="zh-CN"/>
        </w:rPr>
        <w:t>增长</w:t>
      </w:r>
      <w:r>
        <w:rPr>
          <w:rFonts w:hint="default" w:ascii="Times New Roman" w:hAnsi="Times New Roman" w:eastAsia="仿宋_GB2312" w:cs="Times New Roman"/>
          <w:color w:val="auto"/>
          <w:spacing w:val="0"/>
          <w:sz w:val="32"/>
          <w:szCs w:val="32"/>
          <w:highlight w:val="none"/>
          <w:lang w:val="en-US" w:eastAsia="zh-CN"/>
        </w:rPr>
        <w:t>0.00</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z w:val="32"/>
          <w:szCs w:val="32"/>
          <w:highlight w:val="none"/>
          <w:lang w:val="zh-CN" w:eastAsia="zh-CN"/>
        </w:rPr>
        <w:t>主要原因：</w:t>
      </w:r>
      <w:r>
        <w:rPr>
          <w:rFonts w:ascii="仿宋_GB2312" w:eastAsia="仿宋_GB2312"/>
          <w:sz w:val="32"/>
          <w:szCs w:val="32"/>
        </w:rPr>
        <w:t>我单位无因公出国（境）费</w:t>
      </w:r>
      <w:r>
        <w:rPr>
          <w:rFonts w:hint="eastAsia" w:ascii="仿宋_GB2312" w:eastAsia="仿宋_GB2312"/>
          <w:color w:val="auto"/>
          <w:sz w:val="32"/>
          <w:szCs w:val="32"/>
          <w:highlight w:val="none"/>
          <w:lang w:val="zh-CN" w:eastAsia="zh-CN"/>
        </w:rPr>
        <w:t>；公务用车购置及运行维护费支出</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万元，占</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%，比上年增加</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w:t>
      </w:r>
      <w:r>
        <w:rPr>
          <w:rFonts w:hint="eastAsia" w:ascii="仿宋_GB2312" w:eastAsia="仿宋_GB2312"/>
          <w:color w:val="auto"/>
          <w:spacing w:val="0"/>
          <w:sz w:val="32"/>
          <w:szCs w:val="32"/>
          <w:highlight w:val="none"/>
          <w:lang w:val="en-US" w:eastAsia="zh-CN"/>
        </w:rPr>
        <w:t>增长</w:t>
      </w:r>
      <w:r>
        <w:rPr>
          <w:rFonts w:hint="default" w:ascii="Times New Roman" w:hAnsi="Times New Roman" w:eastAsia="仿宋_GB2312" w:cs="Times New Roman"/>
          <w:color w:val="auto"/>
          <w:spacing w:val="0"/>
          <w:sz w:val="32"/>
          <w:szCs w:val="32"/>
          <w:highlight w:val="none"/>
          <w:lang w:val="en-US" w:eastAsia="zh-CN"/>
        </w:rPr>
        <w:t>0.00</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z w:val="32"/>
          <w:szCs w:val="32"/>
          <w:highlight w:val="none"/>
          <w:lang w:val="zh-CN" w:eastAsia="zh-CN"/>
        </w:rPr>
        <w:t>主要原因：</w:t>
      </w:r>
      <w:r>
        <w:rPr>
          <w:rFonts w:ascii="仿宋_GB2312" w:eastAsia="仿宋_GB2312"/>
          <w:sz w:val="32"/>
          <w:szCs w:val="32"/>
        </w:rPr>
        <w:t>我单位无公务用车购置及运行维护费</w:t>
      </w:r>
      <w:r>
        <w:rPr>
          <w:rFonts w:hint="eastAsia" w:ascii="仿宋_GB2312" w:eastAsia="仿宋_GB2312"/>
          <w:color w:val="auto"/>
          <w:sz w:val="32"/>
          <w:szCs w:val="32"/>
          <w:highlight w:val="none"/>
          <w:lang w:val="zh-CN" w:eastAsia="zh-CN"/>
        </w:rPr>
        <w:t>；公务接待费支出</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万元，占</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%，比上年增加</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w:t>
      </w:r>
      <w:r>
        <w:rPr>
          <w:rFonts w:hint="eastAsia" w:ascii="仿宋_GB2312" w:eastAsia="仿宋_GB2312"/>
          <w:color w:val="auto"/>
          <w:spacing w:val="0"/>
          <w:sz w:val="32"/>
          <w:szCs w:val="32"/>
          <w:highlight w:val="none"/>
          <w:lang w:val="en-US" w:eastAsia="zh-CN"/>
        </w:rPr>
        <w:t>增长</w:t>
      </w:r>
      <w:r>
        <w:rPr>
          <w:rFonts w:hint="default" w:ascii="Times New Roman" w:hAnsi="Times New Roman" w:eastAsia="仿宋_GB2312" w:cs="Times New Roman"/>
          <w:color w:val="auto"/>
          <w:spacing w:val="0"/>
          <w:sz w:val="32"/>
          <w:szCs w:val="32"/>
          <w:highlight w:val="none"/>
          <w:lang w:val="en-US" w:eastAsia="zh-CN"/>
        </w:rPr>
        <w:t>0.00</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z w:val="32"/>
          <w:szCs w:val="32"/>
          <w:highlight w:val="none"/>
          <w:lang w:val="zh-CN" w:eastAsia="zh-CN"/>
        </w:rPr>
        <w:t>主要原因：</w:t>
      </w:r>
      <w:r>
        <w:rPr>
          <w:rFonts w:ascii="仿宋_GB2312" w:eastAsia="仿宋_GB2312"/>
          <w:sz w:val="32"/>
          <w:szCs w:val="32"/>
        </w:rPr>
        <w:t>我单位无公务接待费</w:t>
      </w:r>
      <w:r>
        <w:rPr>
          <w:rFonts w:hint="eastAsia" w:ascii="仿宋_GB2312" w:eastAsia="仿宋_GB2312"/>
          <w:color w:val="auto"/>
          <w:sz w:val="32"/>
          <w:szCs w:val="32"/>
          <w:highlight w:val="none"/>
          <w:lang w:val="zh-CN" w:eastAsia="zh-CN"/>
        </w:rPr>
        <w:t>。</w:t>
      </w:r>
    </w:p>
    <w:p w14:paraId="6565CC84">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14:paraId="1C545D53">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w:t>
      </w:r>
      <w:r>
        <w:rPr>
          <w:rFonts w:hint="eastAsia" w:ascii="仿宋_GB2312" w:eastAsia="仿宋_GB2312"/>
          <w:color w:val="auto"/>
          <w:sz w:val="32"/>
          <w:szCs w:val="32"/>
          <w:highlight w:val="none"/>
          <w:lang w:val="en-US" w:eastAsia="zh-CN"/>
        </w:rPr>
        <w:t>开支内容包括</w:t>
      </w:r>
      <w:r>
        <w:rPr>
          <w:rFonts w:hint="eastAsia" w:ascii="仿宋_GB2312" w:eastAsia="仿宋_GB2312"/>
          <w:color w:val="auto"/>
          <w:sz w:val="32"/>
          <w:szCs w:val="32"/>
          <w:highlight w:val="none"/>
          <w:lang w:val="zh-CN" w:eastAsia="zh-CN"/>
        </w:rPr>
        <w:t>我单位无因公出国（境）费。单位全年安排的因公出国（境）团组0个，因公出国（境）</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人次。</w:t>
      </w:r>
    </w:p>
    <w:p w14:paraId="6C5478DA">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万元，其中：公务用车购置费</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万元，公务用车运行维护费</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w:t>
      </w:r>
      <w:r>
        <w:rPr>
          <w:rFonts w:hint="eastAsia" w:ascii="仿宋_GB2312" w:eastAsia="仿宋_GB2312"/>
          <w:color w:val="auto"/>
          <w:sz w:val="32"/>
          <w:szCs w:val="32"/>
          <w:highlight w:val="none"/>
          <w:lang w:val="en-US" w:eastAsia="zh-CN"/>
        </w:rPr>
        <w:t>开支内容包括</w:t>
      </w:r>
      <w:r>
        <w:rPr>
          <w:rFonts w:hint="eastAsia" w:ascii="仿宋_GB2312" w:eastAsia="仿宋_GB2312"/>
          <w:color w:val="auto"/>
          <w:sz w:val="32"/>
          <w:szCs w:val="32"/>
          <w:highlight w:val="none"/>
          <w:lang w:val="zh-CN" w:eastAsia="zh-CN"/>
        </w:rPr>
        <w:t>我单位无公务用车运行维护费。公务用车购置数</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辆，公务用车保有量</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辆。国有资产占用情况</w:t>
      </w:r>
      <w:r>
        <w:rPr>
          <w:rFonts w:hint="eastAsia" w:ascii="仿宋_GB2312" w:eastAsia="仿宋_GB2312"/>
          <w:color w:val="auto"/>
          <w:sz w:val="32"/>
          <w:szCs w:val="32"/>
          <w:highlight w:val="none"/>
          <w:lang w:val="en-US" w:eastAsia="zh-CN"/>
        </w:rPr>
        <w:t>中固定资产车辆</w:t>
      </w:r>
      <w:r>
        <w:rPr>
          <w:rFonts w:hint="default" w:ascii="Times New Roman" w:hAnsi="Times New Roman" w:eastAsia="仿宋_GB2312" w:cs="Times New Roman"/>
          <w:color w:val="auto"/>
          <w:sz w:val="32"/>
          <w:szCs w:val="32"/>
          <w:highlight w:val="none"/>
          <w:lang w:val="zh-CN" w:eastAsia="zh-CN"/>
        </w:rPr>
        <w:t>25</w:t>
      </w:r>
      <w:r>
        <w:rPr>
          <w:rFonts w:hint="eastAsia" w:ascii="仿宋_GB2312" w:eastAsia="仿宋_GB2312"/>
          <w:color w:val="auto"/>
          <w:sz w:val="32"/>
          <w:szCs w:val="32"/>
          <w:highlight w:val="none"/>
          <w:lang w:val="zh-CN" w:eastAsia="zh-CN"/>
        </w:rPr>
        <w:t>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w:t>
      </w:r>
      <w:r>
        <w:rPr>
          <w:rFonts w:hint="eastAsia" w:ascii="仿宋_GB2312" w:eastAsia="仿宋_GB2312"/>
          <w:color w:val="auto"/>
          <w:sz w:val="32"/>
          <w:szCs w:val="32"/>
          <w:highlight w:val="none"/>
          <w:lang w:val="en-US" w:eastAsia="zh-CN"/>
        </w:rPr>
        <w:t>单位车辆全部用于野外勘查服务</w:t>
      </w:r>
      <w:r>
        <w:rPr>
          <w:rFonts w:hint="eastAsia" w:ascii="仿宋_GB2312" w:eastAsia="仿宋_GB2312"/>
          <w:color w:val="auto"/>
          <w:sz w:val="32"/>
          <w:szCs w:val="32"/>
          <w:highlight w:val="none"/>
          <w:lang w:val="zh-CN" w:eastAsia="zh-CN"/>
        </w:rPr>
        <w:t>。</w:t>
      </w:r>
    </w:p>
    <w:p w14:paraId="1483C6B4">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w:t>
      </w:r>
      <w:r>
        <w:rPr>
          <w:rFonts w:hint="eastAsia" w:ascii="仿宋_GB2312" w:eastAsia="仿宋_GB2312"/>
          <w:color w:val="auto"/>
          <w:sz w:val="32"/>
          <w:szCs w:val="32"/>
          <w:highlight w:val="none"/>
          <w:lang w:val="en-US" w:eastAsia="zh-CN"/>
        </w:rPr>
        <w:t>开支内容包括</w:t>
      </w:r>
      <w:bookmarkStart w:id="48" w:name="_GoBack"/>
      <w:bookmarkEnd w:id="48"/>
      <w:r>
        <w:rPr>
          <w:rFonts w:hint="eastAsia" w:ascii="仿宋_GB2312" w:eastAsia="仿宋_GB2312"/>
          <w:sz w:val="32"/>
          <w:szCs w:val="32"/>
        </w:rPr>
        <w:t>我单位无公务接待费</w:t>
      </w:r>
      <w:r>
        <w:rPr>
          <w:rFonts w:hint="eastAsia" w:ascii="仿宋_GB2312" w:eastAsia="仿宋_GB2312"/>
          <w:color w:val="auto"/>
          <w:sz w:val="32"/>
          <w:szCs w:val="32"/>
          <w:highlight w:val="none"/>
          <w:lang w:val="zh-CN" w:eastAsia="zh-CN"/>
        </w:rPr>
        <w:t>。单位全年安排的国内公务接待</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批次，</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人次。</w:t>
      </w:r>
    </w:p>
    <w:p w14:paraId="38C5247B">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万元，决算数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万元，预决算差异率</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，主要原因：</w:t>
      </w:r>
      <w:r>
        <w:rPr>
          <w:rFonts w:hint="eastAsia" w:ascii="仿宋_GB2312" w:eastAsia="仿宋_GB2312"/>
          <w:sz w:val="32"/>
          <w:szCs w:val="32"/>
        </w:rPr>
        <w:t>我单位无财政拨款“三公”经费支出</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万元，决算数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万元，预决算差异率</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rPr>
        <w:t>我单位无因公出国（境）费</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万元，决算数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万元，预决算差异率</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rPr>
        <w:t>我单位无公务用车购置费</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万元，决算数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万元，预决算差异率</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rPr>
        <w:t>我单位无</w:t>
      </w:r>
      <w:r>
        <w:rPr>
          <w:rFonts w:hint="eastAsia" w:ascii="仿宋_GB2312" w:eastAsia="仿宋_GB2312"/>
          <w:color w:val="auto"/>
          <w:sz w:val="32"/>
          <w:szCs w:val="32"/>
          <w:highlight w:val="none"/>
          <w:lang w:val="zh-CN" w:eastAsia="zh-CN"/>
        </w:rPr>
        <w:t>公务用车运行费；公务接待费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万元，决算数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万元，预决算差异率</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，主要原因：</w:t>
      </w:r>
      <w:r>
        <w:rPr>
          <w:rFonts w:hint="eastAsia" w:ascii="仿宋_GB2312" w:eastAsia="仿宋_GB2312"/>
          <w:sz w:val="32"/>
          <w:szCs w:val="32"/>
        </w:rPr>
        <w:t>我单位无公务接待费</w:t>
      </w:r>
      <w:r>
        <w:rPr>
          <w:rFonts w:hint="eastAsia" w:ascii="仿宋_GB2312" w:eastAsia="仿宋_GB2312"/>
          <w:color w:val="auto"/>
          <w:sz w:val="32"/>
          <w:szCs w:val="32"/>
          <w:highlight w:val="none"/>
          <w:lang w:val="zh-CN" w:eastAsia="zh-CN"/>
        </w:rPr>
        <w:t>。</w:t>
      </w:r>
    </w:p>
    <w:p w14:paraId="61A1662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仿宋_GB2312" w:eastAsia="仿宋_GB2312"/>
          <w:color w:val="auto"/>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14:paraId="01B4407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14:paraId="2AD9681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14:paraId="3E5A1DD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14:paraId="6A03E25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14:paraId="71AC4D5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4519"/>
      <w:bookmarkStart w:id="23"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14:paraId="6CCE56E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bookmarkStart w:id="24" w:name="_Toc26704"/>
      <w:bookmarkStart w:id="25" w:name="_Toc227"/>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en-US" w:eastAsia="zh-CN"/>
        </w:rPr>
        <w:t>新疆维吾尔自治区地质矿产勘查开发局第九地质大队（事业单位）公用经费支出</w:t>
      </w:r>
      <w:r>
        <w:rPr>
          <w:rFonts w:hint="default" w:ascii="Times New Roman" w:hAnsi="Times New Roman" w:eastAsia="仿宋_GB2312" w:cs="Times New Roman"/>
          <w:color w:val="auto"/>
          <w:sz w:val="32"/>
          <w:szCs w:val="32"/>
          <w:highlight w:val="none"/>
          <w:lang w:val="en-US" w:eastAsia="zh-CN"/>
        </w:rPr>
        <w:t>17.57</w:t>
      </w:r>
      <w:r>
        <w:rPr>
          <w:rFonts w:hint="eastAsia" w:ascii="Times New Roman" w:hAnsi="Times New Roman" w:eastAsia="仿宋_GB2312" w:cs="Times New Roman"/>
          <w:color w:val="auto"/>
          <w:sz w:val="32"/>
          <w:szCs w:val="32"/>
          <w:highlight w:val="none"/>
          <w:lang w:val="en-US" w:eastAsia="zh-CN"/>
        </w:rPr>
        <w:t>万元，</w:t>
      </w:r>
      <w:r>
        <w:rPr>
          <w:rFonts w:hint="eastAsia" w:ascii="Times New Roman" w:hAnsi="Times New Roman" w:eastAsia="仿宋_GB2312" w:cs="Times New Roman"/>
          <w:color w:val="auto"/>
          <w:sz w:val="32"/>
          <w:szCs w:val="32"/>
          <w:highlight w:val="none"/>
          <w:lang w:val="zh-CN" w:eastAsia="zh-CN"/>
        </w:rPr>
        <w:t>比上年减少</w:t>
      </w:r>
      <w:r>
        <w:rPr>
          <w:rFonts w:hint="default" w:ascii="Times New Roman" w:hAnsi="Times New Roman" w:eastAsia="仿宋_GB2312" w:cs="Times New Roman"/>
          <w:color w:val="auto"/>
          <w:sz w:val="32"/>
          <w:szCs w:val="32"/>
          <w:highlight w:val="none"/>
          <w:lang w:val="zh-CN" w:eastAsia="zh-CN"/>
        </w:rPr>
        <w:t>52.01</w:t>
      </w:r>
      <w:r>
        <w:rPr>
          <w:rFonts w:hint="eastAsia" w:ascii="Times New Roman" w:hAnsi="Times New Roman" w:eastAsia="仿宋_GB2312" w:cs="Times New Roman"/>
          <w:color w:val="auto"/>
          <w:sz w:val="32"/>
          <w:szCs w:val="32"/>
          <w:highlight w:val="none"/>
          <w:lang w:val="zh-CN" w:eastAsia="zh-CN"/>
        </w:rPr>
        <w:t>万元，下降</w:t>
      </w:r>
      <w:r>
        <w:rPr>
          <w:rFonts w:hint="default" w:ascii="Times New Roman" w:hAnsi="Times New Roman" w:eastAsia="仿宋_GB2312" w:cs="Times New Roman"/>
          <w:color w:val="auto"/>
          <w:sz w:val="32"/>
          <w:szCs w:val="32"/>
          <w:highlight w:val="none"/>
          <w:lang w:val="zh-CN" w:eastAsia="zh-CN"/>
        </w:rPr>
        <w:t>74.75%</w:t>
      </w:r>
      <w:r>
        <w:rPr>
          <w:rFonts w:hint="eastAsia" w:ascii="Times New Roman" w:hAnsi="Times New Roman" w:eastAsia="仿宋_GB2312" w:cs="Times New Roman"/>
          <w:color w:val="auto"/>
          <w:sz w:val="32"/>
          <w:szCs w:val="32"/>
          <w:highlight w:val="none"/>
          <w:lang w:val="zh-CN" w:eastAsia="zh-CN"/>
        </w:rPr>
        <w:t>，主要原因：</w:t>
      </w:r>
      <w:r>
        <w:rPr>
          <w:rFonts w:hint="eastAsia" w:eastAsia="仿宋_GB2312" w:cs="Times New Roman"/>
          <w:color w:val="auto"/>
          <w:sz w:val="32"/>
          <w:szCs w:val="32"/>
          <w:highlight w:val="none"/>
          <w:lang w:val="en-US" w:eastAsia="zh-CN"/>
        </w:rPr>
        <w:t>我单位</w:t>
      </w:r>
      <w:r>
        <w:rPr>
          <w:rFonts w:hint="default" w:ascii="Times New Roman" w:hAnsi="Times New Roman" w:eastAsia="仿宋_GB2312" w:cs="Times New Roman"/>
          <w:color w:val="auto"/>
          <w:sz w:val="32"/>
          <w:szCs w:val="32"/>
          <w:highlight w:val="none"/>
          <w:lang w:val="en-US" w:eastAsia="zh-CN"/>
        </w:rPr>
        <w:t>2023</w:t>
      </w:r>
      <w:r>
        <w:rPr>
          <w:rFonts w:hint="eastAsia" w:eastAsia="仿宋_GB2312" w:cs="Times New Roman"/>
          <w:color w:val="auto"/>
          <w:sz w:val="32"/>
          <w:szCs w:val="32"/>
          <w:highlight w:val="none"/>
          <w:lang w:val="en-US" w:eastAsia="zh-CN"/>
        </w:rPr>
        <w:t>年办公用房取暖费于</w:t>
      </w:r>
      <w:r>
        <w:rPr>
          <w:rFonts w:hint="default" w:ascii="Times New Roman" w:hAnsi="Times New Roman" w:eastAsia="仿宋_GB2312" w:cs="Times New Roman"/>
          <w:color w:val="auto"/>
          <w:sz w:val="32"/>
          <w:szCs w:val="32"/>
          <w:highlight w:val="none"/>
          <w:lang w:val="en-US" w:eastAsia="zh-CN"/>
        </w:rPr>
        <w:t>2024</w:t>
      </w:r>
      <w:r>
        <w:rPr>
          <w:rFonts w:hint="eastAsia" w:eastAsia="仿宋_GB2312" w:cs="Times New Roman"/>
          <w:color w:val="auto"/>
          <w:sz w:val="32"/>
          <w:szCs w:val="32"/>
          <w:highlight w:val="none"/>
          <w:lang w:val="en-US" w:eastAsia="zh-CN"/>
        </w:rPr>
        <w:t>年年初缴纳，取暖费较上年减少</w:t>
      </w:r>
      <w:r>
        <w:rPr>
          <w:rFonts w:hint="default" w:ascii="Times New Roman" w:hAnsi="Times New Roman" w:eastAsia="仿宋_GB2312" w:cs="Times New Roman"/>
          <w:color w:val="auto"/>
          <w:sz w:val="32"/>
          <w:szCs w:val="32"/>
          <w:highlight w:val="none"/>
          <w:lang w:val="en-US" w:eastAsia="zh-CN"/>
        </w:rPr>
        <w:t>51.24</w:t>
      </w:r>
      <w:r>
        <w:rPr>
          <w:rFonts w:hint="eastAsia" w:eastAsia="仿宋_GB2312" w:cs="Times New Roman"/>
          <w:color w:val="auto"/>
          <w:sz w:val="32"/>
          <w:szCs w:val="32"/>
          <w:highlight w:val="none"/>
          <w:lang w:val="en-US" w:eastAsia="zh-CN"/>
        </w:rPr>
        <w:t>万元</w:t>
      </w:r>
      <w:r>
        <w:rPr>
          <w:rFonts w:hint="eastAsia" w:ascii="Times New Roman" w:hAnsi="Times New Roman" w:eastAsia="仿宋_GB2312" w:cs="Times New Roman"/>
          <w:color w:val="auto"/>
          <w:sz w:val="32"/>
          <w:szCs w:val="32"/>
          <w:highlight w:val="none"/>
          <w:lang w:val="en-US" w:eastAsia="zh-CN"/>
        </w:rPr>
        <w:t>。</w:t>
      </w:r>
    </w:p>
    <w:p w14:paraId="192BD26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14:paraId="41FD4CB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zh-CN"/>
        </w:rPr>
        <w:t>政府采购支出总额</w:t>
      </w:r>
      <w:r>
        <w:rPr>
          <w:rFonts w:hint="default" w:ascii="Times New Roman" w:hAnsi="Times New Roman" w:eastAsia="仿宋_GB2312" w:cs="Times New Roman"/>
          <w:color w:val="auto"/>
          <w:sz w:val="32"/>
          <w:szCs w:val="32"/>
          <w:highlight w:val="none"/>
          <w:lang w:val="zh-CN" w:eastAsia="zh-CN"/>
        </w:rPr>
        <w:t>170.19</w:t>
      </w:r>
      <w:r>
        <w:rPr>
          <w:rFonts w:hint="eastAsia" w:ascii="Times New Roman" w:hAnsi="Times New Roman" w:eastAsia="仿宋_GB2312" w:cs="Times New Roman"/>
          <w:color w:val="auto"/>
          <w:sz w:val="32"/>
          <w:szCs w:val="32"/>
          <w:highlight w:val="none"/>
          <w:lang w:val="zh-CN" w:eastAsia="zh-CN"/>
        </w:rPr>
        <w:t>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w:t>
      </w:r>
      <w:r>
        <w:rPr>
          <w:rFonts w:hint="default" w:ascii="Times New Roman" w:hAnsi="Times New Roman" w:eastAsia="仿宋_GB2312" w:cs="Times New Roman"/>
          <w:color w:val="auto"/>
          <w:sz w:val="32"/>
          <w:szCs w:val="32"/>
          <w:highlight w:val="none"/>
          <w:lang w:val="zh-CN" w:eastAsia="zh-CN"/>
        </w:rPr>
        <w:t>165.26</w:t>
      </w:r>
      <w:r>
        <w:rPr>
          <w:rFonts w:hint="eastAsia" w:ascii="Times New Roman" w:hAnsi="Times New Roman" w:eastAsia="仿宋_GB2312" w:cs="Times New Roman"/>
          <w:color w:val="auto"/>
          <w:sz w:val="32"/>
          <w:szCs w:val="32"/>
          <w:highlight w:val="none"/>
          <w:lang w:val="zh-CN" w:eastAsia="zh-CN"/>
        </w:rPr>
        <w:t>万元、政府采购工程支出</w:t>
      </w:r>
      <w:r>
        <w:rPr>
          <w:rFonts w:hint="default" w:ascii="Times New Roman" w:hAnsi="Times New Roman" w:eastAsia="仿宋_GB2312" w:cs="Times New Roman"/>
          <w:color w:val="auto"/>
          <w:sz w:val="32"/>
          <w:szCs w:val="32"/>
          <w:highlight w:val="none"/>
          <w:lang w:val="zh-CN" w:eastAsia="zh-CN"/>
        </w:rPr>
        <w:t>0.00</w:t>
      </w:r>
      <w:r>
        <w:rPr>
          <w:rFonts w:hint="eastAsia" w:ascii="Times New Roman" w:hAnsi="Times New Roman" w:eastAsia="仿宋_GB2312" w:cs="Times New Roman"/>
          <w:color w:val="auto"/>
          <w:sz w:val="32"/>
          <w:szCs w:val="32"/>
          <w:highlight w:val="none"/>
          <w:lang w:val="zh-CN" w:eastAsia="zh-CN"/>
        </w:rPr>
        <w:t>万元、政府采购服务支出</w:t>
      </w:r>
      <w:r>
        <w:rPr>
          <w:rFonts w:hint="default" w:ascii="Times New Roman" w:hAnsi="Times New Roman" w:eastAsia="仿宋_GB2312" w:cs="Times New Roman"/>
          <w:color w:val="auto"/>
          <w:sz w:val="32"/>
          <w:szCs w:val="32"/>
          <w:highlight w:val="none"/>
          <w:lang w:val="zh-CN" w:eastAsia="zh-CN"/>
        </w:rPr>
        <w:t>4.93</w:t>
      </w:r>
      <w:r>
        <w:rPr>
          <w:rFonts w:hint="eastAsia" w:ascii="Times New Roman" w:hAnsi="Times New Roman" w:eastAsia="仿宋_GB2312" w:cs="Times New Roman"/>
          <w:color w:val="auto"/>
          <w:sz w:val="32"/>
          <w:szCs w:val="32"/>
          <w:highlight w:val="none"/>
          <w:lang w:val="zh-CN" w:eastAsia="zh-CN"/>
        </w:rPr>
        <w:t>万元。</w:t>
      </w:r>
    </w:p>
    <w:p w14:paraId="6AF4FED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w:t>
      </w:r>
      <w:r>
        <w:rPr>
          <w:rFonts w:hint="default" w:ascii="Times New Roman" w:hAnsi="Times New Roman" w:eastAsia="仿宋_GB2312" w:cs="Times New Roman"/>
          <w:color w:val="auto"/>
          <w:sz w:val="32"/>
          <w:szCs w:val="32"/>
          <w:highlight w:val="none"/>
          <w:lang w:val="zh-CN" w:eastAsia="zh-CN"/>
        </w:rPr>
        <w:t>164.23</w:t>
      </w:r>
      <w:r>
        <w:rPr>
          <w:rFonts w:hint="eastAsia" w:ascii="Times New Roman" w:hAnsi="Times New Roman" w:eastAsia="仿宋_GB2312" w:cs="Times New Roman"/>
          <w:color w:val="auto"/>
          <w:sz w:val="32"/>
          <w:szCs w:val="32"/>
          <w:highlight w:val="none"/>
          <w:lang w:val="zh-CN" w:eastAsia="zh-CN"/>
        </w:rPr>
        <w:t>万元，占政府采购支出总额的</w:t>
      </w:r>
      <w:r>
        <w:rPr>
          <w:rFonts w:hint="default" w:ascii="Times New Roman" w:hAnsi="Times New Roman" w:eastAsia="仿宋_GB2312" w:cs="Times New Roman"/>
          <w:color w:val="auto"/>
          <w:sz w:val="32"/>
          <w:szCs w:val="32"/>
          <w:highlight w:val="none"/>
          <w:lang w:val="zh-CN" w:eastAsia="zh-CN"/>
        </w:rPr>
        <w:t>96.50%</w:t>
      </w:r>
      <w:r>
        <w:rPr>
          <w:rFonts w:hint="eastAsia" w:ascii="Times New Roman" w:hAnsi="Times New Roman" w:eastAsia="仿宋_GB2312" w:cs="Times New Roman"/>
          <w:color w:val="auto"/>
          <w:sz w:val="32"/>
          <w:szCs w:val="32"/>
          <w:highlight w:val="none"/>
          <w:lang w:val="zh-CN" w:eastAsia="zh-CN"/>
        </w:rPr>
        <w:t>，其中：授予小微企业合同金额</w:t>
      </w:r>
      <w:r>
        <w:rPr>
          <w:rFonts w:hint="default" w:ascii="Times New Roman" w:hAnsi="Times New Roman" w:eastAsia="仿宋_GB2312" w:cs="Times New Roman"/>
          <w:color w:val="auto"/>
          <w:sz w:val="32"/>
          <w:szCs w:val="32"/>
          <w:highlight w:val="none"/>
          <w:lang w:val="zh-CN" w:eastAsia="zh-CN"/>
        </w:rPr>
        <w:t>54.78</w:t>
      </w:r>
      <w:r>
        <w:rPr>
          <w:rFonts w:hint="eastAsia" w:ascii="Times New Roman" w:hAnsi="Times New Roman" w:eastAsia="仿宋_GB2312" w:cs="Times New Roman"/>
          <w:color w:val="auto"/>
          <w:sz w:val="32"/>
          <w:szCs w:val="32"/>
          <w:highlight w:val="none"/>
          <w:lang w:val="zh-CN" w:eastAsia="zh-CN"/>
        </w:rPr>
        <w:t>万元，占政府采购支出总额的</w:t>
      </w:r>
      <w:r>
        <w:rPr>
          <w:rFonts w:hint="default" w:ascii="Times New Roman" w:hAnsi="Times New Roman" w:eastAsia="仿宋_GB2312" w:cs="Times New Roman"/>
          <w:color w:val="auto"/>
          <w:sz w:val="32"/>
          <w:szCs w:val="32"/>
          <w:highlight w:val="none"/>
          <w:lang w:val="zh-CN" w:eastAsia="zh-CN"/>
        </w:rPr>
        <w:t>32.19%</w:t>
      </w:r>
      <w:r>
        <w:rPr>
          <w:rFonts w:hint="eastAsia" w:ascii="Times New Roman" w:hAnsi="Times New Roman" w:eastAsia="仿宋_GB2312" w:cs="Times New Roman"/>
          <w:color w:val="auto"/>
          <w:sz w:val="32"/>
          <w:szCs w:val="32"/>
          <w:highlight w:val="none"/>
          <w:lang w:val="en-US" w:eastAsia="zh-CN"/>
        </w:rPr>
        <w:t>。</w:t>
      </w:r>
    </w:p>
    <w:p w14:paraId="6169072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8391"/>
      <w:bookmarkStart w:id="27" w:name="_Toc45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14:paraId="70B34BD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w:t>
      </w:r>
      <w:r>
        <w:rPr>
          <w:rFonts w:hint="default" w:ascii="Times New Roman" w:hAnsi="Times New Roman" w:eastAsia="仿宋_GB2312" w:cs="Times New Roman"/>
          <w:color w:val="auto"/>
          <w:sz w:val="32"/>
          <w:szCs w:val="32"/>
          <w:highlight w:val="none"/>
          <w:lang w:val="en-US" w:eastAsia="zh-CN"/>
        </w:rPr>
        <w:t>2023</w:t>
      </w:r>
      <w:r>
        <w:rPr>
          <w:rFonts w:hint="eastAsia" w:ascii="Times New Roman" w:hAnsi="Times New Roman" w:eastAsia="仿宋_GB2312" w:cs="Times New Roman"/>
          <w:color w:val="auto"/>
          <w:sz w:val="32"/>
          <w:szCs w:val="32"/>
          <w:highlight w:val="none"/>
          <w:lang w:val="zh-CN" w:eastAsia="zh-CN"/>
        </w:rPr>
        <w:t>年</w:t>
      </w:r>
      <w:r>
        <w:rPr>
          <w:rFonts w:hint="default" w:ascii="Times New Roman" w:hAnsi="Times New Roman" w:eastAsia="仿宋_GB2312" w:cs="Times New Roman"/>
          <w:color w:val="auto"/>
          <w:sz w:val="32"/>
          <w:szCs w:val="32"/>
          <w:highlight w:val="none"/>
          <w:lang w:val="en-US" w:eastAsia="zh-CN"/>
        </w:rPr>
        <w:t>12</w:t>
      </w:r>
      <w:r>
        <w:rPr>
          <w:rFonts w:hint="eastAsia" w:ascii="Times New Roman" w:hAnsi="Times New Roman" w:eastAsia="仿宋_GB2312" w:cs="Times New Roman"/>
          <w:color w:val="auto"/>
          <w:sz w:val="32"/>
          <w:szCs w:val="32"/>
          <w:highlight w:val="none"/>
          <w:lang w:val="en-US" w:eastAsia="zh-CN"/>
        </w:rPr>
        <w:t>月</w:t>
      </w:r>
      <w:r>
        <w:rPr>
          <w:rFonts w:hint="default" w:ascii="Times New Roman" w:hAnsi="Times New Roman" w:eastAsia="仿宋_GB2312" w:cs="Times New Roman"/>
          <w:color w:val="auto"/>
          <w:sz w:val="32"/>
          <w:szCs w:val="32"/>
          <w:highlight w:val="none"/>
          <w:lang w:val="en-US" w:eastAsia="zh-CN"/>
        </w:rPr>
        <w:t>31</w:t>
      </w:r>
      <w:r>
        <w:rPr>
          <w:rFonts w:hint="eastAsia" w:ascii="Times New Roman" w:hAnsi="Times New Roman" w:eastAsia="仿宋_GB2312" w:cs="Times New Roman"/>
          <w:color w:val="auto"/>
          <w:sz w:val="32"/>
          <w:szCs w:val="32"/>
          <w:highlight w:val="none"/>
          <w:lang w:val="en-US" w:eastAsia="zh-CN"/>
        </w:rPr>
        <w:t>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default" w:ascii="Times New Roman" w:hAnsi="Times New Roman" w:eastAsia="仿宋_GB2312" w:cs="Times New Roman"/>
          <w:color w:val="auto"/>
          <w:sz w:val="32"/>
          <w:szCs w:val="32"/>
          <w:highlight w:val="none"/>
          <w:lang w:val="zh-CN" w:eastAsia="zh-CN"/>
        </w:rPr>
        <w:t>13,991.91</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w:t>
      </w:r>
      <w:r>
        <w:rPr>
          <w:rFonts w:hint="default" w:ascii="Times New Roman" w:hAnsi="Times New Roman" w:eastAsia="仿宋_GB2312" w:cs="Times New Roman"/>
          <w:color w:val="auto"/>
          <w:sz w:val="32"/>
          <w:szCs w:val="32"/>
          <w:highlight w:val="none"/>
          <w:lang w:val="zh-CN" w:eastAsia="zh-CN"/>
        </w:rPr>
        <w:t>44,026.6</w:t>
      </w:r>
      <w:r>
        <w:rPr>
          <w:rFonts w:hint="default" w:ascii="Times New Roman" w:hAnsi="Times New Roman" w:eastAsia="仿宋_GB2312" w:cs="Times New Roman"/>
          <w:color w:val="auto"/>
          <w:sz w:val="32"/>
          <w:szCs w:val="32"/>
          <w:highlight w:val="none"/>
          <w:lang w:val="en-US" w:eastAsia="zh-CN"/>
        </w:rPr>
        <w:t>0</w:t>
      </w:r>
      <w:r>
        <w:rPr>
          <w:rFonts w:hint="eastAsia" w:ascii="Times New Roman" w:hAnsi="Times New Roman" w:eastAsia="仿宋_GB2312" w:cs="Times New Roman"/>
          <w:color w:val="auto"/>
          <w:sz w:val="32"/>
          <w:szCs w:val="32"/>
          <w:highlight w:val="none"/>
          <w:lang w:val="zh-CN" w:eastAsia="zh-CN"/>
        </w:rPr>
        <w:t>平方米，价值</w:t>
      </w:r>
      <w:r>
        <w:rPr>
          <w:rFonts w:hint="default" w:ascii="Times New Roman" w:hAnsi="Times New Roman" w:eastAsia="仿宋_GB2312" w:cs="Times New Roman"/>
          <w:color w:val="auto"/>
          <w:sz w:val="32"/>
          <w:szCs w:val="32"/>
          <w:highlight w:val="none"/>
          <w:lang w:val="zh-CN" w:eastAsia="zh-CN"/>
        </w:rPr>
        <w:t>10,638.24</w:t>
      </w:r>
      <w:r>
        <w:rPr>
          <w:rFonts w:hint="eastAsia" w:ascii="Times New Roman" w:hAnsi="Times New Roman" w:eastAsia="仿宋_GB2312" w:cs="Times New Roman"/>
          <w:color w:val="auto"/>
          <w:sz w:val="32"/>
          <w:szCs w:val="32"/>
          <w:highlight w:val="none"/>
          <w:lang w:val="zh-CN" w:eastAsia="zh-CN"/>
        </w:rPr>
        <w:t>万元。车辆</w:t>
      </w:r>
      <w:r>
        <w:rPr>
          <w:rFonts w:hint="default" w:ascii="Times New Roman" w:hAnsi="Times New Roman" w:eastAsia="仿宋_GB2312" w:cs="Times New Roman"/>
          <w:color w:val="auto"/>
          <w:sz w:val="32"/>
          <w:szCs w:val="32"/>
          <w:highlight w:val="none"/>
          <w:lang w:val="zh-CN" w:eastAsia="zh-CN"/>
        </w:rPr>
        <w:t>25</w:t>
      </w:r>
      <w:r>
        <w:rPr>
          <w:rFonts w:hint="eastAsia" w:ascii="Times New Roman" w:hAnsi="Times New Roman" w:eastAsia="仿宋_GB2312" w:cs="Times New Roman"/>
          <w:color w:val="auto"/>
          <w:sz w:val="32"/>
          <w:szCs w:val="32"/>
          <w:highlight w:val="none"/>
          <w:lang w:val="zh-CN" w:eastAsia="zh-CN"/>
        </w:rPr>
        <w:t>辆，价值</w:t>
      </w:r>
      <w:r>
        <w:rPr>
          <w:rFonts w:hint="default" w:ascii="Times New Roman" w:hAnsi="Times New Roman" w:eastAsia="仿宋_GB2312" w:cs="Times New Roman"/>
          <w:color w:val="auto"/>
          <w:sz w:val="32"/>
          <w:szCs w:val="32"/>
          <w:highlight w:val="none"/>
          <w:lang w:val="zh-CN" w:eastAsia="zh-CN"/>
        </w:rPr>
        <w:t>752.41</w:t>
      </w:r>
      <w:r>
        <w:rPr>
          <w:rFonts w:hint="eastAsia" w:ascii="Times New Roman" w:hAnsi="Times New Roman" w:eastAsia="仿宋_GB2312" w:cs="Times New Roman"/>
          <w:color w:val="auto"/>
          <w:sz w:val="32"/>
          <w:szCs w:val="32"/>
          <w:highlight w:val="none"/>
          <w:lang w:val="zh-CN" w:eastAsia="zh-CN"/>
        </w:rPr>
        <w:t>万元，其中：副部（省）级及以上领导用车</w:t>
      </w:r>
      <w:r>
        <w:rPr>
          <w:rFonts w:hint="default" w:ascii="Times New Roman" w:hAnsi="Times New Roman" w:eastAsia="仿宋_GB2312" w:cs="Times New Roman"/>
          <w:color w:val="auto"/>
          <w:sz w:val="32"/>
          <w:szCs w:val="32"/>
          <w:highlight w:val="none"/>
          <w:lang w:val="zh-CN" w:eastAsia="zh-CN"/>
        </w:rPr>
        <w:t>0</w:t>
      </w:r>
      <w:r>
        <w:rPr>
          <w:rFonts w:hint="eastAsia" w:ascii="Times New Roman" w:hAnsi="Times New Roman" w:eastAsia="仿宋_GB2312" w:cs="Times New Roman"/>
          <w:color w:val="auto"/>
          <w:sz w:val="32"/>
          <w:szCs w:val="32"/>
          <w:highlight w:val="none"/>
          <w:lang w:val="zh-CN" w:eastAsia="zh-CN"/>
        </w:rPr>
        <w:t>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w:t>
      </w:r>
      <w:r>
        <w:rPr>
          <w:rFonts w:hint="default" w:ascii="Times New Roman" w:hAnsi="Times New Roman" w:eastAsia="仿宋_GB2312" w:cs="Times New Roman"/>
          <w:color w:val="auto"/>
          <w:sz w:val="32"/>
          <w:szCs w:val="32"/>
          <w:highlight w:val="none"/>
          <w:lang w:val="zh-CN" w:eastAsia="zh-CN"/>
        </w:rPr>
        <w:t>0</w:t>
      </w:r>
      <w:r>
        <w:rPr>
          <w:rFonts w:hint="eastAsia" w:ascii="Times New Roman" w:hAnsi="Times New Roman" w:eastAsia="仿宋_GB2312" w:cs="Times New Roman"/>
          <w:color w:val="auto"/>
          <w:sz w:val="32"/>
          <w:szCs w:val="32"/>
          <w:highlight w:val="none"/>
          <w:lang w:val="zh-CN" w:eastAsia="zh-CN"/>
        </w:rPr>
        <w:t>辆、机要通信用车</w:t>
      </w:r>
      <w:r>
        <w:rPr>
          <w:rFonts w:hint="default" w:ascii="Times New Roman" w:hAnsi="Times New Roman" w:eastAsia="仿宋_GB2312" w:cs="Times New Roman"/>
          <w:color w:val="auto"/>
          <w:sz w:val="32"/>
          <w:szCs w:val="32"/>
          <w:highlight w:val="none"/>
          <w:lang w:val="zh-CN" w:eastAsia="zh-CN"/>
        </w:rPr>
        <w:t>0</w:t>
      </w:r>
      <w:r>
        <w:rPr>
          <w:rFonts w:hint="eastAsia" w:ascii="Times New Roman" w:hAnsi="Times New Roman" w:eastAsia="仿宋_GB2312" w:cs="Times New Roman"/>
          <w:color w:val="auto"/>
          <w:sz w:val="32"/>
          <w:szCs w:val="32"/>
          <w:highlight w:val="none"/>
          <w:lang w:val="zh-CN" w:eastAsia="zh-CN"/>
        </w:rPr>
        <w:t>辆、应急保障用车</w:t>
      </w:r>
      <w:r>
        <w:rPr>
          <w:rFonts w:hint="default" w:ascii="Times New Roman" w:hAnsi="Times New Roman" w:eastAsia="仿宋_GB2312" w:cs="Times New Roman"/>
          <w:color w:val="auto"/>
          <w:sz w:val="32"/>
          <w:szCs w:val="32"/>
          <w:highlight w:val="none"/>
          <w:lang w:val="zh-CN" w:eastAsia="zh-CN"/>
        </w:rPr>
        <w:t>0</w:t>
      </w:r>
      <w:r>
        <w:rPr>
          <w:rFonts w:hint="eastAsia" w:ascii="Times New Roman" w:hAnsi="Times New Roman" w:eastAsia="仿宋_GB2312" w:cs="Times New Roman"/>
          <w:color w:val="auto"/>
          <w:sz w:val="32"/>
          <w:szCs w:val="32"/>
          <w:highlight w:val="none"/>
          <w:lang w:val="zh-CN" w:eastAsia="zh-CN"/>
        </w:rPr>
        <w:t>辆、执法执勤用车</w:t>
      </w:r>
      <w:r>
        <w:rPr>
          <w:rFonts w:hint="default" w:ascii="Times New Roman" w:hAnsi="Times New Roman" w:eastAsia="仿宋_GB2312" w:cs="Times New Roman"/>
          <w:color w:val="auto"/>
          <w:sz w:val="32"/>
          <w:szCs w:val="32"/>
          <w:highlight w:val="none"/>
          <w:lang w:val="zh-CN" w:eastAsia="zh-CN"/>
        </w:rPr>
        <w:t>0</w:t>
      </w:r>
      <w:r>
        <w:rPr>
          <w:rFonts w:hint="eastAsia" w:ascii="Times New Roman" w:hAnsi="Times New Roman" w:eastAsia="仿宋_GB2312" w:cs="Times New Roman"/>
          <w:color w:val="auto"/>
          <w:sz w:val="32"/>
          <w:szCs w:val="32"/>
          <w:highlight w:val="none"/>
          <w:lang w:val="zh-CN" w:eastAsia="zh-CN"/>
        </w:rPr>
        <w:t>辆、特种专业技术用车14辆、离退休干部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w:t>
      </w:r>
      <w:r>
        <w:rPr>
          <w:rFonts w:hint="default" w:ascii="Times New Roman" w:hAnsi="Times New Roman" w:eastAsia="仿宋_GB2312" w:cs="Times New Roman"/>
          <w:color w:val="auto"/>
          <w:sz w:val="32"/>
          <w:szCs w:val="32"/>
          <w:highlight w:val="none"/>
          <w:lang w:val="zh-CN" w:eastAsia="zh-CN"/>
        </w:rPr>
        <w:t>0</w:t>
      </w:r>
      <w:r>
        <w:rPr>
          <w:rFonts w:hint="eastAsia" w:ascii="Times New Roman" w:hAnsi="Times New Roman" w:eastAsia="仿宋_GB2312" w:cs="Times New Roman"/>
          <w:color w:val="auto"/>
          <w:sz w:val="32"/>
          <w:szCs w:val="32"/>
          <w:highlight w:val="none"/>
          <w:lang w:val="zh-CN" w:eastAsia="zh-CN"/>
        </w:rPr>
        <w:t>辆、其他用车</w:t>
      </w:r>
      <w:r>
        <w:rPr>
          <w:rFonts w:hint="default" w:ascii="Times New Roman" w:hAnsi="Times New Roman" w:eastAsia="仿宋_GB2312" w:cs="Times New Roman"/>
          <w:color w:val="auto"/>
          <w:sz w:val="32"/>
          <w:szCs w:val="32"/>
          <w:highlight w:val="none"/>
          <w:lang w:val="zh-CN" w:eastAsia="zh-CN"/>
        </w:rPr>
        <w:t>11</w:t>
      </w:r>
      <w:r>
        <w:rPr>
          <w:rFonts w:hint="eastAsia" w:ascii="Times New Roman" w:hAnsi="Times New Roman" w:eastAsia="仿宋_GB2312" w:cs="Times New Roman"/>
          <w:color w:val="auto"/>
          <w:sz w:val="32"/>
          <w:szCs w:val="32"/>
          <w:highlight w:val="none"/>
          <w:lang w:val="zh-CN" w:eastAsia="zh-CN"/>
        </w:rPr>
        <w:t>辆，其他用车主要是：</w:t>
      </w:r>
      <w:r>
        <w:rPr>
          <w:rFonts w:hint="eastAsia" w:ascii="仿宋_GB2312" w:eastAsia="仿宋_GB2312"/>
          <w:sz w:val="32"/>
          <w:szCs w:val="32"/>
        </w:rPr>
        <w:t>野外作业使用车辆</w:t>
      </w:r>
      <w:r>
        <w:rPr>
          <w:rFonts w:hint="eastAsia" w:ascii="Times New Roman" w:hAnsi="Times New Roman" w:eastAsia="仿宋_GB2312" w:cs="Times New Roman"/>
          <w:color w:val="auto"/>
          <w:sz w:val="32"/>
          <w:szCs w:val="32"/>
          <w:highlight w:val="none"/>
          <w:lang w:val="zh-CN" w:eastAsia="zh-CN"/>
        </w:rPr>
        <w:t>；单价</w:t>
      </w:r>
      <w:r>
        <w:rPr>
          <w:rFonts w:hint="default" w:ascii="Times New Roman" w:hAnsi="Times New Roman" w:eastAsia="仿宋_GB2312" w:cs="Times New Roman"/>
          <w:color w:val="auto"/>
          <w:sz w:val="32"/>
          <w:szCs w:val="32"/>
          <w:highlight w:val="none"/>
          <w:lang w:val="zh-CN" w:eastAsia="zh-CN"/>
        </w:rPr>
        <w:t>100</w:t>
      </w:r>
      <w:r>
        <w:rPr>
          <w:rFonts w:hint="eastAsia" w:ascii="Times New Roman" w:hAnsi="Times New Roman" w:eastAsia="仿宋_GB2312" w:cs="Times New Roman"/>
          <w:color w:val="auto"/>
          <w:sz w:val="32"/>
          <w:szCs w:val="32"/>
          <w:highlight w:val="none"/>
          <w:lang w:val="zh-CN" w:eastAsia="zh-CN"/>
        </w:rPr>
        <w:t>万元（含）以上设备（不含车辆）3</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w:t>
      </w:r>
    </w:p>
    <w:p w14:paraId="1E7104B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11283"/>
      <w:bookmarkStart w:id="29"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14:paraId="69BFA593">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default" w:ascii="Times New Roman" w:hAnsi="Times New Roman" w:eastAsia="仿宋_GB2312" w:cs="Times New Roman"/>
          <w:color w:val="auto"/>
          <w:sz w:val="32"/>
          <w:szCs w:val="32"/>
          <w:highlight w:val="none"/>
          <w:lang w:eastAsia="zh-CN"/>
        </w:rPr>
        <w:t>2023</w:t>
      </w:r>
      <w:r>
        <w:rPr>
          <w:rFonts w:hint="eastAsia" w:ascii="仿宋_GB2312" w:eastAsia="仿宋_GB2312"/>
          <w:color w:val="auto"/>
          <w:sz w:val="32"/>
          <w:szCs w:val="32"/>
          <w:highlight w:val="none"/>
          <w:lang w:eastAsia="zh-CN"/>
        </w:rPr>
        <w:t>年</w:t>
      </w:r>
      <w:r>
        <w:rPr>
          <w:rFonts w:hint="eastAsia" w:ascii="仿宋_GB2312" w:hAnsi="仿宋_GB2312" w:eastAsia="仿宋_GB2312" w:cs="仿宋_GB2312"/>
          <w:color w:val="auto"/>
          <w:kern w:val="0"/>
          <w:sz w:val="32"/>
          <w:szCs w:val="32"/>
          <w:highlight w:val="none"/>
          <w:lang w:val="en-US" w:eastAsia="zh-CN"/>
        </w:rPr>
        <w:t>整体</w:t>
      </w:r>
      <w:r>
        <w:rPr>
          <w:rFonts w:hint="eastAsia" w:ascii="仿宋_GB2312" w:hAnsi="仿宋_GB2312" w:eastAsia="仿宋_GB2312" w:cs="仿宋_GB2312"/>
          <w:color w:val="auto"/>
          <w:kern w:val="0"/>
          <w:sz w:val="32"/>
          <w:szCs w:val="32"/>
          <w:highlight w:val="none"/>
        </w:rPr>
        <w:t>绩效自评表</w:t>
      </w:r>
      <w:r>
        <w:rPr>
          <w:rFonts w:hint="eastAsia" w:eastAsia="仿宋_GB2312" w:cs="Times New Roman"/>
          <w:color w:val="auto"/>
          <w:sz w:val="32"/>
          <w:szCs w:val="32"/>
          <w:highlight w:val="none"/>
          <w:lang w:val="en-US" w:eastAsia="zh-CN"/>
        </w:rPr>
        <w:t>0</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eastAsia="仿宋_GB2312"/>
          <w:color w:val="auto"/>
          <w:sz w:val="32"/>
          <w:szCs w:val="32"/>
          <w:highlight w:val="none"/>
          <w:lang w:val="en-US" w:eastAsia="zh-CN"/>
        </w:rPr>
        <w:t>预算总额0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实际执行0</w:t>
      </w:r>
      <w:r>
        <w:rPr>
          <w:rFonts w:hint="eastAsia" w:ascii="仿宋_GB2312" w:eastAsia="仿宋_GB2312"/>
          <w:color w:val="auto"/>
          <w:sz w:val="32"/>
          <w:szCs w:val="32"/>
          <w:highlight w:val="none"/>
        </w:rPr>
        <w:t>万元</w:t>
      </w:r>
      <w:r>
        <w:rPr>
          <w:rFonts w:hint="eastAsia" w:ascii="仿宋_GB2312" w:hAnsi="仿宋_GB2312" w:eastAsia="仿宋_GB2312" w:cs="仿宋_GB2312"/>
          <w:color w:val="auto"/>
          <w:kern w:val="0"/>
          <w:sz w:val="32"/>
          <w:szCs w:val="32"/>
          <w:highlight w:val="none"/>
          <w:lang w:val="en-US" w:eastAsia="zh-CN"/>
        </w:rPr>
        <w:t>。我单位整体支出</w:t>
      </w:r>
      <w:r>
        <w:rPr>
          <w:rFonts w:hint="eastAsia" w:ascii="仿宋_GB2312" w:hAnsi="仿宋_GB2312" w:eastAsia="仿宋_GB2312" w:cs="仿宋_GB2312"/>
          <w:color w:val="auto"/>
          <w:kern w:val="0"/>
          <w:sz w:val="32"/>
          <w:szCs w:val="32"/>
          <w:highlight w:val="none"/>
        </w:rPr>
        <w:t>绩效自评表</w:t>
      </w:r>
      <w:r>
        <w:rPr>
          <w:rFonts w:hint="eastAsia" w:ascii="仿宋_GB2312" w:hAnsi="仿宋_GB2312" w:eastAsia="仿宋_GB2312" w:cs="仿宋_GB2312"/>
          <w:color w:val="auto"/>
          <w:kern w:val="0"/>
          <w:sz w:val="32"/>
          <w:szCs w:val="32"/>
          <w:highlight w:val="none"/>
          <w:lang w:val="en-US" w:eastAsia="zh-CN"/>
        </w:rPr>
        <w:t>由主管部门编报并公开。</w:t>
      </w:r>
      <w:r>
        <w:rPr>
          <w:rFonts w:hint="eastAsia" w:ascii="仿宋_GB2312" w:eastAsia="仿宋_GB2312"/>
          <w:color w:val="auto"/>
          <w:sz w:val="32"/>
          <w:szCs w:val="32"/>
          <w:highlight w:val="none"/>
          <w:lang w:eastAsia="zh-CN"/>
        </w:rPr>
        <w:t>预算绩效评价项目</w:t>
      </w:r>
      <w:r>
        <w:rPr>
          <w:rFonts w:hint="eastAsia" w:eastAsia="仿宋_GB2312" w:cs="Times New Roman"/>
          <w:color w:val="auto"/>
          <w:sz w:val="32"/>
          <w:szCs w:val="32"/>
          <w:highlight w:val="none"/>
          <w:lang w:val="en-US" w:eastAsia="zh-CN"/>
        </w:rPr>
        <w:t>8</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w:t>
      </w:r>
      <w:r>
        <w:rPr>
          <w:rFonts w:hint="eastAsia" w:eastAsia="仿宋_GB2312" w:cs="Times New Roman"/>
          <w:color w:val="auto"/>
          <w:sz w:val="32"/>
          <w:szCs w:val="32"/>
          <w:highlight w:val="none"/>
          <w:lang w:val="en-US" w:eastAsia="zh-CN"/>
        </w:rPr>
        <w:t>10102.49</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w:t>
      </w:r>
      <w:r>
        <w:rPr>
          <w:rFonts w:hint="eastAsia" w:eastAsia="仿宋_GB2312" w:cs="Times New Roman"/>
          <w:color w:val="auto"/>
          <w:sz w:val="32"/>
          <w:szCs w:val="32"/>
          <w:highlight w:val="none"/>
          <w:lang w:val="en-US" w:eastAsia="zh-CN"/>
        </w:rPr>
        <w:t>9486.38</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其中sm项目</w:t>
      </w:r>
      <w:r>
        <w:rPr>
          <w:rFonts w:hint="default" w:ascii="Times New Roman" w:hAnsi="Times New Roman" w:eastAsia="仿宋_GB2312" w:cs="Times New Roman"/>
          <w:color w:val="auto"/>
          <w:sz w:val="32"/>
          <w:szCs w:val="32"/>
          <w:highlight w:val="none"/>
          <w:lang w:val="en-US" w:eastAsia="zh-CN"/>
        </w:rPr>
        <w:t>1</w:t>
      </w:r>
      <w:r>
        <w:rPr>
          <w:rFonts w:hint="eastAsia" w:ascii="仿宋_GB2312" w:eastAsia="仿宋_GB2312"/>
          <w:color w:val="auto"/>
          <w:sz w:val="32"/>
          <w:szCs w:val="32"/>
          <w:highlight w:val="none"/>
          <w:lang w:val="en-US" w:eastAsia="zh-CN"/>
        </w:rPr>
        <w:t>个，全年预算数</w:t>
      </w:r>
      <w:r>
        <w:rPr>
          <w:rFonts w:hint="default" w:ascii="Times New Roman" w:hAnsi="Times New Roman" w:eastAsia="仿宋_GB2312" w:cs="Times New Roman"/>
          <w:color w:val="auto"/>
          <w:sz w:val="32"/>
          <w:szCs w:val="32"/>
          <w:highlight w:val="none"/>
          <w:lang w:val="en-US" w:eastAsia="zh-CN"/>
        </w:rPr>
        <w:t>23.00</w:t>
      </w:r>
      <w:r>
        <w:rPr>
          <w:rFonts w:hint="eastAsia" w:ascii="仿宋_GB2312" w:eastAsia="仿宋_GB2312"/>
          <w:color w:val="auto"/>
          <w:sz w:val="32"/>
          <w:szCs w:val="32"/>
          <w:highlight w:val="none"/>
          <w:lang w:val="en-US" w:eastAsia="zh-CN"/>
        </w:rPr>
        <w:t>万元，全年执行数</w:t>
      </w:r>
      <w:r>
        <w:rPr>
          <w:rFonts w:hint="eastAsia" w:ascii="Times New Roman" w:hAnsi="Times New Roman" w:eastAsia="仿宋_GB2312" w:cs="Times New Roman"/>
          <w:color w:val="auto"/>
          <w:sz w:val="32"/>
          <w:szCs w:val="32"/>
          <w:highlight w:val="none"/>
          <w:lang w:val="en-US" w:eastAsia="zh-CN"/>
        </w:rPr>
        <w:t>22.</w:t>
      </w:r>
      <w:r>
        <w:rPr>
          <w:rFonts w:hint="eastAsia" w:eastAsia="仿宋_GB2312" w:cs="Times New Roman"/>
          <w:color w:val="auto"/>
          <w:sz w:val="32"/>
          <w:szCs w:val="32"/>
          <w:highlight w:val="none"/>
          <w:lang w:val="en-US" w:eastAsia="zh-CN"/>
        </w:rPr>
        <w:t>94</w:t>
      </w:r>
      <w:r>
        <w:rPr>
          <w:rFonts w:hint="eastAsia" w:ascii="仿宋_GB2312" w:eastAsia="仿宋_GB2312"/>
          <w:color w:val="auto"/>
          <w:sz w:val="32"/>
          <w:szCs w:val="32"/>
          <w:highlight w:val="none"/>
          <w:lang w:val="en-US" w:eastAsia="zh-CN"/>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sz w:val="32"/>
          <w:szCs w:val="32"/>
          <w:lang w:eastAsia="zh-CN"/>
        </w:rPr>
        <w:t>我单位项目计划方案完整，申报材料审批完整，立项符合规划，项目年度立项清晰，项目资金使用规范</w:t>
      </w:r>
      <w:r>
        <w:rPr>
          <w:rFonts w:hint="eastAsia" w:ascii="仿宋_GB2312" w:eastAsia="仿宋_GB2312"/>
          <w:sz w:val="32"/>
          <w:szCs w:val="32"/>
          <w:lang w:val="en-US" w:eastAsia="zh-CN"/>
        </w:rPr>
        <w:t>,</w:t>
      </w:r>
      <w:r>
        <w:rPr>
          <w:rFonts w:hint="eastAsia" w:ascii="仿宋_GB2312" w:eastAsia="仿宋_GB2312"/>
          <w:color w:val="auto"/>
          <w:sz w:val="32"/>
          <w:szCs w:val="32"/>
          <w:highlight w:val="none"/>
          <w:lang w:eastAsia="zh-CN"/>
        </w:rPr>
        <w:t xml:space="preserve"> 符合国家财经法规和单位的财务管理制度及资金管理办法规定，每一项支出都严格执行单位的审批程序和手续，符合项目预算批复的用途，安排自有资金购置资产，不存在截留、挤占、挪用、虚列支出情况。</w:t>
      </w:r>
    </w:p>
    <w:p w14:paraId="34AD475B">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Times New Roman" w:eastAsia="仿宋_GB2312" w:cs="Times New Roman"/>
          <w:color w:val="auto"/>
          <w:sz w:val="32"/>
          <w:szCs w:val="32"/>
          <w:highlight w:val="none"/>
          <w:lang w:eastAsia="zh-CN"/>
        </w:rPr>
      </w:pPr>
      <w:r>
        <w:rPr>
          <w:rFonts w:hint="eastAsia" w:ascii="仿宋_GB2312" w:hAnsi="Times New Roman" w:eastAsia="仿宋_GB2312" w:cs="Times New Roman"/>
          <w:color w:val="auto"/>
          <w:sz w:val="32"/>
          <w:szCs w:val="32"/>
          <w:highlight w:val="none"/>
          <w:lang w:eastAsia="zh-CN"/>
        </w:rPr>
        <w:t>发现的问题及原因：通过对近三年项目情况分析，由于地勘单位事业收入或经营收入成本费用税金等支出资金来源为社会资金，社会资金会随着国家政策的变化，存在很多不确定性，项目申请不精准，从而使项目资金结余。</w:t>
      </w:r>
    </w:p>
    <w:p w14:paraId="32B7616B">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hAnsi="Times New Roman" w:eastAsia="仿宋_GB2312" w:cs="Times New Roman"/>
          <w:color w:val="auto"/>
          <w:sz w:val="32"/>
          <w:szCs w:val="32"/>
          <w:highlight w:val="none"/>
          <w:lang w:val="en-US" w:eastAsia="zh-CN"/>
        </w:rPr>
      </w:pPr>
      <w:r>
        <w:rPr>
          <w:rFonts w:hint="eastAsia" w:ascii="仿宋_GB2312" w:hAnsi="Times New Roman" w:eastAsia="仿宋_GB2312" w:cs="Times New Roman"/>
          <w:color w:val="auto"/>
          <w:sz w:val="32"/>
          <w:szCs w:val="32"/>
          <w:highlight w:val="none"/>
          <w:lang w:eastAsia="zh-CN"/>
        </w:rPr>
        <w:t>下一步改进措施：预算编制应充分考虑单位的运营情况和未来发展方向，结合单位上一年度的预算实施情况以及外部环境变化，预测下一年的发展趋势，编制出科学合理的预算方案。具体项目自评情况附绩效自评表及自评报告。</w:t>
      </w:r>
    </w:p>
    <w:p w14:paraId="7CFFACC2">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14:paraId="193D94FE">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0"/>
        <w:rPr>
          <w:rFonts w:hint="eastAsia" w:ascii="黑体" w:hAnsi="黑体" w:eastAsia="黑体"/>
          <w:color w:val="auto"/>
          <w:sz w:val="32"/>
          <w:szCs w:val="32"/>
          <w:highlight w:val="none"/>
        </w:rPr>
      </w:pPr>
      <w:bookmarkStart w:id="30" w:name="_Toc24143"/>
      <w:bookmarkStart w:id="31" w:name="_Toc3250"/>
      <w:r>
        <w:rPr>
          <w:rFonts w:hint="eastAsia" w:ascii="仿宋_GB2312" w:hAnsi="仿宋_GB2312" w:eastAsia="仿宋_GB2312" w:cs="仿宋_GB2312"/>
          <w:color w:val="auto"/>
          <w:kern w:val="0"/>
          <w:sz w:val="32"/>
          <w:szCs w:val="32"/>
          <w:highlight w:val="none"/>
          <w:lang w:val="en-US" w:eastAsia="zh-CN"/>
        </w:rPr>
        <w:t xml:space="preserve">    我单位sm项目</w:t>
      </w:r>
      <w:r>
        <w:rPr>
          <w:rFonts w:hint="default" w:ascii="Times New Roman" w:hAnsi="Times New Roman" w:eastAsia="仿宋_GB2312" w:cs="Times New Roman"/>
          <w:color w:val="auto"/>
          <w:kern w:val="0"/>
          <w:sz w:val="32"/>
          <w:szCs w:val="32"/>
          <w:highlight w:val="none"/>
          <w:lang w:val="en-US" w:eastAsia="zh-CN"/>
        </w:rPr>
        <w:t>1</w:t>
      </w:r>
      <w:r>
        <w:rPr>
          <w:rFonts w:hint="eastAsia" w:ascii="仿宋_GB2312" w:hAnsi="仿宋_GB2312" w:eastAsia="仿宋_GB2312" w:cs="仿宋_GB2312"/>
          <w:color w:val="auto"/>
          <w:kern w:val="0"/>
          <w:sz w:val="32"/>
          <w:szCs w:val="32"/>
          <w:highlight w:val="none"/>
          <w:lang w:val="en-US" w:eastAsia="zh-CN"/>
        </w:rPr>
        <w:t>个，全年预算数</w:t>
      </w:r>
      <w:r>
        <w:rPr>
          <w:rFonts w:hint="default" w:ascii="Times New Roman" w:hAnsi="Times New Roman" w:eastAsia="仿宋_GB2312" w:cs="Times New Roman"/>
          <w:color w:val="auto"/>
          <w:kern w:val="0"/>
          <w:sz w:val="32"/>
          <w:szCs w:val="32"/>
          <w:highlight w:val="none"/>
          <w:lang w:val="en-US" w:eastAsia="zh-CN"/>
        </w:rPr>
        <w:t>23.00</w:t>
      </w:r>
      <w:r>
        <w:rPr>
          <w:rFonts w:hint="eastAsia" w:ascii="仿宋_GB2312" w:hAnsi="仿宋_GB2312" w:eastAsia="仿宋_GB2312" w:cs="仿宋_GB2312"/>
          <w:color w:val="auto"/>
          <w:kern w:val="0"/>
          <w:sz w:val="32"/>
          <w:szCs w:val="32"/>
          <w:highlight w:val="none"/>
          <w:lang w:val="en-US" w:eastAsia="zh-CN"/>
        </w:rPr>
        <w:t>万元，全年执行数</w:t>
      </w:r>
      <w:r>
        <w:rPr>
          <w:rFonts w:hint="default" w:ascii="Times New Roman" w:hAnsi="Times New Roman" w:eastAsia="仿宋_GB2312" w:cs="Times New Roman"/>
          <w:color w:val="auto"/>
          <w:kern w:val="0"/>
          <w:sz w:val="32"/>
          <w:szCs w:val="32"/>
          <w:highlight w:val="none"/>
          <w:lang w:val="en-US" w:eastAsia="zh-CN"/>
        </w:rPr>
        <w:t>22.</w:t>
      </w:r>
      <w:r>
        <w:rPr>
          <w:rFonts w:hint="eastAsia" w:ascii="Times New Roman" w:hAnsi="Times New Roman" w:eastAsia="仿宋_GB2312" w:cs="Times New Roman"/>
          <w:color w:val="auto"/>
          <w:kern w:val="0"/>
          <w:sz w:val="32"/>
          <w:szCs w:val="32"/>
          <w:highlight w:val="none"/>
          <w:lang w:val="en-US" w:eastAsia="zh-CN"/>
        </w:rPr>
        <w:t>94</w:t>
      </w:r>
      <w:r>
        <w:rPr>
          <w:rFonts w:hint="eastAsia" w:ascii="仿宋_GB2312" w:hAnsi="仿宋_GB2312" w:eastAsia="仿宋_GB2312" w:cs="仿宋_GB2312"/>
          <w:color w:val="auto"/>
          <w:kern w:val="0"/>
          <w:sz w:val="32"/>
          <w:szCs w:val="32"/>
          <w:highlight w:val="none"/>
          <w:lang w:val="en-US" w:eastAsia="zh-CN"/>
        </w:rPr>
        <w:t>万元。</w:t>
      </w:r>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14:paraId="384EBF80">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14:paraId="200A41E9">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14:paraId="020DC90A">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14:paraId="46259397">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14:paraId="414FC35F">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14:paraId="71EDFD8F">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14:paraId="3A256BC7">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04969D93">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A072E1C">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14:paraId="5A7B51DF">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14:paraId="0AA5572C">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14:paraId="5D6F4EA1">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14:paraId="18B16387">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14:paraId="54134D1D">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14:paraId="794D65C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14:paraId="2FC1AE6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2183"/>
      <w:bookmarkStart w:id="33" w:name="_Toc6062"/>
      <w:r>
        <w:rPr>
          <w:rFonts w:hint="eastAsia" w:ascii="黑体" w:hAnsi="黑体" w:eastAsia="仿宋_GB2312" w:cs="宋体"/>
          <w:bCs/>
          <w:color w:val="auto"/>
          <w:kern w:val="0"/>
          <w:sz w:val="32"/>
          <w:szCs w:val="32"/>
          <w:highlight w:val="none"/>
        </w:rPr>
        <w:t>一、《收入支出决算总表》</w:t>
      </w:r>
      <w:bookmarkEnd w:id="32"/>
      <w:bookmarkEnd w:id="33"/>
    </w:p>
    <w:p w14:paraId="654B06D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二、《收入决算表》</w:t>
      </w:r>
      <w:bookmarkEnd w:id="34"/>
      <w:bookmarkEnd w:id="35"/>
    </w:p>
    <w:p w14:paraId="714D60A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21304"/>
      <w:bookmarkStart w:id="37" w:name="_Toc32434"/>
      <w:r>
        <w:rPr>
          <w:rFonts w:hint="eastAsia" w:ascii="黑体" w:hAnsi="黑体" w:eastAsia="仿宋_GB2312" w:cs="宋体"/>
          <w:bCs/>
          <w:color w:val="auto"/>
          <w:kern w:val="0"/>
          <w:sz w:val="32"/>
          <w:szCs w:val="32"/>
          <w:highlight w:val="none"/>
        </w:rPr>
        <w:t>三、《支出决算表》</w:t>
      </w:r>
      <w:bookmarkEnd w:id="36"/>
      <w:bookmarkEnd w:id="37"/>
    </w:p>
    <w:p w14:paraId="69EA731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四、《财政拨款收入支出决算总表》</w:t>
      </w:r>
      <w:bookmarkEnd w:id="38"/>
      <w:bookmarkEnd w:id="39"/>
    </w:p>
    <w:p w14:paraId="6BEA71C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4869"/>
      <w:bookmarkStart w:id="41" w:name="_Toc10347"/>
      <w:r>
        <w:rPr>
          <w:rFonts w:hint="eastAsia" w:ascii="黑体" w:hAnsi="黑体" w:eastAsia="仿宋_GB2312" w:cs="宋体"/>
          <w:bCs/>
          <w:color w:val="auto"/>
          <w:kern w:val="0"/>
          <w:sz w:val="32"/>
          <w:szCs w:val="32"/>
          <w:highlight w:val="none"/>
        </w:rPr>
        <w:t>五、《一般公共预算财政拨款支出决算表》</w:t>
      </w:r>
      <w:bookmarkEnd w:id="40"/>
      <w:bookmarkEnd w:id="41"/>
    </w:p>
    <w:p w14:paraId="0FA1BA9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14:paraId="45EDA09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29106"/>
      <w:bookmarkStart w:id="45" w:name="_Toc32663"/>
      <w:r>
        <w:rPr>
          <w:rFonts w:hint="eastAsia" w:ascii="黑体" w:hAnsi="黑体" w:eastAsia="仿宋_GB2312" w:cs="宋体"/>
          <w:bCs/>
          <w:color w:val="auto"/>
          <w:kern w:val="0"/>
          <w:sz w:val="32"/>
          <w:szCs w:val="32"/>
          <w:highlight w:val="none"/>
        </w:rPr>
        <w:t>《财政拨款“三公”经费支出决算表》</w:t>
      </w:r>
      <w:bookmarkEnd w:id="44"/>
      <w:bookmarkEnd w:id="45"/>
    </w:p>
    <w:p w14:paraId="271B9BB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14:paraId="74FFABC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14:paraId="5CFB42B2">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14:paraId="6FAB716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0E92A7">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7053E5D">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27053E5D">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EDB167"/>
    <w:multiLevelType w:val="singleLevel"/>
    <w:tmpl w:val="BFEDB167"/>
    <w:lvl w:ilvl="0" w:tentative="0">
      <w:start w:val="1"/>
      <w:numFmt w:val="decimal"/>
      <w:pStyle w:val="7"/>
      <w:lvlText w:val="%1."/>
      <w:lvlJc w:val="left"/>
      <w:pPr>
        <w:tabs>
          <w:tab w:val="left" w:pos="2040"/>
        </w:tabs>
        <w:ind w:left="2040" w:hanging="360"/>
      </w:pPr>
    </w:lvl>
  </w:abstractNum>
  <w:abstractNum w:abstractNumId="1">
    <w:nsid w:val="103F031D"/>
    <w:multiLevelType w:val="singleLevel"/>
    <w:tmpl w:val="103F031D"/>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RmOGM3NGZmOGYyZGViNmUyYjQ3MTQwZGNjYzRkOTMifQ=="/>
    <w:docVar w:name="KSO_WPS_MARK_KEY" w:val="41ee2a61-2d54-4f93-83be-afdb9a40d732"/>
  </w:docVars>
  <w:rsids>
    <w:rsidRoot w:val="00000000"/>
    <w:rsid w:val="00135135"/>
    <w:rsid w:val="00213C59"/>
    <w:rsid w:val="003210CE"/>
    <w:rsid w:val="00351032"/>
    <w:rsid w:val="00B70D59"/>
    <w:rsid w:val="00C84CC7"/>
    <w:rsid w:val="00F52A8D"/>
    <w:rsid w:val="019404F8"/>
    <w:rsid w:val="02BD3108"/>
    <w:rsid w:val="02CE54A5"/>
    <w:rsid w:val="02E220DC"/>
    <w:rsid w:val="02F73D26"/>
    <w:rsid w:val="034D4FEF"/>
    <w:rsid w:val="035D1785"/>
    <w:rsid w:val="039F47CE"/>
    <w:rsid w:val="03C031FC"/>
    <w:rsid w:val="03E05CE8"/>
    <w:rsid w:val="03F973EE"/>
    <w:rsid w:val="03FF434E"/>
    <w:rsid w:val="040F3E66"/>
    <w:rsid w:val="043E5B56"/>
    <w:rsid w:val="04AF197E"/>
    <w:rsid w:val="04C04386"/>
    <w:rsid w:val="04C846A1"/>
    <w:rsid w:val="04D96608"/>
    <w:rsid w:val="04FA68C4"/>
    <w:rsid w:val="05092FAB"/>
    <w:rsid w:val="053F5AE6"/>
    <w:rsid w:val="057C0B0F"/>
    <w:rsid w:val="059351B7"/>
    <w:rsid w:val="05EF4B48"/>
    <w:rsid w:val="05F76ECA"/>
    <w:rsid w:val="062E4126"/>
    <w:rsid w:val="06792773"/>
    <w:rsid w:val="07093795"/>
    <w:rsid w:val="07804730"/>
    <w:rsid w:val="079052BE"/>
    <w:rsid w:val="08024FA9"/>
    <w:rsid w:val="08145C21"/>
    <w:rsid w:val="0831084F"/>
    <w:rsid w:val="08422688"/>
    <w:rsid w:val="084C7436"/>
    <w:rsid w:val="085854ED"/>
    <w:rsid w:val="0879188F"/>
    <w:rsid w:val="08A0354D"/>
    <w:rsid w:val="08BA3EF7"/>
    <w:rsid w:val="08CD4C49"/>
    <w:rsid w:val="09114954"/>
    <w:rsid w:val="095A5B83"/>
    <w:rsid w:val="096466E3"/>
    <w:rsid w:val="0968304D"/>
    <w:rsid w:val="09AF3D17"/>
    <w:rsid w:val="0A466E38"/>
    <w:rsid w:val="0A7809B7"/>
    <w:rsid w:val="0A7B4867"/>
    <w:rsid w:val="0A840954"/>
    <w:rsid w:val="0A943317"/>
    <w:rsid w:val="0A9928ED"/>
    <w:rsid w:val="0B2E2BD1"/>
    <w:rsid w:val="0B61769D"/>
    <w:rsid w:val="0B875E0C"/>
    <w:rsid w:val="0B8C3ECC"/>
    <w:rsid w:val="0B9A5DD0"/>
    <w:rsid w:val="0B9C639D"/>
    <w:rsid w:val="0BB052B2"/>
    <w:rsid w:val="0BD33FFC"/>
    <w:rsid w:val="0BE97AC1"/>
    <w:rsid w:val="0BEF6486"/>
    <w:rsid w:val="0C1C4780"/>
    <w:rsid w:val="0C3613A3"/>
    <w:rsid w:val="0C3628D7"/>
    <w:rsid w:val="0C5E519C"/>
    <w:rsid w:val="0C7227A7"/>
    <w:rsid w:val="0CA52EE8"/>
    <w:rsid w:val="0CBD6988"/>
    <w:rsid w:val="0CD208AC"/>
    <w:rsid w:val="0CD8573D"/>
    <w:rsid w:val="0D4903E8"/>
    <w:rsid w:val="0D4B23B2"/>
    <w:rsid w:val="0D7A4A46"/>
    <w:rsid w:val="0D80268F"/>
    <w:rsid w:val="0E1F1149"/>
    <w:rsid w:val="0E552DBD"/>
    <w:rsid w:val="0E640559"/>
    <w:rsid w:val="0E8A2A67"/>
    <w:rsid w:val="0ED620E3"/>
    <w:rsid w:val="0F0547E3"/>
    <w:rsid w:val="0F1113DA"/>
    <w:rsid w:val="0F6B02EB"/>
    <w:rsid w:val="0F78534A"/>
    <w:rsid w:val="0F89358A"/>
    <w:rsid w:val="0F8C6D51"/>
    <w:rsid w:val="0FC401FA"/>
    <w:rsid w:val="105B0B5E"/>
    <w:rsid w:val="106317C1"/>
    <w:rsid w:val="10AB4F16"/>
    <w:rsid w:val="112E58D0"/>
    <w:rsid w:val="114E5C44"/>
    <w:rsid w:val="11731CAC"/>
    <w:rsid w:val="119500A0"/>
    <w:rsid w:val="11C0733B"/>
    <w:rsid w:val="11D50D17"/>
    <w:rsid w:val="120E0809"/>
    <w:rsid w:val="1220211B"/>
    <w:rsid w:val="12380A2C"/>
    <w:rsid w:val="127F665A"/>
    <w:rsid w:val="12843C71"/>
    <w:rsid w:val="12A93D6D"/>
    <w:rsid w:val="12F7068C"/>
    <w:rsid w:val="1329181A"/>
    <w:rsid w:val="14207DC0"/>
    <w:rsid w:val="149305B9"/>
    <w:rsid w:val="14B932DA"/>
    <w:rsid w:val="150A66AF"/>
    <w:rsid w:val="154C1139"/>
    <w:rsid w:val="158C5B77"/>
    <w:rsid w:val="159348F7"/>
    <w:rsid w:val="15B96717"/>
    <w:rsid w:val="15EA028F"/>
    <w:rsid w:val="1602382A"/>
    <w:rsid w:val="1606156C"/>
    <w:rsid w:val="160D1149"/>
    <w:rsid w:val="163563C0"/>
    <w:rsid w:val="164315EF"/>
    <w:rsid w:val="16557DFE"/>
    <w:rsid w:val="1662251B"/>
    <w:rsid w:val="167268FB"/>
    <w:rsid w:val="16770D0A"/>
    <w:rsid w:val="16843BBC"/>
    <w:rsid w:val="16D50C50"/>
    <w:rsid w:val="16E120E1"/>
    <w:rsid w:val="16EC28F3"/>
    <w:rsid w:val="17385A05"/>
    <w:rsid w:val="173B3901"/>
    <w:rsid w:val="176747F9"/>
    <w:rsid w:val="17954A6E"/>
    <w:rsid w:val="180059E9"/>
    <w:rsid w:val="182A4058"/>
    <w:rsid w:val="184510FD"/>
    <w:rsid w:val="18C96881"/>
    <w:rsid w:val="18ED1786"/>
    <w:rsid w:val="190648B0"/>
    <w:rsid w:val="19071D6C"/>
    <w:rsid w:val="19341F4D"/>
    <w:rsid w:val="1977452F"/>
    <w:rsid w:val="19D26CD4"/>
    <w:rsid w:val="19E60D19"/>
    <w:rsid w:val="1A3E3450"/>
    <w:rsid w:val="1AD807E5"/>
    <w:rsid w:val="1B39345B"/>
    <w:rsid w:val="1BA50EE0"/>
    <w:rsid w:val="1BE91913"/>
    <w:rsid w:val="1BFB2A1F"/>
    <w:rsid w:val="1C015D4A"/>
    <w:rsid w:val="1C290ED5"/>
    <w:rsid w:val="1C317E4F"/>
    <w:rsid w:val="1C472464"/>
    <w:rsid w:val="1C7D5920"/>
    <w:rsid w:val="1D22799A"/>
    <w:rsid w:val="1D5C1A72"/>
    <w:rsid w:val="1D8E42B8"/>
    <w:rsid w:val="1D94745E"/>
    <w:rsid w:val="1DAF458D"/>
    <w:rsid w:val="1DE008F5"/>
    <w:rsid w:val="1E086ACE"/>
    <w:rsid w:val="1E285EBA"/>
    <w:rsid w:val="1E2E3747"/>
    <w:rsid w:val="1E62130A"/>
    <w:rsid w:val="1E97358B"/>
    <w:rsid w:val="1EAA4A5F"/>
    <w:rsid w:val="1EE869A7"/>
    <w:rsid w:val="1F5D7D23"/>
    <w:rsid w:val="1FA15E62"/>
    <w:rsid w:val="1FB76E98"/>
    <w:rsid w:val="1FED69B6"/>
    <w:rsid w:val="20457135"/>
    <w:rsid w:val="204708BD"/>
    <w:rsid w:val="2064678E"/>
    <w:rsid w:val="20B61DE1"/>
    <w:rsid w:val="20DC1AB9"/>
    <w:rsid w:val="20DD6197"/>
    <w:rsid w:val="212631E0"/>
    <w:rsid w:val="213D3E4F"/>
    <w:rsid w:val="21487642"/>
    <w:rsid w:val="21A53757"/>
    <w:rsid w:val="221236C6"/>
    <w:rsid w:val="2265586D"/>
    <w:rsid w:val="22D7662C"/>
    <w:rsid w:val="23326B7F"/>
    <w:rsid w:val="235A4E27"/>
    <w:rsid w:val="2380045B"/>
    <w:rsid w:val="23BC04D2"/>
    <w:rsid w:val="23CD72A7"/>
    <w:rsid w:val="23EF1892"/>
    <w:rsid w:val="24091E96"/>
    <w:rsid w:val="2483647E"/>
    <w:rsid w:val="24A32D55"/>
    <w:rsid w:val="24AF4778"/>
    <w:rsid w:val="24F627AC"/>
    <w:rsid w:val="25292727"/>
    <w:rsid w:val="252E5CA9"/>
    <w:rsid w:val="255B1C36"/>
    <w:rsid w:val="256F7692"/>
    <w:rsid w:val="25855364"/>
    <w:rsid w:val="25B52667"/>
    <w:rsid w:val="25BA2154"/>
    <w:rsid w:val="25C8773F"/>
    <w:rsid w:val="26420430"/>
    <w:rsid w:val="264A7253"/>
    <w:rsid w:val="26C8461C"/>
    <w:rsid w:val="26F0170C"/>
    <w:rsid w:val="27201D62"/>
    <w:rsid w:val="27286E73"/>
    <w:rsid w:val="27CF2642"/>
    <w:rsid w:val="27E777F5"/>
    <w:rsid w:val="27EA1D4C"/>
    <w:rsid w:val="27EA2E41"/>
    <w:rsid w:val="27FD20A3"/>
    <w:rsid w:val="28041684"/>
    <w:rsid w:val="282459E2"/>
    <w:rsid w:val="283A7FE5"/>
    <w:rsid w:val="285F51FF"/>
    <w:rsid w:val="288822B5"/>
    <w:rsid w:val="28B210E0"/>
    <w:rsid w:val="28DF2665"/>
    <w:rsid w:val="29072599"/>
    <w:rsid w:val="291029F3"/>
    <w:rsid w:val="29CB58F0"/>
    <w:rsid w:val="2A053397"/>
    <w:rsid w:val="2A145E96"/>
    <w:rsid w:val="2A2131BB"/>
    <w:rsid w:val="2ACF3BAB"/>
    <w:rsid w:val="2AF5378F"/>
    <w:rsid w:val="2B480A21"/>
    <w:rsid w:val="2BB94DBF"/>
    <w:rsid w:val="2BCD2C62"/>
    <w:rsid w:val="2C626979"/>
    <w:rsid w:val="2C6F314E"/>
    <w:rsid w:val="2CC206BE"/>
    <w:rsid w:val="2CCC395C"/>
    <w:rsid w:val="2D1136DF"/>
    <w:rsid w:val="2D20606D"/>
    <w:rsid w:val="2D3C541C"/>
    <w:rsid w:val="2DB87198"/>
    <w:rsid w:val="2DB93C54"/>
    <w:rsid w:val="2E3D144C"/>
    <w:rsid w:val="2E891204"/>
    <w:rsid w:val="2F0C1936"/>
    <w:rsid w:val="2F3F0A28"/>
    <w:rsid w:val="2FBF7029"/>
    <w:rsid w:val="2FD0187F"/>
    <w:rsid w:val="2FD27414"/>
    <w:rsid w:val="2FE73901"/>
    <w:rsid w:val="2FFE4BB0"/>
    <w:rsid w:val="300E7B60"/>
    <w:rsid w:val="300F6E18"/>
    <w:rsid w:val="30862F5F"/>
    <w:rsid w:val="31321010"/>
    <w:rsid w:val="314029C9"/>
    <w:rsid w:val="31A0241D"/>
    <w:rsid w:val="31C63837"/>
    <w:rsid w:val="31C82E39"/>
    <w:rsid w:val="322841C1"/>
    <w:rsid w:val="32601BAD"/>
    <w:rsid w:val="32794A1C"/>
    <w:rsid w:val="329F6389"/>
    <w:rsid w:val="3389023A"/>
    <w:rsid w:val="33C148CD"/>
    <w:rsid w:val="33CB74FA"/>
    <w:rsid w:val="343642F2"/>
    <w:rsid w:val="343F3010"/>
    <w:rsid w:val="345D0A00"/>
    <w:rsid w:val="34713BFD"/>
    <w:rsid w:val="34806536"/>
    <w:rsid w:val="34C13589"/>
    <w:rsid w:val="353369E3"/>
    <w:rsid w:val="3546508A"/>
    <w:rsid w:val="35E00D72"/>
    <w:rsid w:val="36032F7B"/>
    <w:rsid w:val="36124568"/>
    <w:rsid w:val="36965B9D"/>
    <w:rsid w:val="36C549FD"/>
    <w:rsid w:val="36F34D9D"/>
    <w:rsid w:val="37285547"/>
    <w:rsid w:val="37A755DD"/>
    <w:rsid w:val="37D55D61"/>
    <w:rsid w:val="37F54B45"/>
    <w:rsid w:val="37F708BD"/>
    <w:rsid w:val="37F94FA0"/>
    <w:rsid w:val="38033DDB"/>
    <w:rsid w:val="380D3381"/>
    <w:rsid w:val="38115B1F"/>
    <w:rsid w:val="384004B6"/>
    <w:rsid w:val="385E3AC3"/>
    <w:rsid w:val="387719FE"/>
    <w:rsid w:val="387C7014"/>
    <w:rsid w:val="387D6B9E"/>
    <w:rsid w:val="38B75FF0"/>
    <w:rsid w:val="38D45016"/>
    <w:rsid w:val="38D90432"/>
    <w:rsid w:val="39046D85"/>
    <w:rsid w:val="3914510A"/>
    <w:rsid w:val="3926770B"/>
    <w:rsid w:val="398D3668"/>
    <w:rsid w:val="39934616"/>
    <w:rsid w:val="39DA0497"/>
    <w:rsid w:val="39E15381"/>
    <w:rsid w:val="3A837984"/>
    <w:rsid w:val="3A893816"/>
    <w:rsid w:val="3A893B6D"/>
    <w:rsid w:val="3AD1763A"/>
    <w:rsid w:val="3B494A65"/>
    <w:rsid w:val="3B661C6F"/>
    <w:rsid w:val="3B6716E3"/>
    <w:rsid w:val="3B6C6B2D"/>
    <w:rsid w:val="3B9C3C56"/>
    <w:rsid w:val="3C194ABE"/>
    <w:rsid w:val="3C1C1D10"/>
    <w:rsid w:val="3C242659"/>
    <w:rsid w:val="3C744FEF"/>
    <w:rsid w:val="3C96719C"/>
    <w:rsid w:val="3C97441D"/>
    <w:rsid w:val="3CA72BE8"/>
    <w:rsid w:val="3CDB7419"/>
    <w:rsid w:val="3CF37F8C"/>
    <w:rsid w:val="3D137554"/>
    <w:rsid w:val="3D5275AC"/>
    <w:rsid w:val="3D826E7B"/>
    <w:rsid w:val="3DCC2473"/>
    <w:rsid w:val="3DEB0883"/>
    <w:rsid w:val="3E2527BF"/>
    <w:rsid w:val="3E731662"/>
    <w:rsid w:val="3E8168DD"/>
    <w:rsid w:val="3EA7725F"/>
    <w:rsid w:val="3EB03713"/>
    <w:rsid w:val="3EBF1A11"/>
    <w:rsid w:val="3EC52607"/>
    <w:rsid w:val="3EEC6CEF"/>
    <w:rsid w:val="3F183429"/>
    <w:rsid w:val="3F43263A"/>
    <w:rsid w:val="3FB77A1D"/>
    <w:rsid w:val="3FDC3674"/>
    <w:rsid w:val="3FED7F8A"/>
    <w:rsid w:val="40094AEF"/>
    <w:rsid w:val="40356427"/>
    <w:rsid w:val="404C743A"/>
    <w:rsid w:val="405470BD"/>
    <w:rsid w:val="40794A29"/>
    <w:rsid w:val="40834692"/>
    <w:rsid w:val="409018AF"/>
    <w:rsid w:val="411029F0"/>
    <w:rsid w:val="41105B26"/>
    <w:rsid w:val="41431AD5"/>
    <w:rsid w:val="414B3C0F"/>
    <w:rsid w:val="41732ED5"/>
    <w:rsid w:val="417C1CE7"/>
    <w:rsid w:val="41900018"/>
    <w:rsid w:val="41944406"/>
    <w:rsid w:val="41CE128F"/>
    <w:rsid w:val="41DA6F12"/>
    <w:rsid w:val="42171FB1"/>
    <w:rsid w:val="422141DA"/>
    <w:rsid w:val="422449A5"/>
    <w:rsid w:val="42D00689"/>
    <w:rsid w:val="434E6957"/>
    <w:rsid w:val="43BA0E31"/>
    <w:rsid w:val="43C15147"/>
    <w:rsid w:val="43E14DD2"/>
    <w:rsid w:val="43F40330"/>
    <w:rsid w:val="43F800E9"/>
    <w:rsid w:val="443A7E4B"/>
    <w:rsid w:val="44B33DBE"/>
    <w:rsid w:val="451744D4"/>
    <w:rsid w:val="452F5B3A"/>
    <w:rsid w:val="453A0C0A"/>
    <w:rsid w:val="454E7FD2"/>
    <w:rsid w:val="46061BDC"/>
    <w:rsid w:val="461404F8"/>
    <w:rsid w:val="46413018"/>
    <w:rsid w:val="464B7E04"/>
    <w:rsid w:val="468041AA"/>
    <w:rsid w:val="468123C6"/>
    <w:rsid w:val="46901EEE"/>
    <w:rsid w:val="469C74D2"/>
    <w:rsid w:val="47445515"/>
    <w:rsid w:val="474B4782"/>
    <w:rsid w:val="47B0368B"/>
    <w:rsid w:val="47D90D14"/>
    <w:rsid w:val="48387FB0"/>
    <w:rsid w:val="483A6114"/>
    <w:rsid w:val="48627FD5"/>
    <w:rsid w:val="488727DB"/>
    <w:rsid w:val="488A12DA"/>
    <w:rsid w:val="48B82268"/>
    <w:rsid w:val="48C354B3"/>
    <w:rsid w:val="493D58B5"/>
    <w:rsid w:val="494A7A04"/>
    <w:rsid w:val="497F0713"/>
    <w:rsid w:val="4A0A26D2"/>
    <w:rsid w:val="4A2019A5"/>
    <w:rsid w:val="4A241A0B"/>
    <w:rsid w:val="4A7B2875"/>
    <w:rsid w:val="4A934476"/>
    <w:rsid w:val="4AAA220A"/>
    <w:rsid w:val="4AE12E67"/>
    <w:rsid w:val="4AE20F59"/>
    <w:rsid w:val="4B4C0111"/>
    <w:rsid w:val="4B7073B2"/>
    <w:rsid w:val="4B8553A9"/>
    <w:rsid w:val="4BB24DCF"/>
    <w:rsid w:val="4BDB3730"/>
    <w:rsid w:val="4C200F7A"/>
    <w:rsid w:val="4CBD6E35"/>
    <w:rsid w:val="4CEE3180"/>
    <w:rsid w:val="4D0F4AF6"/>
    <w:rsid w:val="4D537EEC"/>
    <w:rsid w:val="4D8B1D7C"/>
    <w:rsid w:val="4DF94F37"/>
    <w:rsid w:val="4E0A1DD5"/>
    <w:rsid w:val="4E3160E5"/>
    <w:rsid w:val="4E4D37AF"/>
    <w:rsid w:val="4E8C6496"/>
    <w:rsid w:val="4EFD18DE"/>
    <w:rsid w:val="4F144236"/>
    <w:rsid w:val="4F663C87"/>
    <w:rsid w:val="4F7E29A8"/>
    <w:rsid w:val="4F876573"/>
    <w:rsid w:val="4F9E1FFC"/>
    <w:rsid w:val="4FA43A45"/>
    <w:rsid w:val="50447CC2"/>
    <w:rsid w:val="50483F54"/>
    <w:rsid w:val="50874A7C"/>
    <w:rsid w:val="50895EE7"/>
    <w:rsid w:val="50921B9D"/>
    <w:rsid w:val="50943A72"/>
    <w:rsid w:val="50D16158"/>
    <w:rsid w:val="50DB5F45"/>
    <w:rsid w:val="50DC2766"/>
    <w:rsid w:val="51025EB1"/>
    <w:rsid w:val="51141503"/>
    <w:rsid w:val="517B3EB5"/>
    <w:rsid w:val="518D0ED5"/>
    <w:rsid w:val="51D830B6"/>
    <w:rsid w:val="525C687F"/>
    <w:rsid w:val="52F647F7"/>
    <w:rsid w:val="52F92565"/>
    <w:rsid w:val="532644A8"/>
    <w:rsid w:val="534F40E3"/>
    <w:rsid w:val="53A616BE"/>
    <w:rsid w:val="53BF75D5"/>
    <w:rsid w:val="53D03877"/>
    <w:rsid w:val="542F73CA"/>
    <w:rsid w:val="5430786D"/>
    <w:rsid w:val="545A1D2A"/>
    <w:rsid w:val="54AA5FF5"/>
    <w:rsid w:val="54C811C0"/>
    <w:rsid w:val="556A442D"/>
    <w:rsid w:val="55DA564E"/>
    <w:rsid w:val="55DF4A13"/>
    <w:rsid w:val="5604127D"/>
    <w:rsid w:val="56166703"/>
    <w:rsid w:val="5642697E"/>
    <w:rsid w:val="56510474"/>
    <w:rsid w:val="56861525"/>
    <w:rsid w:val="56A93273"/>
    <w:rsid w:val="56B20F81"/>
    <w:rsid w:val="56BD550C"/>
    <w:rsid w:val="56E07045"/>
    <w:rsid w:val="56F00EA2"/>
    <w:rsid w:val="56FF28AF"/>
    <w:rsid w:val="57540E7D"/>
    <w:rsid w:val="576511D6"/>
    <w:rsid w:val="577B4878"/>
    <w:rsid w:val="57926973"/>
    <w:rsid w:val="58175352"/>
    <w:rsid w:val="581F2200"/>
    <w:rsid w:val="583059FA"/>
    <w:rsid w:val="584A0929"/>
    <w:rsid w:val="58CD2491"/>
    <w:rsid w:val="591B41B2"/>
    <w:rsid w:val="59254A26"/>
    <w:rsid w:val="59326325"/>
    <w:rsid w:val="594828CF"/>
    <w:rsid w:val="595C505B"/>
    <w:rsid w:val="595E55C3"/>
    <w:rsid w:val="596E7E20"/>
    <w:rsid w:val="59BE699D"/>
    <w:rsid w:val="59C3464B"/>
    <w:rsid w:val="5A60780B"/>
    <w:rsid w:val="5AB34579"/>
    <w:rsid w:val="5AFC6609"/>
    <w:rsid w:val="5B113480"/>
    <w:rsid w:val="5B6339F0"/>
    <w:rsid w:val="5BB25DC2"/>
    <w:rsid w:val="5BD456CE"/>
    <w:rsid w:val="5C0D1F49"/>
    <w:rsid w:val="5C262223"/>
    <w:rsid w:val="5C7D31D8"/>
    <w:rsid w:val="5C805285"/>
    <w:rsid w:val="5CBB0CE2"/>
    <w:rsid w:val="5CC17177"/>
    <w:rsid w:val="5CF306BC"/>
    <w:rsid w:val="5D3F3D64"/>
    <w:rsid w:val="5D833043"/>
    <w:rsid w:val="5DD92690"/>
    <w:rsid w:val="5DDB1CFD"/>
    <w:rsid w:val="5E47304B"/>
    <w:rsid w:val="5E7E6D93"/>
    <w:rsid w:val="5ED44800"/>
    <w:rsid w:val="5EEA4973"/>
    <w:rsid w:val="5F2F48BE"/>
    <w:rsid w:val="5F350BDE"/>
    <w:rsid w:val="5F61632C"/>
    <w:rsid w:val="5F6F6D74"/>
    <w:rsid w:val="5FA17648"/>
    <w:rsid w:val="5FE705CB"/>
    <w:rsid w:val="603D5080"/>
    <w:rsid w:val="609C19ED"/>
    <w:rsid w:val="60D0261B"/>
    <w:rsid w:val="61227EAA"/>
    <w:rsid w:val="618E3791"/>
    <w:rsid w:val="61947DCA"/>
    <w:rsid w:val="61A46A97"/>
    <w:rsid w:val="61D1382F"/>
    <w:rsid w:val="61F114A2"/>
    <w:rsid w:val="62044554"/>
    <w:rsid w:val="62512BB4"/>
    <w:rsid w:val="625D7D1A"/>
    <w:rsid w:val="62AE40EB"/>
    <w:rsid w:val="62DD7D21"/>
    <w:rsid w:val="637D586B"/>
    <w:rsid w:val="63A5560B"/>
    <w:rsid w:val="63B2581F"/>
    <w:rsid w:val="63E9091F"/>
    <w:rsid w:val="64283A29"/>
    <w:rsid w:val="64322AF9"/>
    <w:rsid w:val="6481138B"/>
    <w:rsid w:val="64813139"/>
    <w:rsid w:val="64D6010D"/>
    <w:rsid w:val="64D82665"/>
    <w:rsid w:val="64DD2A65"/>
    <w:rsid w:val="64E47C96"/>
    <w:rsid w:val="64F65351"/>
    <w:rsid w:val="651E5741"/>
    <w:rsid w:val="65316CD9"/>
    <w:rsid w:val="658A4877"/>
    <w:rsid w:val="658B7F9D"/>
    <w:rsid w:val="65A00902"/>
    <w:rsid w:val="65AC6EDD"/>
    <w:rsid w:val="65B55250"/>
    <w:rsid w:val="65D97752"/>
    <w:rsid w:val="66085536"/>
    <w:rsid w:val="66105BF7"/>
    <w:rsid w:val="66150023"/>
    <w:rsid w:val="66195D1F"/>
    <w:rsid w:val="6628010D"/>
    <w:rsid w:val="666F475B"/>
    <w:rsid w:val="667E7F5D"/>
    <w:rsid w:val="669B4528"/>
    <w:rsid w:val="66AE605A"/>
    <w:rsid w:val="66CC12D7"/>
    <w:rsid w:val="66F92693"/>
    <w:rsid w:val="67134CEF"/>
    <w:rsid w:val="671F1ABD"/>
    <w:rsid w:val="67521A59"/>
    <w:rsid w:val="67694A84"/>
    <w:rsid w:val="67C304AB"/>
    <w:rsid w:val="67EC5B39"/>
    <w:rsid w:val="68011E61"/>
    <w:rsid w:val="683F0658"/>
    <w:rsid w:val="684B73E5"/>
    <w:rsid w:val="689B6EBF"/>
    <w:rsid w:val="689C6793"/>
    <w:rsid w:val="68DB0208"/>
    <w:rsid w:val="68FB170C"/>
    <w:rsid w:val="691B3D98"/>
    <w:rsid w:val="693748F0"/>
    <w:rsid w:val="69670A4C"/>
    <w:rsid w:val="69846A0E"/>
    <w:rsid w:val="69AA1366"/>
    <w:rsid w:val="69AD798C"/>
    <w:rsid w:val="69D005C0"/>
    <w:rsid w:val="69D80B96"/>
    <w:rsid w:val="6A0960AB"/>
    <w:rsid w:val="6A7470AD"/>
    <w:rsid w:val="6A8D2838"/>
    <w:rsid w:val="6B572142"/>
    <w:rsid w:val="6B68175F"/>
    <w:rsid w:val="6BFD799F"/>
    <w:rsid w:val="6C2D074A"/>
    <w:rsid w:val="6C4A2E5A"/>
    <w:rsid w:val="6C5D5536"/>
    <w:rsid w:val="6C8138D0"/>
    <w:rsid w:val="6C851336"/>
    <w:rsid w:val="6CEF0725"/>
    <w:rsid w:val="6D4B2604"/>
    <w:rsid w:val="6D4C011E"/>
    <w:rsid w:val="6D5B6C52"/>
    <w:rsid w:val="6D611D5A"/>
    <w:rsid w:val="6D8030E4"/>
    <w:rsid w:val="6DFF1C9E"/>
    <w:rsid w:val="6E0E35C4"/>
    <w:rsid w:val="6E0F7A08"/>
    <w:rsid w:val="6E3947F5"/>
    <w:rsid w:val="6E6F1866"/>
    <w:rsid w:val="6E9C74ED"/>
    <w:rsid w:val="6EF72976"/>
    <w:rsid w:val="6F4F27B2"/>
    <w:rsid w:val="6F795A80"/>
    <w:rsid w:val="6F7C1D2E"/>
    <w:rsid w:val="6F8E0407"/>
    <w:rsid w:val="6FDC4FAB"/>
    <w:rsid w:val="6FDD069F"/>
    <w:rsid w:val="6FE86762"/>
    <w:rsid w:val="701F2F98"/>
    <w:rsid w:val="702B4D16"/>
    <w:rsid w:val="70691B44"/>
    <w:rsid w:val="70AA6621"/>
    <w:rsid w:val="70BE0993"/>
    <w:rsid w:val="70FF2F8F"/>
    <w:rsid w:val="71091C97"/>
    <w:rsid w:val="7111480F"/>
    <w:rsid w:val="71261F49"/>
    <w:rsid w:val="712E6956"/>
    <w:rsid w:val="71473612"/>
    <w:rsid w:val="71504F32"/>
    <w:rsid w:val="7152309F"/>
    <w:rsid w:val="718F7F65"/>
    <w:rsid w:val="71A838E7"/>
    <w:rsid w:val="72203F91"/>
    <w:rsid w:val="727B234E"/>
    <w:rsid w:val="72D068C7"/>
    <w:rsid w:val="72E42ED8"/>
    <w:rsid w:val="72FE3F93"/>
    <w:rsid w:val="735F4CB9"/>
    <w:rsid w:val="73674C62"/>
    <w:rsid w:val="73845865"/>
    <w:rsid w:val="739B6D9E"/>
    <w:rsid w:val="73BC1D76"/>
    <w:rsid w:val="73D56FFD"/>
    <w:rsid w:val="73FB6630"/>
    <w:rsid w:val="74085625"/>
    <w:rsid w:val="748D790E"/>
    <w:rsid w:val="749820CC"/>
    <w:rsid w:val="74A7099A"/>
    <w:rsid w:val="74CE04EC"/>
    <w:rsid w:val="74E7523A"/>
    <w:rsid w:val="74E76DCD"/>
    <w:rsid w:val="751D7C0A"/>
    <w:rsid w:val="75722D56"/>
    <w:rsid w:val="75774810"/>
    <w:rsid w:val="75B9759E"/>
    <w:rsid w:val="75DB5477"/>
    <w:rsid w:val="75FC6AC3"/>
    <w:rsid w:val="7616619B"/>
    <w:rsid w:val="76381B18"/>
    <w:rsid w:val="76487F5B"/>
    <w:rsid w:val="76660D7C"/>
    <w:rsid w:val="766C5968"/>
    <w:rsid w:val="76BE0C8F"/>
    <w:rsid w:val="76CD53B2"/>
    <w:rsid w:val="770719AC"/>
    <w:rsid w:val="77637DD5"/>
    <w:rsid w:val="776526CC"/>
    <w:rsid w:val="77A262E1"/>
    <w:rsid w:val="77B13C33"/>
    <w:rsid w:val="77C875A5"/>
    <w:rsid w:val="77D575CC"/>
    <w:rsid w:val="77ED6F44"/>
    <w:rsid w:val="77F45548"/>
    <w:rsid w:val="781E5417"/>
    <w:rsid w:val="784E7CA6"/>
    <w:rsid w:val="78574801"/>
    <w:rsid w:val="78604E79"/>
    <w:rsid w:val="7873527F"/>
    <w:rsid w:val="790A6425"/>
    <w:rsid w:val="790E2D96"/>
    <w:rsid w:val="791B54B2"/>
    <w:rsid w:val="791D56CF"/>
    <w:rsid w:val="795A0A34"/>
    <w:rsid w:val="797339C3"/>
    <w:rsid w:val="797D616D"/>
    <w:rsid w:val="79D57D57"/>
    <w:rsid w:val="79F00650"/>
    <w:rsid w:val="7A6242BF"/>
    <w:rsid w:val="7A794513"/>
    <w:rsid w:val="7ACC115A"/>
    <w:rsid w:val="7AE952D2"/>
    <w:rsid w:val="7B9511FE"/>
    <w:rsid w:val="7C482A62"/>
    <w:rsid w:val="7C611D76"/>
    <w:rsid w:val="7C7248A0"/>
    <w:rsid w:val="7C976D69"/>
    <w:rsid w:val="7CB1685A"/>
    <w:rsid w:val="7CD752DA"/>
    <w:rsid w:val="7CDE40AB"/>
    <w:rsid w:val="7CF057E2"/>
    <w:rsid w:val="7D0C1CE2"/>
    <w:rsid w:val="7D1548B5"/>
    <w:rsid w:val="7D4A45B8"/>
    <w:rsid w:val="7D6E474B"/>
    <w:rsid w:val="7DF84014"/>
    <w:rsid w:val="7E207949"/>
    <w:rsid w:val="7E5C0A47"/>
    <w:rsid w:val="7E670C75"/>
    <w:rsid w:val="7EA06516"/>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qFormat="1"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footnote text"/>
    <w:basedOn w:val="1"/>
    <w:qFormat/>
    <w:uiPriority w:val="0"/>
    <w:pPr>
      <w:snapToGrid w:val="0"/>
      <w:jc w:val="left"/>
    </w:pPr>
    <w:rPr>
      <w:sz w:val="18"/>
      <w:szCs w:val="18"/>
    </w:rPr>
  </w:style>
  <w:style w:type="paragraph" w:styleId="3">
    <w:name w:val="annotation text"/>
    <w:basedOn w:val="1"/>
    <w:qFormat/>
    <w:uiPriority w:val="0"/>
    <w:pPr>
      <w:jc w:val="left"/>
    </w:pPr>
  </w:style>
  <w:style w:type="paragraph" w:styleId="4">
    <w:name w:val="Body Text Indent"/>
    <w:basedOn w:val="1"/>
    <w:next w:val="1"/>
    <w:qFormat/>
    <w:uiPriority w:val="0"/>
    <w:pPr>
      <w:spacing w:after="120"/>
      <w:ind w:left="420" w:leftChars="200"/>
    </w:pPr>
  </w:style>
  <w:style w:type="paragraph" w:styleId="5">
    <w:name w:val="toc 3"/>
    <w:basedOn w:val="1"/>
    <w:next w:val="1"/>
    <w:qFormat/>
    <w:uiPriority w:val="0"/>
    <w:pPr>
      <w:ind w:left="840" w:leftChars="400"/>
    </w:pPr>
  </w:style>
  <w:style w:type="paragraph" w:styleId="6">
    <w:name w:val="Plain Text"/>
    <w:basedOn w:val="1"/>
    <w:next w:val="7"/>
    <w:qFormat/>
    <w:uiPriority w:val="0"/>
    <w:rPr>
      <w:rFonts w:ascii="宋体" w:hAnsi="Courier New"/>
      <w:szCs w:val="21"/>
    </w:rPr>
  </w:style>
  <w:style w:type="paragraph" w:styleId="7">
    <w:name w:val="List Number 5"/>
    <w:basedOn w:val="1"/>
    <w:qFormat/>
    <w:uiPriority w:val="0"/>
    <w:pPr>
      <w:numPr>
        <w:ilvl w:val="0"/>
        <w:numId w:val="1"/>
      </w:numPr>
    </w:p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qFormat/>
    <w:uiPriority w:val="0"/>
  </w:style>
  <w:style w:type="paragraph" w:styleId="11">
    <w:name w:val="toc 2"/>
    <w:basedOn w:val="1"/>
    <w:next w:val="1"/>
    <w:qFormat/>
    <w:uiPriority w:val="0"/>
    <w:pPr>
      <w:ind w:left="420" w:leftChars="200"/>
    </w:pPr>
  </w:style>
  <w:style w:type="paragraph" w:styleId="12">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3">
    <w:name w:val="Body Text First Indent 2"/>
    <w:basedOn w:val="4"/>
    <w:next w:val="6"/>
    <w:qFormat/>
    <w:uiPriority w:val="0"/>
    <w:pPr>
      <w:widowControl/>
      <w:ind w:firstLine="200" w:firstLineChars="200"/>
      <w:jc w:val="left"/>
    </w:pPr>
    <w:rPr>
      <w:rFonts w:hAnsi="宋体"/>
    </w:rPr>
  </w:style>
  <w:style w:type="character" w:styleId="16">
    <w:name w:val="Strong"/>
    <w:basedOn w:val="15"/>
    <w:qFormat/>
    <w:uiPriority w:val="0"/>
    <w:rPr>
      <w:b/>
    </w:rPr>
  </w:style>
  <w:style w:type="paragraph" w:customStyle="1" w:styleId="17">
    <w:name w:val="WPSOffice手动目录 3"/>
    <w:qFormat/>
    <w:uiPriority w:val="0"/>
    <w:pPr>
      <w:ind w:leftChars="400"/>
    </w:pPr>
    <w:rPr>
      <w:rFonts w:ascii="Times New Roman" w:hAnsi="Times New Roman" w:eastAsia="宋体" w:cs="Times New Roman"/>
      <w:sz w:val="20"/>
      <w:szCs w:val="20"/>
    </w:rPr>
  </w:style>
  <w:style w:type="paragraph" w:customStyle="1" w:styleId="18">
    <w:name w:val="WPSOffice手动目录 2"/>
    <w:qFormat/>
    <w:uiPriority w:val="0"/>
    <w:pPr>
      <w:ind w:leftChars="200"/>
    </w:pPr>
    <w:rPr>
      <w:rFonts w:ascii="Times New Roman" w:hAnsi="Times New Roman" w:eastAsia="宋体" w:cs="Times New Roman"/>
      <w:sz w:val="20"/>
      <w:szCs w:val="20"/>
    </w:rPr>
  </w:style>
  <w:style w:type="paragraph" w:customStyle="1" w:styleId="19">
    <w:name w:val="WPSOffice手动目录 1"/>
    <w:qFormat/>
    <w:uiPriority w:val="0"/>
    <w:pPr>
      <w:ind w:leftChars="0"/>
    </w:pPr>
    <w:rPr>
      <w:rFonts w:ascii="Times New Roman" w:hAnsi="Times New Roman" w:eastAsia="宋体" w:cs="Times New Roman"/>
      <w:sz w:val="20"/>
      <w:szCs w:val="20"/>
    </w:rPr>
  </w:style>
  <w:style w:type="paragraph" w:customStyle="1" w:styleId="20">
    <w:name w:val="报告正文"/>
    <w:basedOn w:val="1"/>
    <w:qFormat/>
    <w:uiPriority w:val="0"/>
    <w:pPr>
      <w:spacing w:line="360" w:lineRule="auto"/>
      <w:ind w:firstLine="560" w:firstLineChars="200"/>
    </w:pPr>
    <w:rPr>
      <w:rFonts w:ascii="宋体" w:hAnsi="宋体"/>
      <w:snapToGrid w:val="0"/>
      <w:kern w:val="0"/>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5773</Words>
  <Characters>6656</Characters>
  <Lines>0</Lines>
  <Paragraphs>0</Paragraphs>
  <TotalTime>2</TotalTime>
  <ScaleCrop>false</ScaleCrop>
  <LinksUpToDate>false</LinksUpToDate>
  <CharactersWithSpaces>6691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刘圆妈妈</cp:lastModifiedBy>
  <dcterms:modified xsi:type="dcterms:W3CDTF">2024-08-30T03:28:55Z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1FE419BD8F0C475B86F4C93ED4B4D305_13</vt:lpwstr>
  </property>
</Properties>
</file>