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EE936">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169CEC3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6C362C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w:t>
      </w:r>
    </w:p>
    <w:p w14:paraId="6820AB4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default" w:ascii="Times New Roman" w:hAnsi="Times New Roman" w:eastAsia="方正小标宋_GBK" w:cs="Times New Roman"/>
          <w:color w:val="auto"/>
          <w:sz w:val="44"/>
          <w:szCs w:val="44"/>
          <w:highlight w:val="none"/>
          <w:lang w:eastAsia="zh-CN"/>
        </w:rPr>
        <w:t xml:space="preserve"> </w:t>
      </w:r>
      <w:r>
        <w:rPr>
          <w:rFonts w:hint="default" w:ascii="方正小标宋_GBK" w:hAnsi="宋体" w:eastAsia="方正小标宋_GBK"/>
          <w:color w:val="auto"/>
          <w:sz w:val="44"/>
          <w:szCs w:val="44"/>
          <w:highlight w:val="none"/>
          <w:lang w:val="en-US"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w:t>
      </w:r>
    </w:p>
    <w:p w14:paraId="0A0EA43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5E531738">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4025F8D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614694D">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88D876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98CF66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8C28E0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E6D017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EEB7B3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1A8E7D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18D98F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DB27D6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96C854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0CE1844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2D0229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0EDCB259">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23DA70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9D0FB16">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16696B9">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A086BE5">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5613C12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A124AA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149F04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476CA9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8A63BF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07CDB6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54864E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6BABAE1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4176D0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258A402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3649FAA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3E8834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615E87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9BB231C">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7E4C8BB">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FAF57C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EA9A3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532A58EB">
      <w:pPr>
        <w:rPr>
          <w:rFonts w:ascii="黑体" w:hAnsi="黑体" w:eastAsia="黑体" w:cs="宋体"/>
          <w:bCs/>
          <w:kern w:val="0"/>
          <w:sz w:val="32"/>
          <w:szCs w:val="32"/>
        </w:rPr>
      </w:pPr>
      <w:bookmarkStart w:id="4" w:name="_Toc31238"/>
      <w:bookmarkStart w:id="5" w:name="_Toc2151"/>
      <w:r>
        <w:rPr>
          <w:rFonts w:hint="eastAsia" w:ascii="仿宋_GB2312" w:eastAsia="仿宋_GB2312"/>
          <w:sz w:val="32"/>
          <w:szCs w:val="32"/>
          <w:lang w:val="en-US" w:eastAsia="zh-CN"/>
        </w:rPr>
        <w:t xml:space="preserve">    </w:t>
      </w:r>
      <w:r>
        <w:rPr>
          <w:rFonts w:ascii="仿宋_GB2312" w:eastAsia="仿宋_GB2312"/>
          <w:sz w:val="32"/>
          <w:szCs w:val="32"/>
        </w:rPr>
        <w:t xml:space="preserve">新疆维吾尔自治区地质矿产勘查开发局本级主要职责是： </w:t>
      </w:r>
      <w:r>
        <w:rPr>
          <w:rFonts w:ascii="仿宋_GB2312" w:eastAsia="仿宋_GB2312"/>
          <w:sz w:val="32"/>
          <w:szCs w:val="32"/>
        </w:rPr>
        <w:br w:type="textWrapping"/>
      </w:r>
      <w:r>
        <w:rPr>
          <w:rFonts w:ascii="仿宋_GB2312" w:eastAsia="仿宋_GB2312"/>
          <w:sz w:val="32"/>
          <w:szCs w:val="32"/>
        </w:rPr>
        <w:t>　　1.贯彻执行党和国家有关地矿勘查的方针、政策，研究制定自治区地质勘查开发改革与发展战略，根据国家产业政策及自治区优势资源转换战略的要求和市场需求，制定自治区地质勘查中长期发展规划和年度计划并组织实施。</w:t>
      </w:r>
      <w:r>
        <w:rPr>
          <w:rFonts w:ascii="仿宋_GB2312" w:eastAsia="仿宋_GB2312"/>
          <w:sz w:val="32"/>
          <w:szCs w:val="32"/>
        </w:rPr>
        <w:br w:type="textWrapping"/>
      </w:r>
      <w:r>
        <w:rPr>
          <w:rFonts w:ascii="仿宋_GB2312" w:eastAsia="仿宋_GB2312"/>
          <w:sz w:val="32"/>
          <w:szCs w:val="32"/>
        </w:rPr>
        <w:t>　　2.管理、监督、引导所属地勘单位从事地质矿产勘查、矿业开发、工程勘察施工和其他产业的生产经营活动。按照现代企业制度的要求，逐步推进地质勘查单位的企业化经营，为自治区经济建设、社会发展提供矿产资源保证和社会服务。</w:t>
      </w:r>
      <w:r>
        <w:rPr>
          <w:rFonts w:ascii="仿宋_GB2312" w:eastAsia="仿宋_GB2312"/>
          <w:sz w:val="32"/>
          <w:szCs w:val="32"/>
        </w:rPr>
        <w:br w:type="textWrapping"/>
      </w:r>
      <w:r>
        <w:rPr>
          <w:rFonts w:ascii="仿宋_GB2312" w:eastAsia="仿宋_GB2312"/>
          <w:sz w:val="32"/>
          <w:szCs w:val="32"/>
        </w:rPr>
        <w:t>　　3.受自治区人民政府委托，负责地勘队伍属地化管理时划转的国有资产管理，保障和维护国有资产的权益和安全；负责地勘队伍属地化管理时划拨及追加的用于原地矿部驻疆地勘队伍的国拨地质事业费的安排、使用、监督和管理；负责安排自治区财政下达给地矿局的专项地质事业费和其它经费，并实施监督、检查和管理；参与自治区地质勘查基金的管理和项目的组织实施工作。</w:t>
      </w:r>
      <w:r>
        <w:rPr>
          <w:rFonts w:ascii="仿宋_GB2312" w:eastAsia="仿宋_GB2312"/>
          <w:sz w:val="32"/>
          <w:szCs w:val="32"/>
        </w:rPr>
        <w:br w:type="textWrapping"/>
      </w:r>
      <w:r>
        <w:rPr>
          <w:rFonts w:ascii="仿宋_GB2312" w:eastAsia="仿宋_GB2312"/>
          <w:sz w:val="32"/>
          <w:szCs w:val="32"/>
        </w:rPr>
        <w:t>　　4.负责组织实施国家基础性、公益性和战略性地质矿产勘查工作(包括基础地质调查、矿产资源评价、水文地质、工程地质、环境地质调查评价、城市地质调查、地质科学研究、信息建设等)。</w:t>
      </w:r>
      <w:r>
        <w:rPr>
          <w:rFonts w:ascii="仿宋_GB2312" w:eastAsia="仿宋_GB2312"/>
          <w:sz w:val="32"/>
          <w:szCs w:val="32"/>
        </w:rPr>
        <w:br w:type="textWrapping"/>
      </w:r>
      <w:r>
        <w:rPr>
          <w:rFonts w:ascii="仿宋_GB2312" w:eastAsia="仿宋_GB2312"/>
          <w:sz w:val="32"/>
          <w:szCs w:val="32"/>
        </w:rPr>
        <w:t>　　5.在自治区有关部门的指导下，编制自治区地质矿产勘查规划并组织实施；受自治区国土资源主管部门的委托，组织实施有关重大地质项目的质量监督和项目监理。</w:t>
      </w:r>
      <w:r>
        <w:rPr>
          <w:rFonts w:ascii="仿宋_GB2312" w:eastAsia="仿宋_GB2312"/>
          <w:sz w:val="32"/>
          <w:szCs w:val="32"/>
        </w:rPr>
        <w:br w:type="textWrapping"/>
      </w:r>
      <w:r>
        <w:rPr>
          <w:rFonts w:ascii="仿宋_GB2312" w:eastAsia="仿宋_GB2312"/>
          <w:sz w:val="32"/>
          <w:szCs w:val="32"/>
        </w:rPr>
        <w:t>　　6.开展与地质矿产勘查、矿业开发相关的科学技术研究和技术攻关工作，推广新技术、新方法、新工艺。</w:t>
      </w:r>
      <w:r>
        <w:rPr>
          <w:rFonts w:ascii="仿宋_GB2312" w:eastAsia="仿宋_GB2312"/>
          <w:sz w:val="32"/>
          <w:szCs w:val="32"/>
        </w:rPr>
        <w:br w:type="textWrapping"/>
      </w:r>
      <w:r>
        <w:rPr>
          <w:rFonts w:ascii="仿宋_GB2312" w:eastAsia="仿宋_GB2312"/>
          <w:sz w:val="32"/>
          <w:szCs w:val="32"/>
        </w:rPr>
        <w:t>　　7.组织开拓区外、国外地质矿产勘查、矿业开发、工程勘察市场，广泛进行对外技术、经济、贸易交流与合作。</w:t>
      </w:r>
      <w:r>
        <w:rPr>
          <w:rFonts w:ascii="仿宋_GB2312" w:eastAsia="仿宋_GB2312"/>
          <w:sz w:val="32"/>
          <w:szCs w:val="32"/>
        </w:rPr>
        <w:br w:type="textWrapping"/>
      </w:r>
      <w:r>
        <w:rPr>
          <w:rFonts w:ascii="仿宋_GB2312" w:eastAsia="仿宋_GB2312"/>
          <w:sz w:val="32"/>
          <w:szCs w:val="32"/>
        </w:rPr>
        <w:t>　　8.组织开展党的建设、精神文明建设和思想政治工作，提高队伍素质和职工物质、文化生活水平，保持队伍稳定。</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val="en-US" w:eastAsia="zh-CN"/>
        </w:rPr>
        <w:t xml:space="preserve"> </w:t>
      </w:r>
      <w:r>
        <w:rPr>
          <w:rFonts w:ascii="仿宋_GB2312" w:eastAsia="仿宋_GB2312"/>
          <w:sz w:val="32"/>
          <w:szCs w:val="32"/>
        </w:rPr>
        <w:t xml:space="preserve"> 9.管理原地矿部所属驻疆地质勘查队伍。</w:t>
      </w:r>
      <w:r>
        <w:rPr>
          <w:rFonts w:ascii="仿宋_GB2312" w:eastAsia="仿宋_GB2312"/>
          <w:sz w:val="32"/>
          <w:szCs w:val="32"/>
        </w:rPr>
        <w:br w:type="textWrapping"/>
      </w:r>
      <w:r>
        <w:rPr>
          <w:rFonts w:ascii="仿宋_GB2312" w:eastAsia="仿宋_GB2312"/>
          <w:sz w:val="32"/>
          <w:szCs w:val="32"/>
        </w:rPr>
        <w:t>　　10.承担自治区人民政府委托办理的其他事项</w:t>
      </w:r>
      <w:r>
        <w:rPr>
          <w:rFonts w:hint="eastAsia" w:ascii="仿宋_GB2312" w:eastAsia="仿宋_GB2312"/>
          <w:sz w:val="32"/>
          <w:szCs w:val="32"/>
        </w:rPr>
        <w:t>。</w:t>
      </w:r>
    </w:p>
    <w:p w14:paraId="4EC2CC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EF5737F">
      <w:pPr>
        <w:ind w:firstLine="640" w:firstLineChars="200"/>
        <w:rPr>
          <w:rFonts w:ascii="仿宋_GB2312" w:eastAsia="仿宋_GB2312"/>
          <w:sz w:val="32"/>
          <w:szCs w:val="32"/>
        </w:rPr>
      </w:pPr>
      <w:r>
        <w:rPr>
          <w:rFonts w:hint="eastAsia" w:ascii="仿宋_GB2312" w:eastAsia="仿宋_GB2312"/>
          <w:sz w:val="32"/>
          <w:szCs w:val="32"/>
        </w:rPr>
        <w:t>新疆维吾尔自治区地质矿产勘查开发局（本级）</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年度，实有人数</w:t>
      </w:r>
      <w:r>
        <w:rPr>
          <w:rFonts w:hint="eastAsia" w:eastAsia="仿宋_GB2312" w:cs="Times New Roman"/>
          <w:sz w:val="32"/>
          <w:szCs w:val="32"/>
          <w:lang w:val="en-US" w:eastAsia="zh-CN"/>
        </w:rPr>
        <w:t>191</w:t>
      </w:r>
      <w:r>
        <w:rPr>
          <w:rFonts w:hint="eastAsia" w:ascii="仿宋_GB2312" w:eastAsia="仿宋_GB2312"/>
          <w:sz w:val="32"/>
          <w:szCs w:val="32"/>
        </w:rPr>
        <w:t>人，其中：在职人员</w:t>
      </w:r>
      <w:r>
        <w:rPr>
          <w:rFonts w:hint="default" w:ascii="Times New Roman" w:hAnsi="Times New Roman" w:eastAsia="仿宋_GB2312" w:cs="Times New Roman"/>
          <w:sz w:val="32"/>
          <w:szCs w:val="32"/>
          <w:lang w:val="en-US" w:eastAsia="zh-CN"/>
        </w:rPr>
        <w:t>57</w:t>
      </w:r>
      <w:r>
        <w:rPr>
          <w:rFonts w:hint="eastAsia" w:ascii="仿宋_GB2312" w:eastAsia="仿宋_GB2312"/>
          <w:sz w:val="32"/>
          <w:szCs w:val="32"/>
        </w:rPr>
        <w:t>人，离休人员</w:t>
      </w:r>
      <w:r>
        <w:rPr>
          <w:rFonts w:hint="eastAsia" w:eastAsia="仿宋_GB2312" w:cs="Times New Roman"/>
          <w:sz w:val="32"/>
          <w:szCs w:val="32"/>
          <w:lang w:val="en-US" w:eastAsia="zh-CN"/>
        </w:rPr>
        <w:t>5</w:t>
      </w:r>
      <w:r>
        <w:rPr>
          <w:rFonts w:hint="eastAsia" w:ascii="仿宋_GB2312" w:eastAsia="仿宋_GB2312"/>
          <w:sz w:val="32"/>
          <w:szCs w:val="32"/>
        </w:rPr>
        <w:t>人，退休人员</w:t>
      </w:r>
      <w:r>
        <w:rPr>
          <w:rFonts w:hint="eastAsia" w:eastAsia="仿宋_GB2312" w:cs="Times New Roman"/>
          <w:sz w:val="32"/>
          <w:szCs w:val="32"/>
          <w:lang w:val="en-US" w:eastAsia="zh-CN"/>
        </w:rPr>
        <w:t>129</w:t>
      </w:r>
      <w:r>
        <w:rPr>
          <w:rFonts w:hint="eastAsia" w:ascii="仿宋_GB2312" w:eastAsia="仿宋_GB2312"/>
          <w:sz w:val="32"/>
          <w:szCs w:val="32"/>
        </w:rPr>
        <w:t>人。</w:t>
      </w:r>
    </w:p>
    <w:p w14:paraId="63CBDA2A">
      <w:pPr>
        <w:ind w:firstLine="640" w:firstLineChars="200"/>
        <w:rPr>
          <w:rFonts w:ascii="仿宋_GB2312" w:eastAsia="仿宋_GB2312"/>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default" w:ascii="Times New Roman" w:hAnsi="Times New Roman" w:eastAsia="仿宋_GB2312" w:cs="Times New Roman"/>
          <w:sz w:val="32"/>
          <w:szCs w:val="32"/>
        </w:rPr>
        <w:t>14</w:t>
      </w:r>
      <w:r>
        <w:rPr>
          <w:rFonts w:hint="eastAsia" w:ascii="仿宋_GB2312" w:hAnsi="黑体" w:eastAsia="仿宋_GB2312" w:cs="宋体"/>
          <w:bCs/>
          <w:kern w:val="0"/>
          <w:sz w:val="32"/>
          <w:szCs w:val="32"/>
        </w:rPr>
        <w:t>个处室，分别是：办公室（党组办公室）、综合计划处、财务资产管理处、审计处、地质矿产处（科技外事处）、工程勘察施工管理处、安全生产管理处、宣传教育处、人事处、团委、离退休人员管理处、机关党委（纪委）、工会、产业管理办公室</w:t>
      </w:r>
      <w:r>
        <w:rPr>
          <w:rFonts w:hint="eastAsia" w:ascii="仿宋_GB2312" w:hAnsi="宋体" w:eastAsia="仿宋_GB2312" w:cs="宋体"/>
          <w:kern w:val="0"/>
          <w:sz w:val="32"/>
          <w:szCs w:val="32"/>
        </w:rPr>
        <w:t>。</w:t>
      </w:r>
    </w:p>
    <w:p w14:paraId="53BB689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sz w:val="32"/>
          <w:szCs w:val="32"/>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22F82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57AE76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8,231.97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5,018.93</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eastAsia="zh-CN"/>
        </w:rPr>
        <w:t>3,197.77</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eastAsia="zh-CN"/>
        </w:rPr>
        <w:t>15.27</w:t>
      </w:r>
      <w:r>
        <w:rPr>
          <w:rFonts w:hint="eastAsia" w:ascii="仿宋_GB2312" w:eastAsia="仿宋_GB2312"/>
          <w:color w:val="auto"/>
          <w:spacing w:val="0"/>
          <w:sz w:val="32"/>
          <w:szCs w:val="32"/>
          <w:highlight w:val="none"/>
          <w:lang w:eastAsia="zh-CN"/>
        </w:rPr>
        <w:t>万元。</w:t>
      </w:r>
    </w:p>
    <w:p w14:paraId="2111A7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8,231.97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8,222.45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9.51</w:t>
      </w:r>
      <w:r>
        <w:rPr>
          <w:rFonts w:hint="eastAsia" w:ascii="仿宋_GB2312" w:eastAsia="仿宋_GB2312"/>
          <w:color w:val="auto"/>
          <w:spacing w:val="0"/>
          <w:sz w:val="32"/>
          <w:szCs w:val="32"/>
          <w:highlight w:val="none"/>
          <w:lang w:eastAsia="zh-CN"/>
        </w:rPr>
        <w:t>万元。</w:t>
      </w:r>
    </w:p>
    <w:p w14:paraId="27AFE96F">
      <w:pPr>
        <w:spacing w:line="520" w:lineRule="exact"/>
        <w:ind w:firstLine="640" w:firstLineChars="200"/>
        <w:rPr>
          <w:rFonts w:hint="default" w:ascii="仿宋_GB2312" w:hAnsi="仿宋_GB2312" w:eastAsia="仿宋_GB2312"/>
          <w:sz w:val="32"/>
          <w:szCs w:val="32"/>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4,427.28</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116.36%</w:t>
      </w:r>
      <w:r>
        <w:rPr>
          <w:rFonts w:hint="eastAsia" w:ascii="仿宋_GB2312" w:eastAsia="仿宋_GB2312"/>
          <w:color w:val="auto"/>
          <w:spacing w:val="0"/>
          <w:sz w:val="32"/>
          <w:szCs w:val="32"/>
          <w:highlight w:val="none"/>
          <w:lang w:eastAsia="zh-CN"/>
        </w:rPr>
        <w:t>，主要原因是：收入增加原因为本单位银行存款利息增加，支出增加原因</w:t>
      </w:r>
      <w:r>
        <w:rPr>
          <w:rFonts w:hint="eastAsia" w:ascii="仿宋_GB2312" w:hAnsi="仿宋_GB2312" w:eastAsia="仿宋_GB2312"/>
          <w:sz w:val="32"/>
          <w:szCs w:val="32"/>
          <w:lang w:eastAsia="zh-CN"/>
        </w:rPr>
        <w:t>主要是今年增加了矿产勘探风险基金投资的</w:t>
      </w:r>
      <w:r>
        <w:rPr>
          <w:rFonts w:hint="default" w:ascii="Times New Roman" w:hAnsi="Times New Roman" w:eastAsia="仿宋_GB2312" w:cs="Times New Roman"/>
          <w:sz w:val="32"/>
          <w:szCs w:val="32"/>
          <w:lang w:val="en-US" w:eastAsia="zh-CN"/>
        </w:rPr>
        <w:t>5000</w:t>
      </w:r>
      <w:r>
        <w:rPr>
          <w:rFonts w:hint="eastAsia" w:ascii="仿宋_GB2312" w:hAnsi="仿宋_GB2312" w:eastAsia="仿宋_GB2312"/>
          <w:sz w:val="32"/>
          <w:szCs w:val="32"/>
          <w:lang w:val="en-US" w:eastAsia="zh-CN"/>
        </w:rPr>
        <w:t>万元。</w:t>
      </w:r>
    </w:p>
    <w:p w14:paraId="01299E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6BDBAF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5,018.93</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2,055.65</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40.96</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2,963.28</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59.04</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bookmarkStart w:id="12" w:name="_Toc13201"/>
      <w:bookmarkStart w:id="13" w:name="_Toc27961"/>
    </w:p>
    <w:p w14:paraId="3AA0C25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三、支出决算情况说明</w:t>
      </w:r>
      <w:bookmarkEnd w:id="12"/>
      <w:bookmarkEnd w:id="13"/>
    </w:p>
    <w:p w14:paraId="487BEB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本年支出8,222.45万元，其中：基本支出2,055.65万元，占25.00%；项目支出6,166.80万元，占75.00%；上缴上级支出0.00万元，占0.00%；经营支出0.00万元，占0.00%；对附属单位补助支出0.00万元，占0.00%。</w:t>
      </w:r>
    </w:p>
    <w:p w14:paraId="0FD4E05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B49975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2,061.41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5.76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2,055.65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2,061.41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2,061.41</w:t>
      </w:r>
      <w:r>
        <w:rPr>
          <w:rFonts w:hint="eastAsia" w:ascii="仿宋_GB2312" w:eastAsia="仿宋_GB2312"/>
          <w:color w:val="auto"/>
          <w:spacing w:val="0"/>
          <w:sz w:val="32"/>
          <w:szCs w:val="32"/>
          <w:highlight w:val="none"/>
          <w:lang w:eastAsia="zh-CN"/>
        </w:rPr>
        <w:t>万元。</w:t>
      </w:r>
    </w:p>
    <w:p w14:paraId="6A408F6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208.59</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w:t>
      </w:r>
      <w:r>
        <w:rPr>
          <w:rFonts w:hint="default" w:ascii="Times New Roman" w:hAnsi="Times New Roman" w:eastAsia="仿宋_GB2312" w:cs="Times New Roman"/>
          <w:color w:val="auto"/>
          <w:spacing w:val="0"/>
          <w:sz w:val="32"/>
          <w:szCs w:val="32"/>
          <w:highlight w:val="none"/>
          <w:lang w:val="zh-CN" w:eastAsia="zh-CN"/>
        </w:rPr>
        <w:t>9.19%</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主要原因是：财政拨款收入减少主要是</w:t>
      </w:r>
      <w:r>
        <w:rPr>
          <w:rFonts w:hint="eastAsia" w:ascii="仿宋_GB2312" w:hAnsi="仿宋_GB2312" w:eastAsia="仿宋_GB2312"/>
          <w:sz w:val="32"/>
          <w:szCs w:val="32"/>
          <w:lang w:val="en-US" w:eastAsia="zh-CN"/>
        </w:rPr>
        <w:t>项目收入减少，财政拨款支出减少主要是</w:t>
      </w:r>
      <w:r>
        <w:rPr>
          <w:rFonts w:hint="eastAsia" w:ascii="仿宋_GB2312" w:hAnsi="仿宋_GB2312" w:eastAsia="仿宋_GB2312"/>
          <w:sz w:val="32"/>
          <w:szCs w:val="32"/>
          <w:lang w:eastAsia="zh-CN"/>
        </w:rPr>
        <w:t>公用经费支出减少、项目拨款减少。</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1,784.14</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2,061.41</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15.54%</w:t>
      </w:r>
      <w:r>
        <w:rPr>
          <w:rFonts w:hint="eastAsia" w:ascii="仿宋_GB2312" w:eastAsia="仿宋_GB2312"/>
          <w:color w:val="auto"/>
          <w:spacing w:val="0"/>
          <w:sz w:val="32"/>
          <w:szCs w:val="32"/>
          <w:highlight w:val="none"/>
          <w:lang w:eastAsia="zh-CN"/>
        </w:rPr>
        <w:t>，主要原因是：财政拨款收入差异</w:t>
      </w:r>
      <w:r>
        <w:rPr>
          <w:rFonts w:hint="eastAsia" w:ascii="仿宋_GB2312" w:hAnsi="仿宋_GB2312" w:eastAsia="仿宋_GB2312" w:cs="仿宋"/>
          <w:color w:val="000000"/>
          <w:sz w:val="32"/>
          <w:szCs w:val="32"/>
        </w:rPr>
        <w:t>主要为</w:t>
      </w:r>
      <w:r>
        <w:rPr>
          <w:rFonts w:hint="eastAsia" w:ascii="仿宋_GB2312" w:hAnsi="仿宋_GB2312" w:eastAsia="仿宋_GB2312" w:cs="仿宋"/>
          <w:color w:val="000000"/>
          <w:sz w:val="32"/>
          <w:szCs w:val="32"/>
          <w:lang w:eastAsia="zh-CN"/>
        </w:rPr>
        <w:t>对附属单位补助支出的差额；其他收入差异主要是银行存款利息的差额。财政拨款支出差异</w:t>
      </w:r>
      <w:r>
        <w:rPr>
          <w:rFonts w:hint="eastAsia" w:ascii="仿宋_GB2312" w:hAnsi="仿宋" w:eastAsia="仿宋_GB2312"/>
          <w:sz w:val="32"/>
          <w:szCs w:val="32"/>
        </w:rPr>
        <w:t>主要为</w:t>
      </w:r>
      <w:r>
        <w:rPr>
          <w:rFonts w:hint="eastAsia" w:ascii="仿宋_GB2312" w:hAnsi="仿宋_GB2312" w:eastAsia="仿宋_GB2312"/>
          <w:sz w:val="32"/>
          <w:szCs w:val="32"/>
        </w:rPr>
        <w:t>本年</w:t>
      </w:r>
      <w:r>
        <w:rPr>
          <w:rFonts w:hint="eastAsia" w:ascii="仿宋_GB2312" w:hAnsi="仿宋_GB2312" w:eastAsia="仿宋_GB2312"/>
          <w:sz w:val="32"/>
          <w:szCs w:val="32"/>
          <w:lang w:val="zh-CN"/>
        </w:rPr>
        <w:t>追加的一次性抚恤金和丧葬费及退休人员职业年金</w:t>
      </w:r>
      <w:r>
        <w:rPr>
          <w:rFonts w:hint="eastAsia" w:ascii="仿宋_GB2312" w:hAnsi="仿宋_GB2312" w:eastAsia="仿宋_GB2312"/>
          <w:sz w:val="32"/>
          <w:szCs w:val="32"/>
        </w:rPr>
        <w:t>、</w:t>
      </w:r>
      <w:r>
        <w:rPr>
          <w:rFonts w:hint="default" w:ascii="Times New Roman" w:hAnsi="Times New Roman" w:eastAsia="仿宋_GB2312" w:cs="Times New Roman"/>
          <w:sz w:val="32"/>
          <w:szCs w:val="32"/>
        </w:rPr>
        <w:t>2022-2023</w:t>
      </w:r>
      <w:r>
        <w:rPr>
          <w:rFonts w:hint="eastAsia" w:ascii="仿宋_GB2312" w:hAnsi="仿宋_GB2312" w:eastAsia="仿宋_GB2312"/>
          <w:sz w:val="32"/>
          <w:szCs w:val="32"/>
        </w:rPr>
        <w:t>年提高基础绩效奖（在职离</w:t>
      </w:r>
      <w:r>
        <w:rPr>
          <w:rFonts w:hint="eastAsia" w:ascii="仿宋_GB2312" w:hAnsi="仿宋_GB2312" w:eastAsia="仿宋_GB2312"/>
          <w:sz w:val="32"/>
          <w:szCs w:val="32"/>
          <w:lang w:eastAsia="zh-CN"/>
        </w:rPr>
        <w:t>退</w:t>
      </w:r>
      <w:r>
        <w:rPr>
          <w:rFonts w:hint="eastAsia" w:ascii="仿宋_GB2312" w:hAnsi="仿宋_GB2312" w:eastAsia="仿宋_GB2312"/>
          <w:sz w:val="32"/>
          <w:szCs w:val="32"/>
        </w:rPr>
        <w:t>休）、</w:t>
      </w:r>
      <w:r>
        <w:rPr>
          <w:rFonts w:hint="eastAsia" w:ascii="仿宋_GB2312" w:hAnsi="仿宋_GB2312" w:eastAsia="仿宋_GB2312"/>
          <w:sz w:val="32"/>
          <w:szCs w:val="32"/>
          <w:lang w:val="zh-CN"/>
        </w:rPr>
        <w:t>驻村工作经费、驻村干部南疆工作补贴</w:t>
      </w:r>
      <w:r>
        <w:rPr>
          <w:rFonts w:hint="eastAsia" w:ascii="仿宋_GB2312" w:hAnsi="仿宋_GB2312" w:eastAsia="仿宋_GB2312"/>
          <w:sz w:val="32"/>
          <w:szCs w:val="32"/>
        </w:rPr>
        <w:t>、</w:t>
      </w:r>
      <w:r>
        <w:rPr>
          <w:rFonts w:hint="eastAsia" w:ascii="仿宋_GB2312" w:hAnsi="仿宋_GB2312" w:eastAsia="仿宋_GB2312"/>
          <w:sz w:val="32"/>
          <w:szCs w:val="32"/>
          <w:lang w:val="zh-CN"/>
        </w:rPr>
        <w:t>结对认亲工作交通费等及财政收回退休人员医疗费的差额。</w:t>
      </w:r>
    </w:p>
    <w:p w14:paraId="19148E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2F8904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CBF55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年度一般公共预算财政拨款支出</w:t>
      </w:r>
      <w:r>
        <w:rPr>
          <w:rFonts w:hint="default" w:ascii="Times New Roman" w:hAnsi="Times New Roman" w:eastAsia="仿宋_GB2312" w:cs="Times New Roman"/>
          <w:color w:val="auto"/>
          <w:spacing w:val="0"/>
          <w:sz w:val="32"/>
          <w:szCs w:val="32"/>
          <w:highlight w:val="none"/>
          <w:lang w:eastAsia="zh-CN"/>
        </w:rPr>
        <w:t>2,061.41</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zh-CN" w:eastAsia="zh-CN"/>
        </w:rPr>
        <w:t>25.07%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202.5</w:t>
      </w:r>
      <w:r>
        <w:rPr>
          <w:rFonts w:hint="eastAsia" w:eastAsia="仿宋_GB2312" w:cs="Times New Roman"/>
          <w:color w:val="auto"/>
          <w:spacing w:val="0"/>
          <w:sz w:val="32"/>
          <w:szCs w:val="32"/>
          <w:highlight w:val="none"/>
          <w:lang w:val="en-US" w:eastAsia="zh-CN"/>
        </w:rPr>
        <w:t>8</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w:t>
      </w:r>
      <w:r>
        <w:rPr>
          <w:rFonts w:hint="default" w:ascii="Times New Roman" w:hAnsi="Times New Roman" w:eastAsia="仿宋_GB2312" w:cs="Times New Roman"/>
          <w:color w:val="auto"/>
          <w:spacing w:val="0"/>
          <w:sz w:val="32"/>
          <w:szCs w:val="32"/>
          <w:highlight w:val="none"/>
          <w:lang w:val="zh-CN" w:eastAsia="zh-CN"/>
        </w:rPr>
        <w:t>8.95%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sz w:val="32"/>
          <w:szCs w:val="32"/>
        </w:rPr>
        <w:t>财政拨款支出较上年</w:t>
      </w:r>
      <w:r>
        <w:rPr>
          <w:rFonts w:hint="eastAsia" w:ascii="仿宋_GB2312" w:hAnsi="仿宋_GB2312" w:eastAsia="仿宋_GB2312"/>
          <w:sz w:val="32"/>
          <w:szCs w:val="32"/>
          <w:lang w:eastAsia="zh-CN"/>
        </w:rPr>
        <w:t>减少</w:t>
      </w:r>
      <w:r>
        <w:rPr>
          <w:rFonts w:hint="default" w:ascii="Times New Roman" w:hAnsi="Times New Roman" w:eastAsia="仿宋_GB2312" w:cs="Times New Roman"/>
          <w:sz w:val="32"/>
          <w:szCs w:val="32"/>
          <w:lang w:val="en-US" w:eastAsia="zh-CN"/>
        </w:rPr>
        <w:t>8.95%</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包括公用经费支出及项目拨款减少</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1,784.14</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2,061.41</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15.54%</w:t>
      </w:r>
      <w:r>
        <w:rPr>
          <w:rFonts w:hint="eastAsia" w:ascii="仿宋_GB2312" w:eastAsia="仿宋_GB2312"/>
          <w:color w:val="auto"/>
          <w:spacing w:val="0"/>
          <w:sz w:val="32"/>
          <w:szCs w:val="32"/>
          <w:highlight w:val="none"/>
          <w:lang w:eastAsia="zh-CN"/>
        </w:rPr>
        <w:t>，主要原因是：本年压减了公用经费支出。</w:t>
      </w:r>
    </w:p>
    <w:p w14:paraId="52F2A0A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163A35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default" w:ascii="Times New Roman" w:hAnsi="Times New Roman" w:eastAsia="仿宋_GB2312" w:cs="Times New Roman"/>
          <w:color w:val="auto"/>
          <w:spacing w:val="0"/>
          <w:kern w:val="2"/>
          <w:sz w:val="32"/>
          <w:szCs w:val="32"/>
          <w:highlight w:val="none"/>
          <w:lang w:val="zh-CN" w:eastAsia="zh-CN" w:bidi="ar-SA"/>
        </w:rPr>
        <w:t>5.76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0.28</w:t>
      </w:r>
      <w:r>
        <w:rPr>
          <w:rFonts w:hint="default" w:ascii="Times New Roman"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en-US" w:eastAsia="zh-CN" w:bidi="ar-SA"/>
        </w:rPr>
        <w:t>；</w:t>
      </w:r>
    </w:p>
    <w:p w14:paraId="5FFE01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570.30万元</w:t>
      </w:r>
      <w:r>
        <w:rPr>
          <w:rFonts w:hint="default" w:ascii="仿宋_GB2312" w:hAnsi="Times New Roman" w:eastAsia="仿宋_GB2312" w:cs="Times New Roman"/>
          <w:color w:val="auto"/>
          <w:spacing w:val="0"/>
          <w:kern w:val="2"/>
          <w:sz w:val="32"/>
          <w:szCs w:val="32"/>
          <w:highlight w:val="none"/>
          <w:lang w:val="zh-CN" w:eastAsia="zh-CN" w:bidi="ar-SA"/>
        </w:rPr>
        <w:t>，占</w:t>
      </w:r>
      <w:r>
        <w:rPr>
          <w:rFonts w:hint="default" w:ascii="Times New Roman" w:hAnsi="Times New Roman" w:eastAsia="仿宋_GB2312" w:cs="Times New Roman"/>
          <w:color w:val="auto"/>
          <w:spacing w:val="0"/>
          <w:kern w:val="2"/>
          <w:sz w:val="32"/>
          <w:szCs w:val="32"/>
          <w:highlight w:val="none"/>
          <w:lang w:val="zh-CN" w:eastAsia="zh-CN" w:bidi="ar-SA"/>
        </w:rPr>
        <w:t>27.67%</w:t>
      </w:r>
      <w:r>
        <w:rPr>
          <w:rFonts w:hint="default" w:ascii="仿宋_GB2312" w:hAnsi="Times New Roman" w:eastAsia="仿宋_GB2312" w:cs="Times New Roman"/>
          <w:color w:val="auto"/>
          <w:spacing w:val="0"/>
          <w:kern w:val="2"/>
          <w:sz w:val="32"/>
          <w:szCs w:val="32"/>
          <w:highlight w:val="none"/>
          <w:lang w:val="zh-CN" w:eastAsia="zh-CN" w:bidi="ar-SA"/>
        </w:rPr>
        <w:t>；</w:t>
      </w:r>
    </w:p>
    <w:p w14:paraId="0400460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110.70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5.37%</w:t>
      </w:r>
      <w:r>
        <w:rPr>
          <w:rFonts w:hint="default" w:ascii="仿宋_GB2312" w:hAnsi="Times New Roman" w:eastAsia="仿宋_GB2312" w:cs="Times New Roman"/>
          <w:color w:val="auto"/>
          <w:spacing w:val="0"/>
          <w:kern w:val="2"/>
          <w:sz w:val="32"/>
          <w:szCs w:val="32"/>
          <w:highlight w:val="none"/>
          <w:lang w:val="zh-CN" w:eastAsia="zh-CN" w:bidi="ar-SA"/>
        </w:rPr>
        <w:t>；</w:t>
      </w:r>
    </w:p>
    <w:p w14:paraId="47D3565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1,283.02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62.24%</w:t>
      </w:r>
      <w:r>
        <w:rPr>
          <w:rFonts w:hint="default" w:ascii="仿宋_GB2312" w:hAnsi="Times New Roman" w:eastAsia="仿宋_GB2312" w:cs="Times New Roman"/>
          <w:color w:val="auto"/>
          <w:spacing w:val="0"/>
          <w:kern w:val="2"/>
          <w:sz w:val="32"/>
          <w:szCs w:val="32"/>
          <w:highlight w:val="none"/>
          <w:lang w:val="zh-CN" w:eastAsia="zh-CN" w:bidi="ar-SA"/>
        </w:rPr>
        <w:t>；</w:t>
      </w:r>
    </w:p>
    <w:p w14:paraId="199697F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91.62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4.44%</w:t>
      </w:r>
      <w:r>
        <w:rPr>
          <w:rFonts w:hint="default" w:ascii="仿宋_GB2312" w:hAnsi="Times New Roman" w:eastAsia="仿宋_GB2312" w:cs="Times New Roman"/>
          <w:color w:val="auto"/>
          <w:spacing w:val="0"/>
          <w:kern w:val="2"/>
          <w:sz w:val="32"/>
          <w:szCs w:val="32"/>
          <w:highlight w:val="none"/>
          <w:lang w:val="zh-CN" w:eastAsia="zh-CN" w:bidi="ar-SA"/>
        </w:rPr>
        <w:t>；</w:t>
      </w:r>
    </w:p>
    <w:p w14:paraId="6F02F0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34B2067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1.卫生健康支出（类）行政事业单位医疗（款）行政单位医疗（项）:支出决算数为57.26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10.84%，主要原因是：</w:t>
      </w:r>
      <w:r>
        <w:rPr>
          <w:rFonts w:hint="eastAsia" w:eastAsia="仿宋_GB2312" w:cs="Times New Roman"/>
          <w:color w:val="auto"/>
          <w:kern w:val="2"/>
          <w:sz w:val="32"/>
          <w:szCs w:val="32"/>
          <w:highlight w:val="none"/>
          <w:lang w:val="zh-CN" w:eastAsia="zh-CN" w:bidi="ar-SA"/>
        </w:rPr>
        <w:t>缴费比例减少，</w:t>
      </w:r>
      <w:r>
        <w:rPr>
          <w:rFonts w:hint="eastAsia" w:ascii="仿宋_GB2312" w:eastAsia="仿宋_GB2312"/>
          <w:sz w:val="32"/>
          <w:szCs w:val="32"/>
        </w:rPr>
        <w:t>相应单位医疗缴费支出</w:t>
      </w:r>
      <w:r>
        <w:rPr>
          <w:rFonts w:hint="eastAsia" w:ascii="仿宋_GB2312" w:eastAsia="仿宋_GB2312"/>
          <w:sz w:val="32"/>
          <w:szCs w:val="32"/>
          <w:lang w:eastAsia="zh-CN"/>
        </w:rPr>
        <w:t>减少</w:t>
      </w:r>
      <w:r>
        <w:rPr>
          <w:rFonts w:hint="eastAsia" w:eastAsia="仿宋_GB2312" w:cs="Times New Roman"/>
          <w:color w:val="auto"/>
          <w:kern w:val="2"/>
          <w:sz w:val="32"/>
          <w:szCs w:val="32"/>
          <w:highlight w:val="none"/>
          <w:lang w:val="zh-CN" w:eastAsia="zh-CN" w:bidi="ar-SA"/>
        </w:rPr>
        <w:t>。</w:t>
      </w:r>
    </w:p>
    <w:p w14:paraId="3E403CC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2.卫生健康支出（类）行政事业单位医疗（款）公务员医疗补助（项）:支出决算数为53.44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7.57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16.49%，主要原因是：</w:t>
      </w:r>
      <w:r>
        <w:rPr>
          <w:rFonts w:hint="eastAsia" w:ascii="仿宋_GB2312" w:eastAsia="仿宋_GB2312"/>
          <w:sz w:val="32"/>
          <w:szCs w:val="32"/>
        </w:rPr>
        <w:t>在职人员单位公务员医疗补助缴费基数增加，相应单位公务员医疗补助缴费支出增加。</w:t>
      </w:r>
    </w:p>
    <w:p w14:paraId="0C9E91B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3.自然资源海洋气象等支出（类）自然资源事务（款）行政运行（项）:支出决算数为1,283.02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280.85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17.96%，主要原因是：</w:t>
      </w:r>
      <w:r>
        <w:rPr>
          <w:rFonts w:hint="eastAsia" w:eastAsia="仿宋_GB2312" w:cs="Times New Roman"/>
          <w:color w:val="auto"/>
          <w:kern w:val="2"/>
          <w:sz w:val="32"/>
          <w:szCs w:val="32"/>
          <w:highlight w:val="none"/>
          <w:lang w:val="en-US" w:eastAsia="zh-CN" w:bidi="ar-SA"/>
        </w:rPr>
        <w:t>本年</w:t>
      </w:r>
      <w:r>
        <w:rPr>
          <w:rFonts w:hint="eastAsia" w:eastAsia="仿宋_GB2312" w:cs="Times New Roman"/>
          <w:color w:val="auto"/>
          <w:kern w:val="2"/>
          <w:sz w:val="32"/>
          <w:szCs w:val="32"/>
          <w:highlight w:val="none"/>
          <w:lang w:val="zh-CN" w:eastAsia="zh-CN" w:bidi="ar-SA"/>
        </w:rPr>
        <w:t>公用经费缩减。</w:t>
      </w:r>
    </w:p>
    <w:p w14:paraId="6DB4A5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4.住房保障支出（类）住房改革支出（款）住房公积金（项）:支出决算数为91.62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2.02%，主要原因是：</w:t>
      </w:r>
      <w:r>
        <w:rPr>
          <w:rFonts w:hint="eastAsia" w:ascii="仿宋_GB2312" w:eastAsia="仿宋_GB2312"/>
          <w:sz w:val="32"/>
          <w:szCs w:val="32"/>
        </w:rPr>
        <w:t>本年在职人员调增</w:t>
      </w:r>
      <w:r>
        <w:rPr>
          <w:rFonts w:hint="eastAsia" w:ascii="仿宋_GB2312" w:eastAsia="仿宋_GB2312"/>
          <w:sz w:val="32"/>
          <w:szCs w:val="32"/>
          <w:lang w:eastAsia="zh-CN"/>
        </w:rPr>
        <w:t>职级</w:t>
      </w:r>
      <w:r>
        <w:rPr>
          <w:rFonts w:hint="eastAsia" w:ascii="仿宋_GB2312" w:eastAsia="仿宋_GB2312"/>
          <w:sz w:val="32"/>
          <w:szCs w:val="32"/>
        </w:rPr>
        <w:t>工资及</w:t>
      </w:r>
      <w:r>
        <w:rPr>
          <w:rFonts w:hint="eastAsia" w:ascii="仿宋_GB2312" w:eastAsia="仿宋_GB2312"/>
          <w:sz w:val="32"/>
          <w:szCs w:val="32"/>
          <w:lang w:eastAsia="zh-CN"/>
        </w:rPr>
        <w:t>全年一次性奖金</w:t>
      </w:r>
      <w:r>
        <w:rPr>
          <w:rFonts w:hint="eastAsia" w:ascii="仿宋_GB2312" w:eastAsia="仿宋_GB2312"/>
          <w:sz w:val="32"/>
          <w:szCs w:val="32"/>
        </w:rPr>
        <w:t>，相应住房公积金缴费基数增加，支出增加。</w:t>
      </w:r>
    </w:p>
    <w:p w14:paraId="6910C83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5.社会保障和就业支出（类）行政事业单位养老支出（款）行政单位离退休（项）:支出决算数为419.07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83.22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24.78%，主要原因是：</w:t>
      </w:r>
      <w:r>
        <w:rPr>
          <w:rFonts w:hint="eastAsia" w:eastAsia="仿宋_GB2312" w:cs="Times New Roman"/>
          <w:color w:val="auto"/>
          <w:kern w:val="2"/>
          <w:sz w:val="32"/>
          <w:szCs w:val="32"/>
          <w:highlight w:val="none"/>
          <w:lang w:val="zh-CN" w:eastAsia="zh-CN" w:bidi="ar-SA"/>
        </w:rPr>
        <w:t>离休人员绩效奖增加，相应</w:t>
      </w:r>
      <w:r>
        <w:rPr>
          <w:rFonts w:hint="eastAsia" w:ascii="Times New Roman" w:hAnsi="Times New Roman" w:eastAsia="仿宋_GB2312" w:cs="Times New Roman"/>
          <w:color w:val="auto"/>
          <w:kern w:val="2"/>
          <w:sz w:val="32"/>
          <w:szCs w:val="32"/>
          <w:highlight w:val="none"/>
          <w:lang w:val="en-US" w:eastAsia="zh-CN" w:bidi="ar-SA"/>
        </w:rPr>
        <w:t>单位养老支出（款）行政单位离退休（项）增加</w:t>
      </w:r>
      <w:r>
        <w:rPr>
          <w:rFonts w:hint="eastAsia" w:eastAsia="仿宋_GB2312" w:cs="Times New Roman"/>
          <w:color w:val="auto"/>
          <w:kern w:val="2"/>
          <w:sz w:val="32"/>
          <w:szCs w:val="32"/>
          <w:highlight w:val="none"/>
          <w:lang w:val="zh-CN" w:eastAsia="zh-CN" w:bidi="ar-SA"/>
        </w:rPr>
        <w:t>。</w:t>
      </w:r>
    </w:p>
    <w:p w14:paraId="034F33F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6.社会保障和就业支出（类）行政事业单位养老支出（款）机关事业单位职业年金缴费支出（项）:支出决算数为29.09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本年有一人退休，做实职业年金，相应</w:t>
      </w:r>
      <w:r>
        <w:rPr>
          <w:rFonts w:hint="eastAsia" w:ascii="Times New Roman" w:hAnsi="Times New Roman" w:eastAsia="仿宋_GB2312" w:cs="Times New Roman"/>
          <w:color w:val="auto"/>
          <w:kern w:val="2"/>
          <w:sz w:val="32"/>
          <w:szCs w:val="32"/>
          <w:highlight w:val="none"/>
          <w:lang w:val="en-US" w:eastAsia="zh-CN" w:bidi="ar-SA"/>
        </w:rPr>
        <w:t>职业年金缴费支出增加</w:t>
      </w:r>
      <w:r>
        <w:rPr>
          <w:rFonts w:hint="eastAsia" w:eastAsia="仿宋_GB2312" w:cs="Times New Roman"/>
          <w:color w:val="auto"/>
          <w:kern w:val="2"/>
          <w:sz w:val="32"/>
          <w:szCs w:val="32"/>
          <w:highlight w:val="none"/>
          <w:lang w:val="zh-CN" w:eastAsia="zh-CN" w:bidi="ar-SA"/>
        </w:rPr>
        <w:t>。</w:t>
      </w:r>
    </w:p>
    <w:p w14:paraId="59E0D4B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7.科学技术支出（类）社会科学（款）社会科学研究（项）:支出决算数为5.76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 w:cs="Times New Roman"/>
          <w:color w:val="auto"/>
          <w:kern w:val="2"/>
          <w:sz w:val="32"/>
          <w:szCs w:val="32"/>
          <w:highlight w:val="none"/>
          <w:lang w:val="en-US" w:eastAsia="zh-CN" w:bidi="ar-SA"/>
        </w:rPr>
        <w:t>2022</w:t>
      </w:r>
      <w:r>
        <w:rPr>
          <w:rFonts w:hint="eastAsia" w:eastAsia="仿宋_GB2312" w:cs="Times New Roman"/>
          <w:color w:val="auto"/>
          <w:kern w:val="2"/>
          <w:sz w:val="32"/>
          <w:szCs w:val="32"/>
          <w:highlight w:val="none"/>
          <w:lang w:val="en-US" w:eastAsia="zh-CN" w:bidi="ar-SA"/>
        </w:rPr>
        <w:t>年自治区专家顾问团决策研究与咨询项目，故相应</w:t>
      </w:r>
      <w:r>
        <w:rPr>
          <w:rFonts w:hint="eastAsia" w:ascii="Times New Roman" w:hAnsi="Times New Roman" w:eastAsia="仿宋_GB2312" w:cs="Times New Roman"/>
          <w:color w:val="auto"/>
          <w:kern w:val="2"/>
          <w:sz w:val="32"/>
          <w:szCs w:val="32"/>
          <w:highlight w:val="none"/>
          <w:lang w:val="en-US" w:eastAsia="zh-CN" w:bidi="ar-SA"/>
        </w:rPr>
        <w:t>社会科学研究支出较上年增加</w:t>
      </w:r>
      <w:r>
        <w:rPr>
          <w:rFonts w:hint="eastAsia" w:eastAsia="仿宋_GB2312" w:cs="Times New Roman"/>
          <w:color w:val="auto"/>
          <w:kern w:val="2"/>
          <w:sz w:val="32"/>
          <w:szCs w:val="32"/>
          <w:highlight w:val="none"/>
          <w:lang w:val="zh-CN" w:eastAsia="zh-CN" w:bidi="ar-SA"/>
        </w:rPr>
        <w:t>。</w:t>
      </w:r>
    </w:p>
    <w:p w14:paraId="73C6D310">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8.社会保障和就业支出（类）行政事业单位养老支出（款）机关事业单位基本养老保险缴费支出（项）:支出决算数为122.15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28.25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30.09%，主要原因是：</w:t>
      </w:r>
      <w:r>
        <w:rPr>
          <w:rFonts w:hint="eastAsia" w:ascii="仿宋_GB2312" w:eastAsia="仿宋_GB2312"/>
          <w:sz w:val="32"/>
          <w:szCs w:val="32"/>
        </w:rPr>
        <w:t>在职人员单位基本养老保险缴费基数增加，相应单位基本养老保险缴费支出增加。</w:t>
      </w:r>
    </w:p>
    <w:p w14:paraId="59B60B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9.自然资源海洋气象等支出（类）自然资源事务（款）其他自然资源事务支出（项）:支出决算数为0.00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70.48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 w:cs="Times New Roman"/>
          <w:color w:val="auto"/>
          <w:kern w:val="2"/>
          <w:sz w:val="32"/>
          <w:szCs w:val="32"/>
          <w:highlight w:val="none"/>
          <w:lang w:val="en-US" w:eastAsia="zh-CN" w:bidi="ar-SA"/>
        </w:rPr>
        <w:t>2022</w:t>
      </w:r>
      <w:r>
        <w:rPr>
          <w:rFonts w:hint="eastAsia" w:eastAsia="仿宋_GB2312" w:cs="Times New Roman"/>
          <w:color w:val="auto"/>
          <w:kern w:val="2"/>
          <w:sz w:val="32"/>
          <w:szCs w:val="32"/>
          <w:highlight w:val="none"/>
          <w:lang w:val="en-US" w:eastAsia="zh-CN" w:bidi="ar-SA"/>
        </w:rPr>
        <w:t>年财政拨付国产替代化项目工程款，</w:t>
      </w:r>
      <w:r>
        <w:rPr>
          <w:rFonts w:hint="default" w:ascii="Times New Roman" w:hAnsi="Times New Roman" w:eastAsia="仿宋"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年该项目已完工，故</w:t>
      </w:r>
      <w:r>
        <w:rPr>
          <w:rFonts w:hint="default" w:ascii="Times New Roman" w:hAnsi="Times New Roman" w:eastAsia="仿宋"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年相应的</w:t>
      </w:r>
      <w:r>
        <w:rPr>
          <w:rFonts w:hint="eastAsia" w:ascii="Times New Roman" w:hAnsi="Times New Roman" w:eastAsia="仿宋_GB2312" w:cs="Times New Roman"/>
          <w:color w:val="auto"/>
          <w:kern w:val="2"/>
          <w:sz w:val="32"/>
          <w:szCs w:val="32"/>
          <w:highlight w:val="none"/>
          <w:lang w:val="en-US" w:eastAsia="zh-CN" w:bidi="ar-SA"/>
        </w:rPr>
        <w:t>其他自然资源事务支出（项）决算数为0。</w:t>
      </w:r>
    </w:p>
    <w:p w14:paraId="4780FD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086EC45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2,055.65</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1,906.70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离休费、退休费、抚恤金、生活补助、医疗费补助、其他对个人和家庭的补助、。</w:t>
      </w:r>
    </w:p>
    <w:p w14:paraId="393874E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148.94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办公费、水费、电费、邮电费、取暖费、差旅费、维修（护）费、工会经费、福利费、公务用车运行维护费、其他交通费用、其他商品和服务支出、办公设备购置。</w:t>
      </w:r>
    </w:p>
    <w:p w14:paraId="7B8503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6433433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w:t>
      </w:r>
      <w:r>
        <w:rPr>
          <w:rFonts w:hint="default" w:ascii="Times New Roman" w:hAnsi="Times New Roman" w:eastAsia="仿宋_GB2312" w:cs="Times New Roman"/>
          <w:color w:val="auto"/>
          <w:sz w:val="32"/>
          <w:szCs w:val="32"/>
          <w:highlight w:val="none"/>
          <w:lang w:val="zh-CN" w:eastAsia="zh-CN"/>
        </w:rPr>
        <w:t>17.33</w:t>
      </w:r>
      <w:r>
        <w:rPr>
          <w:rFonts w:hint="eastAsia" w:ascii="仿宋_GB2312" w:eastAsia="仿宋_GB2312"/>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95.75%</w:t>
      </w:r>
      <w:r>
        <w:rPr>
          <w:rFonts w:hint="eastAsia" w:ascii="仿宋_GB2312" w:eastAsia="仿宋_GB2312"/>
          <w:color w:val="auto"/>
          <w:sz w:val="32"/>
          <w:szCs w:val="32"/>
          <w:highlight w:val="none"/>
          <w:lang w:val="zh-CN" w:eastAsia="zh-CN"/>
        </w:rPr>
        <w:t>，主要原因是：全年公用经费压减，相应的公务用车运行维护费减少。其中：因公出国（境）费支出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100.00%</w:t>
      </w:r>
      <w:r>
        <w:rPr>
          <w:rFonts w:hint="eastAsia" w:ascii="仿宋_GB2312" w:eastAsia="仿宋_GB2312"/>
          <w:color w:val="auto"/>
          <w:sz w:val="32"/>
          <w:szCs w:val="32"/>
          <w:highlight w:val="none"/>
          <w:lang w:val="zh-CN" w:eastAsia="zh-CN"/>
        </w:rPr>
        <w:t>，比上年减少</w:t>
      </w:r>
      <w:r>
        <w:rPr>
          <w:rFonts w:hint="default" w:ascii="Times New Roman" w:hAnsi="Times New Roman" w:eastAsia="仿宋_GB2312" w:cs="Times New Roman"/>
          <w:color w:val="auto"/>
          <w:sz w:val="32"/>
          <w:szCs w:val="32"/>
          <w:highlight w:val="none"/>
          <w:lang w:val="zh-CN" w:eastAsia="zh-CN"/>
        </w:rPr>
        <w:t>15.97</w:t>
      </w:r>
      <w:r>
        <w:rPr>
          <w:rFonts w:hint="eastAsia" w:ascii="仿宋_GB2312" w:eastAsia="仿宋_GB2312"/>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95.4</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，主要原因是：全年公用经费压减，相应的公务用车运行维护费减少；公务接待费支出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，比上年减少</w:t>
      </w:r>
      <w:r>
        <w:rPr>
          <w:rFonts w:hint="default" w:ascii="Times New Roman" w:hAnsi="Times New Roman" w:eastAsia="仿宋_GB2312" w:cs="Times New Roman"/>
          <w:color w:val="auto"/>
          <w:sz w:val="32"/>
          <w:szCs w:val="32"/>
          <w:highlight w:val="none"/>
          <w:lang w:val="zh-CN" w:eastAsia="zh-CN"/>
        </w:rPr>
        <w:t>1.36</w:t>
      </w:r>
      <w:r>
        <w:rPr>
          <w:rFonts w:hint="eastAsia" w:ascii="仿宋_GB2312" w:eastAsia="仿宋_GB2312"/>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100.00%</w:t>
      </w:r>
      <w:r>
        <w:rPr>
          <w:rFonts w:hint="eastAsia" w:ascii="仿宋_GB2312" w:eastAsia="仿宋_GB2312"/>
          <w:color w:val="auto"/>
          <w:sz w:val="32"/>
          <w:szCs w:val="32"/>
          <w:highlight w:val="none"/>
          <w:lang w:val="zh-CN" w:eastAsia="zh-CN"/>
        </w:rPr>
        <w:t>，主要原因是：</w:t>
      </w:r>
      <w:r>
        <w:rPr>
          <w:rFonts w:hint="eastAsia" w:ascii="仿宋" w:hAnsi="仿宋" w:eastAsia="仿宋" w:cs="仿宋"/>
          <w:color w:val="000000"/>
          <w:kern w:val="0"/>
          <w:sz w:val="32"/>
          <w:szCs w:val="32"/>
          <w:lang w:val="en-US" w:eastAsia="zh-CN" w:bidi="ar"/>
        </w:rPr>
        <w:t>我单位本年无公务接待费</w:t>
      </w:r>
      <w:r>
        <w:rPr>
          <w:rFonts w:hint="eastAsia" w:ascii="仿宋_GB2312" w:eastAsia="仿宋_GB2312"/>
          <w:color w:val="auto"/>
          <w:sz w:val="32"/>
          <w:szCs w:val="32"/>
          <w:highlight w:val="none"/>
          <w:lang w:val="zh-CN" w:eastAsia="zh-CN"/>
        </w:rPr>
        <w:t>。</w:t>
      </w:r>
    </w:p>
    <w:p w14:paraId="318BCCB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39583924">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hint="default" w:ascii="Times New Roman" w:hAnsi="Times New Roman" w:eastAsia="仿宋_GB2312" w:cs="Times New Roman"/>
          <w:sz w:val="32"/>
          <w:szCs w:val="32"/>
        </w:rPr>
        <w:t>0.00</w:t>
      </w:r>
      <w:r>
        <w:rPr>
          <w:rFonts w:hint="eastAsia" w:ascii="仿宋_GB2312" w:eastAsia="仿宋_GB2312"/>
          <w:sz w:val="32"/>
          <w:szCs w:val="32"/>
        </w:rPr>
        <w:t>万元，开支内容包括我单位无因公出国（境）费。单位全年安排的因公出国（境）团组</w:t>
      </w:r>
      <w:r>
        <w:rPr>
          <w:rFonts w:hint="default" w:ascii="Times New Roman" w:hAnsi="Times New Roman" w:eastAsia="仿宋_GB2312" w:cs="Times New Roman"/>
          <w:sz w:val="32"/>
          <w:szCs w:val="32"/>
        </w:rPr>
        <w:t>0</w:t>
      </w:r>
      <w:r>
        <w:rPr>
          <w:rFonts w:hint="eastAsia" w:ascii="仿宋_GB2312" w:eastAsia="仿宋_GB2312"/>
          <w:sz w:val="32"/>
          <w:szCs w:val="32"/>
        </w:rPr>
        <w:t>个，因公出国（境）</w:t>
      </w:r>
      <w:r>
        <w:rPr>
          <w:rFonts w:hint="default" w:ascii="Times New Roman" w:hAnsi="Times New Roman" w:eastAsia="仿宋_GB2312" w:cs="Times New Roman"/>
          <w:sz w:val="32"/>
          <w:szCs w:val="32"/>
        </w:rPr>
        <w:t>0</w:t>
      </w:r>
      <w:r>
        <w:rPr>
          <w:rFonts w:hint="eastAsia" w:ascii="仿宋_GB2312" w:eastAsia="仿宋_GB2312"/>
          <w:sz w:val="32"/>
          <w:szCs w:val="32"/>
        </w:rPr>
        <w:t>人次。</w:t>
      </w:r>
    </w:p>
    <w:p w14:paraId="0EF4779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万元。公务用车运行维护费开支内容包括</w:t>
      </w:r>
      <w:r>
        <w:rPr>
          <w:rFonts w:hint="eastAsia" w:ascii="仿宋_GB2312" w:eastAsia="仿宋_GB2312"/>
          <w:sz w:val="32"/>
          <w:szCs w:val="32"/>
        </w:rPr>
        <w:t>公务用车运行燃料费、公务用车运行维修费、公务用车运行过路过桥费、公务用车运行保险费及其他费用</w:t>
      </w:r>
      <w:r>
        <w:rPr>
          <w:rFonts w:hint="eastAsia" w:ascii="仿宋_GB2312" w:eastAsia="仿宋_GB2312"/>
          <w:color w:val="auto"/>
          <w:sz w:val="32"/>
          <w:szCs w:val="32"/>
          <w:highlight w:val="none"/>
          <w:lang w:val="zh-CN" w:eastAsia="zh-CN"/>
        </w:rPr>
        <w:t>。公务用车购置数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default" w:ascii="Times New Roman" w:hAnsi="Times New Roman" w:eastAsia="仿宋_GB2312" w:cs="Times New Roman"/>
          <w:color w:val="auto"/>
          <w:sz w:val="32"/>
          <w:szCs w:val="32"/>
          <w:highlight w:val="none"/>
          <w:lang w:val="zh-CN" w:eastAsia="zh-CN"/>
        </w:rPr>
        <w:t>3</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3</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保有量一致</w:t>
      </w:r>
      <w:r>
        <w:rPr>
          <w:rFonts w:hint="eastAsia" w:ascii="仿宋_GB2312" w:eastAsia="仿宋_GB2312"/>
          <w:color w:val="auto"/>
          <w:sz w:val="32"/>
          <w:szCs w:val="32"/>
          <w:highlight w:val="none"/>
          <w:lang w:val="zh-CN" w:eastAsia="zh-CN"/>
        </w:rPr>
        <w:t>。</w:t>
      </w:r>
    </w:p>
    <w:p w14:paraId="04A7BD3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w:t>
      </w:r>
      <w:r>
        <w:rPr>
          <w:rFonts w:ascii="仿宋_GB2312" w:hAnsi="仿宋_GB2312" w:eastAsia="仿宋_GB2312" w:cs="仿宋_GB2312"/>
          <w:color w:val="000000"/>
          <w:kern w:val="0"/>
          <w:sz w:val="31"/>
          <w:szCs w:val="31"/>
          <w:lang w:val="en-US" w:eastAsia="zh-CN" w:bidi="ar"/>
        </w:rPr>
        <w:t>我单位无公务接待费</w:t>
      </w:r>
      <w:r>
        <w:rPr>
          <w:rFonts w:hint="eastAsia" w:ascii="仿宋_GB2312" w:eastAsia="仿宋_GB2312"/>
          <w:color w:val="auto"/>
          <w:sz w:val="32"/>
          <w:szCs w:val="32"/>
          <w:highlight w:val="none"/>
          <w:lang w:val="zh-CN" w:eastAsia="zh-CN"/>
        </w:rPr>
        <w:t>。单位全年安排的国内公务接待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6A09DE3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，主要原因是：本年度预决算数无差异。其中：因公出国（境）费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lang w:eastAsia="zh-CN"/>
        </w:rPr>
        <w:t>本年度无购车计划</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0.77</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，主要原因是：本年度预决算数无差异；公务接待费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，主要原因是：我单位无公务接待费。</w:t>
      </w:r>
    </w:p>
    <w:p w14:paraId="7D3E37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076B177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2DFC32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0713E6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2C1AE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E3464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FA0F33B">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default" w:ascii="Times New Roman" w:hAnsi="Times New Roman" w:eastAsia="仿宋"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新疆维吾尔自治区地质矿产勘查开发局（行政单位和参照公务员法管理事业单位）机关运行经费支出148.94万元，比上年减少278.7</w:t>
      </w:r>
      <w:r>
        <w:rPr>
          <w:rFonts w:hint="eastAsia"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en-US" w:eastAsia="zh-CN"/>
        </w:rPr>
        <w:t>万元，下降65.17%，主要原因是：</w:t>
      </w:r>
      <w:r>
        <w:rPr>
          <w:rFonts w:hint="eastAsia" w:eastAsia="仿宋_GB2312" w:cs="Times New Roman"/>
          <w:color w:val="auto"/>
          <w:sz w:val="32"/>
          <w:szCs w:val="32"/>
          <w:highlight w:val="none"/>
          <w:lang w:val="en-US" w:eastAsia="zh-CN"/>
        </w:rPr>
        <w:t>本年</w:t>
      </w:r>
      <w:r>
        <w:rPr>
          <w:rFonts w:hint="eastAsia" w:eastAsia="仿宋_GB2312" w:cs="Times New Roman"/>
          <w:color w:val="auto"/>
          <w:sz w:val="32"/>
          <w:szCs w:val="32"/>
          <w:highlight w:val="none"/>
          <w:lang w:val="zh-CN" w:eastAsia="zh-CN"/>
        </w:rPr>
        <w:t>压减了公用支出</w:t>
      </w:r>
      <w:r>
        <w:rPr>
          <w:rFonts w:hint="eastAsia" w:ascii="Times New Roman" w:hAnsi="Times New Roman" w:eastAsia="仿宋_GB2312" w:cs="Times New Roman"/>
          <w:color w:val="auto"/>
          <w:sz w:val="32"/>
          <w:szCs w:val="32"/>
          <w:highlight w:val="none"/>
          <w:lang w:val="en-US" w:eastAsia="zh-CN"/>
        </w:rPr>
        <w:t>。</w:t>
      </w:r>
    </w:p>
    <w:p w14:paraId="3C9856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5B6BD9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default" w:ascii="Times New Roman" w:hAnsi="Times New Roman" w:eastAsia="仿宋"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427.86万元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其中：政府采购货物支出2.10万元、政府采购工程支出0.00万元、政府采购服务支出425.77万元。</w:t>
      </w:r>
    </w:p>
    <w:p w14:paraId="144756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授予中小企业合同金额2.10万元，占政府采购支出总额的0.49</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，其中：授予小微企业合同金额2.10万元，占政府采购支出总额的0.49</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6C139F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4752F6A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default" w:ascii="Times New Roman" w:hAnsi="Times New Roman" w:eastAsia="仿宋" w:cs="Times New Roman"/>
          <w:color w:val="auto"/>
          <w:sz w:val="32"/>
          <w:szCs w:val="32"/>
          <w:highlight w:val="none"/>
          <w:lang w:val="en-US" w:eastAsia="zh-CN"/>
        </w:rPr>
        <w:t>2023</w:t>
      </w:r>
      <w:r>
        <w:rPr>
          <w:rFonts w:hint="eastAsia" w:ascii="Times New Roman" w:hAnsi="Times New Roman" w:eastAsia="仿宋_GB2312" w:cs="Times New Roman"/>
          <w:color w:val="auto"/>
          <w:sz w:val="32"/>
          <w:szCs w:val="32"/>
          <w:highlight w:val="none"/>
          <w:lang w:val="zh-CN" w:eastAsia="zh-CN"/>
        </w:rPr>
        <w:t>年</w:t>
      </w:r>
      <w:r>
        <w:rPr>
          <w:rFonts w:hint="eastAsia" w:ascii="仿宋" w:hAnsi="仿宋" w:eastAsia="仿宋" w:cs="仿宋"/>
          <w:color w:val="auto"/>
          <w:sz w:val="32"/>
          <w:szCs w:val="32"/>
          <w:highlight w:val="none"/>
          <w:lang w:val="en-US" w:eastAsia="zh-CN"/>
        </w:rPr>
        <w:t>12月</w:t>
      </w:r>
      <w:r>
        <w:rPr>
          <w:rFonts w:hint="default" w:ascii="Times New Roman" w:hAnsi="Times New Roman" w:eastAsia="仿宋" w:cs="Times New Roman"/>
          <w:color w:val="auto"/>
          <w:sz w:val="32"/>
          <w:szCs w:val="32"/>
          <w:highlight w:val="none"/>
          <w:lang w:val="en-US" w:eastAsia="zh-CN"/>
        </w:rPr>
        <w:t>31</w:t>
      </w:r>
      <w:r>
        <w:rPr>
          <w:rFonts w:hint="eastAsia" w:ascii="仿宋" w:hAnsi="仿宋" w:eastAsia="仿宋" w:cs="仿宋"/>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6,537.62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屋11934.17平方米，价值5,668.45万元。车辆3辆，价值146.42万元，其中：副部（省）级及以上领导用车0辆、主要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用车0辆、其他用车3辆，其他用车主要是：</w:t>
      </w:r>
      <w:r>
        <w:rPr>
          <w:rFonts w:hint="eastAsia" w:ascii="仿宋_GB2312" w:eastAsia="仿宋_GB2312"/>
          <w:sz w:val="32"/>
          <w:szCs w:val="32"/>
        </w:rPr>
        <w:t>维持单位正常运转的一般公务用车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05B888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5FC3FE5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年整体绩效自评表</w:t>
      </w:r>
      <w:r>
        <w:rPr>
          <w:rFonts w:hint="eastAsia" w:ascii="仿宋_GB2312" w:eastAsia="仿宋_GB2312"/>
          <w:color w:val="auto"/>
          <w:sz w:val="32"/>
          <w:szCs w:val="32"/>
          <w:highlight w:val="none"/>
          <w:lang w:val="en-US" w:eastAsia="zh-CN"/>
        </w:rPr>
        <w:t>0个，</w:t>
      </w:r>
      <w:r>
        <w:rPr>
          <w:rFonts w:hint="eastAsia" w:ascii="仿宋_GB2312" w:hAnsi="仿宋_GB2312" w:eastAsia="仿宋_GB2312" w:cs="仿宋_GB2312"/>
          <w:color w:val="auto"/>
          <w:kern w:val="0"/>
          <w:sz w:val="32"/>
          <w:szCs w:val="32"/>
          <w:highlight w:val="none"/>
          <w:lang w:val="en-US" w:eastAsia="zh-CN"/>
        </w:rPr>
        <w:t>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新宋体" w:cs="Times New Roman"/>
          <w:color w:val="auto"/>
          <w:kern w:val="10"/>
          <w:sz w:val="32"/>
          <w:szCs w:val="32"/>
          <w:lang w:val="en-US" w:eastAsia="zh-CN" w:bidi="en-US"/>
        </w:rPr>
        <w:t>15631.17</w:t>
      </w:r>
      <w:bookmarkStart w:id="48" w:name="_GoBack"/>
      <w:bookmarkEnd w:id="48"/>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15630.17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10</w:t>
      </w:r>
      <w:r>
        <w:rPr>
          <w:rFonts w:hint="eastAsia" w:ascii="仿宋_GB2312" w:eastAsia="仿宋_GB2312"/>
          <w:color w:val="auto"/>
          <w:sz w:val="32"/>
          <w:szCs w:val="32"/>
          <w:highlight w:val="none"/>
          <w:lang w:val="en-US" w:eastAsia="zh-CN"/>
        </w:rPr>
        <w:t>万元，全年执行数</w:t>
      </w:r>
      <w:r>
        <w:rPr>
          <w:rFonts w:hint="default" w:ascii="Times New Roman" w:hAnsi="Times New Roman" w:eastAsia="仿宋_GB2312" w:cs="Times New Roman"/>
          <w:color w:val="auto"/>
          <w:sz w:val="32"/>
          <w:szCs w:val="32"/>
          <w:highlight w:val="none"/>
          <w:lang w:val="en-US" w:eastAsia="zh-CN"/>
        </w:rPr>
        <w:t>9</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预算绩效管理取得的成效：一是</w:t>
      </w:r>
      <w:r>
        <w:rPr>
          <w:rFonts w:ascii="仿宋_GB2312" w:eastAsia="仿宋_GB2312"/>
          <w:sz w:val="32"/>
          <w:szCs w:val="32"/>
        </w:rPr>
        <w:t>项目责任落实到人，监督落实到人，分成每个季度，以便于更好的管理</w:t>
      </w:r>
      <w:r>
        <w:rPr>
          <w:rFonts w:hint="eastAsia" w:ascii="仿宋_GB2312" w:eastAsia="仿宋_GB2312"/>
          <w:sz w:val="32"/>
          <w:szCs w:val="32"/>
          <w:lang w:eastAsia="zh-CN"/>
        </w:rPr>
        <w:t>；</w:t>
      </w:r>
      <w:r>
        <w:rPr>
          <w:rFonts w:hint="eastAsia" w:ascii="仿宋_GB2312" w:eastAsia="仿宋_GB2312"/>
          <w:color w:val="auto"/>
          <w:sz w:val="32"/>
          <w:szCs w:val="32"/>
          <w:highlight w:val="none"/>
          <w:lang w:eastAsia="zh-CN"/>
        </w:rPr>
        <w:t>二是</w:t>
      </w:r>
      <w:r>
        <w:rPr>
          <w:rFonts w:ascii="仿宋_GB2312" w:eastAsia="仿宋_GB2312"/>
          <w:sz w:val="32"/>
          <w:szCs w:val="32"/>
        </w:rPr>
        <w:t>项目资金实行专款专用，严格按照项目资金管理程序支付，有效发挥项目资金的使用效益，确保项目资金正常、合理使用</w:t>
      </w:r>
      <w:r>
        <w:rPr>
          <w:rFonts w:hint="eastAsia" w:ascii="仿宋_GB2312" w:eastAsia="仿宋_GB2312"/>
          <w:color w:val="auto"/>
          <w:sz w:val="32"/>
          <w:szCs w:val="32"/>
          <w:highlight w:val="none"/>
          <w:lang w:eastAsia="zh-CN"/>
        </w:rPr>
        <w:t>。发现的问题及原因：一是</w:t>
      </w:r>
      <w:r>
        <w:rPr>
          <w:rFonts w:ascii="仿宋_GB2312" w:eastAsia="仿宋_GB2312"/>
          <w:sz w:val="32"/>
          <w:szCs w:val="32"/>
        </w:rPr>
        <w:t>指标设置不合理，实施过程监管不到位，没有考虑到各种因素产生的影响，未能及时调整指标内容</w:t>
      </w:r>
      <w:r>
        <w:rPr>
          <w:rFonts w:hint="eastAsia" w:ascii="仿宋_GB2312" w:eastAsia="仿宋_GB2312"/>
          <w:color w:val="auto"/>
          <w:sz w:val="32"/>
          <w:szCs w:val="32"/>
          <w:highlight w:val="none"/>
          <w:lang w:eastAsia="zh-CN"/>
        </w:rPr>
        <w:t>；二是</w:t>
      </w:r>
      <w:r>
        <w:rPr>
          <w:rFonts w:hint="eastAsia" w:ascii="仿宋_GB2312" w:eastAsia="仿宋_GB2312"/>
          <w:sz w:val="32"/>
          <w:szCs w:val="32"/>
          <w:lang w:eastAsia="zh-CN"/>
        </w:rPr>
        <w:t>应</w:t>
      </w:r>
      <w:r>
        <w:rPr>
          <w:rFonts w:ascii="仿宋_GB2312" w:eastAsia="仿宋_GB2312"/>
          <w:sz w:val="32"/>
          <w:szCs w:val="32"/>
        </w:rPr>
        <w:t>科学合理设置评价指标,并加大监控力度,对于专项支出管理和使用过程中发现的问题应及时采取纠偏措施加以改进</w:t>
      </w:r>
      <w:r>
        <w:rPr>
          <w:rFonts w:hint="eastAsia" w:ascii="仿宋_GB2312" w:eastAsia="仿宋_GB2312"/>
          <w:color w:val="auto"/>
          <w:sz w:val="32"/>
          <w:szCs w:val="32"/>
          <w:highlight w:val="none"/>
          <w:lang w:eastAsia="zh-CN"/>
        </w:rPr>
        <w:t>。下一步改进措施：一是</w:t>
      </w:r>
      <w:r>
        <w:rPr>
          <w:rFonts w:ascii="仿宋_GB2312" w:eastAsia="仿宋_GB2312"/>
          <w:sz w:val="32"/>
          <w:szCs w:val="32"/>
        </w:rPr>
        <w:t>在项目决策前，优先进行充分的调研和研究，对全年各项工作综合分析考虑，组织单位各职能部门商讨购置方案及计划，尽量做到采购设备单价、性能符合单位实际需要，充分满足工作需要的基础上科学合理配置设备，使购买资产能更加适应单位的发展方向</w:t>
      </w:r>
      <w:r>
        <w:rPr>
          <w:rFonts w:hint="eastAsia" w:ascii="仿宋_GB2312" w:eastAsia="仿宋_GB2312"/>
          <w:color w:val="auto"/>
          <w:sz w:val="32"/>
          <w:szCs w:val="32"/>
          <w:highlight w:val="none"/>
          <w:lang w:eastAsia="zh-CN"/>
        </w:rPr>
        <w:t>；二是</w:t>
      </w:r>
      <w:r>
        <w:rPr>
          <w:rFonts w:ascii="仿宋_GB2312" w:eastAsia="仿宋_GB2312"/>
          <w:sz w:val="32"/>
          <w:szCs w:val="32"/>
        </w:rPr>
        <w:t>在编制政府采购预算过程中，对全年各项工作综合分析考虑，组织单位各职能部门充分做好市场调研询价工作，避免出现预算与实际金额差距过大的现象发生，不断提高政府采购效率，并在保证设备参数与质量的前提下，降低设备采购成本，节约资金</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01C03FB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5A1DFF1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10</w:t>
      </w:r>
      <w:r>
        <w:rPr>
          <w:rFonts w:hint="eastAsia" w:ascii="仿宋_GB2312" w:eastAsia="仿宋_GB2312"/>
          <w:color w:val="auto"/>
          <w:sz w:val="32"/>
          <w:szCs w:val="32"/>
          <w:highlight w:val="none"/>
          <w:lang w:val="en-US" w:eastAsia="zh-CN"/>
        </w:rPr>
        <w:t>万元，全年执行数</w:t>
      </w:r>
      <w:r>
        <w:rPr>
          <w:rFonts w:hint="default" w:ascii="Times New Roman" w:hAnsi="Times New Roman" w:eastAsia="仿宋_GB2312" w:cs="Times New Roman"/>
          <w:color w:val="auto"/>
          <w:sz w:val="32"/>
          <w:szCs w:val="32"/>
          <w:highlight w:val="none"/>
          <w:lang w:val="en-US" w:eastAsia="zh-CN"/>
        </w:rPr>
        <w:t>9</w:t>
      </w:r>
      <w:r>
        <w:rPr>
          <w:rFonts w:hint="eastAsia" w:ascii="仿宋_GB2312" w:eastAsia="仿宋_GB2312"/>
          <w:color w:val="auto"/>
          <w:sz w:val="32"/>
          <w:szCs w:val="32"/>
          <w:highlight w:val="none"/>
          <w:lang w:val="en-US" w:eastAsia="zh-CN"/>
        </w:rPr>
        <w:t>万元。</w:t>
      </w:r>
    </w:p>
    <w:p w14:paraId="38AF0BE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7DF12B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24871F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92F0A5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7AC9543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03E7F9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538884B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C23F01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B1E0C0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6EDB9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11737C8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4EC3C4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4CE4A9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02062A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7DA8249">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78E43D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A0AD9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653E4F4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2AE4F9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41AC2F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4EFA94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FABA1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1ED29B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4DE2E6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6E2EA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D0B601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7E7A06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91DD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8CA7B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28CA7B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ZmNkZjgxMmE5NmRhNzdjNGJiMDA5MjgxODEzMG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5499B"/>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0ED619C"/>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26518"/>
    <w:rsid w:val="29CB58F0"/>
    <w:rsid w:val="2A053397"/>
    <w:rsid w:val="2A145E96"/>
    <w:rsid w:val="2AF5378F"/>
    <w:rsid w:val="2BB94DBF"/>
    <w:rsid w:val="2C6F314E"/>
    <w:rsid w:val="2CC206BE"/>
    <w:rsid w:val="2D1136DF"/>
    <w:rsid w:val="2D20606D"/>
    <w:rsid w:val="2DB87198"/>
    <w:rsid w:val="2DB93C54"/>
    <w:rsid w:val="2E3D144C"/>
    <w:rsid w:val="2E891204"/>
    <w:rsid w:val="2F1D06BB"/>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C60F03"/>
    <w:rsid w:val="452F5B3A"/>
    <w:rsid w:val="454E7FD2"/>
    <w:rsid w:val="46061BDC"/>
    <w:rsid w:val="461404F8"/>
    <w:rsid w:val="461C4C39"/>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0D1D59"/>
    <w:rsid w:val="4B4C0111"/>
    <w:rsid w:val="4B780514"/>
    <w:rsid w:val="4B8553A9"/>
    <w:rsid w:val="4BDB3730"/>
    <w:rsid w:val="4BE329F9"/>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9F51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3B3DFD"/>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391ACC"/>
    <w:rsid w:val="67521A59"/>
    <w:rsid w:val="67C304AB"/>
    <w:rsid w:val="681F01C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D46A17"/>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6634</Words>
  <Characters>7392</Characters>
  <Lines>0</Lines>
  <Paragraphs>0</Paragraphs>
  <TotalTime>3</TotalTime>
  <ScaleCrop>false</ScaleCrop>
  <LinksUpToDate>false</LinksUpToDate>
  <CharactersWithSpaces>7429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yeol</cp:lastModifiedBy>
  <dcterms:modified xsi:type="dcterms:W3CDTF">2024-08-30T02:35:09Z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D624B15633CD43C8BF9435464A96BF70</vt:lpwstr>
  </property>
</Properties>
</file>