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新疆维吾尔自治区团校</w:t>
      </w:r>
    </w:p>
    <w:p>
      <w:pPr>
        <w:jc w:val="center"/>
        <w:rPr>
          <w:rFonts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新疆维吾尔自治区团校是中国共产主义青年团新疆维吾尔自治区委员会直属公益一类事业单位。主要职能是：承担全区共青团干部、少先队辅导员业务培训工作；面向广大青少年开展各类教育培训工作。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新疆维吾尔自治区团校2023年度，实有人数</w:t>
      </w:r>
      <w:r>
        <w:rPr>
          <w:rFonts w:hint="eastAsia" w:ascii="仿宋_GB2312" w:eastAsia="仿宋_GB2312"/>
          <w:sz w:val="32"/>
          <w:szCs w:val="32"/>
          <w:lang w:val="zh-CN"/>
        </w:rPr>
        <w:t>120</w:t>
      </w:r>
      <w:r>
        <w:rPr>
          <w:rFonts w:hint="eastAsia" w:ascii="仿宋_GB2312" w:eastAsia="仿宋_GB2312"/>
          <w:sz w:val="32"/>
          <w:szCs w:val="32"/>
        </w:rPr>
        <w:t>人，其中：在职人员</w:t>
      </w:r>
      <w:r>
        <w:rPr>
          <w:rFonts w:hint="eastAsia" w:ascii="仿宋_GB2312" w:eastAsia="仿宋_GB2312"/>
          <w:sz w:val="32"/>
          <w:szCs w:val="32"/>
          <w:lang w:val="zh-CN"/>
        </w:rPr>
        <w:t>65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55</w:t>
      </w:r>
      <w:r>
        <w:rPr>
          <w:rFonts w:hint="eastAsia" w:ascii="仿宋_GB2312" w:eastAsia="仿宋_GB2312"/>
          <w:sz w:val="32"/>
          <w:szCs w:val="32"/>
        </w:rPr>
        <w:t>人。</w:t>
      </w:r>
    </w:p>
    <w:p>
      <w:pPr>
        <w:ind w:firstLine="640" w:firstLineChars="200"/>
        <w:rPr>
          <w:rFonts w:ascii="仿宋_GB2312" w:hAnsi="黑体" w:eastAsia="仿宋_GB2312" w:cs="宋体"/>
          <w:bCs/>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12</w:t>
      </w:r>
      <w:r>
        <w:rPr>
          <w:rFonts w:hint="eastAsia" w:ascii="仿宋_GB2312" w:hAnsi="黑体" w:eastAsia="仿宋_GB2312" w:cs="宋体"/>
          <w:bCs/>
          <w:kern w:val="0"/>
          <w:sz w:val="32"/>
          <w:szCs w:val="32"/>
        </w:rPr>
        <w:t>个处室，分别是：办公室、组织人事科（纪检办）、</w:t>
      </w:r>
      <w:r>
        <w:rPr>
          <w:rFonts w:hint="eastAsia" w:ascii="仿宋_GB2312" w:hAnsi="黑体" w:eastAsia="仿宋_GB2312" w:cs="宋体"/>
          <w:bCs/>
          <w:kern w:val="0"/>
          <w:sz w:val="32"/>
          <w:szCs w:val="32"/>
        </w:rPr>
        <w:tab/>
      </w:r>
      <w:r>
        <w:rPr>
          <w:rFonts w:hint="eastAsia" w:ascii="仿宋_GB2312" w:hAnsi="黑体" w:eastAsia="仿宋_GB2312" w:cs="宋体"/>
          <w:bCs/>
          <w:kern w:val="0"/>
          <w:sz w:val="32"/>
          <w:szCs w:val="32"/>
        </w:rPr>
        <w:t>轮训部、教务部、培训中心、科研部、国际交流中心、财务科、保卫科、后勤服务中心、信息中心、工会。</w:t>
      </w:r>
    </w:p>
    <w:p>
      <w:pPr>
        <w:ind w:firstLine="640" w:firstLineChars="200"/>
        <w:rPr>
          <w:rFonts w:ascii="仿宋_GB2312" w:hAnsi="黑体" w:eastAsia="仿宋_GB2312" w:cs="宋体"/>
          <w:bCs/>
          <w:kern w:val="0"/>
          <w:sz w:val="32"/>
          <w:szCs w:val="32"/>
        </w:rPr>
      </w:pPr>
    </w:p>
    <w:p>
      <w:pPr>
        <w:ind w:firstLine="640" w:firstLineChars="200"/>
        <w:rPr>
          <w:rFonts w:ascii="仿宋_GB2312" w:hAnsi="黑体" w:eastAsia="仿宋_GB2312" w:cs="宋体"/>
          <w:bCs/>
          <w:kern w:val="0"/>
          <w:sz w:val="32"/>
          <w:szCs w:val="32"/>
        </w:rPr>
      </w:pPr>
    </w:p>
    <w:p>
      <w:pPr>
        <w:ind w:firstLine="640" w:firstLineChars="200"/>
        <w:rPr>
          <w:rFonts w:ascii="仿宋_GB2312" w:hAnsi="黑体" w:eastAsia="仿宋_GB2312" w:cs="宋体"/>
          <w:bCs/>
          <w:kern w:val="0"/>
          <w:sz w:val="32"/>
          <w:szCs w:val="32"/>
        </w:rPr>
      </w:pPr>
    </w:p>
    <w:p>
      <w:pPr>
        <w:ind w:firstLine="640" w:firstLineChars="200"/>
        <w:rPr>
          <w:rFonts w:ascii="仿宋_GB2312" w:hAnsi="黑体" w:eastAsia="仿宋_GB2312" w:cs="宋体"/>
          <w:bCs/>
          <w:kern w:val="0"/>
          <w:sz w:val="32"/>
          <w:szCs w:val="32"/>
        </w:rPr>
      </w:pPr>
    </w:p>
    <w:p>
      <w:pPr>
        <w:ind w:firstLine="640" w:firstLineChars="200"/>
        <w:rPr>
          <w:rFonts w:ascii="仿宋_GB2312" w:hAnsi="黑体" w:eastAsia="仿宋_GB2312" w:cs="宋体"/>
          <w:bCs/>
          <w:kern w:val="0"/>
          <w:sz w:val="32"/>
          <w:szCs w:val="32"/>
        </w:rPr>
      </w:pPr>
    </w:p>
    <w:p>
      <w:pPr>
        <w:ind w:firstLine="640" w:firstLineChars="200"/>
        <w:rPr>
          <w:rFonts w:ascii="仿宋_GB2312" w:hAnsi="黑体" w:eastAsia="仿宋_GB2312" w:cs="宋体"/>
          <w:bCs/>
          <w:kern w:val="0"/>
          <w:sz w:val="32"/>
          <w:szCs w:val="32"/>
        </w:rPr>
      </w:pPr>
    </w:p>
    <w:p>
      <w:pPr>
        <w:ind w:firstLine="640" w:firstLineChars="200"/>
        <w:rPr>
          <w:rFonts w:ascii="仿宋_GB2312" w:hAnsi="黑体" w:eastAsia="仿宋_GB2312" w:cs="宋体"/>
          <w:bCs/>
          <w:kern w:val="0"/>
          <w:sz w:val="32"/>
          <w:szCs w:val="32"/>
        </w:rPr>
        <w:sectPr>
          <w:footerReference r:id="rId3" w:type="default"/>
          <w:pgSz w:w="11906" w:h="16838"/>
          <w:pgMar w:top="2098" w:right="1531" w:bottom="1984" w:left="1531" w:header="851" w:footer="992" w:gutter="0"/>
          <w:cols w:space="720" w:num="1"/>
          <w:docGrid w:type="lines" w:linePitch="312" w:charSpace="0"/>
        </w:sectPr>
      </w:pP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2023年度收入总计2,375.26万元，其中：本年收入合计2,367.79万元，使用非财政拨款结余7.47万元，年初结转和结余0.00万元。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2023年度支出总计2,375.26万元，其中：本年支出合计2,375.26万元，结余分配0.00万元，年末结转和结余0.00万元。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增加226.05万元</w:t>
      </w:r>
      <w:r>
        <w:rPr>
          <w:rFonts w:hint="eastAsia" w:ascii="仿宋_GB2312" w:eastAsia="仿宋_GB2312"/>
          <w:sz w:val="32"/>
          <w:szCs w:val="32"/>
        </w:rPr>
        <w:t>，</w:t>
      </w:r>
      <w:r>
        <w:rPr>
          <w:rFonts w:hint="eastAsia" w:ascii="仿宋_GB2312" w:eastAsia="仿宋_GB2312"/>
          <w:sz w:val="32"/>
          <w:szCs w:val="32"/>
          <w:lang w:val="zh-CN"/>
        </w:rPr>
        <w:t>增长10.52%</w:t>
      </w:r>
      <w:r>
        <w:rPr>
          <w:rFonts w:hint="eastAsia" w:ascii="仿宋_GB2312" w:eastAsia="仿宋_GB2312"/>
          <w:sz w:val="32"/>
          <w:szCs w:val="32"/>
        </w:rPr>
        <w:t>，主要原因是：一是在职人员工资调增；二是</w:t>
      </w:r>
      <w:r>
        <w:rPr>
          <w:rFonts w:hint="eastAsia" w:eastAsia="仿宋_GB2312"/>
          <w:sz w:val="32"/>
          <w:szCs w:val="32"/>
        </w:rPr>
        <w:t>本单位本年度</w:t>
      </w:r>
      <w:r>
        <w:rPr>
          <w:rFonts w:hint="eastAsia" w:ascii="仿宋_GB2312" w:eastAsia="仿宋_GB2312"/>
          <w:sz w:val="32"/>
          <w:szCs w:val="32"/>
        </w:rPr>
        <w:t>事业收入增加。</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本年收入2,367.79万元，其中：财政拨款收入</w:t>
      </w:r>
      <w:r>
        <w:rPr>
          <w:rFonts w:hint="eastAsia" w:ascii="仿宋_GB2312" w:eastAsia="仿宋_GB2312"/>
          <w:sz w:val="32"/>
          <w:szCs w:val="32"/>
          <w:lang w:val="zh-CN"/>
        </w:rPr>
        <w:t>2,003.26</w:t>
      </w:r>
      <w:r>
        <w:rPr>
          <w:rFonts w:hint="eastAsia" w:ascii="仿宋_GB2312" w:eastAsia="仿宋_GB2312"/>
          <w:sz w:val="32"/>
          <w:szCs w:val="32"/>
        </w:rPr>
        <w:t>万元，占</w:t>
      </w:r>
      <w:r>
        <w:rPr>
          <w:rFonts w:hint="eastAsia" w:ascii="仿宋_GB2312" w:eastAsia="仿宋_GB2312"/>
          <w:sz w:val="32"/>
          <w:szCs w:val="32"/>
          <w:lang w:val="zh-CN"/>
        </w:rPr>
        <w:t>84.6</w:t>
      </w:r>
      <w:r>
        <w:rPr>
          <w:rFonts w:hint="eastAsia" w:ascii="仿宋_GB2312" w:eastAsia="仿宋_GB2312"/>
          <w:sz w:val="32"/>
          <w:szCs w:val="32"/>
        </w:rPr>
        <w:t>0%；上级补助收入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232.81</w:t>
      </w:r>
      <w:r>
        <w:rPr>
          <w:rFonts w:hint="eastAsia" w:ascii="仿宋_GB2312" w:eastAsia="仿宋_GB2312"/>
          <w:sz w:val="32"/>
          <w:szCs w:val="32"/>
        </w:rPr>
        <w:t>万元，占</w:t>
      </w:r>
      <w:r>
        <w:rPr>
          <w:rFonts w:hint="eastAsia" w:ascii="仿宋_GB2312" w:eastAsia="仿宋_GB2312"/>
          <w:sz w:val="32"/>
          <w:szCs w:val="32"/>
          <w:lang w:val="zh-CN"/>
        </w:rPr>
        <w:t>9.83</w:t>
      </w:r>
      <w:r>
        <w:rPr>
          <w:rFonts w:hint="eastAsia" w:ascii="仿宋_GB2312" w:eastAsia="仿宋_GB2312"/>
          <w:sz w:val="32"/>
          <w:szCs w:val="32"/>
        </w:rPr>
        <w:t>%；经营收入</w:t>
      </w:r>
      <w:r>
        <w:rPr>
          <w:rFonts w:hint="eastAsia" w:ascii="仿宋_GB2312" w:eastAsia="仿宋_GB2312"/>
          <w:sz w:val="32"/>
          <w:szCs w:val="32"/>
          <w:lang w:val="zh-CN"/>
        </w:rPr>
        <w:t>131.42</w:t>
      </w:r>
      <w:r>
        <w:rPr>
          <w:rFonts w:hint="eastAsia" w:ascii="仿宋_GB2312" w:eastAsia="仿宋_GB2312"/>
          <w:sz w:val="32"/>
          <w:szCs w:val="32"/>
        </w:rPr>
        <w:t>万元，占</w:t>
      </w:r>
      <w:r>
        <w:rPr>
          <w:rFonts w:hint="eastAsia" w:ascii="仿宋_GB2312" w:eastAsia="仿宋_GB2312"/>
          <w:sz w:val="32"/>
          <w:szCs w:val="32"/>
          <w:lang w:val="zh-CN"/>
        </w:rPr>
        <w:t>5.55</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0.30</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本年支出2,375.26万元，其中：基本支出1,471.04万元，占61.93%；项目支出772.81万元，占32.54%；上缴上级支出0.00万元，占0.00%；经营支出131.42万元，占5.53%；对附属单位补助支出0.00万元，占0.00%。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2,003.26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2,003.26</w:t>
      </w:r>
      <w:r>
        <w:rPr>
          <w:rFonts w:hint="eastAsia" w:ascii="仿宋_GB2312" w:eastAsia="仿宋_GB2312"/>
          <w:sz w:val="32"/>
          <w:szCs w:val="32"/>
        </w:rPr>
        <w:t>万元。财政拨款支出总计</w:t>
      </w:r>
      <w:r>
        <w:rPr>
          <w:rFonts w:hint="eastAsia" w:ascii="仿宋_GB2312" w:eastAsia="仿宋_GB2312"/>
          <w:sz w:val="32"/>
          <w:szCs w:val="32"/>
          <w:lang w:val="zh-CN"/>
        </w:rPr>
        <w:t>2,003.26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2,003.26</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增加103.54万元</w:t>
      </w:r>
      <w:r>
        <w:rPr>
          <w:rFonts w:hint="eastAsia" w:ascii="仿宋_GB2312" w:eastAsia="仿宋_GB2312"/>
          <w:sz w:val="32"/>
          <w:szCs w:val="32"/>
        </w:rPr>
        <w:t>，</w:t>
      </w:r>
      <w:r>
        <w:rPr>
          <w:rFonts w:hint="eastAsia" w:ascii="仿宋_GB2312" w:eastAsia="仿宋_GB2312"/>
          <w:sz w:val="32"/>
          <w:szCs w:val="32"/>
          <w:lang w:val="zh-CN"/>
        </w:rPr>
        <w:t>增长5.45%，</w:t>
      </w:r>
      <w:r>
        <w:rPr>
          <w:rFonts w:hint="eastAsia" w:ascii="仿宋_GB2312" w:eastAsia="仿宋_GB2312"/>
          <w:sz w:val="32"/>
          <w:szCs w:val="32"/>
        </w:rPr>
        <w:t>主要原因是：在职人员工资调增，年中追加调出人员职业年金。与年初预算相比，年初预算数</w:t>
      </w:r>
      <w:r>
        <w:rPr>
          <w:rFonts w:hint="eastAsia" w:ascii="仿宋_GB2312" w:eastAsia="仿宋_GB2312"/>
          <w:sz w:val="32"/>
          <w:szCs w:val="32"/>
          <w:lang w:val="zh-CN"/>
        </w:rPr>
        <w:t>1,913.98</w:t>
      </w:r>
      <w:r>
        <w:rPr>
          <w:rFonts w:hint="eastAsia" w:ascii="仿宋_GB2312" w:eastAsia="仿宋_GB2312"/>
          <w:sz w:val="32"/>
          <w:szCs w:val="32"/>
        </w:rPr>
        <w:t>万元，决算数</w:t>
      </w:r>
      <w:r>
        <w:rPr>
          <w:rFonts w:hint="eastAsia" w:ascii="仿宋_GB2312" w:eastAsia="仿宋_GB2312"/>
          <w:sz w:val="32"/>
          <w:szCs w:val="32"/>
          <w:lang w:val="zh-CN"/>
        </w:rPr>
        <w:t>2,003.26</w:t>
      </w:r>
      <w:r>
        <w:rPr>
          <w:rFonts w:hint="eastAsia" w:ascii="仿宋_GB2312" w:eastAsia="仿宋_GB2312"/>
          <w:sz w:val="32"/>
          <w:szCs w:val="32"/>
        </w:rPr>
        <w:t>万元，预决算差异率4.66%，主要原因是：在职人员基本工资调增，年中追加调出人员职业年金。</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2023年度一般公共预算财政拨款支出2,003.26万元，占本年支出合计的</w:t>
      </w:r>
      <w:r>
        <w:rPr>
          <w:rFonts w:hint="eastAsia" w:ascii="仿宋_GB2312" w:eastAsia="仿宋_GB2312"/>
          <w:sz w:val="32"/>
          <w:szCs w:val="32"/>
          <w:lang w:val="zh-CN"/>
        </w:rPr>
        <w:t>84.34%</w:t>
      </w:r>
      <w:r>
        <w:rPr>
          <w:rFonts w:hint="eastAsia" w:ascii="仿宋_GB2312" w:eastAsia="仿宋_GB2312"/>
          <w:sz w:val="32"/>
          <w:szCs w:val="32"/>
        </w:rPr>
        <w:t>。与上年相比，</w:t>
      </w:r>
      <w:r>
        <w:rPr>
          <w:rFonts w:hint="eastAsia" w:ascii="仿宋_GB2312" w:eastAsia="仿宋_GB2312"/>
          <w:sz w:val="32"/>
          <w:szCs w:val="32"/>
          <w:lang w:val="zh-CN"/>
        </w:rPr>
        <w:t>增加103.54万元</w:t>
      </w:r>
      <w:r>
        <w:rPr>
          <w:rFonts w:hint="eastAsia" w:ascii="仿宋_GB2312" w:eastAsia="仿宋_GB2312"/>
          <w:sz w:val="32"/>
          <w:szCs w:val="32"/>
        </w:rPr>
        <w:t>，</w:t>
      </w:r>
      <w:r>
        <w:rPr>
          <w:rFonts w:hint="eastAsia" w:ascii="仿宋_GB2312" w:eastAsia="仿宋_GB2312"/>
          <w:sz w:val="32"/>
          <w:szCs w:val="32"/>
          <w:lang w:val="zh-CN"/>
        </w:rPr>
        <w:t>增长5.45%，</w:t>
      </w:r>
      <w:r>
        <w:rPr>
          <w:rFonts w:hint="eastAsia" w:ascii="仿宋_GB2312" w:eastAsia="仿宋_GB2312"/>
          <w:sz w:val="32"/>
          <w:szCs w:val="32"/>
        </w:rPr>
        <w:t>主要原因是：在职人员基本工资调增，年中追加调出人员职业年金。与年初预算相比，年初预算数</w:t>
      </w:r>
      <w:r>
        <w:rPr>
          <w:rFonts w:hint="eastAsia" w:ascii="仿宋_GB2312" w:eastAsia="仿宋_GB2312"/>
          <w:sz w:val="32"/>
          <w:szCs w:val="32"/>
          <w:lang w:val="zh-CN"/>
        </w:rPr>
        <w:t>1,913.98</w:t>
      </w:r>
      <w:r>
        <w:rPr>
          <w:rFonts w:hint="eastAsia" w:ascii="仿宋_GB2312" w:eastAsia="仿宋_GB2312"/>
          <w:sz w:val="32"/>
          <w:szCs w:val="32"/>
        </w:rPr>
        <w:t>万元，决算数</w:t>
      </w:r>
      <w:r>
        <w:rPr>
          <w:rFonts w:hint="eastAsia" w:ascii="仿宋_GB2312" w:eastAsia="仿宋_GB2312"/>
          <w:sz w:val="32"/>
          <w:szCs w:val="32"/>
          <w:lang w:val="zh-CN"/>
        </w:rPr>
        <w:t>2,003.26</w:t>
      </w:r>
      <w:r>
        <w:rPr>
          <w:rFonts w:hint="eastAsia" w:ascii="仿宋_GB2312" w:eastAsia="仿宋_GB2312"/>
          <w:sz w:val="32"/>
          <w:szCs w:val="32"/>
        </w:rPr>
        <w:t>万元，预决算差异率</w:t>
      </w:r>
      <w:r>
        <w:rPr>
          <w:rFonts w:hint="eastAsia" w:ascii="仿宋_GB2312" w:eastAsia="仿宋_GB2312"/>
          <w:sz w:val="32"/>
          <w:szCs w:val="32"/>
          <w:lang w:val="zh-CN"/>
        </w:rPr>
        <w:t>4.66%</w:t>
      </w:r>
      <w:r>
        <w:rPr>
          <w:rFonts w:hint="eastAsia" w:ascii="仿宋_GB2312" w:eastAsia="仿宋_GB2312"/>
          <w:sz w:val="32"/>
          <w:szCs w:val="32"/>
        </w:rPr>
        <w:t>，主要原因是：在职人员工资调增，年中追加调出人员职业年金。</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1,571.55</w:t>
      </w:r>
      <w:r>
        <w:rPr>
          <w:rFonts w:ascii="仿宋_GB2312" w:eastAsia="仿宋_GB2312"/>
          <w:kern w:val="2"/>
          <w:sz w:val="32"/>
          <w:szCs w:val="32"/>
          <w:lang w:val="zh-CN"/>
        </w:rPr>
        <w:t>万元，占</w:t>
      </w:r>
      <w:r>
        <w:rPr>
          <w:rFonts w:hint="eastAsia" w:ascii="仿宋_GB2312" w:eastAsia="仿宋_GB2312"/>
          <w:kern w:val="2"/>
          <w:sz w:val="32"/>
          <w:szCs w:val="32"/>
          <w:lang w:val="zh-CN"/>
        </w:rPr>
        <w:t>78.45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245.52</w:t>
      </w:r>
      <w:r>
        <w:rPr>
          <w:rFonts w:ascii="仿宋_GB2312" w:eastAsia="仿宋_GB2312"/>
          <w:kern w:val="2"/>
          <w:sz w:val="32"/>
          <w:szCs w:val="32"/>
          <w:lang w:val="zh-CN"/>
        </w:rPr>
        <w:t>万元，占</w:t>
      </w:r>
      <w:r>
        <w:rPr>
          <w:rFonts w:hint="eastAsia" w:ascii="仿宋_GB2312" w:eastAsia="仿宋_GB2312"/>
          <w:kern w:val="2"/>
          <w:sz w:val="32"/>
          <w:szCs w:val="32"/>
          <w:lang w:val="zh-CN"/>
        </w:rPr>
        <w:t>12.26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101.88</w:t>
      </w:r>
      <w:r>
        <w:rPr>
          <w:rFonts w:ascii="仿宋_GB2312" w:eastAsia="仿宋_GB2312"/>
          <w:kern w:val="2"/>
          <w:sz w:val="32"/>
          <w:szCs w:val="32"/>
          <w:lang w:val="zh-CN"/>
        </w:rPr>
        <w:t>万元，占</w:t>
      </w:r>
      <w:r>
        <w:rPr>
          <w:rFonts w:hint="eastAsia" w:ascii="仿宋_GB2312" w:eastAsia="仿宋_GB2312"/>
          <w:kern w:val="2"/>
          <w:sz w:val="32"/>
          <w:szCs w:val="32"/>
          <w:lang w:val="zh-CN"/>
        </w:rPr>
        <w:t>5.09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84.31</w:t>
      </w:r>
      <w:r>
        <w:rPr>
          <w:rFonts w:ascii="仿宋_GB2312" w:eastAsia="仿宋_GB2312"/>
          <w:kern w:val="2"/>
          <w:sz w:val="32"/>
          <w:szCs w:val="32"/>
          <w:lang w:val="zh-CN"/>
        </w:rPr>
        <w:t>万元，占</w:t>
      </w:r>
      <w:r>
        <w:rPr>
          <w:rFonts w:hint="eastAsia" w:ascii="仿宋_GB2312" w:eastAsia="仿宋_GB2312"/>
          <w:kern w:val="2"/>
          <w:sz w:val="32"/>
          <w:szCs w:val="32"/>
          <w:lang w:val="zh-CN"/>
        </w:rPr>
        <w:t>4.21</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eastAsia="仿宋_GB2312"/>
          <w:sz w:val="32"/>
          <w:szCs w:val="32"/>
        </w:rPr>
        <w:t>1.一般公共服务支出（类）群众团体事务（款）其他群众团体事务支出（项）:支出决算数为540.00万元，比上年决算增加48.74万元，增长9.92%，主要原因是：本单位本年度</w:t>
      </w:r>
      <w:r>
        <w:rPr>
          <w:rFonts w:hint="eastAsia" w:ascii="仿宋_GB2312" w:eastAsia="仿宋_GB2312"/>
          <w:sz w:val="32"/>
          <w:szCs w:val="32"/>
        </w:rPr>
        <w:t>事业收入增加。</w:t>
      </w:r>
    </w:p>
    <w:p>
      <w:pPr>
        <w:ind w:firstLine="640" w:firstLineChars="200"/>
        <w:rPr>
          <w:rFonts w:eastAsia="仿宋_GB2312"/>
          <w:sz w:val="32"/>
          <w:szCs w:val="32"/>
          <w:lang w:val="zh-CN"/>
        </w:rPr>
      </w:pPr>
      <w:r>
        <w:rPr>
          <w:rFonts w:hint="eastAsia" w:eastAsia="仿宋_GB2312"/>
          <w:sz w:val="32"/>
          <w:szCs w:val="32"/>
        </w:rPr>
        <w:t>2.卫生健康支出（类）行政事业单位医疗（款）事业单位医疗（项）:支出决算数为52.70万元，比上年决算增加2.88万元，增长5.78%，主要原因是：</w:t>
      </w:r>
      <w:r>
        <w:rPr>
          <w:rFonts w:hint="eastAsia" w:ascii="仿宋_GB2312" w:eastAsia="仿宋_GB2312"/>
          <w:sz w:val="32"/>
          <w:szCs w:val="32"/>
        </w:rPr>
        <w:t>在职人员工资调增,</w:t>
      </w:r>
      <w:r>
        <w:rPr>
          <w:rFonts w:hint="eastAsia" w:eastAsia="仿宋_GB2312"/>
          <w:sz w:val="32"/>
          <w:szCs w:val="32"/>
          <w:lang w:val="zh-CN"/>
        </w:rPr>
        <w:t>社保基数调整，支出相应增加。</w:t>
      </w:r>
    </w:p>
    <w:p>
      <w:pPr>
        <w:ind w:firstLine="640" w:firstLineChars="200"/>
        <w:rPr>
          <w:rFonts w:eastAsia="仿宋_GB2312"/>
          <w:sz w:val="32"/>
          <w:szCs w:val="32"/>
          <w:lang w:val="zh-CN"/>
        </w:rPr>
      </w:pPr>
      <w:r>
        <w:rPr>
          <w:rFonts w:hint="eastAsia" w:eastAsia="仿宋_GB2312"/>
          <w:sz w:val="32"/>
          <w:szCs w:val="32"/>
        </w:rPr>
        <w:t>3.卫生健康支出（类）行政事业单位医疗（款）公务员医疗补助（项）:支出决算数为49.18万元，比上年决算增加10.43万元，增长26.92%，主要原因是：</w:t>
      </w:r>
      <w:r>
        <w:rPr>
          <w:rFonts w:hint="eastAsia" w:ascii="仿宋_GB2312" w:eastAsia="仿宋_GB2312"/>
          <w:sz w:val="32"/>
          <w:szCs w:val="32"/>
        </w:rPr>
        <w:t>在职人员工资调增，</w:t>
      </w:r>
      <w:r>
        <w:rPr>
          <w:rFonts w:hint="eastAsia" w:eastAsia="仿宋_GB2312"/>
          <w:sz w:val="32"/>
          <w:szCs w:val="32"/>
          <w:lang w:val="zh-CN"/>
        </w:rPr>
        <w:t>社保基数调整，支出相应增加。</w:t>
      </w:r>
    </w:p>
    <w:p>
      <w:pPr>
        <w:ind w:firstLine="640" w:firstLineChars="200"/>
        <w:rPr>
          <w:rFonts w:eastAsia="仿宋_GB2312"/>
          <w:sz w:val="32"/>
          <w:szCs w:val="32"/>
          <w:lang w:val="zh-CN"/>
        </w:rPr>
      </w:pPr>
      <w:r>
        <w:rPr>
          <w:rFonts w:hint="eastAsia" w:eastAsia="仿宋_GB2312"/>
          <w:sz w:val="32"/>
          <w:szCs w:val="32"/>
        </w:rPr>
        <w:t>4.住房保障支出（类）住房改革支出（款）住房公积金（项）:支出决算数为84.31万元，比上年决算增加18.42万元，增长27.96%，主要原因是：</w:t>
      </w:r>
      <w:r>
        <w:rPr>
          <w:rFonts w:hint="eastAsia" w:ascii="仿宋_GB2312" w:eastAsia="仿宋_GB2312"/>
          <w:sz w:val="32"/>
          <w:szCs w:val="32"/>
        </w:rPr>
        <w:t>在职人员工资调增，</w:t>
      </w:r>
      <w:r>
        <w:rPr>
          <w:rFonts w:hint="eastAsia" w:ascii="仿宋_GB2312" w:hAnsi="宋体" w:eastAsia="仿宋_GB2312" w:cs="仿宋_GB2312"/>
          <w:color w:val="000000"/>
          <w:kern w:val="0"/>
          <w:sz w:val="31"/>
          <w:szCs w:val="31"/>
        </w:rPr>
        <w:t>年中住房公积金基数调整，</w:t>
      </w:r>
      <w:r>
        <w:rPr>
          <w:rFonts w:hint="eastAsia" w:eastAsia="仿宋_GB2312"/>
          <w:sz w:val="32"/>
          <w:szCs w:val="32"/>
          <w:lang w:val="zh-CN"/>
        </w:rPr>
        <w:t>支出相应增加。</w:t>
      </w:r>
    </w:p>
    <w:p>
      <w:pPr>
        <w:ind w:firstLine="640" w:firstLineChars="200"/>
        <w:rPr>
          <w:rFonts w:eastAsia="仿宋_GB2312"/>
          <w:sz w:val="32"/>
          <w:szCs w:val="32"/>
        </w:rPr>
      </w:pPr>
      <w:r>
        <w:rPr>
          <w:rFonts w:hint="eastAsia" w:eastAsia="仿宋_GB2312"/>
          <w:sz w:val="32"/>
          <w:szCs w:val="32"/>
        </w:rPr>
        <w:t>5.社会保障和就业支出（类）行政事业单位养老支出（款）事业单位离退休（项）:支出决算数为104.91万元，比上年决算减少50.44万元，下降32.47%，主要原因是：向财政退回退休人员医疗费。</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6.社会保障和就业支出（类）行政事业单位养老支出（款）机关事业单位职业年金缴费支出（项）:支出决算数为28.20万元，比上年决算增加27.44万元，增长3610.53%，主要原因是：</w:t>
      </w:r>
      <w:r>
        <w:rPr>
          <w:rFonts w:hint="eastAsia" w:ascii="仿宋_GB2312" w:hAnsi="宋体" w:eastAsia="仿宋_GB2312" w:cs="仿宋_GB2312"/>
          <w:color w:val="000000"/>
          <w:kern w:val="0"/>
          <w:sz w:val="31"/>
          <w:szCs w:val="31"/>
        </w:rPr>
        <w:t>人员调出，向财政追加申请职业年金。</w:t>
      </w:r>
    </w:p>
    <w:p>
      <w:pPr>
        <w:ind w:firstLine="640" w:firstLineChars="200"/>
        <w:rPr>
          <w:rFonts w:eastAsia="仿宋_GB2312"/>
          <w:sz w:val="32"/>
          <w:szCs w:val="32"/>
          <w:lang w:val="zh-CN"/>
        </w:rPr>
      </w:pPr>
      <w:r>
        <w:rPr>
          <w:rFonts w:hint="eastAsia" w:eastAsia="仿宋_GB2312"/>
          <w:sz w:val="32"/>
          <w:szCs w:val="32"/>
        </w:rPr>
        <w:t>7.一般公共服务支出（类）群众团体事务（款）事业运行（项）:支出决算数为1,031.85万元，比上年决算增加21万元，增长2.08%，主要原因是：</w:t>
      </w:r>
      <w:r>
        <w:rPr>
          <w:rFonts w:hint="eastAsia" w:ascii="仿宋_GB2312" w:eastAsia="仿宋_GB2312"/>
          <w:sz w:val="32"/>
          <w:szCs w:val="32"/>
        </w:rPr>
        <w:t>在职人员工资调增，</w:t>
      </w:r>
      <w:r>
        <w:rPr>
          <w:rFonts w:hint="eastAsia" w:eastAsia="仿宋_GB2312"/>
          <w:sz w:val="32"/>
          <w:szCs w:val="32"/>
          <w:lang w:val="zh-CN"/>
        </w:rPr>
        <w:t>支出相应增加。</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8.社会保障和就业支出（类）行政事业单位养老支出（款）机关事业单位基本养老保险缴费支出（项）:支出决算数为112.42万元，比上年决算增加24.56万元，增长27.95%，主要原因是：</w:t>
      </w:r>
      <w:r>
        <w:rPr>
          <w:rFonts w:hint="eastAsia" w:ascii="仿宋_GB2312" w:eastAsia="仿宋_GB2312"/>
          <w:sz w:val="32"/>
          <w:szCs w:val="32"/>
        </w:rPr>
        <w:t>在职人员工资调增，</w:t>
      </w:r>
      <w:r>
        <w:rPr>
          <w:rFonts w:hint="eastAsia" w:eastAsia="仿宋_GB2312"/>
          <w:sz w:val="32"/>
          <w:szCs w:val="32"/>
          <w:lang w:val="zh-CN"/>
        </w:rPr>
        <w:t>社保基数调整，支出相应增加。</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1,463.26万元，其中：人员经费1,304.63万元，包括：基本工资、津贴补贴、奖金、伙食补助费、绩效工资、机关事业单位基本养老保险缴费、职业年金缴费、职工基本医疗保险缴费、公务员医疗补助缴费、其他社会保障缴费、住房公积金、退休费、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公用经费158.70万元，包括：办公费、水费、电费、邮电费、取暖费、物业管理费、差旅费、工会经费、福利费、公务用车运行维护费、其他交通费用、其他商品和服务支出。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“三公”经费支出1.50万元，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按照厉行节约要求，严格控制“三公”经费支出。其中：因公出国（境）费支出0.00万元，占0.00%，比上年增加0.00万元，增长0.00%，主要原因是本单位无因公出国（境）费；公务用车购置及运行维护费支出1.50万元，占100.00%，比上年增加0.00万元，增长0.00%，主要原因是：按照厉行节约要求，严格控制公务用车购置及运行维护费支出；公务接待费支出0.00万元，占0.00%，比上年增加0.00万元，增长0.00%，主要原因是：</w:t>
      </w:r>
      <w:r>
        <w:rPr>
          <w:rFonts w:hint="eastAsia" w:ascii="仿宋_GB2312" w:eastAsia="仿宋_GB2312"/>
          <w:sz w:val="32"/>
          <w:szCs w:val="32"/>
        </w:rPr>
        <w:t>2023年</w:t>
      </w:r>
      <w:r>
        <w:rPr>
          <w:rFonts w:hint="eastAsia" w:ascii="仿宋_GB2312" w:eastAsia="仿宋_GB2312"/>
          <w:sz w:val="32"/>
          <w:szCs w:val="32"/>
          <w:lang w:val="zh-CN"/>
        </w:rPr>
        <w:t>本单位无公务接待事项。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因公出国（境）费支出0.00万元，开支内容包括:我单位无因公出国（境）费。单位全年安排的因公出国（境）团组0个，因公出国（境）0人次。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用车购置及运行维护费1.50万元，其中：公务用车购置费0.00万元，公务用车运行维护费1.50万元。公务用车运行维护费开支内容包括燃油费、保险费、维修费、过路费等。公务用车购置数0辆，公务用车保有量5辆。国有资产占用情况中固定资产车辆5辆，与公务用车保有量差异原因是：国有资产占用情况中固定资产车辆与公务用车保有量无差异。</w:t>
      </w:r>
    </w:p>
    <w:p>
      <w:pPr>
        <w:widowControl/>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公务接待费0.00万元，开支内容包括:本单位无公务接待事项，单位全年安排的国内公务接待0批次，0人次。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1.50万元，决算数1.50万元，预决算差异率0.00%，主要原因是：按照厉行节约要求，严格控制“三公”经费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费全年预算数1.50万元，决算数1.50万元，预决算差异率0.00%，主要原因是：按照厉行节约要求，严格控制公务用车运行费支出，使得预决算无差异；公务接待费全年预算数0.00万元，决算数0.00万元，预决算差异率0.00%，主要原因是：本单位本年度无公务接待费预算安排，实际无公务接待费支出。</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OLE_LINK1"/>
      <w:bookmarkStart w:id="25" w:name="_Toc26704"/>
      <w:bookmarkStart w:id="26" w:name="_Toc227"/>
      <w:r>
        <w:rPr>
          <w:rFonts w:hint="eastAsia" w:eastAsia="仿宋_GB2312"/>
          <w:sz w:val="32"/>
          <w:szCs w:val="32"/>
          <w:lang w:val="zh-CN"/>
        </w:rPr>
        <w:t>2023年度</w:t>
      </w:r>
      <w:r>
        <w:rPr>
          <w:rFonts w:hint="eastAsia" w:eastAsia="仿宋_GB2312"/>
          <w:sz w:val="32"/>
          <w:szCs w:val="32"/>
        </w:rPr>
        <w:t>新疆维吾尔自治区团校</w:t>
      </w:r>
      <w:r>
        <w:rPr>
          <w:rFonts w:hint="eastAsia" w:eastAsia="仿宋_GB2312"/>
          <w:sz w:val="32"/>
          <w:szCs w:val="32"/>
          <w:lang w:val="zh-CN"/>
        </w:rPr>
        <w:t>（事业单位）公用经费支出158.64万元，比上年增加30.77万元，增长24.0</w:t>
      </w:r>
      <w:r>
        <w:rPr>
          <w:rFonts w:hint="eastAsia" w:eastAsia="仿宋_GB2312"/>
          <w:sz w:val="32"/>
          <w:szCs w:val="32"/>
        </w:rPr>
        <w:t>6</w:t>
      </w:r>
      <w:r>
        <w:rPr>
          <w:rFonts w:hint="eastAsia" w:eastAsia="仿宋_GB2312"/>
          <w:sz w:val="32"/>
          <w:szCs w:val="32"/>
          <w:lang w:val="zh-CN"/>
        </w:rPr>
        <w:t>%，主要原因是：本单位属于老旧小区，本年度暖气管道维修改造费及绿化改造费列入公用经费。</w:t>
      </w:r>
    </w:p>
    <w:bookmarkEnd w:id="24"/>
    <w:p>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2023年度政府采购支出总额22.09万元，其中：政府采购货物支出0.00万元、政府采购工程支出9.81万元、政府采购服务支出12.28万元。</w:t>
      </w:r>
    </w:p>
    <w:p>
      <w:pPr>
        <w:ind w:firstLine="640" w:firstLineChars="200"/>
        <w:jc w:val="left"/>
        <w:rPr>
          <w:rFonts w:eastAsia="仿宋_GB2312"/>
          <w:sz w:val="32"/>
          <w:szCs w:val="32"/>
        </w:rPr>
      </w:pPr>
      <w:r>
        <w:rPr>
          <w:rFonts w:hint="eastAsia" w:eastAsia="仿宋_GB2312"/>
          <w:sz w:val="32"/>
          <w:szCs w:val="32"/>
          <w:lang w:val="zh-CN"/>
        </w:rPr>
        <w:t>授予中小企业合同金额22.09万元，占政府采购支出总额的100.00</w:t>
      </w:r>
      <w:r>
        <w:rPr>
          <w:rFonts w:eastAsia="仿宋_GB2312"/>
          <w:sz w:val="32"/>
          <w:szCs w:val="32"/>
          <w:lang w:val="zh-CN"/>
        </w:rPr>
        <w:t>%</w:t>
      </w:r>
      <w:r>
        <w:rPr>
          <w:rFonts w:hint="eastAsia" w:eastAsia="仿宋_GB2312"/>
          <w:sz w:val="32"/>
          <w:szCs w:val="32"/>
          <w:lang w:val="zh-CN"/>
        </w:rPr>
        <w:t>，其中：授予小微企业合同金额22.09万元，占政府采购支出总额的100.00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7" w:name="_Toc8391"/>
      <w:bookmarkStart w:id="28" w:name="_Toc4591"/>
      <w:r>
        <w:rPr>
          <w:rFonts w:hint="eastAsia" w:eastAsia="黑体"/>
          <w:sz w:val="32"/>
          <w:szCs w:val="30"/>
          <w:lang w:val="zh-CN"/>
        </w:rPr>
        <w:t>（三）国有资产占用情况说明</w:t>
      </w:r>
      <w:bookmarkEnd w:id="27"/>
      <w:bookmarkEnd w:id="28"/>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3,677.35</w:t>
      </w:r>
      <w:r>
        <w:rPr>
          <w:rFonts w:hint="eastAsia" w:eastAsia="仿宋_GB2312"/>
          <w:sz w:val="32"/>
          <w:szCs w:val="32"/>
        </w:rPr>
        <w:t>万元，房</w:t>
      </w:r>
      <w:r>
        <w:rPr>
          <w:rFonts w:hint="eastAsia" w:eastAsia="仿宋_GB2312"/>
          <w:sz w:val="32"/>
          <w:szCs w:val="32"/>
          <w:lang w:val="zh-CN"/>
        </w:rPr>
        <w:t>屋21656.66平方米，价值2,525.57万元。车辆5辆，价值153.78万元，其中：副部（省）级及以上领导用车0辆、主要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用车0辆、其他用车5辆，其他用车主要是：一般公务用车；单价100万元（含）以上设备（不含车辆）0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9" w:name="_Toc11283"/>
      <w:bookmarkStart w:id="30" w:name="_Toc435"/>
      <w:r>
        <w:rPr>
          <w:rFonts w:hint="eastAsia" w:ascii="黑体" w:hAnsi="黑体" w:eastAsia="黑体" w:cs="宋体"/>
          <w:bCs/>
          <w:kern w:val="0"/>
          <w:sz w:val="32"/>
          <w:szCs w:val="32"/>
        </w:rPr>
        <w:t>十一、预算绩效的情况说明</w:t>
      </w:r>
      <w:bookmarkEnd w:id="29"/>
      <w:bookmarkEnd w:id="30"/>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0</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预算总额0万元，实际执行总共0万元。</w:t>
      </w:r>
      <w:bookmarkStart w:id="49" w:name="_GoBack"/>
      <w:bookmarkEnd w:id="49"/>
      <w:r>
        <w:rPr>
          <w:rFonts w:hint="eastAsia" w:ascii="仿宋_GB2312" w:hAnsi="仿宋_GB2312" w:eastAsia="仿宋_GB2312" w:cs="仿宋_GB2312"/>
          <w:sz w:val="32"/>
          <w:szCs w:val="32"/>
        </w:rPr>
        <w:t>我单位整体</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sz w:val="32"/>
          <w:szCs w:val="32"/>
        </w:rPr>
        <w:t>绩效自评表由主管部门编报并公开。</w:t>
      </w:r>
      <w:r>
        <w:rPr>
          <w:rFonts w:hint="eastAsia" w:ascii="仿宋_GB2312" w:eastAsia="仿宋_GB2312"/>
          <w:sz w:val="32"/>
          <w:szCs w:val="32"/>
        </w:rPr>
        <w:t>预算绩效评价项目4个，全年预算数1265万元，全年执行数929.23万元。预算绩效管理取得的成效：一是完善绩效评估机制，对绩效目标进行实时跟踪。要求各部门根据往年预算制定、项目执行和项目效果，对2023年重点项目进行事前绩效评估。二是强化绩效目标管理。细化各项工作任务，各部门根据具体工作设置绩效目标，逐项设置政策及项目绩效目标，绩效目标要突出社会效益、可持续影响和服务对象满意度等绩效指标。三是开展绩效评价和结果应用。绩效目标完成后，形成绩效总结，开展绩效评价。就本年度预算执行情况及政策、项目实施效果开展绩效自评，评价结果报送自治区财政厅。四是强化绩效管理激励约束。各部门整体绩效与预算安排挂钩，对绩效好的项目原则上优先保障，对未能如期实现绩效目标或绩效评价较差的，在编制下年度预算时适当调减项目资金的额度，形成了奖优罚劣的绩效激励机制。各部门负责人对项目预算绩效负责，对重大项目目标实行终身责任追究制，让责任压力上承顶端、下达末梢。发现的问题及原因：一是预算绩效管理工作开展时间较短，个别部室对全面实施预算绩效管理的重要性认识不足，全过程预算管理链条不够完善，事中监控还存在一些薄弱环节；二是个别项目预算执行进度较慢。下一步改进措施：一是严格按照各项财务规章制度开展工作；二是各部室依据绩效管理相关规定开展工作，做到事前有绩效评估，事中有绩效监控，事后有绩效评价，实现绩效过程全覆盖。具体项目自评情况附绩效自评表及自评报告。</w:t>
      </w:r>
    </w:p>
    <w:p>
      <w:pPr>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第四部分部门决算报表（见附表）</w:t>
      </w:r>
    </w:p>
    <w:p>
      <w:pPr>
        <w:ind w:firstLine="640" w:firstLineChars="200"/>
        <w:outlineLvl w:val="1"/>
        <w:rPr>
          <w:rFonts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outlineLvl w:val="1"/>
        <w:rPr>
          <w:rFonts w:ascii="黑体" w:hAnsi="黑体" w:eastAsia="仿宋_GB2312" w:cs="宋体"/>
          <w:bCs/>
          <w:kern w:val="0"/>
          <w:sz w:val="32"/>
          <w:szCs w:val="32"/>
        </w:rPr>
      </w:pPr>
    </w:p>
    <w:p>
      <w:pPr>
        <w:ind w:firstLine="640" w:firstLineChars="200"/>
        <w:outlineLvl w:val="1"/>
        <w:rPr>
          <w:rFonts w:ascii="黑体" w:hAnsi="黑体" w:eastAsia="仿宋_GB2312" w:cs="宋体"/>
          <w:bCs/>
          <w:kern w:val="0"/>
          <w:sz w:val="32"/>
          <w:szCs w:val="32"/>
        </w:rPr>
      </w:pP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I0NTE0ZjhhNmE5ZDk5OWZlNDA4NmNiNzYwZDgyNzAifQ=="/>
    <w:docVar w:name="KSO_WPS_MARK_KEY" w:val="41ee2a61-2d54-4f93-83be-afdb9a40d732"/>
  </w:docVars>
  <w:rsids>
    <w:rsidRoot w:val="00CC127A"/>
    <w:rsid w:val="00000BA3"/>
    <w:rsid w:val="000118A6"/>
    <w:rsid w:val="00037005"/>
    <w:rsid w:val="0005530F"/>
    <w:rsid w:val="000743E8"/>
    <w:rsid w:val="00077430"/>
    <w:rsid w:val="000961A6"/>
    <w:rsid w:val="000A2832"/>
    <w:rsid w:val="000D52B2"/>
    <w:rsid w:val="000E62F8"/>
    <w:rsid w:val="000F068F"/>
    <w:rsid w:val="000F6DD3"/>
    <w:rsid w:val="0013383E"/>
    <w:rsid w:val="00145635"/>
    <w:rsid w:val="00167ED6"/>
    <w:rsid w:val="0017483E"/>
    <w:rsid w:val="00182CFB"/>
    <w:rsid w:val="00186029"/>
    <w:rsid w:val="001A3B3B"/>
    <w:rsid w:val="001B2336"/>
    <w:rsid w:val="001B48B2"/>
    <w:rsid w:val="001E6578"/>
    <w:rsid w:val="00201B17"/>
    <w:rsid w:val="00213C59"/>
    <w:rsid w:val="00240357"/>
    <w:rsid w:val="00241031"/>
    <w:rsid w:val="00242D74"/>
    <w:rsid w:val="00247CAC"/>
    <w:rsid w:val="00261479"/>
    <w:rsid w:val="002670F0"/>
    <w:rsid w:val="002729D4"/>
    <w:rsid w:val="0029056A"/>
    <w:rsid w:val="002C68D3"/>
    <w:rsid w:val="002E703B"/>
    <w:rsid w:val="002F7B78"/>
    <w:rsid w:val="00300AB9"/>
    <w:rsid w:val="00302C76"/>
    <w:rsid w:val="00302EB7"/>
    <w:rsid w:val="00304E62"/>
    <w:rsid w:val="003210CE"/>
    <w:rsid w:val="003256C2"/>
    <w:rsid w:val="003324CD"/>
    <w:rsid w:val="00346550"/>
    <w:rsid w:val="003878DC"/>
    <w:rsid w:val="0039183B"/>
    <w:rsid w:val="003A05A9"/>
    <w:rsid w:val="003A1B51"/>
    <w:rsid w:val="003F26C7"/>
    <w:rsid w:val="004011EA"/>
    <w:rsid w:val="00440CE2"/>
    <w:rsid w:val="00443541"/>
    <w:rsid w:val="00456992"/>
    <w:rsid w:val="00464AEC"/>
    <w:rsid w:val="00476329"/>
    <w:rsid w:val="004772DF"/>
    <w:rsid w:val="0048086A"/>
    <w:rsid w:val="00493E6C"/>
    <w:rsid w:val="004C531B"/>
    <w:rsid w:val="005137FE"/>
    <w:rsid w:val="00537B38"/>
    <w:rsid w:val="00554C9D"/>
    <w:rsid w:val="00570138"/>
    <w:rsid w:val="00574DAD"/>
    <w:rsid w:val="00584C27"/>
    <w:rsid w:val="005E1B9F"/>
    <w:rsid w:val="006211EA"/>
    <w:rsid w:val="006439F1"/>
    <w:rsid w:val="00672AE8"/>
    <w:rsid w:val="006771BF"/>
    <w:rsid w:val="006777CA"/>
    <w:rsid w:val="00750FD4"/>
    <w:rsid w:val="00757331"/>
    <w:rsid w:val="0076542F"/>
    <w:rsid w:val="0077557B"/>
    <w:rsid w:val="00791584"/>
    <w:rsid w:val="007C7058"/>
    <w:rsid w:val="00817B84"/>
    <w:rsid w:val="0084479C"/>
    <w:rsid w:val="0086180F"/>
    <w:rsid w:val="008643A6"/>
    <w:rsid w:val="00865212"/>
    <w:rsid w:val="008A41B5"/>
    <w:rsid w:val="008A7946"/>
    <w:rsid w:val="008C389B"/>
    <w:rsid w:val="008D455F"/>
    <w:rsid w:val="008F672B"/>
    <w:rsid w:val="00920116"/>
    <w:rsid w:val="0092759D"/>
    <w:rsid w:val="009276D9"/>
    <w:rsid w:val="00944D83"/>
    <w:rsid w:val="00997D3A"/>
    <w:rsid w:val="009A10DE"/>
    <w:rsid w:val="00A210D1"/>
    <w:rsid w:val="00A25635"/>
    <w:rsid w:val="00A3199B"/>
    <w:rsid w:val="00A42CB6"/>
    <w:rsid w:val="00A5263C"/>
    <w:rsid w:val="00A55EEF"/>
    <w:rsid w:val="00A73300"/>
    <w:rsid w:val="00AA695D"/>
    <w:rsid w:val="00AB042A"/>
    <w:rsid w:val="00AD3942"/>
    <w:rsid w:val="00AD626C"/>
    <w:rsid w:val="00AE0CD5"/>
    <w:rsid w:val="00B04F8C"/>
    <w:rsid w:val="00B65675"/>
    <w:rsid w:val="00B70D59"/>
    <w:rsid w:val="00B74A61"/>
    <w:rsid w:val="00BA1659"/>
    <w:rsid w:val="00C17597"/>
    <w:rsid w:val="00C245D6"/>
    <w:rsid w:val="00C273C8"/>
    <w:rsid w:val="00C4077E"/>
    <w:rsid w:val="00C54631"/>
    <w:rsid w:val="00C5535A"/>
    <w:rsid w:val="00C60C01"/>
    <w:rsid w:val="00C84172"/>
    <w:rsid w:val="00C910C8"/>
    <w:rsid w:val="00CA4B4A"/>
    <w:rsid w:val="00CC127A"/>
    <w:rsid w:val="00CD4738"/>
    <w:rsid w:val="00D87F13"/>
    <w:rsid w:val="00DA6233"/>
    <w:rsid w:val="00DC07DE"/>
    <w:rsid w:val="00DC22F4"/>
    <w:rsid w:val="00DE135E"/>
    <w:rsid w:val="00DE1737"/>
    <w:rsid w:val="00DE2E40"/>
    <w:rsid w:val="00DF7C47"/>
    <w:rsid w:val="00E0665C"/>
    <w:rsid w:val="00E366BB"/>
    <w:rsid w:val="00E4144A"/>
    <w:rsid w:val="00E432E8"/>
    <w:rsid w:val="00E65637"/>
    <w:rsid w:val="00E779D1"/>
    <w:rsid w:val="00E83116"/>
    <w:rsid w:val="00EE0DAC"/>
    <w:rsid w:val="00EF4C6F"/>
    <w:rsid w:val="00F3013E"/>
    <w:rsid w:val="00F43DE9"/>
    <w:rsid w:val="00F52A8D"/>
    <w:rsid w:val="00F539AA"/>
    <w:rsid w:val="00F60F77"/>
    <w:rsid w:val="00F66614"/>
    <w:rsid w:val="00F66631"/>
    <w:rsid w:val="00F7051D"/>
    <w:rsid w:val="00F72DA1"/>
    <w:rsid w:val="00F87B69"/>
    <w:rsid w:val="00F9319C"/>
    <w:rsid w:val="00F947F9"/>
    <w:rsid w:val="00FC1D80"/>
    <w:rsid w:val="00FF1012"/>
    <w:rsid w:val="01161381"/>
    <w:rsid w:val="01785B98"/>
    <w:rsid w:val="019404F8"/>
    <w:rsid w:val="01FB0577"/>
    <w:rsid w:val="024B50E5"/>
    <w:rsid w:val="02624152"/>
    <w:rsid w:val="026B1259"/>
    <w:rsid w:val="026E6F9B"/>
    <w:rsid w:val="0297204E"/>
    <w:rsid w:val="02BD3108"/>
    <w:rsid w:val="02C40969"/>
    <w:rsid w:val="02D17E3E"/>
    <w:rsid w:val="02ED7EC0"/>
    <w:rsid w:val="02F0687C"/>
    <w:rsid w:val="02F73D26"/>
    <w:rsid w:val="0313544C"/>
    <w:rsid w:val="034D4FEF"/>
    <w:rsid w:val="035D1785"/>
    <w:rsid w:val="039E740C"/>
    <w:rsid w:val="039F47CE"/>
    <w:rsid w:val="03CD1A9F"/>
    <w:rsid w:val="03D177E1"/>
    <w:rsid w:val="03E05CE8"/>
    <w:rsid w:val="03F973EE"/>
    <w:rsid w:val="040354C1"/>
    <w:rsid w:val="04131BA8"/>
    <w:rsid w:val="042C0EBC"/>
    <w:rsid w:val="042F4508"/>
    <w:rsid w:val="043E5B56"/>
    <w:rsid w:val="04695C6C"/>
    <w:rsid w:val="046A44ED"/>
    <w:rsid w:val="04702B56"/>
    <w:rsid w:val="0490144A"/>
    <w:rsid w:val="04B0389B"/>
    <w:rsid w:val="04C04386"/>
    <w:rsid w:val="04FA68C4"/>
    <w:rsid w:val="052D6C99"/>
    <w:rsid w:val="053F5AE6"/>
    <w:rsid w:val="057B5C57"/>
    <w:rsid w:val="057C0B0F"/>
    <w:rsid w:val="05B922DB"/>
    <w:rsid w:val="05C141FC"/>
    <w:rsid w:val="05CD5D86"/>
    <w:rsid w:val="05EF4B48"/>
    <w:rsid w:val="05F76ECA"/>
    <w:rsid w:val="05F9301F"/>
    <w:rsid w:val="066E1317"/>
    <w:rsid w:val="06792773"/>
    <w:rsid w:val="06B036DE"/>
    <w:rsid w:val="06B84C89"/>
    <w:rsid w:val="06D6041C"/>
    <w:rsid w:val="06F7130D"/>
    <w:rsid w:val="07093795"/>
    <w:rsid w:val="07465DF0"/>
    <w:rsid w:val="07726BE5"/>
    <w:rsid w:val="07804730"/>
    <w:rsid w:val="079052BE"/>
    <w:rsid w:val="07DB29DD"/>
    <w:rsid w:val="08145C21"/>
    <w:rsid w:val="08422688"/>
    <w:rsid w:val="085854ED"/>
    <w:rsid w:val="085B58CB"/>
    <w:rsid w:val="0879188F"/>
    <w:rsid w:val="088A4403"/>
    <w:rsid w:val="088A7F5F"/>
    <w:rsid w:val="08971A59"/>
    <w:rsid w:val="08A0354D"/>
    <w:rsid w:val="08CD4C49"/>
    <w:rsid w:val="08D062B9"/>
    <w:rsid w:val="08DA0EE6"/>
    <w:rsid w:val="08E753B1"/>
    <w:rsid w:val="08F301FA"/>
    <w:rsid w:val="08FD4BD5"/>
    <w:rsid w:val="09114954"/>
    <w:rsid w:val="09212671"/>
    <w:rsid w:val="09502F56"/>
    <w:rsid w:val="095A5B83"/>
    <w:rsid w:val="096466E3"/>
    <w:rsid w:val="0968304D"/>
    <w:rsid w:val="09AF3D17"/>
    <w:rsid w:val="09D27E0F"/>
    <w:rsid w:val="09E10052"/>
    <w:rsid w:val="0A7809B7"/>
    <w:rsid w:val="0A7B4867"/>
    <w:rsid w:val="0A840954"/>
    <w:rsid w:val="0A8F7AAE"/>
    <w:rsid w:val="0A9928ED"/>
    <w:rsid w:val="0AB17A25"/>
    <w:rsid w:val="0B2C17A1"/>
    <w:rsid w:val="0B61769D"/>
    <w:rsid w:val="0B6947A3"/>
    <w:rsid w:val="0B896BF3"/>
    <w:rsid w:val="0B8C3ECC"/>
    <w:rsid w:val="0B9C639D"/>
    <w:rsid w:val="0BAF08E4"/>
    <w:rsid w:val="0BB052B2"/>
    <w:rsid w:val="0BB77891"/>
    <w:rsid w:val="0BD33FFC"/>
    <w:rsid w:val="0BDC31C7"/>
    <w:rsid w:val="0BE67BA2"/>
    <w:rsid w:val="0BE97AC1"/>
    <w:rsid w:val="0BFA53FB"/>
    <w:rsid w:val="0C191D25"/>
    <w:rsid w:val="0C1C4780"/>
    <w:rsid w:val="0C272694"/>
    <w:rsid w:val="0C3613A3"/>
    <w:rsid w:val="0C5E519C"/>
    <w:rsid w:val="0C7227A7"/>
    <w:rsid w:val="0CA52EE8"/>
    <w:rsid w:val="0CBD6988"/>
    <w:rsid w:val="0CD208AC"/>
    <w:rsid w:val="0D0E115E"/>
    <w:rsid w:val="0D116EA1"/>
    <w:rsid w:val="0D1349C7"/>
    <w:rsid w:val="0D1539A9"/>
    <w:rsid w:val="0D4903E8"/>
    <w:rsid w:val="0D7A4A46"/>
    <w:rsid w:val="0E5C1D0F"/>
    <w:rsid w:val="0E626CA5"/>
    <w:rsid w:val="0E640559"/>
    <w:rsid w:val="0E707BF7"/>
    <w:rsid w:val="0E807E3A"/>
    <w:rsid w:val="0EA16002"/>
    <w:rsid w:val="0EC266A4"/>
    <w:rsid w:val="0F1113DA"/>
    <w:rsid w:val="0F1B5DB5"/>
    <w:rsid w:val="0F772119"/>
    <w:rsid w:val="0F78534A"/>
    <w:rsid w:val="0F89358A"/>
    <w:rsid w:val="0F8C6D51"/>
    <w:rsid w:val="0F924FA1"/>
    <w:rsid w:val="1018349D"/>
    <w:rsid w:val="104A6951"/>
    <w:rsid w:val="105B0B5E"/>
    <w:rsid w:val="10B63FE7"/>
    <w:rsid w:val="10D604F0"/>
    <w:rsid w:val="10D75D0B"/>
    <w:rsid w:val="11034D52"/>
    <w:rsid w:val="110A4333"/>
    <w:rsid w:val="112E58D0"/>
    <w:rsid w:val="11360C84"/>
    <w:rsid w:val="11731CAC"/>
    <w:rsid w:val="119500A0"/>
    <w:rsid w:val="11987B90"/>
    <w:rsid w:val="11991213"/>
    <w:rsid w:val="11C0733B"/>
    <w:rsid w:val="11C20769"/>
    <w:rsid w:val="11C40985"/>
    <w:rsid w:val="11D50D17"/>
    <w:rsid w:val="11FC3C7B"/>
    <w:rsid w:val="12000123"/>
    <w:rsid w:val="120D5E88"/>
    <w:rsid w:val="120E0809"/>
    <w:rsid w:val="122B27B2"/>
    <w:rsid w:val="12301B77"/>
    <w:rsid w:val="12635AA8"/>
    <w:rsid w:val="127F665A"/>
    <w:rsid w:val="12AF0CEE"/>
    <w:rsid w:val="12B91B6C"/>
    <w:rsid w:val="12F7068C"/>
    <w:rsid w:val="13854144"/>
    <w:rsid w:val="13F84916"/>
    <w:rsid w:val="14207DC0"/>
    <w:rsid w:val="14214C4A"/>
    <w:rsid w:val="1444190A"/>
    <w:rsid w:val="144C07BE"/>
    <w:rsid w:val="147026FF"/>
    <w:rsid w:val="149C34F4"/>
    <w:rsid w:val="14B932DA"/>
    <w:rsid w:val="14F31A92"/>
    <w:rsid w:val="150A66AF"/>
    <w:rsid w:val="154C1139"/>
    <w:rsid w:val="158C5B77"/>
    <w:rsid w:val="15B346F0"/>
    <w:rsid w:val="16041350"/>
    <w:rsid w:val="160D1149"/>
    <w:rsid w:val="163563C0"/>
    <w:rsid w:val="164315EF"/>
    <w:rsid w:val="16557DFE"/>
    <w:rsid w:val="167268FB"/>
    <w:rsid w:val="1695469E"/>
    <w:rsid w:val="16D50C50"/>
    <w:rsid w:val="16E120E1"/>
    <w:rsid w:val="17137B51"/>
    <w:rsid w:val="17385A05"/>
    <w:rsid w:val="173B3901"/>
    <w:rsid w:val="175400B6"/>
    <w:rsid w:val="176747F9"/>
    <w:rsid w:val="17942BA8"/>
    <w:rsid w:val="17954A6E"/>
    <w:rsid w:val="180059E9"/>
    <w:rsid w:val="181066D2"/>
    <w:rsid w:val="181D2B9D"/>
    <w:rsid w:val="184510FD"/>
    <w:rsid w:val="185B5474"/>
    <w:rsid w:val="18AB01A9"/>
    <w:rsid w:val="18B9593C"/>
    <w:rsid w:val="190648B0"/>
    <w:rsid w:val="19071D6C"/>
    <w:rsid w:val="19173A91"/>
    <w:rsid w:val="193463F1"/>
    <w:rsid w:val="19502AFF"/>
    <w:rsid w:val="198C7FDB"/>
    <w:rsid w:val="19D26CD4"/>
    <w:rsid w:val="19E60D19"/>
    <w:rsid w:val="19ED659F"/>
    <w:rsid w:val="1A2E4BEE"/>
    <w:rsid w:val="1A3E3450"/>
    <w:rsid w:val="1AA43102"/>
    <w:rsid w:val="1AD807E5"/>
    <w:rsid w:val="1AFA71C6"/>
    <w:rsid w:val="1B097409"/>
    <w:rsid w:val="1B39345B"/>
    <w:rsid w:val="1BBE70BF"/>
    <w:rsid w:val="1BD01CD5"/>
    <w:rsid w:val="1BFB2A1F"/>
    <w:rsid w:val="1BFD0D1C"/>
    <w:rsid w:val="1C015D4A"/>
    <w:rsid w:val="1C0C71B1"/>
    <w:rsid w:val="1C2376BB"/>
    <w:rsid w:val="1C290ED5"/>
    <w:rsid w:val="1C317E4F"/>
    <w:rsid w:val="1C3D55BC"/>
    <w:rsid w:val="1C472464"/>
    <w:rsid w:val="1C47468D"/>
    <w:rsid w:val="1CBB4733"/>
    <w:rsid w:val="1D03002F"/>
    <w:rsid w:val="1D22799A"/>
    <w:rsid w:val="1D540E0F"/>
    <w:rsid w:val="1D5C1A72"/>
    <w:rsid w:val="1D7E5E8C"/>
    <w:rsid w:val="1DAF458D"/>
    <w:rsid w:val="1DDC2BB3"/>
    <w:rsid w:val="1E086ACE"/>
    <w:rsid w:val="1E1467F1"/>
    <w:rsid w:val="1E326C77"/>
    <w:rsid w:val="1E4E1D03"/>
    <w:rsid w:val="1E62130A"/>
    <w:rsid w:val="1E97358B"/>
    <w:rsid w:val="1EAA4A5F"/>
    <w:rsid w:val="1EE869A7"/>
    <w:rsid w:val="1F120F82"/>
    <w:rsid w:val="1F262338"/>
    <w:rsid w:val="1F6410B2"/>
    <w:rsid w:val="1F7A08D5"/>
    <w:rsid w:val="1FA15E62"/>
    <w:rsid w:val="1FBB33C8"/>
    <w:rsid w:val="1FC97167"/>
    <w:rsid w:val="1FDE70B6"/>
    <w:rsid w:val="1FED69B6"/>
    <w:rsid w:val="2006518E"/>
    <w:rsid w:val="2064678E"/>
    <w:rsid w:val="20A0436C"/>
    <w:rsid w:val="20C242E2"/>
    <w:rsid w:val="20DC1AB9"/>
    <w:rsid w:val="20DD6197"/>
    <w:rsid w:val="21130FE1"/>
    <w:rsid w:val="212631E0"/>
    <w:rsid w:val="21A53757"/>
    <w:rsid w:val="21D02A2F"/>
    <w:rsid w:val="21EF4752"/>
    <w:rsid w:val="221236C6"/>
    <w:rsid w:val="223B434C"/>
    <w:rsid w:val="22405E06"/>
    <w:rsid w:val="22673393"/>
    <w:rsid w:val="22A5210D"/>
    <w:rsid w:val="22D7662C"/>
    <w:rsid w:val="22E76282"/>
    <w:rsid w:val="2331574F"/>
    <w:rsid w:val="23326B7F"/>
    <w:rsid w:val="23362D65"/>
    <w:rsid w:val="2380045B"/>
    <w:rsid w:val="23B02B18"/>
    <w:rsid w:val="23BC04D2"/>
    <w:rsid w:val="23EF1892"/>
    <w:rsid w:val="2483647E"/>
    <w:rsid w:val="24855D52"/>
    <w:rsid w:val="24A32D55"/>
    <w:rsid w:val="25292727"/>
    <w:rsid w:val="252E5CA9"/>
    <w:rsid w:val="256F7692"/>
    <w:rsid w:val="25A128B8"/>
    <w:rsid w:val="25B82157"/>
    <w:rsid w:val="25BA2154"/>
    <w:rsid w:val="25C8773F"/>
    <w:rsid w:val="25E42F4C"/>
    <w:rsid w:val="25EE7927"/>
    <w:rsid w:val="25F56F08"/>
    <w:rsid w:val="264A7253"/>
    <w:rsid w:val="265E4AAD"/>
    <w:rsid w:val="26F0170C"/>
    <w:rsid w:val="27201D62"/>
    <w:rsid w:val="27286E73"/>
    <w:rsid w:val="277327DA"/>
    <w:rsid w:val="27766813"/>
    <w:rsid w:val="279F35CF"/>
    <w:rsid w:val="27CF2642"/>
    <w:rsid w:val="27E45486"/>
    <w:rsid w:val="27E56B08"/>
    <w:rsid w:val="27E777F5"/>
    <w:rsid w:val="27EA1D4C"/>
    <w:rsid w:val="27EA2E41"/>
    <w:rsid w:val="281F64BE"/>
    <w:rsid w:val="28215D92"/>
    <w:rsid w:val="282459E2"/>
    <w:rsid w:val="283A7FE5"/>
    <w:rsid w:val="284101E2"/>
    <w:rsid w:val="285E0D94"/>
    <w:rsid w:val="285F51FF"/>
    <w:rsid w:val="288F719F"/>
    <w:rsid w:val="28A15125"/>
    <w:rsid w:val="28DF2665"/>
    <w:rsid w:val="29072599"/>
    <w:rsid w:val="291029F3"/>
    <w:rsid w:val="295C2DFA"/>
    <w:rsid w:val="299A5CB3"/>
    <w:rsid w:val="29CB58F0"/>
    <w:rsid w:val="29FB0865"/>
    <w:rsid w:val="2A053397"/>
    <w:rsid w:val="2A145E96"/>
    <w:rsid w:val="2A742AF1"/>
    <w:rsid w:val="2A992557"/>
    <w:rsid w:val="2AF5378F"/>
    <w:rsid w:val="2B1B2F6C"/>
    <w:rsid w:val="2B2F07C6"/>
    <w:rsid w:val="2B3E6C5B"/>
    <w:rsid w:val="2B810E18"/>
    <w:rsid w:val="2B960845"/>
    <w:rsid w:val="2BB94DBF"/>
    <w:rsid w:val="2BE12CCC"/>
    <w:rsid w:val="2BE21CDC"/>
    <w:rsid w:val="2BF33EE9"/>
    <w:rsid w:val="2BF35C97"/>
    <w:rsid w:val="2C025EDA"/>
    <w:rsid w:val="2C0E487F"/>
    <w:rsid w:val="2C161986"/>
    <w:rsid w:val="2C6F314E"/>
    <w:rsid w:val="2C7F752B"/>
    <w:rsid w:val="2CC206BE"/>
    <w:rsid w:val="2CE90E48"/>
    <w:rsid w:val="2D1136DF"/>
    <w:rsid w:val="2D20606D"/>
    <w:rsid w:val="2D426ED6"/>
    <w:rsid w:val="2D7245D7"/>
    <w:rsid w:val="2DB87198"/>
    <w:rsid w:val="2DB93C54"/>
    <w:rsid w:val="2E3D144C"/>
    <w:rsid w:val="2E620EB2"/>
    <w:rsid w:val="2E6764C9"/>
    <w:rsid w:val="2E891204"/>
    <w:rsid w:val="2E935510"/>
    <w:rsid w:val="2EED4C20"/>
    <w:rsid w:val="2F0B779C"/>
    <w:rsid w:val="2F3F0A28"/>
    <w:rsid w:val="2F527179"/>
    <w:rsid w:val="2F880DEC"/>
    <w:rsid w:val="2FBF7029"/>
    <w:rsid w:val="2FD0187F"/>
    <w:rsid w:val="2FD27414"/>
    <w:rsid w:val="2FD967C5"/>
    <w:rsid w:val="2FFE4BB0"/>
    <w:rsid w:val="30030473"/>
    <w:rsid w:val="300E7B60"/>
    <w:rsid w:val="300F6E18"/>
    <w:rsid w:val="3049232A"/>
    <w:rsid w:val="304E5B92"/>
    <w:rsid w:val="30862F5F"/>
    <w:rsid w:val="30907F59"/>
    <w:rsid w:val="30FE1366"/>
    <w:rsid w:val="310426F5"/>
    <w:rsid w:val="31193F40"/>
    <w:rsid w:val="314029C9"/>
    <w:rsid w:val="31921AAF"/>
    <w:rsid w:val="319E0453"/>
    <w:rsid w:val="31B163D9"/>
    <w:rsid w:val="31C63837"/>
    <w:rsid w:val="31C82E39"/>
    <w:rsid w:val="32053B90"/>
    <w:rsid w:val="3240150B"/>
    <w:rsid w:val="32601BAD"/>
    <w:rsid w:val="32733714"/>
    <w:rsid w:val="327A0EC0"/>
    <w:rsid w:val="32867865"/>
    <w:rsid w:val="329F6389"/>
    <w:rsid w:val="32C0264B"/>
    <w:rsid w:val="32C71C2C"/>
    <w:rsid w:val="333948D8"/>
    <w:rsid w:val="3389023A"/>
    <w:rsid w:val="33945FB2"/>
    <w:rsid w:val="33B421B0"/>
    <w:rsid w:val="33CB74FA"/>
    <w:rsid w:val="33F86541"/>
    <w:rsid w:val="33FE04A7"/>
    <w:rsid w:val="34056568"/>
    <w:rsid w:val="342A4220"/>
    <w:rsid w:val="34360E17"/>
    <w:rsid w:val="343642F2"/>
    <w:rsid w:val="343F3010"/>
    <w:rsid w:val="345D0A00"/>
    <w:rsid w:val="34713BFD"/>
    <w:rsid w:val="34923EBA"/>
    <w:rsid w:val="34C13589"/>
    <w:rsid w:val="34E940DB"/>
    <w:rsid w:val="353369E3"/>
    <w:rsid w:val="355E5CD9"/>
    <w:rsid w:val="357A2F85"/>
    <w:rsid w:val="3589141A"/>
    <w:rsid w:val="358B0CEF"/>
    <w:rsid w:val="35E00D72"/>
    <w:rsid w:val="36017203"/>
    <w:rsid w:val="36251143"/>
    <w:rsid w:val="3667350A"/>
    <w:rsid w:val="368F480F"/>
    <w:rsid w:val="36914A2B"/>
    <w:rsid w:val="36957375"/>
    <w:rsid w:val="36965B9D"/>
    <w:rsid w:val="369736C3"/>
    <w:rsid w:val="36C549FD"/>
    <w:rsid w:val="36DF7544"/>
    <w:rsid w:val="371116C7"/>
    <w:rsid w:val="37270EEB"/>
    <w:rsid w:val="37411FAD"/>
    <w:rsid w:val="377C1237"/>
    <w:rsid w:val="37A332B4"/>
    <w:rsid w:val="37A755DD"/>
    <w:rsid w:val="37F54B45"/>
    <w:rsid w:val="37F94FA0"/>
    <w:rsid w:val="380D3381"/>
    <w:rsid w:val="38115B1F"/>
    <w:rsid w:val="385E3AC3"/>
    <w:rsid w:val="387D6B9E"/>
    <w:rsid w:val="389D76B7"/>
    <w:rsid w:val="38B75FF0"/>
    <w:rsid w:val="38C5276A"/>
    <w:rsid w:val="38D45016"/>
    <w:rsid w:val="38D90432"/>
    <w:rsid w:val="3914510A"/>
    <w:rsid w:val="392576AC"/>
    <w:rsid w:val="3926770B"/>
    <w:rsid w:val="396E4BAF"/>
    <w:rsid w:val="397D3044"/>
    <w:rsid w:val="398D3668"/>
    <w:rsid w:val="39902D77"/>
    <w:rsid w:val="39A22AAB"/>
    <w:rsid w:val="39BF540B"/>
    <w:rsid w:val="39DA0497"/>
    <w:rsid w:val="3A013C75"/>
    <w:rsid w:val="3A30455A"/>
    <w:rsid w:val="3A3E4582"/>
    <w:rsid w:val="3A543DA5"/>
    <w:rsid w:val="3A893816"/>
    <w:rsid w:val="3A893B6D"/>
    <w:rsid w:val="3AA30888"/>
    <w:rsid w:val="3AD1763A"/>
    <w:rsid w:val="3B0C0B24"/>
    <w:rsid w:val="3B273268"/>
    <w:rsid w:val="3B334302"/>
    <w:rsid w:val="3B4E6A46"/>
    <w:rsid w:val="3B6716E3"/>
    <w:rsid w:val="3B6C6B2D"/>
    <w:rsid w:val="3B871F58"/>
    <w:rsid w:val="3C1934F8"/>
    <w:rsid w:val="3C242659"/>
    <w:rsid w:val="3C8F37BA"/>
    <w:rsid w:val="3C96719C"/>
    <w:rsid w:val="3CA72BE8"/>
    <w:rsid w:val="3CC03974"/>
    <w:rsid w:val="3CF37F8C"/>
    <w:rsid w:val="3D137554"/>
    <w:rsid w:val="3D255ECD"/>
    <w:rsid w:val="3D5275AC"/>
    <w:rsid w:val="3D8E5820"/>
    <w:rsid w:val="3DAF5796"/>
    <w:rsid w:val="3DCC2473"/>
    <w:rsid w:val="3DEB0883"/>
    <w:rsid w:val="3E155F41"/>
    <w:rsid w:val="3E2527BF"/>
    <w:rsid w:val="3E731662"/>
    <w:rsid w:val="3E8168DD"/>
    <w:rsid w:val="3E9A1FA2"/>
    <w:rsid w:val="3EA7725F"/>
    <w:rsid w:val="3EB03713"/>
    <w:rsid w:val="3EBF1A11"/>
    <w:rsid w:val="3EC52607"/>
    <w:rsid w:val="3EEB27FE"/>
    <w:rsid w:val="3EEC6CEF"/>
    <w:rsid w:val="3F183429"/>
    <w:rsid w:val="3F744EE9"/>
    <w:rsid w:val="3FB77A1D"/>
    <w:rsid w:val="3FDC3674"/>
    <w:rsid w:val="3FED7F8A"/>
    <w:rsid w:val="40094AEF"/>
    <w:rsid w:val="401C5365"/>
    <w:rsid w:val="402E32EA"/>
    <w:rsid w:val="405470BD"/>
    <w:rsid w:val="4065146E"/>
    <w:rsid w:val="40692574"/>
    <w:rsid w:val="406E1939"/>
    <w:rsid w:val="40794A29"/>
    <w:rsid w:val="40834692"/>
    <w:rsid w:val="40CF687B"/>
    <w:rsid w:val="40E1210B"/>
    <w:rsid w:val="40FE0F0E"/>
    <w:rsid w:val="41322966"/>
    <w:rsid w:val="41431AD5"/>
    <w:rsid w:val="414B3C0F"/>
    <w:rsid w:val="417C1CE7"/>
    <w:rsid w:val="41900018"/>
    <w:rsid w:val="41944406"/>
    <w:rsid w:val="41CE128F"/>
    <w:rsid w:val="41DA6F12"/>
    <w:rsid w:val="42134546"/>
    <w:rsid w:val="42171FB1"/>
    <w:rsid w:val="42186000"/>
    <w:rsid w:val="423D2E16"/>
    <w:rsid w:val="423D5A66"/>
    <w:rsid w:val="42501169"/>
    <w:rsid w:val="42507548"/>
    <w:rsid w:val="42664FBD"/>
    <w:rsid w:val="4283791D"/>
    <w:rsid w:val="429F402B"/>
    <w:rsid w:val="42E859D2"/>
    <w:rsid w:val="42EB7271"/>
    <w:rsid w:val="434E6957"/>
    <w:rsid w:val="43BA0E31"/>
    <w:rsid w:val="43C15147"/>
    <w:rsid w:val="43D2324F"/>
    <w:rsid w:val="43E14DD2"/>
    <w:rsid w:val="43E268C5"/>
    <w:rsid w:val="43F800E9"/>
    <w:rsid w:val="441B5933"/>
    <w:rsid w:val="443A7E4B"/>
    <w:rsid w:val="44583BA3"/>
    <w:rsid w:val="446217B4"/>
    <w:rsid w:val="44D22496"/>
    <w:rsid w:val="44EB3558"/>
    <w:rsid w:val="452F5B3A"/>
    <w:rsid w:val="454E7FD2"/>
    <w:rsid w:val="45982A11"/>
    <w:rsid w:val="45A55DFD"/>
    <w:rsid w:val="45CE5353"/>
    <w:rsid w:val="45DB181E"/>
    <w:rsid w:val="46061BDC"/>
    <w:rsid w:val="461404F8"/>
    <w:rsid w:val="46386C71"/>
    <w:rsid w:val="46413018"/>
    <w:rsid w:val="464B7E04"/>
    <w:rsid w:val="466B2BA2"/>
    <w:rsid w:val="468041AA"/>
    <w:rsid w:val="468123C6"/>
    <w:rsid w:val="46901EEE"/>
    <w:rsid w:val="469C74D2"/>
    <w:rsid w:val="46B53E1D"/>
    <w:rsid w:val="46E93AC7"/>
    <w:rsid w:val="46EE5581"/>
    <w:rsid w:val="47445515"/>
    <w:rsid w:val="474B4782"/>
    <w:rsid w:val="478C4E3C"/>
    <w:rsid w:val="47907FF3"/>
    <w:rsid w:val="47947ED7"/>
    <w:rsid w:val="47A65E5C"/>
    <w:rsid w:val="47D90D14"/>
    <w:rsid w:val="47E80223"/>
    <w:rsid w:val="47FD3E69"/>
    <w:rsid w:val="48387FB0"/>
    <w:rsid w:val="483A6114"/>
    <w:rsid w:val="484E277B"/>
    <w:rsid w:val="488727DB"/>
    <w:rsid w:val="48B82268"/>
    <w:rsid w:val="48C354B3"/>
    <w:rsid w:val="48DA400F"/>
    <w:rsid w:val="48F350D1"/>
    <w:rsid w:val="493D58B5"/>
    <w:rsid w:val="49417BEA"/>
    <w:rsid w:val="494A7A04"/>
    <w:rsid w:val="49635DB3"/>
    <w:rsid w:val="49AD5280"/>
    <w:rsid w:val="49BE123B"/>
    <w:rsid w:val="49C16F7D"/>
    <w:rsid w:val="49ED7D72"/>
    <w:rsid w:val="4A0A26D2"/>
    <w:rsid w:val="4A1277D9"/>
    <w:rsid w:val="4A187736"/>
    <w:rsid w:val="4A2019A5"/>
    <w:rsid w:val="4A241A0B"/>
    <w:rsid w:val="4A6C0C97"/>
    <w:rsid w:val="4A7B2875"/>
    <w:rsid w:val="4A8204BA"/>
    <w:rsid w:val="4A934476"/>
    <w:rsid w:val="4AAA220A"/>
    <w:rsid w:val="4AE12E67"/>
    <w:rsid w:val="4B4C0111"/>
    <w:rsid w:val="4B8553A9"/>
    <w:rsid w:val="4BB328F5"/>
    <w:rsid w:val="4BCF3BD3"/>
    <w:rsid w:val="4BDB3730"/>
    <w:rsid w:val="4BF52F0E"/>
    <w:rsid w:val="4C200F7A"/>
    <w:rsid w:val="4CE23492"/>
    <w:rsid w:val="4CEE3180"/>
    <w:rsid w:val="4D0F4AF6"/>
    <w:rsid w:val="4D2A6BE7"/>
    <w:rsid w:val="4D5A571F"/>
    <w:rsid w:val="4D720CBA"/>
    <w:rsid w:val="4D950505"/>
    <w:rsid w:val="4DDC6134"/>
    <w:rsid w:val="4DF94F37"/>
    <w:rsid w:val="4E0A1DD5"/>
    <w:rsid w:val="4E200716"/>
    <w:rsid w:val="4E3160E5"/>
    <w:rsid w:val="4E4D37AF"/>
    <w:rsid w:val="4E8C6496"/>
    <w:rsid w:val="4EB32F1C"/>
    <w:rsid w:val="4EB33287"/>
    <w:rsid w:val="4EF92D15"/>
    <w:rsid w:val="4EFD18DE"/>
    <w:rsid w:val="4F144236"/>
    <w:rsid w:val="4F29184C"/>
    <w:rsid w:val="4F3F4BCC"/>
    <w:rsid w:val="4F512B51"/>
    <w:rsid w:val="4F663C87"/>
    <w:rsid w:val="4F7E29A8"/>
    <w:rsid w:val="4F9E1FFC"/>
    <w:rsid w:val="500F0A42"/>
    <w:rsid w:val="5019541D"/>
    <w:rsid w:val="50447CC2"/>
    <w:rsid w:val="50575F45"/>
    <w:rsid w:val="506C7D2A"/>
    <w:rsid w:val="50744D49"/>
    <w:rsid w:val="50850D04"/>
    <w:rsid w:val="50874A7C"/>
    <w:rsid w:val="50895EE7"/>
    <w:rsid w:val="50921B9D"/>
    <w:rsid w:val="50D16158"/>
    <w:rsid w:val="50DB5F45"/>
    <w:rsid w:val="51025EB1"/>
    <w:rsid w:val="51141503"/>
    <w:rsid w:val="51254295"/>
    <w:rsid w:val="51385D77"/>
    <w:rsid w:val="518D0ED5"/>
    <w:rsid w:val="519A258E"/>
    <w:rsid w:val="519F1952"/>
    <w:rsid w:val="51EE0B2B"/>
    <w:rsid w:val="52481FEA"/>
    <w:rsid w:val="525C687F"/>
    <w:rsid w:val="52E87329"/>
    <w:rsid w:val="52F647F7"/>
    <w:rsid w:val="52F92565"/>
    <w:rsid w:val="530F48B5"/>
    <w:rsid w:val="5334256E"/>
    <w:rsid w:val="534C78B7"/>
    <w:rsid w:val="536746F1"/>
    <w:rsid w:val="537137C2"/>
    <w:rsid w:val="53D03877"/>
    <w:rsid w:val="542F73CA"/>
    <w:rsid w:val="5430786D"/>
    <w:rsid w:val="543640C4"/>
    <w:rsid w:val="544D38E7"/>
    <w:rsid w:val="548B2760"/>
    <w:rsid w:val="54BA6AA3"/>
    <w:rsid w:val="54C811C0"/>
    <w:rsid w:val="54DA7145"/>
    <w:rsid w:val="550D751A"/>
    <w:rsid w:val="55472A2C"/>
    <w:rsid w:val="556A442D"/>
    <w:rsid w:val="5582234C"/>
    <w:rsid w:val="55BB2AD2"/>
    <w:rsid w:val="55C24E3B"/>
    <w:rsid w:val="55DA564E"/>
    <w:rsid w:val="5604127D"/>
    <w:rsid w:val="56064695"/>
    <w:rsid w:val="56166703"/>
    <w:rsid w:val="562763BA"/>
    <w:rsid w:val="56510474"/>
    <w:rsid w:val="56861525"/>
    <w:rsid w:val="56A93273"/>
    <w:rsid w:val="56BD550C"/>
    <w:rsid w:val="56D06A51"/>
    <w:rsid w:val="56E07045"/>
    <w:rsid w:val="56FF28AF"/>
    <w:rsid w:val="574C432A"/>
    <w:rsid w:val="57540E7D"/>
    <w:rsid w:val="57574A7D"/>
    <w:rsid w:val="577B4878"/>
    <w:rsid w:val="57926973"/>
    <w:rsid w:val="57AC4DC9"/>
    <w:rsid w:val="57D12A81"/>
    <w:rsid w:val="58175352"/>
    <w:rsid w:val="581F2200"/>
    <w:rsid w:val="583059FA"/>
    <w:rsid w:val="584A0929"/>
    <w:rsid w:val="58B008E9"/>
    <w:rsid w:val="58BF28DA"/>
    <w:rsid w:val="58CD2491"/>
    <w:rsid w:val="591B41B2"/>
    <w:rsid w:val="59254A26"/>
    <w:rsid w:val="59326325"/>
    <w:rsid w:val="59441031"/>
    <w:rsid w:val="5955323E"/>
    <w:rsid w:val="595C505B"/>
    <w:rsid w:val="595E55C3"/>
    <w:rsid w:val="596E7E20"/>
    <w:rsid w:val="598E5607"/>
    <w:rsid w:val="59AA358A"/>
    <w:rsid w:val="59AA5338"/>
    <w:rsid w:val="5A04713E"/>
    <w:rsid w:val="5A3B68D8"/>
    <w:rsid w:val="5A60780B"/>
    <w:rsid w:val="5A64198B"/>
    <w:rsid w:val="5A647BDD"/>
    <w:rsid w:val="5A6E3EE3"/>
    <w:rsid w:val="5AB34579"/>
    <w:rsid w:val="5AFC6609"/>
    <w:rsid w:val="5B113480"/>
    <w:rsid w:val="5B2B4256"/>
    <w:rsid w:val="5B4001D6"/>
    <w:rsid w:val="5B4D241F"/>
    <w:rsid w:val="5B8027F4"/>
    <w:rsid w:val="5B8F0C89"/>
    <w:rsid w:val="5BB701E0"/>
    <w:rsid w:val="5BD456CE"/>
    <w:rsid w:val="5BE70AC5"/>
    <w:rsid w:val="5C0D1F49"/>
    <w:rsid w:val="5C367357"/>
    <w:rsid w:val="5C484871"/>
    <w:rsid w:val="5C606182"/>
    <w:rsid w:val="5C672EAD"/>
    <w:rsid w:val="5CAE15E3"/>
    <w:rsid w:val="5CBB0CE2"/>
    <w:rsid w:val="5CC17177"/>
    <w:rsid w:val="5CC901CB"/>
    <w:rsid w:val="5CCB7A9F"/>
    <w:rsid w:val="5CF306BC"/>
    <w:rsid w:val="5D3F3D64"/>
    <w:rsid w:val="5D656145"/>
    <w:rsid w:val="5D833043"/>
    <w:rsid w:val="5DA12EF6"/>
    <w:rsid w:val="5DAD3649"/>
    <w:rsid w:val="5DD92690"/>
    <w:rsid w:val="5DDB1CFD"/>
    <w:rsid w:val="5E0A2849"/>
    <w:rsid w:val="5E7E6D93"/>
    <w:rsid w:val="5ED44800"/>
    <w:rsid w:val="5EEA61D6"/>
    <w:rsid w:val="5F090D52"/>
    <w:rsid w:val="5F1D65AC"/>
    <w:rsid w:val="5F350BDE"/>
    <w:rsid w:val="5F385194"/>
    <w:rsid w:val="5F61632C"/>
    <w:rsid w:val="5FA17648"/>
    <w:rsid w:val="5FE705CB"/>
    <w:rsid w:val="603D5080"/>
    <w:rsid w:val="604326ED"/>
    <w:rsid w:val="60A056E7"/>
    <w:rsid w:val="60D0261B"/>
    <w:rsid w:val="60D64C64"/>
    <w:rsid w:val="60DD2497"/>
    <w:rsid w:val="610E7B5A"/>
    <w:rsid w:val="614044EB"/>
    <w:rsid w:val="618E3791"/>
    <w:rsid w:val="61947DCA"/>
    <w:rsid w:val="61A46A97"/>
    <w:rsid w:val="61D1382F"/>
    <w:rsid w:val="61E909C7"/>
    <w:rsid w:val="61F114A2"/>
    <w:rsid w:val="62061579"/>
    <w:rsid w:val="6220088D"/>
    <w:rsid w:val="62222F3A"/>
    <w:rsid w:val="62373E29"/>
    <w:rsid w:val="62512BB4"/>
    <w:rsid w:val="625D7D1A"/>
    <w:rsid w:val="62AA0FF0"/>
    <w:rsid w:val="62AF39BF"/>
    <w:rsid w:val="62DD7D21"/>
    <w:rsid w:val="62E23D94"/>
    <w:rsid w:val="63770981"/>
    <w:rsid w:val="637D586B"/>
    <w:rsid w:val="63A5560B"/>
    <w:rsid w:val="63A96660"/>
    <w:rsid w:val="63B374DF"/>
    <w:rsid w:val="63B84AF5"/>
    <w:rsid w:val="63E9091F"/>
    <w:rsid w:val="6401024A"/>
    <w:rsid w:val="64322AF9"/>
    <w:rsid w:val="643248A8"/>
    <w:rsid w:val="645B0956"/>
    <w:rsid w:val="64D6010D"/>
    <w:rsid w:val="64D82665"/>
    <w:rsid w:val="64E47C96"/>
    <w:rsid w:val="651E5741"/>
    <w:rsid w:val="6522491C"/>
    <w:rsid w:val="653D3F7B"/>
    <w:rsid w:val="65420B1A"/>
    <w:rsid w:val="656C3DE9"/>
    <w:rsid w:val="658A4877"/>
    <w:rsid w:val="659B022A"/>
    <w:rsid w:val="65A00902"/>
    <w:rsid w:val="65AC6EDD"/>
    <w:rsid w:val="65D97752"/>
    <w:rsid w:val="66085536"/>
    <w:rsid w:val="66105BF7"/>
    <w:rsid w:val="66150023"/>
    <w:rsid w:val="6628010D"/>
    <w:rsid w:val="66391F1D"/>
    <w:rsid w:val="6695111E"/>
    <w:rsid w:val="669B4528"/>
    <w:rsid w:val="669E4476"/>
    <w:rsid w:val="66CC12D7"/>
    <w:rsid w:val="66ED2D08"/>
    <w:rsid w:val="67134CEF"/>
    <w:rsid w:val="671F1ABD"/>
    <w:rsid w:val="67521A59"/>
    <w:rsid w:val="675B5EC3"/>
    <w:rsid w:val="677551D7"/>
    <w:rsid w:val="67A5546D"/>
    <w:rsid w:val="67C304AB"/>
    <w:rsid w:val="67DB7004"/>
    <w:rsid w:val="67DD2D7C"/>
    <w:rsid w:val="67F3434E"/>
    <w:rsid w:val="683F0658"/>
    <w:rsid w:val="68817BAC"/>
    <w:rsid w:val="689C6793"/>
    <w:rsid w:val="68DB0208"/>
    <w:rsid w:val="68FB170C"/>
    <w:rsid w:val="691B3D98"/>
    <w:rsid w:val="6934718B"/>
    <w:rsid w:val="693748F0"/>
    <w:rsid w:val="695E1C9B"/>
    <w:rsid w:val="697B284D"/>
    <w:rsid w:val="69846A0E"/>
    <w:rsid w:val="699F478D"/>
    <w:rsid w:val="69A41627"/>
    <w:rsid w:val="69AD798C"/>
    <w:rsid w:val="69D005C0"/>
    <w:rsid w:val="69D65CD5"/>
    <w:rsid w:val="69D80B96"/>
    <w:rsid w:val="69DB1359"/>
    <w:rsid w:val="6A6D03E7"/>
    <w:rsid w:val="6AB029CA"/>
    <w:rsid w:val="6AB9187F"/>
    <w:rsid w:val="6AE6019A"/>
    <w:rsid w:val="6AF400AB"/>
    <w:rsid w:val="6AFF1033"/>
    <w:rsid w:val="6B00125C"/>
    <w:rsid w:val="6B0845B4"/>
    <w:rsid w:val="6B68175F"/>
    <w:rsid w:val="6B985938"/>
    <w:rsid w:val="6B99345E"/>
    <w:rsid w:val="6BC524A5"/>
    <w:rsid w:val="6BDA3955"/>
    <w:rsid w:val="6BEC5C84"/>
    <w:rsid w:val="6BFD799F"/>
    <w:rsid w:val="6BFF7765"/>
    <w:rsid w:val="6C4A2E5A"/>
    <w:rsid w:val="6C8138D0"/>
    <w:rsid w:val="6C823EF2"/>
    <w:rsid w:val="6C88775B"/>
    <w:rsid w:val="6C975BF0"/>
    <w:rsid w:val="6C9F2CF6"/>
    <w:rsid w:val="6CC14A1B"/>
    <w:rsid w:val="6CCD33BF"/>
    <w:rsid w:val="6CEF0725"/>
    <w:rsid w:val="6D0A279C"/>
    <w:rsid w:val="6D1945D1"/>
    <w:rsid w:val="6D325918"/>
    <w:rsid w:val="6D435152"/>
    <w:rsid w:val="6D4B2604"/>
    <w:rsid w:val="6D512242"/>
    <w:rsid w:val="6D5D7834"/>
    <w:rsid w:val="6D8030E4"/>
    <w:rsid w:val="6E0E35C4"/>
    <w:rsid w:val="6E0F7A08"/>
    <w:rsid w:val="6E3947F5"/>
    <w:rsid w:val="6E5A0C83"/>
    <w:rsid w:val="6E9C74ED"/>
    <w:rsid w:val="6EF72976"/>
    <w:rsid w:val="6F1057E5"/>
    <w:rsid w:val="6F7044D6"/>
    <w:rsid w:val="6F795A80"/>
    <w:rsid w:val="6F7C1D2E"/>
    <w:rsid w:val="6F8D6E36"/>
    <w:rsid w:val="6F8E0407"/>
    <w:rsid w:val="6FAC19B2"/>
    <w:rsid w:val="6FDD069F"/>
    <w:rsid w:val="702B4D16"/>
    <w:rsid w:val="70460281"/>
    <w:rsid w:val="705D4A5A"/>
    <w:rsid w:val="706E6C67"/>
    <w:rsid w:val="70AA6621"/>
    <w:rsid w:val="70C25205"/>
    <w:rsid w:val="70EE5FFA"/>
    <w:rsid w:val="7111480F"/>
    <w:rsid w:val="71261F49"/>
    <w:rsid w:val="712E6956"/>
    <w:rsid w:val="71473612"/>
    <w:rsid w:val="714E0847"/>
    <w:rsid w:val="71504F32"/>
    <w:rsid w:val="71520337"/>
    <w:rsid w:val="7152309F"/>
    <w:rsid w:val="71834994"/>
    <w:rsid w:val="718F7F65"/>
    <w:rsid w:val="71915DBC"/>
    <w:rsid w:val="71B82B42"/>
    <w:rsid w:val="71DD22F7"/>
    <w:rsid w:val="71EF3DD8"/>
    <w:rsid w:val="72233A82"/>
    <w:rsid w:val="727B234E"/>
    <w:rsid w:val="72AE3C93"/>
    <w:rsid w:val="72D068C7"/>
    <w:rsid w:val="72D57F0A"/>
    <w:rsid w:val="72E42ED8"/>
    <w:rsid w:val="72E871A5"/>
    <w:rsid w:val="731E59E5"/>
    <w:rsid w:val="735F4CB9"/>
    <w:rsid w:val="73674C62"/>
    <w:rsid w:val="73845865"/>
    <w:rsid w:val="739B6D9E"/>
    <w:rsid w:val="73BC1D76"/>
    <w:rsid w:val="73E76412"/>
    <w:rsid w:val="73FB6630"/>
    <w:rsid w:val="73FE47A6"/>
    <w:rsid w:val="742064CB"/>
    <w:rsid w:val="743021DF"/>
    <w:rsid w:val="747607E0"/>
    <w:rsid w:val="748D790E"/>
    <w:rsid w:val="749820CC"/>
    <w:rsid w:val="74CE04EC"/>
    <w:rsid w:val="74E76DCD"/>
    <w:rsid w:val="74E97204"/>
    <w:rsid w:val="75047B9A"/>
    <w:rsid w:val="750E0A19"/>
    <w:rsid w:val="751D7C0A"/>
    <w:rsid w:val="75383CE8"/>
    <w:rsid w:val="75722D56"/>
    <w:rsid w:val="75862CA5"/>
    <w:rsid w:val="759C6025"/>
    <w:rsid w:val="75DB5477"/>
    <w:rsid w:val="75DD0891"/>
    <w:rsid w:val="75FC6AC3"/>
    <w:rsid w:val="7616619B"/>
    <w:rsid w:val="76197675"/>
    <w:rsid w:val="76660D7C"/>
    <w:rsid w:val="766C5968"/>
    <w:rsid w:val="76746FA2"/>
    <w:rsid w:val="768A0573"/>
    <w:rsid w:val="76A2766B"/>
    <w:rsid w:val="76A809F9"/>
    <w:rsid w:val="76BE0C8F"/>
    <w:rsid w:val="76CD53B2"/>
    <w:rsid w:val="76FD0D45"/>
    <w:rsid w:val="76FE0619"/>
    <w:rsid w:val="770719AC"/>
    <w:rsid w:val="77300FA6"/>
    <w:rsid w:val="776526CC"/>
    <w:rsid w:val="77A262E1"/>
    <w:rsid w:val="77AE203F"/>
    <w:rsid w:val="77B13C33"/>
    <w:rsid w:val="77ED6F44"/>
    <w:rsid w:val="77F45548"/>
    <w:rsid w:val="782C1E65"/>
    <w:rsid w:val="784E7CA6"/>
    <w:rsid w:val="78574801"/>
    <w:rsid w:val="7873527F"/>
    <w:rsid w:val="78B83176"/>
    <w:rsid w:val="78D41F79"/>
    <w:rsid w:val="78D930EC"/>
    <w:rsid w:val="790A6425"/>
    <w:rsid w:val="790E2D96"/>
    <w:rsid w:val="791B54B2"/>
    <w:rsid w:val="7924080B"/>
    <w:rsid w:val="79507852"/>
    <w:rsid w:val="795A0A34"/>
    <w:rsid w:val="796B643A"/>
    <w:rsid w:val="79711576"/>
    <w:rsid w:val="797339C3"/>
    <w:rsid w:val="797572B9"/>
    <w:rsid w:val="79764DDF"/>
    <w:rsid w:val="79912F57"/>
    <w:rsid w:val="7993773F"/>
    <w:rsid w:val="79C36276"/>
    <w:rsid w:val="79D57D57"/>
    <w:rsid w:val="79F00650"/>
    <w:rsid w:val="7A230AC3"/>
    <w:rsid w:val="7A6242BF"/>
    <w:rsid w:val="7A794513"/>
    <w:rsid w:val="7AA638DA"/>
    <w:rsid w:val="7AE952D2"/>
    <w:rsid w:val="7B1E510C"/>
    <w:rsid w:val="7B2A7C2F"/>
    <w:rsid w:val="7B315461"/>
    <w:rsid w:val="7B542EFE"/>
    <w:rsid w:val="7BA15FBC"/>
    <w:rsid w:val="7BBF481B"/>
    <w:rsid w:val="7BC97448"/>
    <w:rsid w:val="7C615A99"/>
    <w:rsid w:val="7C6C2B2C"/>
    <w:rsid w:val="7C976D69"/>
    <w:rsid w:val="7CB974BC"/>
    <w:rsid w:val="7CBC51FE"/>
    <w:rsid w:val="7CD752DA"/>
    <w:rsid w:val="7CDE40AB"/>
    <w:rsid w:val="7CDE5175"/>
    <w:rsid w:val="7CEC1640"/>
    <w:rsid w:val="7CF057E2"/>
    <w:rsid w:val="7D0F532E"/>
    <w:rsid w:val="7D11554A"/>
    <w:rsid w:val="7D1172F8"/>
    <w:rsid w:val="7D133070"/>
    <w:rsid w:val="7D1548B5"/>
    <w:rsid w:val="7D641B1E"/>
    <w:rsid w:val="7D7F0706"/>
    <w:rsid w:val="7D847ACA"/>
    <w:rsid w:val="7D9C3085"/>
    <w:rsid w:val="7DD32B96"/>
    <w:rsid w:val="7DF84014"/>
    <w:rsid w:val="7DFC3B04"/>
    <w:rsid w:val="7E207949"/>
    <w:rsid w:val="7E2D1F10"/>
    <w:rsid w:val="7E5C0A47"/>
    <w:rsid w:val="7E670C75"/>
    <w:rsid w:val="7E7E09BD"/>
    <w:rsid w:val="7E896766"/>
    <w:rsid w:val="7EA877E8"/>
    <w:rsid w:val="7EB663A9"/>
    <w:rsid w:val="7EC565EC"/>
    <w:rsid w:val="7ED44A81"/>
    <w:rsid w:val="7EE24272"/>
    <w:rsid w:val="7EEA6053"/>
    <w:rsid w:val="7EEB5927"/>
    <w:rsid w:val="7F166E48"/>
    <w:rsid w:val="7F487C04"/>
    <w:rsid w:val="7F58120E"/>
    <w:rsid w:val="7F761695"/>
    <w:rsid w:val="7FA44454"/>
    <w:rsid w:val="7FB45F21"/>
    <w:rsid w:val="7FB81CAD"/>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F5D0DF-3910-440E-AFE1-579304643A2A}">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16</Pages>
  <Words>5614</Words>
  <Characters>6301</Characters>
  <Lines>51</Lines>
  <Paragraphs>14</Paragraphs>
  <TotalTime>0</TotalTime>
  <ScaleCrop>false</ScaleCrop>
  <LinksUpToDate>false</LinksUpToDate>
  <CharactersWithSpaces>6302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2024-08-12T10:30:00Z</dcterms:created>
  <dc:creator>GXR</dc:creator>
  <cp:lastModifiedBy>Administrator</cp:lastModifiedBy>
  <dcterms:modified xsi:type="dcterms:W3CDTF">2024-08-27T09:00:35Z</dcterms:modified>
  <cp:revision>222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E9447E2B10BB40A5A63DA181356A5AA4_13</vt:lpwstr>
  </property>
</Properties>
</file>