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新疆维吾尔自治区民族事务委员会（宗教事务局）民族宗教政策研究所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根据《关于印发〈新疆维吾尔自治区民族事务委员会（宗教事务局）所属事业单位分类改革方案〉的通知》（新事改办〔2014〕37 号），属于自治区民委（宗教事务局）公益一类事业单位。主要职责任务：根据马克思主义民族宗教理论和党的民族宗教政策，围绕自治区中心工作，组织开展改善和发展民族关系、依法加强宗教事务管理等方面的政策研究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新疆维吾尔自治区民族事务委员会（宗教事务局）民族宗教政策研究所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21</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15</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6</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w:t>
      </w:r>
      <w:r>
        <w:rPr>
          <w:rFonts w:hint="eastAsia" w:ascii="仿宋_GB2312" w:hAnsi="黑体" w:eastAsia="仿宋_GB2312" w:cs="宋体"/>
          <w:bCs/>
          <w:color w:val="auto"/>
          <w:kern w:val="0"/>
          <w:sz w:val="32"/>
          <w:szCs w:val="32"/>
          <w:highlight w:val="none"/>
          <w:lang w:val="en-US" w:eastAsia="zh-CN"/>
        </w:rPr>
        <w:t>下设 1 个处室，是：民族宗教政策</w:t>
      </w:r>
      <w:bookmarkStart w:id="48" w:name="_GoBack"/>
      <w:bookmarkEnd w:id="48"/>
      <w:r>
        <w:rPr>
          <w:rFonts w:hint="eastAsia" w:ascii="仿宋_GB2312" w:hAnsi="黑体" w:eastAsia="仿宋_GB2312" w:cs="宋体"/>
          <w:bCs/>
          <w:color w:val="auto"/>
          <w:kern w:val="0"/>
          <w:sz w:val="32"/>
          <w:szCs w:val="32"/>
          <w:highlight w:val="none"/>
          <w:lang w:val="en-US" w:eastAsia="zh-CN"/>
        </w:rPr>
        <w:t>研究所</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310.16万元，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310.16万元，使用非财政拨款结余0.00万元，年初结转和结余0.00万元。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310.16万元，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310.16万元，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增加310.16万元</w:t>
      </w:r>
      <w:r>
        <w:rPr>
          <w:rFonts w:hint="eastAsia" w:ascii="仿宋_GB2312" w:eastAsia="仿宋_GB2312"/>
          <w:color w:val="auto"/>
          <w:spacing w:val="0"/>
          <w:sz w:val="32"/>
          <w:szCs w:val="32"/>
          <w:highlight w:val="none"/>
          <w:lang w:eastAsia="zh-CN"/>
        </w:rPr>
        <w:t>，增长100.00%，主要原因是：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310.16</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310.16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本年支出310.16万元，其中：基本支出300.16万元，占96.78%；项目支出10.00万元，占3.22%；上缴上级支出0.00万元，占0.00%；经营支出0.00万元，占0.00%；对附属单位补助支出0.00万元，占0.00%。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310.16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310.16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310.16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310.16</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增加310.16万元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增长100.00%,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297.14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310.16</w:t>
      </w:r>
      <w:r>
        <w:rPr>
          <w:rFonts w:hint="eastAsia" w:ascii="仿宋_GB2312" w:eastAsia="仿宋_GB2312"/>
          <w:color w:val="auto"/>
          <w:spacing w:val="0"/>
          <w:sz w:val="32"/>
          <w:szCs w:val="32"/>
          <w:highlight w:val="none"/>
          <w:lang w:eastAsia="zh-CN"/>
        </w:rPr>
        <w:t>万元，预决算差异率4.38%，主要原因是：工资福利支出收入增加和对个人家庭补助支出收入增加。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2023年度一般公共预算财政拨款支出310.16万元，占本年支出合计的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增加310.16万元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增长100.00%,</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297.14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310.16</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4.38%</w:t>
      </w:r>
      <w:r>
        <w:rPr>
          <w:rFonts w:hint="eastAsia" w:ascii="仿宋_GB2312" w:eastAsia="仿宋_GB2312"/>
          <w:color w:val="auto"/>
          <w:spacing w:val="0"/>
          <w:sz w:val="32"/>
          <w:szCs w:val="32"/>
          <w:highlight w:val="none"/>
          <w:lang w:eastAsia="zh-CN"/>
        </w:rPr>
        <w:t>，主要原因是：工资福利支出收入增加和对个人家庭补助支出收入增加。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226.07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72.89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38.41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12.38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24.99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20.68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6.67</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1.卫生健康支出（类）行政事业单位医疗（款）事业单位医疗（项）:支出决算数为12.93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12.93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2.卫生健康支出（类）行政事业单位医疗（款）公务员医疗补助（项）:支出决算数为12.07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12.07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3.一般公共服务支出（类）民族事务（款）事业运行（项）:支出决算数为216.07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216.07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4.住房保障支出（类）住房改革支出（款）住房公积金（项）:支出决算数为20.68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20.68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5.社会保障和就业支出（类）行政事业单位养老支出（款）事业单位离退休（项）:支出决算数为10.83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10.83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6.一般公共服务支出（类）民族事务（款）其他民族事务支出（项）:支出决算数为10.00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7.社会保障和就业支出（类）行政事业单位养老支出（款）机关事业单位基本养老保险缴费支出（项）:支出决算数为27.58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27.58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首次独立编报单位，2022年度与机关合并报表</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300.16</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285.66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基本工资、津贴补贴、奖金、绩效工资、机关事业单位基本养老保险缴费、职工基本医疗保险缴费、公务员医疗补助缴费、其他社会保障缴费、住房公积金、退休费、抚恤金、其他对个人和家庭的补助、。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14.50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办公费、水费、电费、邮电费、差旅费、工会经费、福利费、其他商品和服务支出。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我单位本年无</w:t>
      </w:r>
      <w:r>
        <w:rPr>
          <w:rFonts w:hint="eastAsia" w:ascii="仿宋_GB2312" w:eastAsia="仿宋_GB2312"/>
          <w:color w:val="auto"/>
          <w:sz w:val="32"/>
          <w:szCs w:val="32"/>
          <w:highlight w:val="none"/>
          <w:lang w:val="zh-CN" w:eastAsia="zh-CN"/>
        </w:rPr>
        <w:t>“三公”经费支出。其中：因公出国（境）费支出0.00万元，占0.00%，比上年增加0.00万元，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val="zh-CN" w:eastAsia="zh-CN"/>
        </w:rPr>
        <w:t>因公出国（境）费支出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无公务用车，无</w:t>
      </w:r>
      <w:r>
        <w:rPr>
          <w:rFonts w:hint="default" w:ascii="Times New Roman" w:hAnsi="Times New Roman" w:eastAsia="仿宋_GB2312" w:cs="Times New Roman"/>
          <w:color w:val="auto"/>
          <w:sz w:val="32"/>
          <w:szCs w:val="32"/>
          <w:highlight w:val="none"/>
          <w:lang w:val="zh-CN" w:eastAsia="zh-CN"/>
        </w:rPr>
        <w:t>公务用车购置及运行维护费支出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无</w:t>
      </w:r>
      <w:r>
        <w:rPr>
          <w:rFonts w:hint="eastAsia" w:eastAsia="仿宋_GB2312" w:cs="Times New Roman"/>
          <w:color w:val="auto"/>
          <w:sz w:val="32"/>
          <w:szCs w:val="32"/>
          <w:highlight w:val="none"/>
          <w:lang w:val="en-US" w:eastAsia="zh-CN"/>
        </w:rPr>
        <w:t>公务接待费支出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color w:val="auto"/>
          <w:sz w:val="32"/>
          <w:szCs w:val="32"/>
          <w:highlight w:val="none"/>
          <w:lang w:val="en-US" w:eastAsia="zh-CN"/>
        </w:rPr>
        <w:t>开支内容包括</w:t>
      </w:r>
      <w:r>
        <w:rPr>
          <w:rFonts w:hint="default" w:ascii="Times New Roman" w:hAnsi="Times New Roman" w:eastAsia="仿宋_GB2312" w:cs="Times New Roman"/>
          <w:color w:val="auto"/>
          <w:sz w:val="32"/>
          <w:szCs w:val="32"/>
          <w:highlight w:val="none"/>
          <w:lang w:val="en-US" w:eastAsia="zh-CN"/>
        </w:rPr>
        <w:t>无</w:t>
      </w:r>
      <w:r>
        <w:rPr>
          <w:rFonts w:hint="default" w:ascii="Times New Roman" w:hAnsi="Times New Roman" w:eastAsia="仿宋_GB2312" w:cs="Times New Roman"/>
          <w:color w:val="auto"/>
          <w:sz w:val="32"/>
          <w:szCs w:val="32"/>
          <w:highlight w:val="none"/>
          <w:lang w:val="zh-CN" w:eastAsia="zh-CN"/>
        </w:rPr>
        <w:t>因公出国（境）费支出</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公务用车运行维护费开支。公务用车购置数0辆，公务用车保有量0辆。国有资产占用情况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公务接待费0.00万元，开支内容包括未安排预算。单位全年安排的国内公务接待0批次，0人次。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预算数0.00万元，决算数0.00万元，预决算差异率0.00%，主要原因是：未安排“三公”经费支出。其中：因公出国（境）费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0.00万元，决算数0.00万元，预决算差异率0.00%，主要原因是：未安排因公出国（境）费；公务用车购置费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预算数0.00万元，决算数0.00万元，预决算差异率0.00%，主要原因是：未安排公务用车购置费；公务用车运行费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预算数0.00万元，决算数0.00万元，预决算差异率0.00%，主要原因是：未安排公务用车运行费；公务接待费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预算数0.00万元，决算数0.00万元，预决算差异率0.00%，主要原因是：未安排公务接待费。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新疆维吾尔自治区民族事务委员会（宗教事务局）民族宗教政策研究所（事业单位）公用经费支出14.50万元，</w:t>
      </w:r>
      <w:r>
        <w:rPr>
          <w:rFonts w:hint="eastAsia" w:ascii="Times New Roman" w:hAnsi="Times New Roman" w:eastAsia="仿宋_GB2312" w:cs="Times New Roman"/>
          <w:color w:val="auto"/>
          <w:sz w:val="32"/>
          <w:szCs w:val="32"/>
          <w:highlight w:val="none"/>
          <w:lang w:val="zh-CN" w:eastAsia="zh-CN"/>
        </w:rPr>
        <w:t>比上年增加14.50万元，增长100.00%，主要原因是：</w:t>
      </w:r>
      <w:r>
        <w:rPr>
          <w:rFonts w:hint="eastAsia" w:ascii="仿宋_GB2312" w:eastAsia="仿宋_GB2312"/>
          <w:color w:val="auto"/>
          <w:spacing w:val="0"/>
          <w:sz w:val="32"/>
          <w:szCs w:val="32"/>
          <w:highlight w:val="none"/>
          <w:lang w:val="en-US" w:eastAsia="zh-CN"/>
        </w:rPr>
        <w:t>首次独立编报单位，2022年度与机关合并报</w:t>
      </w:r>
      <w:r>
        <w:rPr>
          <w:rFonts w:hint="eastAsia" w:ascii="仿宋_GB2312" w:eastAsia="仿宋_GB2312"/>
          <w:color w:val="auto"/>
          <w:sz w:val="32"/>
          <w:szCs w:val="32"/>
          <w:highlight w:val="none"/>
          <w:lang w:val="en-US" w:eastAsia="zh-CN"/>
        </w:rPr>
        <w:t>表</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0.00万元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其中：政府采购货物支出0.00万元、政府采购工程支出0.00万元、政府采购服务支出0.00万元。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，其中：授予小微企业合同金额0.00万元，占政府采购支出总额的0.00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0.00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屋0.00平方米，价值0.00万元。车辆0辆，价值0.00万元，其中：副部（省）级及以上领导用车0辆、主要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eastAsia="仿宋_GB2312" w:cs="Times New Roman"/>
          <w:color w:val="auto"/>
          <w:sz w:val="32"/>
          <w:szCs w:val="32"/>
          <w:highlight w:val="none"/>
          <w:lang w:val="en-US" w:eastAsia="zh-CN"/>
        </w:rPr>
        <w:t>无车辆</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pacing w:val="0"/>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eastAsia="仿宋_GB2312"/>
          <w:color w:val="auto"/>
          <w:spacing w:val="0"/>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我单位整体支出绩效自评表由主管部门编报并公开；</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hint="eastAsia" w:ascii="仿宋_GB2312" w:hAnsi="仿宋" w:eastAsia="仿宋_GB2312"/>
          <w:color w:val="000000"/>
          <w:sz w:val="32"/>
          <w:szCs w:val="32"/>
        </w:rPr>
        <w:t>做到了应纳入预算绩效管理的全覆盖</w:t>
      </w:r>
      <w:r>
        <w:rPr>
          <w:rFonts w:hint="eastAsia" w:ascii="仿宋_GB2312" w:eastAsia="仿宋_GB2312"/>
          <w:color w:val="auto"/>
          <w:sz w:val="32"/>
          <w:szCs w:val="32"/>
          <w:highlight w:val="none"/>
          <w:lang w:eastAsia="zh-CN"/>
        </w:rPr>
        <w:t>；二是</w:t>
      </w:r>
      <w:r>
        <w:rPr>
          <w:rFonts w:hint="eastAsia" w:ascii="仿宋_GB2312" w:hAnsi="仿宋" w:eastAsia="仿宋_GB2312"/>
          <w:sz w:val="32"/>
          <w:szCs w:val="32"/>
        </w:rPr>
        <w:t>预算绩效管理机制逐步健全</w:t>
      </w:r>
      <w:r>
        <w:rPr>
          <w:rFonts w:hint="eastAsia" w:ascii="仿宋_GB2312" w:eastAsia="仿宋_GB2312"/>
          <w:color w:val="auto"/>
          <w:sz w:val="32"/>
          <w:szCs w:val="32"/>
          <w:highlight w:val="none"/>
          <w:lang w:eastAsia="zh-CN"/>
        </w:rPr>
        <w:t>。发现的问题及原因：一是</w:t>
      </w:r>
      <w:r>
        <w:rPr>
          <w:rFonts w:hint="eastAsia" w:ascii="仿宋_GB2312" w:hAnsi="仿宋" w:eastAsia="仿宋_GB2312"/>
          <w:sz w:val="32"/>
          <w:szCs w:val="32"/>
        </w:rPr>
        <w:t>资金使用和结算缓慢未达到财政厅按月执行项目经费要求</w:t>
      </w:r>
      <w:r>
        <w:rPr>
          <w:rFonts w:hint="eastAsia" w:ascii="仿宋_GB2312" w:eastAsia="仿宋_GB2312"/>
          <w:color w:val="auto"/>
          <w:sz w:val="32"/>
          <w:szCs w:val="32"/>
          <w:highlight w:val="none"/>
          <w:lang w:eastAsia="zh-CN"/>
        </w:rPr>
        <w:t>；二是</w:t>
      </w:r>
      <w:r>
        <w:rPr>
          <w:rFonts w:hint="eastAsia" w:ascii="仿宋_GB2312" w:hAnsi="仿宋" w:eastAsia="仿宋_GB2312"/>
          <w:sz w:val="32"/>
          <w:szCs w:val="32"/>
        </w:rPr>
        <w:t>项目和跟踪管理工作还有待进一步加强</w:t>
      </w:r>
      <w:r>
        <w:rPr>
          <w:rFonts w:hint="eastAsia" w:ascii="仿宋_GB2312" w:eastAsia="仿宋_GB2312"/>
          <w:color w:val="auto"/>
          <w:sz w:val="32"/>
          <w:szCs w:val="32"/>
          <w:highlight w:val="none"/>
          <w:lang w:eastAsia="zh-CN"/>
        </w:rPr>
        <w:t>。下一步改进措施：一是</w:t>
      </w:r>
      <w:r>
        <w:rPr>
          <w:rFonts w:hint="eastAsia" w:ascii="仿宋_GB2312" w:hAnsi="仿宋" w:eastAsia="仿宋_GB2312"/>
          <w:sz w:val="32"/>
          <w:szCs w:val="32"/>
        </w:rPr>
        <w:t>科学合理编制预算，严格执行预算</w:t>
      </w:r>
      <w:r>
        <w:rPr>
          <w:rFonts w:hint="eastAsia" w:ascii="仿宋_GB2312" w:eastAsia="仿宋_GB2312"/>
          <w:color w:val="auto"/>
          <w:sz w:val="32"/>
          <w:szCs w:val="32"/>
          <w:highlight w:val="none"/>
          <w:lang w:eastAsia="zh-CN"/>
        </w:rPr>
        <w:t>；二是</w:t>
      </w:r>
      <w:r>
        <w:rPr>
          <w:rFonts w:hint="eastAsia" w:ascii="仿宋_GB2312" w:hAnsi="仿宋" w:eastAsia="仿宋_GB2312"/>
          <w:sz w:val="32"/>
          <w:szCs w:val="32"/>
        </w:rPr>
        <w:t>规范账务处理，提高财务信息质量</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rPr>
      </w:pPr>
      <w:r>
        <w:drawing>
          <wp:inline distT="0" distB="0" distL="114300" distR="114300">
            <wp:extent cx="5448300" cy="4092575"/>
            <wp:effectExtent l="0" t="0" r="0" b="317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5"/>
                    <a:stretch>
                      <a:fillRect/>
                    </a:stretch>
                  </pic:blipFill>
                  <pic:spPr>
                    <a:xfrm>
                      <a:off x="0" y="0"/>
                      <a:ext cx="5448300" cy="409257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我单位无单独政府采购账户，</w:t>
      </w: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w:t>
      </w:r>
      <w:r>
        <w:rPr>
          <w:rFonts w:hint="eastAsia" w:eastAsia="仿宋_GB2312" w:cs="Times New Roman"/>
          <w:color w:val="auto"/>
          <w:sz w:val="32"/>
          <w:szCs w:val="32"/>
          <w:highlight w:val="none"/>
          <w:lang w:val="en-US" w:eastAsia="zh-CN"/>
        </w:rPr>
        <w:t>支出情况在</w:t>
      </w:r>
      <w:r>
        <w:rPr>
          <w:rFonts w:hint="eastAsia" w:ascii="仿宋_GB2312" w:eastAsia="仿宋_GB2312"/>
          <w:color w:val="auto"/>
          <w:sz w:val="32"/>
          <w:szCs w:val="32"/>
          <w:highlight w:val="none"/>
          <w:lang w:val="en-US" w:eastAsia="zh-CN"/>
        </w:rPr>
        <w:t>主管部门报表中反映，因此</w:t>
      </w:r>
      <w:r>
        <w:rPr>
          <w:rFonts w:hint="eastAsia" w:ascii="Times New Roman" w:hAnsi="Times New Roman" w:eastAsia="仿宋_GB2312" w:cs="Times New Roman"/>
          <w:color w:val="auto"/>
          <w:sz w:val="32"/>
          <w:szCs w:val="32"/>
          <w:highlight w:val="none"/>
          <w:lang w:val="zh-CN" w:eastAsia="zh-CN"/>
        </w:rPr>
        <w:t>授予中小企业合同金额</w:t>
      </w:r>
      <w:r>
        <w:rPr>
          <w:rFonts w:hint="eastAsia"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授予小微企业合同金额0.00万元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embedRegular r:id="rId1" w:fontKey="{10CE27A9-51EA-4BFA-8956-1F467302937D}"/>
  </w:font>
  <w:font w:name="Arial">
    <w:panose1 w:val="020B0604020202020204"/>
    <w:charset w:val="01"/>
    <w:family w:val="swiss"/>
    <w:pitch w:val="default"/>
    <w:sig w:usb0="00007A87" w:usb1="80000000" w:usb2="00000008" w:usb3="00000000" w:csb0="400001FF" w:csb1="FFFF0000"/>
    <w:embedRegular r:id="rId2" w:fontKey="{18A40DEC-A0BC-4672-BA5E-2B8DFABE1EF4}"/>
  </w:font>
  <w:font w:name="黑体">
    <w:panose1 w:val="02010600030101010101"/>
    <w:charset w:val="86"/>
    <w:family w:val="auto"/>
    <w:pitch w:val="default"/>
    <w:sig w:usb0="00000001" w:usb1="080E0000" w:usb2="00000000" w:usb3="00000000" w:csb0="00040000" w:csb1="00000000"/>
    <w:embedRegular r:id="rId3" w:fontKey="{7275EB0B-89DD-4B59-851E-363F7B5F1E09}"/>
  </w:font>
  <w:font w:name="Courier New">
    <w:panose1 w:val="02070309020205020404"/>
    <w:charset w:val="01"/>
    <w:family w:val="modern"/>
    <w:pitch w:val="default"/>
    <w:sig w:usb0="00007A87" w:usb1="80000000" w:usb2="00000008" w:usb3="00000000" w:csb0="400001FF" w:csb1="FFFF0000"/>
    <w:embedRegular r:id="rId4" w:fontKey="{26410B25-FD56-4719-9484-31454EA032A6}"/>
  </w:font>
  <w:font w:name="Symbol">
    <w:panose1 w:val="05050102010706020507"/>
    <w:charset w:val="02"/>
    <w:family w:val="roman"/>
    <w:pitch w:val="default"/>
    <w:sig w:usb0="00000000" w:usb1="00000000" w:usb2="00000000" w:usb3="00000000" w:csb0="80000000" w:csb1="00000000"/>
    <w:embedRegular r:id="rId5" w:fontKey="{C05F371A-2CEA-4FB6-952E-05905D4975D0}"/>
  </w:font>
  <w:font w:name="Calibri">
    <w:panose1 w:val="020F0502020204030204"/>
    <w:charset w:val="00"/>
    <w:family w:val="swiss"/>
    <w:pitch w:val="default"/>
    <w:sig w:usb0="A00002EF" w:usb1="4000207B" w:usb2="00000000" w:usb3="00000000" w:csb0="2000009F" w:csb1="00000000"/>
    <w:embedRegular r:id="rId6" w:fontKey="{B48112BE-D878-4FA0-9E04-90093B8B061E}"/>
  </w:font>
  <w:font w:name="仿宋_GB2312">
    <w:panose1 w:val="02010609030101010101"/>
    <w:charset w:val="86"/>
    <w:family w:val="modern"/>
    <w:pitch w:val="default"/>
    <w:sig w:usb0="00000001" w:usb1="080E0000" w:usb2="00000000" w:usb3="00000000" w:csb0="00040000" w:csb1="00000000"/>
    <w:embedRegular r:id="rId7" w:fontKey="{426020F0-7039-4166-89AC-FCD2EBF75756}"/>
  </w:font>
  <w:font w:name="方正小标宋_GBK">
    <w:panose1 w:val="03000509000000000000"/>
    <w:charset w:val="86"/>
    <w:family w:val="script"/>
    <w:pitch w:val="default"/>
    <w:sig w:usb0="00000001" w:usb1="080E0000" w:usb2="00000000" w:usb3="00000000" w:csb0="00040000" w:csb1="00000000"/>
    <w:embedRegular r:id="rId8" w:fontKey="{B5D16316-BA32-44C7-B30C-8CC7214D79FA}"/>
  </w:font>
  <w:font w:name="仿宋">
    <w:altName w:val="宋体"/>
    <w:panose1 w:val="02010609060101010101"/>
    <w:charset w:val="86"/>
    <w:family w:val="auto"/>
    <w:pitch w:val="default"/>
    <w:sig w:usb0="00000000" w:usb1="00000000" w:usb2="00000016" w:usb3="00000000" w:csb0="00040001" w:csb1="00000000"/>
    <w:embedRegular r:id="rId9" w:fontKey="{956033C1-1806-4657-8E0F-B8CD3EA8F2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3D1171"/>
    <w:rsid w:val="00B70D59"/>
    <w:rsid w:val="00F52A8D"/>
    <w:rsid w:val="019404F8"/>
    <w:rsid w:val="01ED22F2"/>
    <w:rsid w:val="020C396B"/>
    <w:rsid w:val="028D2FBF"/>
    <w:rsid w:val="02BD3108"/>
    <w:rsid w:val="02F73D26"/>
    <w:rsid w:val="034D4FEF"/>
    <w:rsid w:val="035D1785"/>
    <w:rsid w:val="039F47CE"/>
    <w:rsid w:val="03E05CE8"/>
    <w:rsid w:val="03F973EE"/>
    <w:rsid w:val="043E5B56"/>
    <w:rsid w:val="047475DC"/>
    <w:rsid w:val="04C04386"/>
    <w:rsid w:val="04D96608"/>
    <w:rsid w:val="04FA68C4"/>
    <w:rsid w:val="053F5AE6"/>
    <w:rsid w:val="057C0B0F"/>
    <w:rsid w:val="05991B74"/>
    <w:rsid w:val="05EF4B48"/>
    <w:rsid w:val="05F76ECA"/>
    <w:rsid w:val="06792773"/>
    <w:rsid w:val="07093795"/>
    <w:rsid w:val="07804730"/>
    <w:rsid w:val="079052BE"/>
    <w:rsid w:val="08145C21"/>
    <w:rsid w:val="08422688"/>
    <w:rsid w:val="085854ED"/>
    <w:rsid w:val="0879188F"/>
    <w:rsid w:val="08A0354D"/>
    <w:rsid w:val="08CD4C49"/>
    <w:rsid w:val="08E20120"/>
    <w:rsid w:val="09114954"/>
    <w:rsid w:val="095A5B83"/>
    <w:rsid w:val="095D7A6A"/>
    <w:rsid w:val="096466E3"/>
    <w:rsid w:val="0968304D"/>
    <w:rsid w:val="09AF3D17"/>
    <w:rsid w:val="09BF208D"/>
    <w:rsid w:val="0A7809B7"/>
    <w:rsid w:val="0A7B4867"/>
    <w:rsid w:val="0A840954"/>
    <w:rsid w:val="0A9928ED"/>
    <w:rsid w:val="0B611439"/>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1166C7"/>
    <w:rsid w:val="0F78534A"/>
    <w:rsid w:val="0F89358A"/>
    <w:rsid w:val="0F8C6D51"/>
    <w:rsid w:val="0F9E17AE"/>
    <w:rsid w:val="0FC4616A"/>
    <w:rsid w:val="105B0B5E"/>
    <w:rsid w:val="108350EE"/>
    <w:rsid w:val="112E58D0"/>
    <w:rsid w:val="115A0763"/>
    <w:rsid w:val="11731CAC"/>
    <w:rsid w:val="119500A0"/>
    <w:rsid w:val="11C0733B"/>
    <w:rsid w:val="11D50D17"/>
    <w:rsid w:val="120E0809"/>
    <w:rsid w:val="127F665A"/>
    <w:rsid w:val="128E407F"/>
    <w:rsid w:val="12F7068C"/>
    <w:rsid w:val="14207DC0"/>
    <w:rsid w:val="14B932DA"/>
    <w:rsid w:val="14EF0366"/>
    <w:rsid w:val="150A66AF"/>
    <w:rsid w:val="154C1139"/>
    <w:rsid w:val="158C5B77"/>
    <w:rsid w:val="15D36858"/>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D0518"/>
    <w:rsid w:val="1A3E3450"/>
    <w:rsid w:val="1AD807E5"/>
    <w:rsid w:val="1B39345B"/>
    <w:rsid w:val="1BFB2A1F"/>
    <w:rsid w:val="1C015D4A"/>
    <w:rsid w:val="1C290ED5"/>
    <w:rsid w:val="1C317E4F"/>
    <w:rsid w:val="1C472464"/>
    <w:rsid w:val="1D1D7FE3"/>
    <w:rsid w:val="1D22799A"/>
    <w:rsid w:val="1D5C1A72"/>
    <w:rsid w:val="1D72545C"/>
    <w:rsid w:val="1DAF458D"/>
    <w:rsid w:val="1E086ACE"/>
    <w:rsid w:val="1E62130A"/>
    <w:rsid w:val="1E97358B"/>
    <w:rsid w:val="1EAA4A5F"/>
    <w:rsid w:val="1EE869A7"/>
    <w:rsid w:val="1FA15E62"/>
    <w:rsid w:val="1FED69B6"/>
    <w:rsid w:val="2064678E"/>
    <w:rsid w:val="20920EFC"/>
    <w:rsid w:val="20DC1AB9"/>
    <w:rsid w:val="20DD6197"/>
    <w:rsid w:val="212631E0"/>
    <w:rsid w:val="21A53757"/>
    <w:rsid w:val="221236C6"/>
    <w:rsid w:val="22D7662C"/>
    <w:rsid w:val="23326B7F"/>
    <w:rsid w:val="234826E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6E0463"/>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1DA5B56"/>
    <w:rsid w:val="32601BAD"/>
    <w:rsid w:val="329F6389"/>
    <w:rsid w:val="3389023A"/>
    <w:rsid w:val="33CB74FA"/>
    <w:rsid w:val="343642F2"/>
    <w:rsid w:val="343F3010"/>
    <w:rsid w:val="345D0A00"/>
    <w:rsid w:val="34646A1D"/>
    <w:rsid w:val="34713BFD"/>
    <w:rsid w:val="34C13589"/>
    <w:rsid w:val="34FD5208"/>
    <w:rsid w:val="353369E3"/>
    <w:rsid w:val="359D19B2"/>
    <w:rsid w:val="35B21E0B"/>
    <w:rsid w:val="35E00D72"/>
    <w:rsid w:val="36965B9D"/>
    <w:rsid w:val="36C549FD"/>
    <w:rsid w:val="37A755DD"/>
    <w:rsid w:val="37CB0D94"/>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094E3B"/>
    <w:rsid w:val="3B6716E3"/>
    <w:rsid w:val="3B6C6B2D"/>
    <w:rsid w:val="3B93114B"/>
    <w:rsid w:val="3BFA3FC5"/>
    <w:rsid w:val="3C242659"/>
    <w:rsid w:val="3C96719C"/>
    <w:rsid w:val="3C972A21"/>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59277A"/>
    <w:rsid w:val="3FB77A1D"/>
    <w:rsid w:val="3FBF59A2"/>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561305F"/>
    <w:rsid w:val="45E35BB7"/>
    <w:rsid w:val="46061BDC"/>
    <w:rsid w:val="461404F8"/>
    <w:rsid w:val="46413018"/>
    <w:rsid w:val="464B7E04"/>
    <w:rsid w:val="468041AA"/>
    <w:rsid w:val="468123C6"/>
    <w:rsid w:val="46901EEE"/>
    <w:rsid w:val="469C74D2"/>
    <w:rsid w:val="47445515"/>
    <w:rsid w:val="474B4782"/>
    <w:rsid w:val="47D90D14"/>
    <w:rsid w:val="48387FB0"/>
    <w:rsid w:val="483A6114"/>
    <w:rsid w:val="485C27DF"/>
    <w:rsid w:val="488727DB"/>
    <w:rsid w:val="48B82268"/>
    <w:rsid w:val="48C354B3"/>
    <w:rsid w:val="493D58B5"/>
    <w:rsid w:val="494A7A04"/>
    <w:rsid w:val="497A4499"/>
    <w:rsid w:val="4A0A26D2"/>
    <w:rsid w:val="4A2019A5"/>
    <w:rsid w:val="4A241A0B"/>
    <w:rsid w:val="4A4A00D0"/>
    <w:rsid w:val="4A7B2875"/>
    <w:rsid w:val="4A934476"/>
    <w:rsid w:val="4AAA220A"/>
    <w:rsid w:val="4AE12E67"/>
    <w:rsid w:val="4B4C0111"/>
    <w:rsid w:val="4B8553A9"/>
    <w:rsid w:val="4BDB3730"/>
    <w:rsid w:val="4C200F7A"/>
    <w:rsid w:val="4CC4617F"/>
    <w:rsid w:val="4CEE3180"/>
    <w:rsid w:val="4D0F4AF6"/>
    <w:rsid w:val="4DD3633D"/>
    <w:rsid w:val="4DEF23EA"/>
    <w:rsid w:val="4DF94F37"/>
    <w:rsid w:val="4DFA077B"/>
    <w:rsid w:val="4E0A1DD5"/>
    <w:rsid w:val="4E3160E5"/>
    <w:rsid w:val="4E4D37AF"/>
    <w:rsid w:val="4E8C6496"/>
    <w:rsid w:val="4EFD18DE"/>
    <w:rsid w:val="4F144236"/>
    <w:rsid w:val="4F663C87"/>
    <w:rsid w:val="4F7E29A8"/>
    <w:rsid w:val="4F9E1FFC"/>
    <w:rsid w:val="50120B08"/>
    <w:rsid w:val="50447CC2"/>
    <w:rsid w:val="50874A7C"/>
    <w:rsid w:val="50895EE7"/>
    <w:rsid w:val="50921B9D"/>
    <w:rsid w:val="50D16158"/>
    <w:rsid w:val="50DB5F45"/>
    <w:rsid w:val="51025EB1"/>
    <w:rsid w:val="51141503"/>
    <w:rsid w:val="518D0ED5"/>
    <w:rsid w:val="51BE0219"/>
    <w:rsid w:val="525C687F"/>
    <w:rsid w:val="52F647F7"/>
    <w:rsid w:val="52F92565"/>
    <w:rsid w:val="53D03877"/>
    <w:rsid w:val="542F73CA"/>
    <w:rsid w:val="5430786D"/>
    <w:rsid w:val="545A1D2A"/>
    <w:rsid w:val="54C811C0"/>
    <w:rsid w:val="54DC4246"/>
    <w:rsid w:val="556A442D"/>
    <w:rsid w:val="55DA564E"/>
    <w:rsid w:val="55E816A3"/>
    <w:rsid w:val="5604127D"/>
    <w:rsid w:val="56166703"/>
    <w:rsid w:val="56510474"/>
    <w:rsid w:val="56861525"/>
    <w:rsid w:val="56A93273"/>
    <w:rsid w:val="56BD550C"/>
    <w:rsid w:val="56E07045"/>
    <w:rsid w:val="56FF28AF"/>
    <w:rsid w:val="5733219C"/>
    <w:rsid w:val="57540E7D"/>
    <w:rsid w:val="577B4878"/>
    <w:rsid w:val="57926973"/>
    <w:rsid w:val="58175352"/>
    <w:rsid w:val="581F2200"/>
    <w:rsid w:val="583059FA"/>
    <w:rsid w:val="584A0929"/>
    <w:rsid w:val="58722B28"/>
    <w:rsid w:val="58CD2491"/>
    <w:rsid w:val="591B41B2"/>
    <w:rsid w:val="59254A26"/>
    <w:rsid w:val="59326325"/>
    <w:rsid w:val="595C505B"/>
    <w:rsid w:val="595E55C3"/>
    <w:rsid w:val="596E7E20"/>
    <w:rsid w:val="5A60780B"/>
    <w:rsid w:val="5AB34579"/>
    <w:rsid w:val="5AFC6609"/>
    <w:rsid w:val="5B113480"/>
    <w:rsid w:val="5BD456CE"/>
    <w:rsid w:val="5BDC36BE"/>
    <w:rsid w:val="5C0D1F49"/>
    <w:rsid w:val="5CAF2E9D"/>
    <w:rsid w:val="5CBB0CE2"/>
    <w:rsid w:val="5CC17177"/>
    <w:rsid w:val="5CF306BC"/>
    <w:rsid w:val="5D3F3D64"/>
    <w:rsid w:val="5D833043"/>
    <w:rsid w:val="5DD92690"/>
    <w:rsid w:val="5DDB1CFD"/>
    <w:rsid w:val="5E7E6D93"/>
    <w:rsid w:val="5ED44800"/>
    <w:rsid w:val="5F350BDE"/>
    <w:rsid w:val="5F61632C"/>
    <w:rsid w:val="5FA17648"/>
    <w:rsid w:val="5FE705CB"/>
    <w:rsid w:val="5FF14274"/>
    <w:rsid w:val="603D5080"/>
    <w:rsid w:val="60D0261B"/>
    <w:rsid w:val="60DF7D22"/>
    <w:rsid w:val="618E3791"/>
    <w:rsid w:val="61947DCA"/>
    <w:rsid w:val="61A46A97"/>
    <w:rsid w:val="61B067D3"/>
    <w:rsid w:val="61D1382F"/>
    <w:rsid w:val="61F114A2"/>
    <w:rsid w:val="622B0ABA"/>
    <w:rsid w:val="62512BB4"/>
    <w:rsid w:val="625D7D1A"/>
    <w:rsid w:val="62DD7D21"/>
    <w:rsid w:val="631459A2"/>
    <w:rsid w:val="637D586B"/>
    <w:rsid w:val="63A5560B"/>
    <w:rsid w:val="63B6683E"/>
    <w:rsid w:val="63E9091F"/>
    <w:rsid w:val="64322AF9"/>
    <w:rsid w:val="643F0C05"/>
    <w:rsid w:val="64D6010D"/>
    <w:rsid w:val="64D82665"/>
    <w:rsid w:val="64E47C96"/>
    <w:rsid w:val="651E5741"/>
    <w:rsid w:val="658A4877"/>
    <w:rsid w:val="65A00902"/>
    <w:rsid w:val="65A658DB"/>
    <w:rsid w:val="65AC6EDD"/>
    <w:rsid w:val="65D16194"/>
    <w:rsid w:val="65D97752"/>
    <w:rsid w:val="66085536"/>
    <w:rsid w:val="66105BF7"/>
    <w:rsid w:val="66150023"/>
    <w:rsid w:val="6628010D"/>
    <w:rsid w:val="669B4528"/>
    <w:rsid w:val="66CC12D7"/>
    <w:rsid w:val="67134CEF"/>
    <w:rsid w:val="671F1ABD"/>
    <w:rsid w:val="67521A59"/>
    <w:rsid w:val="677A729B"/>
    <w:rsid w:val="67C304AB"/>
    <w:rsid w:val="683F0658"/>
    <w:rsid w:val="689C6793"/>
    <w:rsid w:val="68DB0208"/>
    <w:rsid w:val="68FB170C"/>
    <w:rsid w:val="691B3D98"/>
    <w:rsid w:val="693748F0"/>
    <w:rsid w:val="69846A0E"/>
    <w:rsid w:val="69AA1366"/>
    <w:rsid w:val="69AD798C"/>
    <w:rsid w:val="69D005C0"/>
    <w:rsid w:val="69D80B96"/>
    <w:rsid w:val="6A53227F"/>
    <w:rsid w:val="6B68175F"/>
    <w:rsid w:val="6BE1298B"/>
    <w:rsid w:val="6BFD799F"/>
    <w:rsid w:val="6C4A2E5A"/>
    <w:rsid w:val="6C8138D0"/>
    <w:rsid w:val="6CE65E9D"/>
    <w:rsid w:val="6CEF0725"/>
    <w:rsid w:val="6D4B2604"/>
    <w:rsid w:val="6D5F0173"/>
    <w:rsid w:val="6D8030E4"/>
    <w:rsid w:val="6DF95579"/>
    <w:rsid w:val="6E0E35C4"/>
    <w:rsid w:val="6E0F7A08"/>
    <w:rsid w:val="6E3947F5"/>
    <w:rsid w:val="6E6E3938"/>
    <w:rsid w:val="6E9C74ED"/>
    <w:rsid w:val="6EF72976"/>
    <w:rsid w:val="6F6822D7"/>
    <w:rsid w:val="6F795A80"/>
    <w:rsid w:val="6F7C1D2E"/>
    <w:rsid w:val="6F8E0407"/>
    <w:rsid w:val="6FDD069F"/>
    <w:rsid w:val="702B4D16"/>
    <w:rsid w:val="70AA6621"/>
    <w:rsid w:val="7111480F"/>
    <w:rsid w:val="71261F49"/>
    <w:rsid w:val="712E6956"/>
    <w:rsid w:val="71473612"/>
    <w:rsid w:val="71504F32"/>
    <w:rsid w:val="7152309F"/>
    <w:rsid w:val="718F7F65"/>
    <w:rsid w:val="71BA3A0E"/>
    <w:rsid w:val="727B234E"/>
    <w:rsid w:val="72D068C7"/>
    <w:rsid w:val="72E42ED8"/>
    <w:rsid w:val="73303587"/>
    <w:rsid w:val="735F4CB9"/>
    <w:rsid w:val="73674C62"/>
    <w:rsid w:val="73845865"/>
    <w:rsid w:val="739B6D9E"/>
    <w:rsid w:val="73BC1D76"/>
    <w:rsid w:val="73DB3A20"/>
    <w:rsid w:val="73FB6630"/>
    <w:rsid w:val="748D790E"/>
    <w:rsid w:val="749820CC"/>
    <w:rsid w:val="74CE04EC"/>
    <w:rsid w:val="74E76DCD"/>
    <w:rsid w:val="751D7C0A"/>
    <w:rsid w:val="75722D56"/>
    <w:rsid w:val="75DB5477"/>
    <w:rsid w:val="75FC6AC3"/>
    <w:rsid w:val="7616619B"/>
    <w:rsid w:val="765C14AF"/>
    <w:rsid w:val="76660D7C"/>
    <w:rsid w:val="766C5968"/>
    <w:rsid w:val="76BE0C8F"/>
    <w:rsid w:val="76C778EB"/>
    <w:rsid w:val="76CD53B2"/>
    <w:rsid w:val="770719AC"/>
    <w:rsid w:val="776526CC"/>
    <w:rsid w:val="77775D89"/>
    <w:rsid w:val="77A262E1"/>
    <w:rsid w:val="77B13C33"/>
    <w:rsid w:val="77ED6F44"/>
    <w:rsid w:val="77F45548"/>
    <w:rsid w:val="784E7CA6"/>
    <w:rsid w:val="78574801"/>
    <w:rsid w:val="7873527F"/>
    <w:rsid w:val="78D109C5"/>
    <w:rsid w:val="790A6425"/>
    <w:rsid w:val="790E2D96"/>
    <w:rsid w:val="791B54B2"/>
    <w:rsid w:val="795A0A34"/>
    <w:rsid w:val="797339C3"/>
    <w:rsid w:val="79753CD1"/>
    <w:rsid w:val="79D57D57"/>
    <w:rsid w:val="79F00650"/>
    <w:rsid w:val="7A6242BF"/>
    <w:rsid w:val="7A794513"/>
    <w:rsid w:val="7AE952D2"/>
    <w:rsid w:val="7BDD39F0"/>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rFonts w:ascii="仿宋_GB2312" w:hAnsi="仿宋_GB2312" w:eastAsia="仿宋_GB2312" w:cs="仿宋_GB2312"/>
      <w:sz w:val="28"/>
      <w:szCs w:val="28"/>
      <w:lang w:val="zh-CN" w:eastAsia="zh-CN" w:bidi="zh-CN"/>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5021</Words>
  <Characters>5647</Characters>
  <Lines>0</Lines>
  <Paragraphs>0</Paragraphs>
  <TotalTime>1</TotalTime>
  <ScaleCrop>false</ScaleCrop>
  <LinksUpToDate>false</LinksUpToDate>
  <CharactersWithSpaces>5659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2024-08-28T10:45:18Z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830661CF03444798A35485CBF48D1D74</vt:lpwstr>
  </property>
  <property fmtid="{D5CDD505-2E9C-101B-9397-08002B2CF9AE}" pid="4" name="KSOSaveFontToCloudKey">
    <vt:lpwstr>378728392_embed</vt:lpwstr>
  </property>
</Properties>
</file>