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556AEB">
      <w:pPr>
        <w:spacing w:line="540" w:lineRule="exact"/>
        <w:jc w:val="center"/>
        <w:rPr>
          <w:rFonts w:eastAsia="华文中宋"/>
          <w:b/>
          <w:kern w:val="0"/>
          <w:sz w:val="52"/>
          <w:szCs w:val="52"/>
        </w:rPr>
      </w:pPr>
    </w:p>
    <w:p w14:paraId="167055FA">
      <w:pPr>
        <w:spacing w:line="540" w:lineRule="exact"/>
        <w:rPr>
          <w:rFonts w:eastAsia="华文中宋"/>
          <w:b/>
          <w:kern w:val="0"/>
          <w:sz w:val="52"/>
          <w:szCs w:val="52"/>
        </w:rPr>
      </w:pPr>
    </w:p>
    <w:p w14:paraId="274FCC04">
      <w:pPr>
        <w:spacing w:line="540" w:lineRule="exact"/>
        <w:jc w:val="center"/>
        <w:rPr>
          <w:rFonts w:eastAsia="华文中宋"/>
          <w:b/>
          <w:kern w:val="0"/>
          <w:sz w:val="52"/>
          <w:szCs w:val="52"/>
        </w:rPr>
      </w:pPr>
    </w:p>
    <w:p w14:paraId="6E7936CB">
      <w:pPr>
        <w:spacing w:line="540" w:lineRule="exact"/>
        <w:jc w:val="center"/>
        <w:rPr>
          <w:rFonts w:eastAsia="华文中宋"/>
          <w:b/>
          <w:kern w:val="0"/>
          <w:sz w:val="52"/>
          <w:szCs w:val="52"/>
        </w:rPr>
      </w:pPr>
    </w:p>
    <w:p w14:paraId="0EF77F3A">
      <w:pPr>
        <w:spacing w:line="540" w:lineRule="exact"/>
        <w:jc w:val="center"/>
        <w:rPr>
          <w:rFonts w:eastAsia="方正小标宋_GBK"/>
          <w:kern w:val="0"/>
          <w:sz w:val="48"/>
          <w:szCs w:val="48"/>
        </w:rPr>
      </w:pPr>
      <w:r>
        <w:rPr>
          <w:rFonts w:hint="eastAsia" w:eastAsia="方正小标宋_GBK"/>
          <w:kern w:val="0"/>
          <w:sz w:val="48"/>
          <w:szCs w:val="48"/>
        </w:rPr>
        <w:t>政府采购</w:t>
      </w:r>
      <w:r>
        <w:rPr>
          <w:rFonts w:eastAsia="方正小标宋_GBK"/>
          <w:kern w:val="0"/>
          <w:sz w:val="48"/>
          <w:szCs w:val="48"/>
        </w:rPr>
        <w:t>资金项目支出绩效评价</w:t>
      </w:r>
    </w:p>
    <w:p w14:paraId="0DB6E369">
      <w:pPr>
        <w:spacing w:line="540" w:lineRule="exact"/>
        <w:jc w:val="center"/>
        <w:rPr>
          <w:rFonts w:eastAsia="方正小标宋_GBK"/>
          <w:kern w:val="0"/>
          <w:sz w:val="48"/>
          <w:szCs w:val="48"/>
        </w:rPr>
      </w:pPr>
      <w:r>
        <w:rPr>
          <w:rFonts w:eastAsia="方正小标宋_GBK"/>
          <w:kern w:val="0"/>
          <w:sz w:val="48"/>
          <w:szCs w:val="48"/>
        </w:rPr>
        <w:t>报告</w:t>
      </w:r>
    </w:p>
    <w:p w14:paraId="043789B2">
      <w:pPr>
        <w:spacing w:line="540" w:lineRule="exact"/>
        <w:jc w:val="center"/>
        <w:rPr>
          <w:rFonts w:eastAsia="华文中宋"/>
          <w:b/>
          <w:kern w:val="0"/>
          <w:sz w:val="52"/>
          <w:szCs w:val="52"/>
        </w:rPr>
      </w:pPr>
    </w:p>
    <w:p w14:paraId="40160982">
      <w:pPr>
        <w:spacing w:line="540" w:lineRule="exact"/>
        <w:jc w:val="center"/>
        <w:rPr>
          <w:rFonts w:eastAsia="仿宋_GB2312"/>
          <w:kern w:val="0"/>
          <w:sz w:val="36"/>
          <w:szCs w:val="36"/>
        </w:rPr>
      </w:pPr>
      <w:r>
        <w:rPr>
          <w:rFonts w:eastAsia="仿宋_GB2312"/>
          <w:kern w:val="0"/>
          <w:sz w:val="36"/>
          <w:szCs w:val="36"/>
        </w:rPr>
        <w:t>（ 2023年度）</w:t>
      </w:r>
    </w:p>
    <w:p w14:paraId="62998387">
      <w:pPr>
        <w:spacing w:line="540" w:lineRule="exact"/>
        <w:jc w:val="center"/>
        <w:rPr>
          <w:rFonts w:eastAsia="仿宋_GB2312"/>
          <w:kern w:val="0"/>
          <w:sz w:val="30"/>
          <w:szCs w:val="30"/>
        </w:rPr>
      </w:pPr>
    </w:p>
    <w:p w14:paraId="07DF2F57">
      <w:pPr>
        <w:spacing w:line="540" w:lineRule="exact"/>
        <w:jc w:val="center"/>
        <w:rPr>
          <w:rFonts w:eastAsia="仿宋_GB2312"/>
          <w:kern w:val="0"/>
          <w:sz w:val="30"/>
          <w:szCs w:val="30"/>
        </w:rPr>
      </w:pPr>
    </w:p>
    <w:p w14:paraId="4696F609">
      <w:pPr>
        <w:spacing w:line="540" w:lineRule="exact"/>
        <w:jc w:val="center"/>
        <w:rPr>
          <w:rFonts w:eastAsia="仿宋_GB2312"/>
          <w:kern w:val="0"/>
          <w:sz w:val="30"/>
          <w:szCs w:val="30"/>
        </w:rPr>
      </w:pPr>
    </w:p>
    <w:p w14:paraId="743C65D7">
      <w:pPr>
        <w:spacing w:line="540" w:lineRule="exact"/>
        <w:jc w:val="center"/>
        <w:rPr>
          <w:rFonts w:eastAsia="仿宋_GB2312"/>
          <w:kern w:val="0"/>
          <w:sz w:val="30"/>
          <w:szCs w:val="30"/>
        </w:rPr>
      </w:pPr>
    </w:p>
    <w:p w14:paraId="3186E532">
      <w:pPr>
        <w:spacing w:line="540" w:lineRule="exact"/>
        <w:rPr>
          <w:rFonts w:eastAsia="仿宋_GB2312"/>
          <w:kern w:val="0"/>
          <w:sz w:val="30"/>
          <w:szCs w:val="30"/>
        </w:rPr>
      </w:pPr>
    </w:p>
    <w:p w14:paraId="2A37553B">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政府采购项目</w:t>
      </w:r>
    </w:p>
    <w:p w14:paraId="1C66709A">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新疆维吾尔自治区维吾尔医医院</w:t>
      </w:r>
    </w:p>
    <w:p w14:paraId="74B6DEB4">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新疆维吾尔自治区卫生健康委员会</w:t>
      </w:r>
    </w:p>
    <w:p w14:paraId="28CB3EDD">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买买提·艾力</w:t>
      </w:r>
    </w:p>
    <w:p w14:paraId="2420EFAE">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3</w:t>
      </w:r>
      <w:r>
        <w:rPr>
          <w:rFonts w:eastAsia="仿宋_GB2312"/>
          <w:kern w:val="0"/>
          <w:sz w:val="36"/>
          <w:szCs w:val="36"/>
        </w:rPr>
        <w:t>月</w:t>
      </w:r>
      <w:r>
        <w:rPr>
          <w:rFonts w:hint="eastAsia" w:eastAsia="仿宋_GB2312"/>
          <w:kern w:val="0"/>
          <w:sz w:val="36"/>
          <w:szCs w:val="36"/>
        </w:rPr>
        <w:t>7</w:t>
      </w:r>
      <w:r>
        <w:rPr>
          <w:rFonts w:eastAsia="仿宋_GB2312"/>
          <w:kern w:val="0"/>
          <w:sz w:val="36"/>
          <w:szCs w:val="36"/>
        </w:rPr>
        <w:t>日</w:t>
      </w:r>
    </w:p>
    <w:p w14:paraId="554F6084">
      <w:pPr>
        <w:spacing w:line="540" w:lineRule="exact"/>
        <w:jc w:val="center"/>
        <w:rPr>
          <w:rFonts w:eastAsia="仿宋_GB2312"/>
          <w:kern w:val="0"/>
          <w:sz w:val="30"/>
          <w:szCs w:val="30"/>
        </w:rPr>
      </w:pPr>
    </w:p>
    <w:p w14:paraId="651A0D37">
      <w:pPr>
        <w:spacing w:line="540" w:lineRule="exact"/>
        <w:rPr>
          <w:rStyle w:val="14"/>
          <w:rFonts w:eastAsia="黑体"/>
          <w:b w:val="0"/>
          <w:spacing w:val="-4"/>
          <w:sz w:val="32"/>
          <w:szCs w:val="32"/>
        </w:rPr>
      </w:pPr>
    </w:p>
    <w:p w14:paraId="0F0CD537">
      <w:pPr>
        <w:spacing w:line="540" w:lineRule="exact"/>
        <w:ind w:firstLine="640"/>
        <w:rPr>
          <w:rStyle w:val="14"/>
          <w:rFonts w:eastAsia="黑体"/>
          <w:b w:val="0"/>
          <w:spacing w:val="-4"/>
          <w:sz w:val="32"/>
          <w:szCs w:val="32"/>
        </w:rPr>
      </w:pPr>
    </w:p>
    <w:p w14:paraId="0C142D5E">
      <w:pPr>
        <w:spacing w:line="540" w:lineRule="exact"/>
        <w:rPr>
          <w:rStyle w:val="14"/>
          <w:rFonts w:eastAsia="黑体"/>
          <w:b w:val="0"/>
          <w:spacing w:val="-4"/>
          <w:sz w:val="32"/>
          <w:szCs w:val="32"/>
        </w:rPr>
      </w:pPr>
    </w:p>
    <w:p w14:paraId="39D2E3BB">
      <w:pPr>
        <w:spacing w:line="600" w:lineRule="exact"/>
        <w:jc w:val="center"/>
        <w:rPr>
          <w:rFonts w:eastAsia="黑体"/>
          <w:bCs/>
          <w:sz w:val="32"/>
          <w:szCs w:val="32"/>
        </w:rPr>
      </w:pPr>
    </w:p>
    <w:p w14:paraId="036515A2">
      <w:pPr>
        <w:spacing w:line="600" w:lineRule="exact"/>
        <w:rPr>
          <w:rFonts w:eastAsia="黑体"/>
          <w:bCs/>
          <w:sz w:val="32"/>
          <w:szCs w:val="32"/>
        </w:rPr>
      </w:pPr>
    </w:p>
    <w:p w14:paraId="2E3CDB2C">
      <w:pPr>
        <w:spacing w:line="560" w:lineRule="exact"/>
        <w:ind w:firstLine="640" w:firstLineChars="200"/>
        <w:rPr>
          <w:rFonts w:eastAsia="黑体"/>
          <w:bCs/>
          <w:sz w:val="32"/>
          <w:szCs w:val="32"/>
        </w:rPr>
      </w:pPr>
      <w:r>
        <w:rPr>
          <w:rFonts w:eastAsia="黑体"/>
          <w:bCs/>
          <w:sz w:val="32"/>
          <w:szCs w:val="32"/>
        </w:rPr>
        <w:t>一、基本情况</w:t>
      </w:r>
    </w:p>
    <w:p w14:paraId="49A97ED8">
      <w:pPr>
        <w:spacing w:line="560" w:lineRule="exact"/>
        <w:ind w:firstLine="643" w:firstLineChars="200"/>
        <w:rPr>
          <w:rFonts w:eastAsia="楷体_GB2312"/>
          <w:b/>
          <w:bCs/>
          <w:sz w:val="32"/>
          <w:szCs w:val="32"/>
        </w:rPr>
      </w:pPr>
      <w:r>
        <w:rPr>
          <w:rFonts w:eastAsia="楷体_GB2312"/>
          <w:b/>
          <w:bCs/>
          <w:sz w:val="32"/>
          <w:szCs w:val="32"/>
        </w:rPr>
        <w:t>（一）项目概况</w:t>
      </w:r>
    </w:p>
    <w:p w14:paraId="0A8A61EA">
      <w:pPr>
        <w:spacing w:line="560" w:lineRule="exact"/>
        <w:ind w:firstLine="643" w:firstLineChars="200"/>
        <w:rPr>
          <w:rFonts w:eastAsia="仿宋_GB2312"/>
          <w:b/>
          <w:bCs/>
          <w:sz w:val="32"/>
          <w:szCs w:val="32"/>
        </w:rPr>
      </w:pPr>
      <w:r>
        <w:rPr>
          <w:rFonts w:eastAsia="仿宋_GB2312"/>
          <w:b/>
          <w:bCs/>
          <w:sz w:val="32"/>
          <w:szCs w:val="32"/>
        </w:rPr>
        <w:t>1、项目背景</w:t>
      </w:r>
    </w:p>
    <w:p w14:paraId="4E53DEC4">
      <w:pPr>
        <w:spacing w:line="560" w:lineRule="exact"/>
        <w:ind w:firstLine="640" w:firstLineChars="200"/>
        <w:rPr>
          <w:rFonts w:eastAsia="仿宋_GB2312"/>
          <w:sz w:val="32"/>
          <w:szCs w:val="32"/>
        </w:rPr>
      </w:pPr>
      <w:r>
        <w:rPr>
          <w:rFonts w:hint="eastAsia" w:eastAsia="仿宋_GB2312"/>
          <w:sz w:val="32"/>
          <w:szCs w:val="32"/>
        </w:rPr>
        <w:t>进一步改善医疗服务、提高医疗质量与服务水平；加强学科建设和人才队伍建设，对重点专科实施精细管理；继续开展新技术、新项目及创新的医疗服务模式，提升医院精准管理能力，利用信息化建设、科研手段提升医院内涵建设及服务水平，不断提高医疗卫生水平，满足人民群众健康需要。</w:t>
      </w:r>
    </w:p>
    <w:p w14:paraId="603809F9">
      <w:pPr>
        <w:pStyle w:val="9"/>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14:paraId="5151D9FB">
      <w:pPr>
        <w:spacing w:line="560" w:lineRule="exact"/>
        <w:ind w:firstLine="640" w:firstLineChars="200"/>
        <w:rPr>
          <w:rFonts w:eastAsia="仿宋_GB2312"/>
          <w:sz w:val="32"/>
          <w:szCs w:val="32"/>
        </w:rPr>
      </w:pPr>
      <w:r>
        <w:rPr>
          <w:rFonts w:hint="eastAsia" w:eastAsia="仿宋_GB2312"/>
          <w:sz w:val="32"/>
          <w:szCs w:val="32"/>
        </w:rPr>
        <w:t>提升医院精准管理能力，利用信息化建设、科研手段提升医院内涵建设及服务水平，不断提高医疗卫生水平，满足人民群众健康需要。</w:t>
      </w:r>
    </w:p>
    <w:p w14:paraId="538BA170">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6CEA3421">
      <w:pPr>
        <w:spacing w:line="560" w:lineRule="exact"/>
        <w:ind w:firstLine="640" w:firstLineChars="200"/>
        <w:rPr>
          <w:rFonts w:eastAsia="仿宋_GB2312"/>
          <w:sz w:val="32"/>
          <w:szCs w:val="32"/>
        </w:rPr>
      </w:pPr>
      <w:r>
        <w:rPr>
          <w:rFonts w:eastAsia="仿宋_GB2312"/>
          <w:sz w:val="32"/>
          <w:szCs w:val="32"/>
        </w:rPr>
        <w:t>本项目总投资</w:t>
      </w:r>
      <w:r>
        <w:rPr>
          <w:rFonts w:hint="eastAsia" w:eastAsia="仿宋_GB2312"/>
          <w:sz w:val="32"/>
          <w:szCs w:val="32"/>
        </w:rPr>
        <w:t>17850</w:t>
      </w:r>
      <w:r>
        <w:rPr>
          <w:rFonts w:eastAsia="仿宋_GB2312"/>
          <w:sz w:val="32"/>
          <w:szCs w:val="32"/>
        </w:rPr>
        <w:t>万元，其中：财政</w:t>
      </w:r>
      <w:r>
        <w:rPr>
          <w:rFonts w:hint="eastAsia" w:eastAsia="仿宋_GB2312"/>
          <w:sz w:val="32"/>
          <w:szCs w:val="32"/>
        </w:rPr>
        <w:t>拨款</w:t>
      </w:r>
      <w:r>
        <w:rPr>
          <w:rFonts w:eastAsia="仿宋_GB2312"/>
          <w:sz w:val="32"/>
          <w:szCs w:val="32"/>
        </w:rPr>
        <w:t>资金</w:t>
      </w:r>
      <w:r>
        <w:rPr>
          <w:rFonts w:hint="eastAsia" w:eastAsia="仿宋_GB2312"/>
          <w:sz w:val="32"/>
          <w:szCs w:val="32"/>
        </w:rPr>
        <w:t>0</w:t>
      </w:r>
      <w:r>
        <w:rPr>
          <w:rFonts w:eastAsia="仿宋_GB2312"/>
          <w:sz w:val="32"/>
          <w:szCs w:val="32"/>
        </w:rPr>
        <w:t>万元。</w:t>
      </w:r>
      <w:r>
        <w:rPr>
          <w:rFonts w:hint="eastAsia" w:eastAsia="仿宋_GB2312"/>
          <w:sz w:val="32"/>
          <w:szCs w:val="32"/>
        </w:rPr>
        <w:t>其他资金17850万元。</w:t>
      </w:r>
      <w:r>
        <w:rPr>
          <w:rFonts w:eastAsia="仿宋_GB2312"/>
          <w:sz w:val="32"/>
          <w:szCs w:val="32"/>
        </w:rPr>
        <w:t>项目实际支出</w:t>
      </w:r>
      <w:r>
        <w:rPr>
          <w:rFonts w:hint="eastAsia" w:eastAsia="仿宋_GB2312"/>
          <w:sz w:val="32"/>
          <w:szCs w:val="32"/>
        </w:rPr>
        <w:t>17850</w:t>
      </w:r>
      <w:r>
        <w:rPr>
          <w:rFonts w:eastAsia="仿宋_GB2312"/>
          <w:sz w:val="32"/>
          <w:szCs w:val="32"/>
        </w:rPr>
        <w:t>万元，支出率为</w:t>
      </w:r>
      <w:r>
        <w:rPr>
          <w:rFonts w:hint="eastAsia" w:eastAsia="仿宋_GB2312"/>
          <w:sz w:val="32"/>
          <w:szCs w:val="32"/>
        </w:rPr>
        <w:t>100</w:t>
      </w:r>
      <w:r>
        <w:rPr>
          <w:rFonts w:eastAsia="仿宋_GB2312"/>
          <w:sz w:val="32"/>
          <w:szCs w:val="32"/>
        </w:rPr>
        <w:t>%。</w:t>
      </w:r>
    </w:p>
    <w:p w14:paraId="4FD88FFD">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010E287D">
      <w:pPr>
        <w:spacing w:line="560" w:lineRule="exact"/>
        <w:ind w:firstLine="640" w:firstLineChars="200"/>
        <w:rPr>
          <w:rFonts w:eastAsia="仿宋_GB2312"/>
          <w:sz w:val="20"/>
          <w:szCs w:val="20"/>
        </w:rPr>
      </w:pPr>
      <w:r>
        <w:rPr>
          <w:rFonts w:eastAsia="仿宋_GB2312"/>
          <w:sz w:val="32"/>
          <w:szCs w:val="32"/>
        </w:rPr>
        <w:t>（1）资金安排</w:t>
      </w:r>
    </w:p>
    <w:p w14:paraId="1CC80736">
      <w:pPr>
        <w:spacing w:line="56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rPr>
        <w:t>17850</w:t>
      </w:r>
      <w:r>
        <w:rPr>
          <w:rFonts w:eastAsia="仿宋_GB2312"/>
          <w:sz w:val="32"/>
          <w:szCs w:val="32"/>
        </w:rPr>
        <w:t>万元，按照单位财务制度等相关规定，资金支出符合</w:t>
      </w:r>
      <w:r>
        <w:rPr>
          <w:rFonts w:hint="eastAsia" w:eastAsia="仿宋_GB2312"/>
          <w:sz w:val="32"/>
          <w:szCs w:val="32"/>
        </w:rPr>
        <w:t>政府采购项目</w:t>
      </w:r>
      <w:r>
        <w:rPr>
          <w:rFonts w:eastAsia="仿宋_GB2312"/>
          <w:sz w:val="32"/>
          <w:szCs w:val="32"/>
        </w:rPr>
        <w:t>资金费用范围，做到了专款专用。在项目资金拨付和使用过程中，为确保项目资金的安全性，提高项目资金使用效率，严格遵循</w:t>
      </w:r>
      <w:r>
        <w:rPr>
          <w:rFonts w:hint="eastAsia" w:eastAsia="仿宋_GB2312"/>
          <w:sz w:val="32"/>
          <w:szCs w:val="32"/>
        </w:rPr>
        <w:t>政府采购项目</w:t>
      </w:r>
      <w:r>
        <w:rPr>
          <w:rFonts w:eastAsia="仿宋_GB2312"/>
          <w:sz w:val="32"/>
          <w:szCs w:val="32"/>
        </w:rPr>
        <w:t>资金的拨付程序，认真审核项目实施各阶段的相关材料和手续，根据项目实施进展情况拨付资金。</w:t>
      </w:r>
    </w:p>
    <w:p w14:paraId="675553D9">
      <w:pPr>
        <w:spacing w:line="56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14:paraId="5ABDD104">
      <w:pPr>
        <w:pStyle w:val="9"/>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项目预算资金来源于</w:t>
      </w:r>
      <w:r>
        <w:rPr>
          <w:rFonts w:hint="eastAsia" w:ascii="Times New Roman" w:hAnsi="Times New Roman" w:eastAsia="仿宋_GB2312"/>
          <w:b w:val="0"/>
          <w:bCs w:val="0"/>
          <w:kern w:val="2"/>
        </w:rPr>
        <w:t>其他资金</w:t>
      </w:r>
      <w:r>
        <w:rPr>
          <w:rFonts w:ascii="Times New Roman" w:hAnsi="Times New Roman" w:eastAsia="仿宋_GB2312"/>
          <w:b w:val="0"/>
          <w:bCs w:val="0"/>
          <w:kern w:val="2"/>
        </w:rPr>
        <w:t>，项目资金到位17850万元，用于支付项目实施进程中的各项费用。</w:t>
      </w:r>
    </w:p>
    <w:p w14:paraId="476E6B3D">
      <w:pPr>
        <w:spacing w:line="560" w:lineRule="exact"/>
        <w:ind w:firstLine="643" w:firstLineChars="200"/>
        <w:rPr>
          <w:rFonts w:eastAsia="楷体_GB2312"/>
          <w:b/>
          <w:bCs/>
          <w:sz w:val="32"/>
          <w:szCs w:val="32"/>
        </w:rPr>
      </w:pPr>
      <w:r>
        <w:rPr>
          <w:rFonts w:eastAsia="楷体_GB2312"/>
          <w:b/>
          <w:bCs/>
          <w:sz w:val="32"/>
          <w:szCs w:val="32"/>
        </w:rPr>
        <w:t>（二）项目绩效目标</w:t>
      </w:r>
    </w:p>
    <w:p w14:paraId="3A988179">
      <w:pPr>
        <w:spacing w:line="560" w:lineRule="exact"/>
        <w:ind w:firstLine="640" w:firstLineChars="200"/>
        <w:rPr>
          <w:rFonts w:eastAsia="仿宋_GB2312"/>
          <w:sz w:val="32"/>
          <w:szCs w:val="32"/>
        </w:rPr>
      </w:pPr>
      <w:r>
        <w:rPr>
          <w:rFonts w:eastAsia="仿宋_GB2312"/>
          <w:sz w:val="32"/>
          <w:szCs w:val="32"/>
        </w:rPr>
        <w:t>1、总体目标</w:t>
      </w:r>
    </w:p>
    <w:p w14:paraId="13F3EE22">
      <w:pPr>
        <w:spacing w:line="560" w:lineRule="exact"/>
        <w:ind w:firstLine="640" w:firstLineChars="200"/>
        <w:rPr>
          <w:rFonts w:eastAsia="仿宋_GB2312"/>
          <w:sz w:val="32"/>
          <w:szCs w:val="32"/>
        </w:rPr>
      </w:pPr>
      <w:r>
        <w:rPr>
          <w:rFonts w:hint="eastAsia" w:eastAsia="仿宋_GB2312"/>
          <w:sz w:val="32"/>
          <w:szCs w:val="32"/>
        </w:rPr>
        <w:t>进一步改善医疗服务、提高医疗质量与服务水平；加强学科建设和人才队伍建设，对重点专科实施精细管理；继续开展新技术、新项目及创新的医疗服务模式，提升医院精准管理能力，利用信息化建设、科研手段提升医院内涵建设及服务水平，不断提高医疗卫生水平，满足人民群众健康需要。</w:t>
      </w:r>
    </w:p>
    <w:p w14:paraId="73FD9BA8">
      <w:pPr>
        <w:spacing w:line="560" w:lineRule="exact"/>
        <w:ind w:firstLine="640" w:firstLineChars="200"/>
      </w:pPr>
      <w:r>
        <w:rPr>
          <w:rFonts w:eastAsia="仿宋_GB2312"/>
          <w:sz w:val="32"/>
          <w:szCs w:val="32"/>
        </w:rPr>
        <w:t>2、阶段性目标</w:t>
      </w:r>
    </w:p>
    <w:p w14:paraId="6B32E124">
      <w:pPr>
        <w:spacing w:line="56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14:paraId="10E59C07">
      <w:pPr>
        <w:spacing w:line="56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w:t>
      </w:r>
      <w:r>
        <w:rPr>
          <w:rFonts w:hint="eastAsia" w:eastAsia="仿宋_GB2312"/>
          <w:sz w:val="32"/>
          <w:szCs w:val="32"/>
          <w:lang w:eastAsia="zh-CN"/>
        </w:rPr>
        <w:t>效率</w:t>
      </w:r>
      <w:bookmarkStart w:id="9" w:name="_GoBack"/>
      <w:bookmarkEnd w:id="9"/>
      <w:r>
        <w:rPr>
          <w:rFonts w:eastAsia="仿宋_GB2312"/>
          <w:sz w:val="32"/>
          <w:szCs w:val="32"/>
        </w:rPr>
        <w:t>。</w:t>
      </w:r>
    </w:p>
    <w:p w14:paraId="76787F13">
      <w:pPr>
        <w:spacing w:line="560" w:lineRule="exact"/>
        <w:ind w:firstLine="640" w:firstLineChars="200"/>
        <w:rPr>
          <w:rFonts w:eastAsia="黑体"/>
          <w:sz w:val="32"/>
          <w:szCs w:val="32"/>
        </w:rPr>
      </w:pPr>
      <w:r>
        <w:rPr>
          <w:rFonts w:eastAsia="黑体"/>
          <w:sz w:val="32"/>
          <w:szCs w:val="32"/>
        </w:rPr>
        <w:t>二、绩效评价工作开展情况</w:t>
      </w:r>
    </w:p>
    <w:p w14:paraId="20A5140D">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60340A3A">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7A58C70D">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239ADE3">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17F70751">
      <w:pPr>
        <w:spacing w:line="560" w:lineRule="exact"/>
        <w:ind w:firstLine="640" w:firstLineChars="200"/>
        <w:rPr>
          <w:rFonts w:eastAsia="仿宋_GB2312"/>
          <w:sz w:val="32"/>
          <w:szCs w:val="32"/>
        </w:rPr>
      </w:pPr>
      <w:r>
        <w:rPr>
          <w:rFonts w:eastAsia="仿宋_GB2312"/>
          <w:sz w:val="32"/>
          <w:szCs w:val="32"/>
        </w:rPr>
        <w:t>（2）项目绩效管</w:t>
      </w:r>
      <w:r>
        <w:rPr>
          <w:rFonts w:hint="eastAsia" w:eastAsia="仿宋_GB2312"/>
          <w:sz w:val="32"/>
          <w:szCs w:val="32"/>
          <w:lang w:eastAsia="zh-CN"/>
        </w:rPr>
        <w:t>理为</w:t>
      </w:r>
      <w:r>
        <w:rPr>
          <w:rFonts w:eastAsia="仿宋_GB2312"/>
          <w:sz w:val="32"/>
          <w:szCs w:val="32"/>
        </w:rPr>
        <w:t>财政支出运行提供及时、有效的信息。</w:t>
      </w:r>
    </w:p>
    <w:p w14:paraId="73F801C4">
      <w:pPr>
        <w:pStyle w:val="17"/>
        <w:spacing w:line="560" w:lineRule="exact"/>
        <w:ind w:firstLine="640" w:firstLineChars="200"/>
        <w:rPr>
          <w:rFonts w:eastAsia="仿宋_GB2312"/>
          <w:kern w:val="2"/>
          <w:sz w:val="32"/>
          <w:szCs w:val="32"/>
        </w:rPr>
      </w:pPr>
      <w:r>
        <w:rPr>
          <w:rFonts w:eastAsia="仿宋_GB2312"/>
          <w:sz w:val="32"/>
          <w:szCs w:val="32"/>
        </w:rPr>
        <w:t>综合来看，通过开展有效的财政支出绩效评价管理，</w:t>
      </w:r>
      <w:r>
        <w:rPr>
          <w:rFonts w:hint="eastAsia" w:eastAsia="仿宋_GB2312"/>
          <w:kern w:val="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w:t>
      </w:r>
      <w:r>
        <w:rPr>
          <w:rFonts w:eastAsia="仿宋_GB2312"/>
          <w:kern w:val="2"/>
          <w:sz w:val="32"/>
          <w:szCs w:val="32"/>
        </w:rPr>
        <w:t>改进预算管理、控制节约成本，</w:t>
      </w:r>
      <w:r>
        <w:rPr>
          <w:rFonts w:hint="eastAsia" w:eastAsia="仿宋_GB2312"/>
          <w:kern w:val="2"/>
          <w:sz w:val="32"/>
          <w:szCs w:val="32"/>
        </w:rPr>
        <w:t>优化资源配置、</w:t>
      </w:r>
      <w:r>
        <w:rPr>
          <w:rFonts w:eastAsia="仿宋_GB2312"/>
          <w:kern w:val="2"/>
          <w:sz w:val="32"/>
          <w:szCs w:val="32"/>
        </w:rPr>
        <w:t>提高预算资金使用效益的目的。</w:t>
      </w:r>
    </w:p>
    <w:p w14:paraId="5EAC34F3">
      <w:pPr>
        <w:spacing w:line="560" w:lineRule="exact"/>
        <w:ind w:firstLine="640" w:firstLineChars="200"/>
        <w:rPr>
          <w:rFonts w:eastAsia="仿宋_GB2312"/>
          <w:sz w:val="32"/>
          <w:szCs w:val="32"/>
        </w:rPr>
      </w:pPr>
    </w:p>
    <w:p w14:paraId="2F1C7180">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14:paraId="67CF056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政府采购项目所包含的全部项目建设内容。</w:t>
      </w:r>
    </w:p>
    <w:p w14:paraId="19543B48">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2DC008C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政府采购项目的决策、过程、产出、效益等。</w:t>
      </w:r>
    </w:p>
    <w:p w14:paraId="24D06857">
      <w:pPr>
        <w:spacing w:line="560" w:lineRule="exact"/>
        <w:ind w:firstLine="643" w:firstLineChars="200"/>
      </w:pPr>
      <w:r>
        <w:rPr>
          <w:rFonts w:eastAsia="楷体_GB2312"/>
          <w:b/>
          <w:bCs/>
          <w:sz w:val="32"/>
          <w:szCs w:val="32"/>
        </w:rPr>
        <w:t>（二）绩效评价原则、评价指标体系（详情见表1）、评价方法、评价标准。</w:t>
      </w:r>
    </w:p>
    <w:p w14:paraId="1A6888BE">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0FEA69E0">
      <w:pPr>
        <w:spacing w:line="560" w:lineRule="exact"/>
        <w:ind w:firstLine="640" w:firstLineChars="200"/>
        <w:rPr>
          <w:rFonts w:eastAsia="仿宋_GB2312"/>
          <w:sz w:val="32"/>
          <w:szCs w:val="32"/>
        </w:rPr>
      </w:pPr>
      <w:r>
        <w:rPr>
          <w:rFonts w:eastAsia="仿宋_GB2312"/>
          <w:sz w:val="32"/>
          <w:szCs w:val="32"/>
        </w:rPr>
        <w:t>本次项目绩效评价遵循以下基本原则：</w:t>
      </w:r>
    </w:p>
    <w:p w14:paraId="1AF0D5DE">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w:t>
      </w:r>
      <w:r>
        <w:rPr>
          <w:rFonts w:hint="eastAsia" w:ascii="Times New Roman" w:hAnsi="Times New Roman" w:eastAsia="仿宋_GB2312"/>
          <w:b w:val="0"/>
          <w:bCs w:val="0"/>
          <w:lang w:eastAsia="zh-CN"/>
        </w:rPr>
        <w:t>的</w:t>
      </w:r>
      <w:r>
        <w:rPr>
          <w:rFonts w:ascii="Times New Roman" w:hAnsi="Times New Roman" w:eastAsia="仿宋_GB2312"/>
          <w:b w:val="0"/>
          <w:bCs w:val="0"/>
        </w:rPr>
        <w:t>反映。</w:t>
      </w:r>
    </w:p>
    <w:p w14:paraId="7F923AC6">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17B16623">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1B74E516">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703AA262">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7EF4D40E">
      <w:pPr>
        <w:spacing w:line="560" w:lineRule="exact"/>
        <w:ind w:firstLine="708" w:firstLineChars="200"/>
        <w:rPr>
          <w:spacing w:val="17"/>
          <w:sz w:val="32"/>
          <w:szCs w:val="32"/>
        </w:rPr>
      </w:pPr>
      <w:r>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5D799876">
      <w:pPr>
        <w:spacing w:line="560" w:lineRule="exact"/>
        <w:ind w:firstLine="708" w:firstLineChars="200"/>
        <w:rPr>
          <w:rFonts w:eastAsia="仿宋_GB2312"/>
          <w:spacing w:val="17"/>
          <w:sz w:val="32"/>
          <w:szCs w:val="32"/>
        </w:rPr>
      </w:pPr>
      <w:r>
        <w:rPr>
          <w:rFonts w:eastAsia="仿宋_GB2312"/>
          <w:spacing w:val="17"/>
          <w:sz w:val="32"/>
          <w:szCs w:val="32"/>
        </w:rPr>
        <w:t>（1）确定评价指标</w:t>
      </w:r>
    </w:p>
    <w:p w14:paraId="3B40A475">
      <w:pPr>
        <w:spacing w:line="560" w:lineRule="exact"/>
        <w:ind w:firstLine="708" w:firstLineChars="200"/>
        <w:rPr>
          <w:rFonts w:eastAsia="仿宋_GB2312"/>
          <w:spacing w:val="17"/>
          <w:sz w:val="32"/>
          <w:szCs w:val="32"/>
        </w:rPr>
      </w:pPr>
      <w:r>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A9F5320">
      <w:pPr>
        <w:spacing w:line="560" w:lineRule="exact"/>
        <w:ind w:firstLine="708" w:firstLineChars="200"/>
        <w:rPr>
          <w:rFonts w:eastAsia="仿宋_GB2312"/>
          <w:spacing w:val="17"/>
          <w:sz w:val="32"/>
          <w:szCs w:val="32"/>
        </w:rPr>
      </w:pPr>
      <w:r>
        <w:rPr>
          <w:rFonts w:eastAsia="仿宋_GB2312"/>
          <w:spacing w:val="17"/>
          <w:sz w:val="32"/>
          <w:szCs w:val="32"/>
        </w:rPr>
        <w:t>（2）确定权重</w:t>
      </w:r>
    </w:p>
    <w:p w14:paraId="7C8FEC6E">
      <w:pPr>
        <w:spacing w:line="560" w:lineRule="exact"/>
        <w:ind w:firstLine="708" w:firstLineChars="200"/>
        <w:rPr>
          <w:rFonts w:eastAsia="仿宋_GB2312"/>
          <w:spacing w:val="17"/>
          <w:sz w:val="32"/>
          <w:szCs w:val="32"/>
        </w:rPr>
      </w:pPr>
      <w:r>
        <w:rPr>
          <w:rFonts w:eastAsia="仿宋_GB2312"/>
          <w:spacing w:val="17"/>
          <w:sz w:val="32"/>
          <w:szCs w:val="32"/>
        </w:rPr>
        <w:t>确定各个指标相对于项目总体绩效的权重分值。在绩效评价指标体系中，项目决策权重为20分，项目过程权重为20分，项目产出权重为40分，项目效益权重为20分。</w:t>
      </w:r>
    </w:p>
    <w:p w14:paraId="2359034C">
      <w:pPr>
        <w:spacing w:line="560" w:lineRule="exact"/>
        <w:ind w:firstLine="708" w:firstLineChars="200"/>
        <w:rPr>
          <w:rFonts w:eastAsia="仿宋_GB2312"/>
          <w:spacing w:val="17"/>
          <w:sz w:val="32"/>
          <w:szCs w:val="32"/>
        </w:rPr>
      </w:pPr>
      <w:r>
        <w:rPr>
          <w:rFonts w:eastAsia="仿宋_GB2312"/>
          <w:spacing w:val="17"/>
          <w:sz w:val="32"/>
          <w:szCs w:val="32"/>
        </w:rPr>
        <w:t>（3）确定指标标准值</w:t>
      </w:r>
    </w:p>
    <w:p w14:paraId="7D3B48E7">
      <w:pPr>
        <w:spacing w:line="560" w:lineRule="exact"/>
        <w:ind w:firstLine="708" w:firstLineChars="200"/>
        <w:rPr>
          <w:rFonts w:eastAsia="仿宋_GB2312"/>
          <w:spacing w:val="17"/>
          <w:sz w:val="32"/>
          <w:szCs w:val="32"/>
        </w:rPr>
      </w:pPr>
      <w:r>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5A7D914D">
      <w:pPr>
        <w:pStyle w:val="9"/>
        <w:spacing w:before="0" w:after="0" w:line="560" w:lineRule="exact"/>
        <w:ind w:firstLine="708" w:firstLineChars="200"/>
        <w:jc w:val="both"/>
        <w:rPr>
          <w:rFonts w:ascii="Times New Roman" w:hAnsi="Times New Roman" w:eastAsia="仿宋_GB2312"/>
          <w:b w:val="0"/>
          <w:bCs w:val="0"/>
          <w:spacing w:val="17"/>
          <w:kern w:val="2"/>
        </w:rPr>
      </w:pPr>
      <w:r>
        <w:rPr>
          <w:rFonts w:ascii="Times New Roman" w:hAnsi="Times New Roman" w:eastAsia="仿宋_GB2312"/>
          <w:b w:val="0"/>
          <w:bCs w:val="0"/>
          <w:spacing w:val="17"/>
          <w:kern w:val="2"/>
        </w:rPr>
        <w:t>绩效评价总分值100分，根据综合评分结果，评价计分90分</w:t>
      </w:r>
      <w:r>
        <w:rPr>
          <w:rFonts w:hint="eastAsia" w:ascii="Times New Roman" w:hAnsi="Times New Roman" w:eastAsia="仿宋_GB2312"/>
          <w:b w:val="0"/>
          <w:bCs w:val="0"/>
          <w:spacing w:val="17"/>
          <w:kern w:val="2"/>
          <w:lang w:eastAsia="zh-CN"/>
        </w:rPr>
        <w:t>—</w:t>
      </w:r>
      <w:r>
        <w:rPr>
          <w:rFonts w:ascii="Times New Roman" w:hAnsi="Times New Roman" w:eastAsia="仿宋_GB2312"/>
          <w:b w:val="0"/>
          <w:bCs w:val="0"/>
          <w:spacing w:val="17"/>
          <w:kern w:val="2"/>
        </w:rPr>
        <w:t>100分（含90分）对应的评分结果级别为优，80</w:t>
      </w:r>
      <w:r>
        <w:rPr>
          <w:rFonts w:hint="eastAsia" w:ascii="Times New Roman" w:hAnsi="Times New Roman" w:eastAsia="仿宋_GB2312"/>
          <w:b w:val="0"/>
          <w:bCs w:val="0"/>
          <w:spacing w:val="17"/>
          <w:kern w:val="2"/>
          <w:lang w:eastAsia="zh-CN"/>
        </w:rPr>
        <w:t>—</w:t>
      </w:r>
      <w:r>
        <w:rPr>
          <w:rFonts w:ascii="Times New Roman" w:hAnsi="Times New Roman" w:eastAsia="仿宋_GB2312"/>
          <w:b w:val="0"/>
          <w:bCs w:val="0"/>
          <w:spacing w:val="17"/>
          <w:kern w:val="2"/>
        </w:rPr>
        <w:t>90分（含80分）对应的评分结果级别为良，60</w:t>
      </w:r>
      <w:r>
        <w:rPr>
          <w:rFonts w:hint="eastAsia" w:ascii="Times New Roman" w:hAnsi="Times New Roman" w:eastAsia="仿宋_GB2312"/>
          <w:b w:val="0"/>
          <w:bCs w:val="0"/>
          <w:spacing w:val="17"/>
          <w:kern w:val="2"/>
          <w:lang w:eastAsia="zh-CN"/>
        </w:rPr>
        <w:t>—</w:t>
      </w:r>
      <w:r>
        <w:rPr>
          <w:rFonts w:ascii="Times New Roman" w:hAnsi="Times New Roman" w:eastAsia="仿宋_GB2312"/>
          <w:b w:val="0"/>
          <w:bCs w:val="0"/>
          <w:spacing w:val="17"/>
          <w:kern w:val="2"/>
        </w:rPr>
        <w:t>80分（含60分）对应的评分结果级别为中，60分以下对应的评分结果级别为差。</w:t>
      </w:r>
    </w:p>
    <w:p w14:paraId="277DA349">
      <w:pPr>
        <w:pStyle w:val="9"/>
        <w:widowControl w:val="0"/>
        <w:spacing w:before="0" w:after="0" w:line="560" w:lineRule="exact"/>
        <w:ind w:firstLine="708" w:firstLineChars="200"/>
        <w:jc w:val="both"/>
        <w:outlineLvl w:val="9"/>
        <w:rPr>
          <w:rFonts w:ascii="Times New Roman" w:hAnsi="Times New Roman" w:eastAsia="仿宋_GB2312"/>
          <w:b w:val="0"/>
          <w:bCs w:val="0"/>
          <w:spacing w:val="17"/>
        </w:rPr>
      </w:pPr>
      <w:r>
        <w:rPr>
          <w:rFonts w:ascii="Times New Roman" w:hAnsi="Times New Roman" w:eastAsia="仿宋_GB2312"/>
          <w:b w:val="0"/>
          <w:bCs w:val="0"/>
          <w:spacing w:val="17"/>
        </w:rPr>
        <w:t>具体评价指标体系详情见附件1</w:t>
      </w:r>
    </w:p>
    <w:p w14:paraId="2EBC4CBD">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00AE3677">
      <w:pPr>
        <w:spacing w:line="560" w:lineRule="exact"/>
        <w:ind w:firstLine="708" w:firstLineChars="200"/>
        <w:rPr>
          <w:rFonts w:eastAsia="仿宋_GB2312"/>
          <w:spacing w:val="17"/>
          <w:sz w:val="32"/>
          <w:szCs w:val="32"/>
        </w:rPr>
      </w:pPr>
      <w:r>
        <w:rPr>
          <w:rFonts w:eastAsia="仿宋_GB2312"/>
          <w:spacing w:val="17"/>
          <w:sz w:val="32"/>
          <w:szCs w:val="32"/>
        </w:rPr>
        <w:t>绩效评价从项目决策、项目过程、项目产出、项目效益四个维度进行评价。评价对象为项目目标实施情况，  评价核心为资金的支出完成情况和项目的产出效益。</w:t>
      </w:r>
    </w:p>
    <w:p w14:paraId="203E2FB2">
      <w:pPr>
        <w:spacing w:line="560" w:lineRule="exact"/>
        <w:ind w:firstLine="708" w:firstLineChars="200"/>
        <w:rPr>
          <w:rFonts w:eastAsia="仿宋_GB2312"/>
          <w:spacing w:val="17"/>
          <w:sz w:val="32"/>
          <w:szCs w:val="32"/>
        </w:rPr>
      </w:pPr>
      <w:r>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06CAC0CB">
      <w:pPr>
        <w:spacing w:line="560" w:lineRule="exact"/>
        <w:ind w:firstLine="708" w:firstLineChars="200"/>
        <w:rPr>
          <w:rFonts w:eastAsia="仿宋_GB2312"/>
          <w:spacing w:val="17"/>
          <w:sz w:val="32"/>
          <w:szCs w:val="32"/>
        </w:rPr>
      </w:pPr>
      <w:r>
        <w:rPr>
          <w:rFonts w:eastAsia="仿宋_GB2312"/>
          <w:spacing w:val="17"/>
          <w:sz w:val="32"/>
          <w:szCs w:val="32"/>
        </w:rPr>
        <w:t>（1）比较法</w:t>
      </w:r>
    </w:p>
    <w:p w14:paraId="7E47E8AD">
      <w:pPr>
        <w:spacing w:line="560" w:lineRule="exact"/>
        <w:ind w:firstLine="708" w:firstLineChars="200"/>
        <w:rPr>
          <w:rFonts w:eastAsia="仿宋_GB2312"/>
          <w:spacing w:val="17"/>
          <w:sz w:val="32"/>
          <w:szCs w:val="32"/>
        </w:rPr>
      </w:pPr>
      <w:r>
        <w:rPr>
          <w:rFonts w:eastAsia="仿宋_GB2312"/>
          <w:spacing w:val="17"/>
          <w:sz w:val="32"/>
          <w:szCs w:val="32"/>
        </w:rPr>
        <w:t>通过对绩效目标与实施效果、历史与当期情况，综合分析绩效目标实现程度。对</w:t>
      </w:r>
      <w:r>
        <w:rPr>
          <w:rFonts w:eastAsia="仿宋_GB2312"/>
          <w:sz w:val="32"/>
          <w:szCs w:val="32"/>
        </w:rPr>
        <w:t>项目</w:t>
      </w:r>
      <w:r>
        <w:rPr>
          <w:rFonts w:eastAsia="仿宋_GB2312"/>
          <w:spacing w:val="17"/>
          <w:sz w:val="32"/>
          <w:szCs w:val="32"/>
        </w:rPr>
        <w:t>最终验收情况与年度绩效目标对比、预算资金执行情况等相关因素进行比较。</w:t>
      </w:r>
    </w:p>
    <w:p w14:paraId="00E31E55">
      <w:pPr>
        <w:spacing w:line="560" w:lineRule="exact"/>
        <w:ind w:firstLine="708" w:firstLineChars="200"/>
        <w:rPr>
          <w:rFonts w:eastAsia="仿宋_GB2312"/>
          <w:spacing w:val="17"/>
          <w:sz w:val="32"/>
          <w:szCs w:val="32"/>
        </w:rPr>
      </w:pPr>
      <w:r>
        <w:rPr>
          <w:rFonts w:eastAsia="仿宋_GB2312"/>
          <w:spacing w:val="17"/>
          <w:sz w:val="32"/>
          <w:szCs w:val="32"/>
        </w:rPr>
        <w:t>（2）因素分析法</w:t>
      </w:r>
    </w:p>
    <w:p w14:paraId="30D2B056">
      <w:pPr>
        <w:spacing w:line="560" w:lineRule="exact"/>
        <w:ind w:firstLine="708" w:firstLineChars="200"/>
        <w:rPr>
          <w:rFonts w:eastAsia="仿宋_GB2312"/>
          <w:spacing w:val="17"/>
          <w:sz w:val="32"/>
          <w:szCs w:val="32"/>
        </w:rPr>
      </w:pPr>
      <w:r>
        <w:rPr>
          <w:rFonts w:eastAsia="仿宋_GB2312"/>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spacing w:val="17"/>
          <w:sz w:val="32"/>
          <w:szCs w:val="32"/>
        </w:rPr>
        <w:t>的开展情况、项目产出数量、成本控制、资金拨付文件及自评报告等相关资料的收集和审核，综合分析各因素对绩效目标实现的影响。</w:t>
      </w:r>
    </w:p>
    <w:p w14:paraId="44DBD15C">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14:paraId="49DB3491">
      <w:pPr>
        <w:spacing w:line="560" w:lineRule="exact"/>
        <w:ind w:firstLine="640"/>
        <w:rPr>
          <w:rFonts w:eastAsia="方正仿宋_GBK" w:cs="方正仿宋_GBK"/>
          <w:sz w:val="32"/>
          <w:szCs w:val="32"/>
        </w:rPr>
      </w:pPr>
      <w:r>
        <w:rPr>
          <w:rFonts w:hint="eastAsia" w:eastAsia="方正仿宋_GBK" w:cs="方正仿宋_GBK"/>
          <w:sz w:val="32"/>
          <w:szCs w:val="32"/>
        </w:rPr>
        <w:t>绩效评价标准通常包括计划标准、行业标准、历史标准等，用于对绩效指标完成情况进行比较、分析、评价。本次评价主要采用了计划标准。</w:t>
      </w:r>
    </w:p>
    <w:p w14:paraId="033FA556">
      <w:pPr>
        <w:spacing w:line="560" w:lineRule="exact"/>
        <w:ind w:firstLine="640"/>
        <w:rPr>
          <w:rFonts w:eastAsia="方正仿宋_GBK" w:cs="方正仿宋_GBK"/>
          <w:sz w:val="32"/>
          <w:szCs w:val="32"/>
        </w:rPr>
      </w:pPr>
      <w:bookmarkStart w:id="1" w:name="_Toc17882"/>
      <w:bookmarkStart w:id="2" w:name="_Toc31464"/>
      <w:r>
        <w:rPr>
          <w:rFonts w:hint="eastAsia" w:eastAsia="方正仿宋_GBK" w:cs="方正仿宋_GBK"/>
          <w:b/>
          <w:bCs/>
          <w:sz w:val="32"/>
          <w:szCs w:val="32"/>
        </w:rPr>
        <w:t>计划标准：</w:t>
      </w:r>
      <w:r>
        <w:rPr>
          <w:rFonts w:hint="eastAsia" w:eastAsia="方正仿宋_GBK" w:cs="方正仿宋_GBK"/>
          <w:sz w:val="32"/>
          <w:szCs w:val="32"/>
        </w:rPr>
        <w:t>指以预先制定的目标、计划、预算、定额等作为评价标准。</w:t>
      </w:r>
      <w:bookmarkEnd w:id="1"/>
      <w:bookmarkEnd w:id="2"/>
    </w:p>
    <w:p w14:paraId="7F621B6B">
      <w:pPr>
        <w:spacing w:line="560" w:lineRule="exact"/>
        <w:ind w:firstLine="640"/>
        <w:rPr>
          <w:rFonts w:eastAsia="方正仿宋_GBK" w:cs="方正仿宋_GBK"/>
          <w:sz w:val="32"/>
          <w:szCs w:val="32"/>
        </w:rPr>
      </w:pPr>
      <w:bookmarkStart w:id="3" w:name="_Toc2318"/>
      <w:bookmarkStart w:id="4" w:name="_Toc5633"/>
      <w:r>
        <w:rPr>
          <w:rFonts w:hint="eastAsia" w:eastAsia="方正仿宋_GBK" w:cs="方正仿宋_GBK"/>
          <w:b/>
          <w:bCs/>
          <w:sz w:val="32"/>
          <w:szCs w:val="32"/>
        </w:rPr>
        <w:t>行业标准：</w:t>
      </w:r>
      <w:r>
        <w:rPr>
          <w:rFonts w:hint="eastAsia" w:eastAsia="方正仿宋_GBK" w:cs="方正仿宋_GBK"/>
          <w:sz w:val="32"/>
          <w:szCs w:val="32"/>
        </w:rPr>
        <w:t>指参照国家公布的行业指标数据制定的评价标准。</w:t>
      </w:r>
      <w:bookmarkEnd w:id="3"/>
      <w:bookmarkEnd w:id="4"/>
    </w:p>
    <w:p w14:paraId="31F8E34E">
      <w:pPr>
        <w:spacing w:line="560" w:lineRule="exact"/>
        <w:ind w:firstLine="640"/>
        <w:rPr>
          <w:rFonts w:eastAsia="方正仿宋_GBK" w:cs="方正仿宋_GBK"/>
          <w:sz w:val="32"/>
          <w:szCs w:val="32"/>
        </w:rPr>
      </w:pPr>
      <w:bookmarkStart w:id="5" w:name="_Toc16028"/>
      <w:bookmarkStart w:id="6" w:name="_Toc430"/>
      <w:r>
        <w:rPr>
          <w:rFonts w:hint="eastAsia" w:eastAsia="方正仿宋_GBK" w:cs="方正仿宋_GBK"/>
          <w:b/>
          <w:bCs/>
          <w:sz w:val="32"/>
          <w:szCs w:val="32"/>
        </w:rPr>
        <w:t>历史标准：</w:t>
      </w:r>
      <w:r>
        <w:rPr>
          <w:rFonts w:hint="eastAsia" w:eastAsia="方正仿宋_GBK" w:cs="方正仿宋_GBK"/>
          <w:sz w:val="32"/>
          <w:szCs w:val="32"/>
        </w:rPr>
        <w:t>指参照历史数据制定的评价标准，为体现绩效改进的原则，在可实现的条件下应当确定相对较高的评价标准。</w:t>
      </w:r>
      <w:bookmarkEnd w:id="5"/>
      <w:bookmarkEnd w:id="6"/>
    </w:p>
    <w:p w14:paraId="5003E488">
      <w:pPr>
        <w:pStyle w:val="9"/>
        <w:numPr>
          <w:ilvl w:val="0"/>
          <w:numId w:val="3"/>
        </w:numPr>
        <w:spacing w:before="0" w:after="0" w:line="560" w:lineRule="exact"/>
        <w:ind w:firstLine="643" w:firstLineChars="200"/>
        <w:jc w:val="both"/>
        <w:rPr>
          <w:rFonts w:ascii="Times New Roman" w:hAnsi="Times New Roman" w:eastAsia="方正仿宋_GBK" w:cs="方正仿宋_GBK"/>
          <w:kern w:val="2"/>
        </w:rPr>
      </w:pPr>
      <w:r>
        <w:rPr>
          <w:rFonts w:hint="eastAsia" w:ascii="Times New Roman" w:hAnsi="Times New Roman" w:eastAsia="方正仿宋_GBK" w:cs="方正仿宋_GBK"/>
          <w:kern w:val="2"/>
        </w:rPr>
        <w:t>绩效评价工作过程</w:t>
      </w:r>
    </w:p>
    <w:p w14:paraId="17EABD31">
      <w:pPr>
        <w:numPr>
          <w:ilvl w:val="0"/>
          <w:numId w:val="4"/>
        </w:numPr>
        <w:spacing w:line="56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4AD68686">
      <w:pPr>
        <w:numPr>
          <w:ilvl w:val="0"/>
          <w:numId w:val="4"/>
        </w:numPr>
        <w:spacing w:line="56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17F7B6E4">
      <w:pPr>
        <w:numPr>
          <w:ilvl w:val="0"/>
          <w:numId w:val="4"/>
        </w:numPr>
        <w:spacing w:line="56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2587C709">
      <w:pPr>
        <w:numPr>
          <w:ilvl w:val="0"/>
          <w:numId w:val="5"/>
        </w:numPr>
        <w:spacing w:line="560" w:lineRule="exact"/>
        <w:ind w:firstLine="640" w:firstLineChars="200"/>
        <w:rPr>
          <w:rFonts w:eastAsia="黑体"/>
          <w:sz w:val="32"/>
          <w:szCs w:val="32"/>
        </w:rPr>
      </w:pPr>
      <w:r>
        <w:rPr>
          <w:rFonts w:eastAsia="黑体"/>
          <w:sz w:val="32"/>
          <w:szCs w:val="32"/>
        </w:rPr>
        <w:t>综合评价情况及评价结论（附相关评分表）</w:t>
      </w:r>
    </w:p>
    <w:p w14:paraId="493FE148">
      <w:pPr>
        <w:pStyle w:val="9"/>
        <w:widowControl w:val="0"/>
        <w:spacing w:before="0" w:after="0" w:line="560" w:lineRule="exact"/>
        <w:ind w:firstLine="640" w:firstLineChars="200"/>
        <w:jc w:val="both"/>
        <w:outlineLvl w:val="9"/>
        <w:rPr>
          <w:rFonts w:ascii="Times New Roman" w:hAnsi="Times New Roman" w:eastAsia="仿宋_GB2312"/>
          <w:sz w:val="30"/>
          <w:szCs w:val="30"/>
        </w:rPr>
      </w:pPr>
      <w:r>
        <w:rPr>
          <w:rFonts w:ascii="Times New Roman" w:hAnsi="Times New Roman" w:eastAsia="仿宋_GB2312"/>
          <w:b w:val="0"/>
          <w:bCs w:val="0"/>
        </w:rPr>
        <w:t>对</w:t>
      </w:r>
      <w:r>
        <w:rPr>
          <w:rFonts w:hint="eastAsia" w:ascii="Times New Roman" w:hAnsi="Times New Roman" w:eastAsia="仿宋_GB2312"/>
          <w:b w:val="0"/>
          <w:bCs w:val="0"/>
        </w:rPr>
        <w:t>政府采购</w:t>
      </w:r>
      <w:r>
        <w:rPr>
          <w:rFonts w:ascii="Times New Roman" w:hAnsi="Times New Roman" w:eastAsia="仿宋_GB2312"/>
          <w:b w:val="0"/>
          <w:bCs w:val="0"/>
        </w:rPr>
        <w:t xml:space="preserve">项目进行客观评价，最终评分结果：总得分为 </w:t>
      </w:r>
      <w:r>
        <w:rPr>
          <w:rFonts w:hint="eastAsia" w:ascii="Times New Roman" w:hAnsi="Times New Roman" w:eastAsia="仿宋_GB2312"/>
          <w:b w:val="0"/>
          <w:bCs w:val="0"/>
        </w:rPr>
        <w:t>100</w:t>
      </w:r>
      <w:r>
        <w:rPr>
          <w:rFonts w:ascii="Times New Roman" w:hAnsi="Times New Roman" w:eastAsia="仿宋_GB2312"/>
          <w:b w:val="0"/>
          <w:bCs w:val="0"/>
        </w:rPr>
        <w:t>分，属于“优”。其中，项目决策类指标权重为20分，得分为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%。项目过程类指标权重为20分，得分为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%。项目产出类指标权重为40分，得分为</w:t>
      </w:r>
      <w:r>
        <w:rPr>
          <w:rFonts w:hint="eastAsia" w:ascii="Times New Roman" w:hAnsi="Times New Roman" w:eastAsia="仿宋_GB2312"/>
          <w:b w:val="0"/>
          <w:bCs w:val="0"/>
        </w:rPr>
        <w:t>40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%。项目效益类指标权重为20分，得分为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w:t>
      </w:r>
    </w:p>
    <w:p w14:paraId="51047D56">
      <w:pPr>
        <w:pStyle w:val="9"/>
      </w:pPr>
      <w:r>
        <w:rPr>
          <w:rFonts w:ascii="Times New Roman" w:hAnsi="Times New Roman" w:eastAsia="仿宋_GB2312"/>
          <w:sz w:val="30"/>
          <w:szCs w:val="30"/>
        </w:rPr>
        <w:t>表1综合评分表</w:t>
      </w:r>
    </w:p>
    <w:tbl>
      <w:tblPr>
        <w:tblStyle w:val="12"/>
        <w:tblpPr w:leftFromText="180" w:rightFromText="180" w:vertAnchor="text" w:horzAnchor="page" w:tblpX="1002" w:tblpY="-1101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14:paraId="39906B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4" w:hRule="atLeast"/>
          <w:tblHeader/>
        </w:trPr>
        <w:tc>
          <w:tcPr>
            <w:tcW w:w="1104" w:type="dxa"/>
            <w:shd w:val="clear" w:color="auto" w:fill="BFBFBF"/>
            <w:vAlign w:val="center"/>
          </w:tcPr>
          <w:p w14:paraId="14DBA0D6">
            <w:pPr>
              <w:widowControl/>
              <w:spacing w:line="0" w:lineRule="atLeast"/>
              <w:rPr>
                <w:b/>
                <w:bCs/>
                <w:kern w:val="0"/>
                <w:sz w:val="22"/>
                <w:szCs w:val="22"/>
              </w:rPr>
            </w:pPr>
            <w:r>
              <w:rPr>
                <w:b/>
                <w:bCs/>
                <w:kern w:val="0"/>
                <w:sz w:val="22"/>
                <w:szCs w:val="22"/>
              </w:rPr>
              <w:t>一级指标</w:t>
            </w:r>
          </w:p>
        </w:tc>
        <w:tc>
          <w:tcPr>
            <w:tcW w:w="990" w:type="dxa"/>
            <w:shd w:val="clear" w:color="auto" w:fill="BFBFBF"/>
            <w:vAlign w:val="center"/>
          </w:tcPr>
          <w:p w14:paraId="50B32741">
            <w:pPr>
              <w:widowControl/>
              <w:spacing w:line="0" w:lineRule="atLeast"/>
              <w:jc w:val="center"/>
              <w:rPr>
                <w:b/>
                <w:bCs/>
                <w:kern w:val="0"/>
                <w:sz w:val="22"/>
                <w:szCs w:val="22"/>
              </w:rPr>
            </w:pPr>
            <w:r>
              <w:rPr>
                <w:b/>
                <w:bCs/>
                <w:kern w:val="0"/>
                <w:sz w:val="22"/>
                <w:szCs w:val="22"/>
              </w:rPr>
              <w:t>分值</w:t>
            </w:r>
          </w:p>
        </w:tc>
        <w:tc>
          <w:tcPr>
            <w:tcW w:w="1283" w:type="dxa"/>
            <w:shd w:val="clear" w:color="auto" w:fill="BFBFBF"/>
            <w:vAlign w:val="center"/>
          </w:tcPr>
          <w:p w14:paraId="0FC1BF7B">
            <w:pPr>
              <w:widowControl/>
              <w:spacing w:line="0" w:lineRule="atLeast"/>
              <w:jc w:val="center"/>
              <w:rPr>
                <w:b/>
                <w:bCs/>
                <w:kern w:val="0"/>
                <w:sz w:val="22"/>
                <w:szCs w:val="22"/>
              </w:rPr>
            </w:pPr>
            <w:r>
              <w:rPr>
                <w:b/>
                <w:bCs/>
                <w:kern w:val="0"/>
                <w:sz w:val="22"/>
                <w:szCs w:val="22"/>
              </w:rPr>
              <w:t>二级指标</w:t>
            </w:r>
          </w:p>
        </w:tc>
        <w:tc>
          <w:tcPr>
            <w:tcW w:w="1707" w:type="dxa"/>
            <w:shd w:val="clear" w:color="auto" w:fill="BFBFBF"/>
            <w:vAlign w:val="center"/>
          </w:tcPr>
          <w:p w14:paraId="0AF83C4A">
            <w:pPr>
              <w:widowControl/>
              <w:spacing w:line="0" w:lineRule="atLeast"/>
              <w:jc w:val="center"/>
              <w:rPr>
                <w:b/>
                <w:bCs/>
                <w:kern w:val="0"/>
                <w:sz w:val="22"/>
                <w:szCs w:val="22"/>
              </w:rPr>
            </w:pPr>
            <w:r>
              <w:rPr>
                <w:b/>
                <w:bCs/>
                <w:kern w:val="0"/>
                <w:sz w:val="22"/>
                <w:szCs w:val="22"/>
              </w:rPr>
              <w:t>三级指标</w:t>
            </w:r>
          </w:p>
        </w:tc>
        <w:tc>
          <w:tcPr>
            <w:tcW w:w="727" w:type="dxa"/>
            <w:shd w:val="clear" w:color="auto" w:fill="BFBFBF"/>
            <w:vAlign w:val="center"/>
          </w:tcPr>
          <w:p w14:paraId="57B3AB9E">
            <w:pPr>
              <w:widowControl/>
              <w:spacing w:line="0" w:lineRule="atLeast"/>
              <w:jc w:val="center"/>
              <w:rPr>
                <w:b/>
                <w:bCs/>
                <w:kern w:val="0"/>
                <w:sz w:val="22"/>
                <w:szCs w:val="22"/>
              </w:rPr>
            </w:pPr>
            <w:r>
              <w:rPr>
                <w:b/>
                <w:bCs/>
                <w:kern w:val="0"/>
                <w:sz w:val="22"/>
                <w:szCs w:val="22"/>
              </w:rPr>
              <w:t>权重</w:t>
            </w:r>
          </w:p>
        </w:tc>
        <w:tc>
          <w:tcPr>
            <w:tcW w:w="1044" w:type="dxa"/>
            <w:shd w:val="clear" w:color="auto" w:fill="BFBFBF"/>
            <w:vAlign w:val="center"/>
          </w:tcPr>
          <w:p w14:paraId="23AC0821">
            <w:pPr>
              <w:widowControl/>
              <w:tabs>
                <w:tab w:val="left" w:pos="1333"/>
                <w:tab w:val="center" w:pos="3623"/>
              </w:tabs>
              <w:spacing w:line="0" w:lineRule="atLeast"/>
              <w:jc w:val="center"/>
              <w:rPr>
                <w:b/>
                <w:bCs/>
                <w:kern w:val="0"/>
                <w:sz w:val="22"/>
                <w:szCs w:val="22"/>
              </w:rPr>
            </w:pPr>
            <w:r>
              <w:rPr>
                <w:b/>
                <w:bCs/>
                <w:kern w:val="0"/>
                <w:sz w:val="22"/>
                <w:szCs w:val="22"/>
              </w:rPr>
              <w:t>目标值</w:t>
            </w:r>
          </w:p>
        </w:tc>
        <w:tc>
          <w:tcPr>
            <w:tcW w:w="924" w:type="dxa"/>
            <w:shd w:val="clear" w:color="auto" w:fill="BFBFBF"/>
            <w:vAlign w:val="center"/>
          </w:tcPr>
          <w:p w14:paraId="64C679E1">
            <w:pPr>
              <w:widowControl/>
              <w:tabs>
                <w:tab w:val="left" w:pos="1333"/>
                <w:tab w:val="center" w:pos="3623"/>
              </w:tabs>
              <w:spacing w:line="0" w:lineRule="atLeast"/>
              <w:jc w:val="center"/>
              <w:rPr>
                <w:b/>
                <w:bCs/>
                <w:kern w:val="0"/>
                <w:sz w:val="22"/>
                <w:szCs w:val="22"/>
              </w:rPr>
            </w:pPr>
            <w:r>
              <w:rPr>
                <w:b/>
                <w:bCs/>
                <w:kern w:val="0"/>
                <w:sz w:val="22"/>
                <w:szCs w:val="22"/>
              </w:rPr>
              <w:t>业绩值</w:t>
            </w:r>
          </w:p>
        </w:tc>
        <w:tc>
          <w:tcPr>
            <w:tcW w:w="1215" w:type="dxa"/>
            <w:shd w:val="clear" w:color="auto" w:fill="BFBFBF"/>
            <w:vAlign w:val="center"/>
          </w:tcPr>
          <w:p w14:paraId="60E4FDDA">
            <w:pPr>
              <w:widowControl/>
              <w:tabs>
                <w:tab w:val="left" w:pos="1333"/>
                <w:tab w:val="center" w:pos="3623"/>
              </w:tabs>
              <w:spacing w:line="0" w:lineRule="atLeast"/>
              <w:jc w:val="center"/>
              <w:rPr>
                <w:b/>
                <w:bCs/>
                <w:kern w:val="0"/>
                <w:sz w:val="22"/>
                <w:szCs w:val="22"/>
              </w:rPr>
            </w:pPr>
            <w:r>
              <w:rPr>
                <w:b/>
                <w:bCs/>
                <w:kern w:val="0"/>
                <w:sz w:val="22"/>
                <w:szCs w:val="22"/>
              </w:rPr>
              <w:t>得分率</w:t>
            </w:r>
          </w:p>
        </w:tc>
        <w:tc>
          <w:tcPr>
            <w:tcW w:w="960" w:type="dxa"/>
            <w:shd w:val="clear" w:color="auto" w:fill="BFBFBF"/>
            <w:vAlign w:val="center"/>
          </w:tcPr>
          <w:p w14:paraId="7D195164">
            <w:pPr>
              <w:widowControl/>
              <w:tabs>
                <w:tab w:val="left" w:pos="1333"/>
                <w:tab w:val="center" w:pos="3623"/>
              </w:tabs>
              <w:spacing w:line="0" w:lineRule="atLeast"/>
              <w:jc w:val="center"/>
              <w:rPr>
                <w:b/>
                <w:bCs/>
                <w:kern w:val="0"/>
                <w:sz w:val="22"/>
                <w:szCs w:val="22"/>
              </w:rPr>
            </w:pPr>
            <w:r>
              <w:rPr>
                <w:b/>
                <w:bCs/>
                <w:kern w:val="0"/>
                <w:sz w:val="22"/>
                <w:szCs w:val="22"/>
              </w:rPr>
              <w:t>得分</w:t>
            </w:r>
          </w:p>
        </w:tc>
      </w:tr>
      <w:tr w14:paraId="05CF31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5BB90F91">
            <w:pPr>
              <w:widowControl/>
              <w:spacing w:line="0" w:lineRule="atLeast"/>
              <w:jc w:val="center"/>
              <w:rPr>
                <w:kern w:val="0"/>
                <w:sz w:val="22"/>
                <w:szCs w:val="22"/>
              </w:rPr>
            </w:pPr>
            <w:r>
              <w:rPr>
                <w:kern w:val="0"/>
                <w:sz w:val="22"/>
                <w:szCs w:val="22"/>
              </w:rPr>
              <w:t>决策　</w:t>
            </w:r>
          </w:p>
          <w:p w14:paraId="3D82AF3A">
            <w:pPr>
              <w:widowControl/>
              <w:spacing w:line="0" w:lineRule="atLeast"/>
              <w:jc w:val="center"/>
              <w:rPr>
                <w:kern w:val="0"/>
                <w:sz w:val="22"/>
                <w:szCs w:val="22"/>
              </w:rPr>
            </w:pPr>
            <w:r>
              <w:rPr>
                <w:kern w:val="0"/>
                <w:sz w:val="22"/>
                <w:szCs w:val="22"/>
              </w:rPr>
              <w:t>　</w:t>
            </w:r>
          </w:p>
          <w:p w14:paraId="15D8AAD1">
            <w:pPr>
              <w:spacing w:line="0" w:lineRule="atLeast"/>
              <w:jc w:val="center"/>
              <w:rPr>
                <w:kern w:val="0"/>
                <w:sz w:val="22"/>
                <w:szCs w:val="22"/>
              </w:rPr>
            </w:pPr>
            <w:r>
              <w:rPr>
                <w:kern w:val="0"/>
                <w:sz w:val="22"/>
                <w:szCs w:val="22"/>
              </w:rPr>
              <w:t>　</w:t>
            </w:r>
          </w:p>
          <w:p w14:paraId="6C33BE3C">
            <w:pPr>
              <w:widowControl/>
              <w:spacing w:line="0" w:lineRule="atLeast"/>
              <w:jc w:val="center"/>
              <w:rPr>
                <w:kern w:val="0"/>
                <w:sz w:val="22"/>
                <w:szCs w:val="22"/>
              </w:rPr>
            </w:pPr>
            <w:r>
              <w:rPr>
                <w:kern w:val="0"/>
                <w:sz w:val="22"/>
                <w:szCs w:val="22"/>
              </w:rPr>
              <w:t>　</w:t>
            </w:r>
          </w:p>
        </w:tc>
        <w:tc>
          <w:tcPr>
            <w:tcW w:w="990" w:type="dxa"/>
            <w:vMerge w:val="restart"/>
            <w:shd w:val="clear" w:color="auto" w:fill="FFFFFF"/>
            <w:vAlign w:val="center"/>
          </w:tcPr>
          <w:p w14:paraId="08476435">
            <w:pPr>
              <w:widowControl/>
              <w:spacing w:line="0" w:lineRule="atLeast"/>
              <w:jc w:val="center"/>
              <w:rPr>
                <w:kern w:val="0"/>
                <w:sz w:val="22"/>
                <w:szCs w:val="22"/>
              </w:rPr>
            </w:pPr>
            <w:r>
              <w:rPr>
                <w:kern w:val="0"/>
                <w:sz w:val="22"/>
                <w:szCs w:val="22"/>
              </w:rPr>
              <w:t>20分</w:t>
            </w:r>
          </w:p>
        </w:tc>
        <w:tc>
          <w:tcPr>
            <w:tcW w:w="1283" w:type="dxa"/>
            <w:vMerge w:val="restart"/>
            <w:shd w:val="clear" w:color="auto" w:fill="FFFFFF"/>
            <w:vAlign w:val="center"/>
          </w:tcPr>
          <w:p w14:paraId="204BEDFD">
            <w:pPr>
              <w:widowControl/>
              <w:spacing w:line="0" w:lineRule="atLeast"/>
              <w:jc w:val="center"/>
              <w:rPr>
                <w:kern w:val="0"/>
                <w:sz w:val="22"/>
                <w:szCs w:val="22"/>
              </w:rPr>
            </w:pPr>
            <w:r>
              <w:rPr>
                <w:kern w:val="0"/>
                <w:sz w:val="22"/>
                <w:szCs w:val="22"/>
              </w:rPr>
              <w:t>项目立项　</w:t>
            </w:r>
          </w:p>
        </w:tc>
        <w:tc>
          <w:tcPr>
            <w:tcW w:w="1707" w:type="dxa"/>
            <w:shd w:val="clear" w:color="auto" w:fill="FFFFFF"/>
            <w:vAlign w:val="center"/>
          </w:tcPr>
          <w:p w14:paraId="1C6EE369">
            <w:pPr>
              <w:widowControl/>
              <w:spacing w:line="0" w:lineRule="atLeast"/>
              <w:jc w:val="center"/>
              <w:rPr>
                <w:kern w:val="0"/>
                <w:sz w:val="22"/>
                <w:szCs w:val="22"/>
              </w:rPr>
            </w:pPr>
            <w:r>
              <w:rPr>
                <w:kern w:val="0"/>
                <w:sz w:val="22"/>
                <w:szCs w:val="22"/>
              </w:rPr>
              <w:t>立项依据</w:t>
            </w:r>
          </w:p>
          <w:p w14:paraId="25EEB1D0">
            <w:pPr>
              <w:widowControl/>
              <w:spacing w:line="0" w:lineRule="atLeast"/>
              <w:jc w:val="center"/>
              <w:rPr>
                <w:kern w:val="0"/>
                <w:sz w:val="22"/>
                <w:szCs w:val="22"/>
              </w:rPr>
            </w:pPr>
            <w:r>
              <w:rPr>
                <w:kern w:val="0"/>
                <w:sz w:val="22"/>
                <w:szCs w:val="22"/>
              </w:rPr>
              <w:t>充分性</w:t>
            </w:r>
          </w:p>
        </w:tc>
        <w:tc>
          <w:tcPr>
            <w:tcW w:w="727" w:type="dxa"/>
            <w:shd w:val="clear" w:color="auto" w:fill="FFFFFF"/>
            <w:vAlign w:val="center"/>
          </w:tcPr>
          <w:p w14:paraId="57756E5F">
            <w:pPr>
              <w:widowControl/>
              <w:spacing w:line="0" w:lineRule="atLeast"/>
              <w:jc w:val="center"/>
              <w:rPr>
                <w:kern w:val="0"/>
                <w:sz w:val="22"/>
                <w:szCs w:val="22"/>
              </w:rPr>
            </w:pPr>
            <w:r>
              <w:rPr>
                <w:kern w:val="0"/>
                <w:sz w:val="22"/>
                <w:szCs w:val="22"/>
              </w:rPr>
              <w:t>3</w:t>
            </w:r>
          </w:p>
        </w:tc>
        <w:tc>
          <w:tcPr>
            <w:tcW w:w="1044" w:type="dxa"/>
            <w:shd w:val="clear" w:color="auto" w:fill="FFFFFF"/>
            <w:vAlign w:val="center"/>
          </w:tcPr>
          <w:p w14:paraId="0B1FB4F1">
            <w:pPr>
              <w:widowControl/>
              <w:spacing w:line="0" w:lineRule="atLeast"/>
              <w:jc w:val="center"/>
              <w:rPr>
                <w:kern w:val="0"/>
                <w:sz w:val="22"/>
                <w:szCs w:val="22"/>
              </w:rPr>
            </w:pPr>
            <w:r>
              <w:rPr>
                <w:kern w:val="0"/>
                <w:sz w:val="22"/>
                <w:szCs w:val="22"/>
              </w:rPr>
              <w:t>充分</w:t>
            </w:r>
          </w:p>
        </w:tc>
        <w:tc>
          <w:tcPr>
            <w:tcW w:w="924" w:type="dxa"/>
            <w:shd w:val="clear" w:color="auto" w:fill="FFFFFF"/>
            <w:vAlign w:val="center"/>
          </w:tcPr>
          <w:p w14:paraId="1D53E992">
            <w:pPr>
              <w:widowControl/>
              <w:spacing w:line="0" w:lineRule="atLeast"/>
              <w:jc w:val="center"/>
              <w:rPr>
                <w:kern w:val="0"/>
                <w:sz w:val="22"/>
                <w:szCs w:val="22"/>
              </w:rPr>
            </w:pPr>
            <w:r>
              <w:rPr>
                <w:kern w:val="0"/>
                <w:sz w:val="22"/>
                <w:szCs w:val="22"/>
              </w:rPr>
              <w:t>充分</w:t>
            </w:r>
          </w:p>
        </w:tc>
        <w:tc>
          <w:tcPr>
            <w:tcW w:w="1215" w:type="dxa"/>
            <w:shd w:val="clear" w:color="auto" w:fill="FFFFFF"/>
            <w:vAlign w:val="center"/>
          </w:tcPr>
          <w:p w14:paraId="70F91A95">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14:paraId="4C545C76">
            <w:pPr>
              <w:widowControl/>
              <w:spacing w:line="0" w:lineRule="atLeast"/>
              <w:jc w:val="center"/>
              <w:rPr>
                <w:kern w:val="0"/>
                <w:sz w:val="22"/>
                <w:szCs w:val="22"/>
              </w:rPr>
            </w:pPr>
            <w:r>
              <w:rPr>
                <w:kern w:val="0"/>
                <w:sz w:val="22"/>
                <w:szCs w:val="22"/>
              </w:rPr>
              <w:t>3</w:t>
            </w:r>
          </w:p>
        </w:tc>
      </w:tr>
      <w:tr w14:paraId="06CDC4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5F820D7">
            <w:pPr>
              <w:spacing w:line="0" w:lineRule="atLeast"/>
              <w:jc w:val="center"/>
              <w:rPr>
                <w:kern w:val="0"/>
                <w:sz w:val="22"/>
                <w:szCs w:val="22"/>
              </w:rPr>
            </w:pPr>
          </w:p>
        </w:tc>
        <w:tc>
          <w:tcPr>
            <w:tcW w:w="990" w:type="dxa"/>
            <w:vMerge w:val="continue"/>
            <w:shd w:val="clear" w:color="auto" w:fill="FFFFFF"/>
            <w:vAlign w:val="center"/>
          </w:tcPr>
          <w:p w14:paraId="169EBBB4">
            <w:pPr>
              <w:widowControl/>
              <w:spacing w:line="0" w:lineRule="atLeast"/>
              <w:jc w:val="center"/>
              <w:rPr>
                <w:kern w:val="0"/>
                <w:sz w:val="22"/>
                <w:szCs w:val="22"/>
              </w:rPr>
            </w:pPr>
          </w:p>
        </w:tc>
        <w:tc>
          <w:tcPr>
            <w:tcW w:w="1283" w:type="dxa"/>
            <w:vMerge w:val="continue"/>
            <w:shd w:val="clear" w:color="auto" w:fill="FFFFFF"/>
            <w:vAlign w:val="center"/>
          </w:tcPr>
          <w:p w14:paraId="45705EA9">
            <w:pPr>
              <w:widowControl/>
              <w:spacing w:line="0" w:lineRule="atLeast"/>
              <w:jc w:val="center"/>
              <w:rPr>
                <w:kern w:val="0"/>
                <w:sz w:val="22"/>
                <w:szCs w:val="22"/>
              </w:rPr>
            </w:pPr>
          </w:p>
        </w:tc>
        <w:tc>
          <w:tcPr>
            <w:tcW w:w="1707" w:type="dxa"/>
            <w:shd w:val="clear" w:color="auto" w:fill="FFFFFF"/>
            <w:vAlign w:val="center"/>
          </w:tcPr>
          <w:p w14:paraId="4DB10C92">
            <w:pPr>
              <w:widowControl/>
              <w:spacing w:line="0" w:lineRule="atLeast"/>
              <w:jc w:val="center"/>
              <w:rPr>
                <w:kern w:val="0"/>
                <w:sz w:val="22"/>
                <w:szCs w:val="22"/>
              </w:rPr>
            </w:pPr>
            <w:r>
              <w:rPr>
                <w:kern w:val="0"/>
                <w:sz w:val="22"/>
                <w:szCs w:val="22"/>
              </w:rPr>
              <w:t>立项程序</w:t>
            </w:r>
          </w:p>
          <w:p w14:paraId="4F925221">
            <w:pPr>
              <w:widowControl/>
              <w:spacing w:line="0" w:lineRule="atLeast"/>
              <w:jc w:val="center"/>
              <w:rPr>
                <w:kern w:val="0"/>
                <w:sz w:val="22"/>
                <w:szCs w:val="22"/>
              </w:rPr>
            </w:pPr>
            <w:r>
              <w:rPr>
                <w:kern w:val="0"/>
                <w:sz w:val="22"/>
                <w:szCs w:val="22"/>
              </w:rPr>
              <w:t>规范性</w:t>
            </w:r>
          </w:p>
        </w:tc>
        <w:tc>
          <w:tcPr>
            <w:tcW w:w="727" w:type="dxa"/>
            <w:shd w:val="clear" w:color="auto" w:fill="FFFFFF"/>
            <w:vAlign w:val="center"/>
          </w:tcPr>
          <w:p w14:paraId="6024505B">
            <w:pPr>
              <w:widowControl/>
              <w:spacing w:line="0" w:lineRule="atLeast"/>
              <w:jc w:val="center"/>
              <w:rPr>
                <w:kern w:val="0"/>
                <w:sz w:val="22"/>
                <w:szCs w:val="22"/>
              </w:rPr>
            </w:pPr>
            <w:r>
              <w:rPr>
                <w:kern w:val="0"/>
                <w:sz w:val="22"/>
                <w:szCs w:val="22"/>
              </w:rPr>
              <w:t>3</w:t>
            </w:r>
          </w:p>
        </w:tc>
        <w:tc>
          <w:tcPr>
            <w:tcW w:w="1044" w:type="dxa"/>
            <w:shd w:val="clear" w:color="auto" w:fill="FFFFFF"/>
            <w:vAlign w:val="center"/>
          </w:tcPr>
          <w:p w14:paraId="1CE16B26">
            <w:pPr>
              <w:widowControl/>
              <w:spacing w:line="0" w:lineRule="atLeast"/>
              <w:jc w:val="center"/>
              <w:rPr>
                <w:kern w:val="0"/>
                <w:sz w:val="22"/>
                <w:szCs w:val="22"/>
              </w:rPr>
            </w:pPr>
            <w:r>
              <w:rPr>
                <w:kern w:val="0"/>
                <w:sz w:val="22"/>
                <w:szCs w:val="22"/>
              </w:rPr>
              <w:t>规范</w:t>
            </w:r>
          </w:p>
        </w:tc>
        <w:tc>
          <w:tcPr>
            <w:tcW w:w="924" w:type="dxa"/>
            <w:shd w:val="clear" w:color="auto" w:fill="FFFFFF"/>
            <w:vAlign w:val="center"/>
          </w:tcPr>
          <w:p w14:paraId="50C7F191">
            <w:pPr>
              <w:widowControl/>
              <w:spacing w:line="0" w:lineRule="atLeast"/>
              <w:jc w:val="center"/>
              <w:rPr>
                <w:kern w:val="0"/>
                <w:sz w:val="22"/>
                <w:szCs w:val="22"/>
              </w:rPr>
            </w:pPr>
            <w:r>
              <w:rPr>
                <w:kern w:val="0"/>
                <w:sz w:val="22"/>
                <w:szCs w:val="22"/>
              </w:rPr>
              <w:t>规范</w:t>
            </w:r>
          </w:p>
        </w:tc>
        <w:tc>
          <w:tcPr>
            <w:tcW w:w="1215" w:type="dxa"/>
            <w:shd w:val="clear" w:color="auto" w:fill="FFFFFF"/>
          </w:tcPr>
          <w:p w14:paraId="7CF51780">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14:paraId="161A302D">
            <w:pPr>
              <w:widowControl/>
              <w:spacing w:line="0" w:lineRule="atLeast"/>
              <w:jc w:val="center"/>
              <w:rPr>
                <w:kern w:val="0"/>
                <w:sz w:val="22"/>
                <w:szCs w:val="22"/>
              </w:rPr>
            </w:pPr>
            <w:r>
              <w:rPr>
                <w:kern w:val="0"/>
                <w:sz w:val="22"/>
                <w:szCs w:val="22"/>
              </w:rPr>
              <w:t>3</w:t>
            </w:r>
          </w:p>
        </w:tc>
      </w:tr>
      <w:tr w14:paraId="337EEF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4A62D2E">
            <w:pPr>
              <w:spacing w:line="0" w:lineRule="atLeast"/>
              <w:jc w:val="center"/>
              <w:rPr>
                <w:kern w:val="0"/>
                <w:sz w:val="22"/>
                <w:szCs w:val="22"/>
              </w:rPr>
            </w:pPr>
          </w:p>
        </w:tc>
        <w:tc>
          <w:tcPr>
            <w:tcW w:w="990" w:type="dxa"/>
            <w:vMerge w:val="continue"/>
            <w:shd w:val="clear" w:color="auto" w:fill="FFFFFF"/>
            <w:vAlign w:val="center"/>
          </w:tcPr>
          <w:p w14:paraId="6660227C">
            <w:pPr>
              <w:widowControl/>
              <w:spacing w:line="0" w:lineRule="atLeast"/>
              <w:jc w:val="center"/>
              <w:rPr>
                <w:kern w:val="0"/>
                <w:sz w:val="22"/>
                <w:szCs w:val="22"/>
              </w:rPr>
            </w:pPr>
          </w:p>
        </w:tc>
        <w:tc>
          <w:tcPr>
            <w:tcW w:w="1283" w:type="dxa"/>
            <w:vMerge w:val="restart"/>
            <w:shd w:val="clear" w:color="auto" w:fill="FFFFFF"/>
            <w:vAlign w:val="center"/>
          </w:tcPr>
          <w:p w14:paraId="75C253A4">
            <w:pPr>
              <w:widowControl/>
              <w:spacing w:line="0" w:lineRule="atLeast"/>
              <w:jc w:val="center"/>
              <w:rPr>
                <w:kern w:val="0"/>
                <w:sz w:val="22"/>
                <w:szCs w:val="22"/>
              </w:rPr>
            </w:pPr>
            <w:r>
              <w:rPr>
                <w:kern w:val="0"/>
                <w:sz w:val="22"/>
                <w:szCs w:val="22"/>
              </w:rPr>
              <w:t>绩效目标　</w:t>
            </w:r>
          </w:p>
        </w:tc>
        <w:tc>
          <w:tcPr>
            <w:tcW w:w="1707" w:type="dxa"/>
            <w:shd w:val="clear" w:color="auto" w:fill="FFFFFF"/>
            <w:vAlign w:val="center"/>
          </w:tcPr>
          <w:p w14:paraId="328DDC73">
            <w:pPr>
              <w:widowControl/>
              <w:spacing w:line="0" w:lineRule="atLeast"/>
              <w:jc w:val="center"/>
              <w:rPr>
                <w:kern w:val="0"/>
                <w:sz w:val="22"/>
                <w:szCs w:val="22"/>
              </w:rPr>
            </w:pPr>
            <w:r>
              <w:rPr>
                <w:kern w:val="0"/>
                <w:sz w:val="22"/>
                <w:szCs w:val="22"/>
              </w:rPr>
              <w:t>绩效目标</w:t>
            </w:r>
          </w:p>
          <w:p w14:paraId="1D4A52F2">
            <w:pPr>
              <w:widowControl/>
              <w:spacing w:line="0" w:lineRule="atLeast"/>
              <w:jc w:val="center"/>
              <w:rPr>
                <w:kern w:val="0"/>
                <w:sz w:val="22"/>
                <w:szCs w:val="22"/>
              </w:rPr>
            </w:pPr>
            <w:r>
              <w:rPr>
                <w:kern w:val="0"/>
                <w:sz w:val="22"/>
                <w:szCs w:val="22"/>
              </w:rPr>
              <w:t>合理性</w:t>
            </w:r>
          </w:p>
        </w:tc>
        <w:tc>
          <w:tcPr>
            <w:tcW w:w="727" w:type="dxa"/>
            <w:shd w:val="clear" w:color="000000" w:fill="FFFFFF"/>
            <w:vAlign w:val="center"/>
          </w:tcPr>
          <w:p w14:paraId="4F222B20">
            <w:pPr>
              <w:widowControl/>
              <w:spacing w:line="0" w:lineRule="atLeast"/>
              <w:jc w:val="center"/>
              <w:rPr>
                <w:kern w:val="0"/>
                <w:sz w:val="22"/>
                <w:szCs w:val="22"/>
              </w:rPr>
            </w:pPr>
            <w:r>
              <w:rPr>
                <w:kern w:val="0"/>
                <w:sz w:val="22"/>
                <w:szCs w:val="22"/>
              </w:rPr>
              <w:t>3</w:t>
            </w:r>
          </w:p>
        </w:tc>
        <w:tc>
          <w:tcPr>
            <w:tcW w:w="1044" w:type="dxa"/>
            <w:shd w:val="clear" w:color="000000" w:fill="FFFFFF"/>
            <w:vAlign w:val="center"/>
          </w:tcPr>
          <w:p w14:paraId="72E2AB49">
            <w:pPr>
              <w:widowControl/>
              <w:spacing w:line="0" w:lineRule="atLeast"/>
              <w:jc w:val="center"/>
              <w:rPr>
                <w:kern w:val="0"/>
                <w:sz w:val="22"/>
                <w:szCs w:val="22"/>
              </w:rPr>
            </w:pPr>
            <w:r>
              <w:rPr>
                <w:kern w:val="0"/>
                <w:sz w:val="22"/>
                <w:szCs w:val="22"/>
              </w:rPr>
              <w:t>合理</w:t>
            </w:r>
          </w:p>
        </w:tc>
        <w:tc>
          <w:tcPr>
            <w:tcW w:w="924" w:type="dxa"/>
            <w:shd w:val="clear" w:color="000000" w:fill="FFFFFF"/>
            <w:vAlign w:val="center"/>
          </w:tcPr>
          <w:p w14:paraId="1469C543">
            <w:pPr>
              <w:widowControl/>
              <w:spacing w:line="0" w:lineRule="atLeast"/>
              <w:jc w:val="center"/>
              <w:rPr>
                <w:kern w:val="0"/>
                <w:sz w:val="22"/>
                <w:szCs w:val="22"/>
              </w:rPr>
            </w:pPr>
            <w:r>
              <w:rPr>
                <w:kern w:val="0"/>
                <w:sz w:val="22"/>
                <w:szCs w:val="22"/>
              </w:rPr>
              <w:t>合理</w:t>
            </w:r>
          </w:p>
        </w:tc>
        <w:tc>
          <w:tcPr>
            <w:tcW w:w="1215" w:type="dxa"/>
            <w:shd w:val="clear" w:color="000000" w:fill="FFFFFF"/>
          </w:tcPr>
          <w:p w14:paraId="49A1C19F">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14:paraId="2453D435">
            <w:pPr>
              <w:widowControl/>
              <w:spacing w:line="0" w:lineRule="atLeast"/>
              <w:jc w:val="center"/>
              <w:rPr>
                <w:kern w:val="0"/>
                <w:sz w:val="22"/>
                <w:szCs w:val="22"/>
              </w:rPr>
            </w:pPr>
            <w:r>
              <w:rPr>
                <w:kern w:val="0"/>
                <w:sz w:val="22"/>
                <w:szCs w:val="22"/>
              </w:rPr>
              <w:t>3</w:t>
            </w:r>
          </w:p>
        </w:tc>
      </w:tr>
      <w:tr w14:paraId="7E4935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4B36223">
            <w:pPr>
              <w:widowControl/>
              <w:spacing w:line="0" w:lineRule="atLeast"/>
              <w:jc w:val="center"/>
              <w:rPr>
                <w:kern w:val="0"/>
                <w:sz w:val="22"/>
                <w:szCs w:val="22"/>
              </w:rPr>
            </w:pPr>
          </w:p>
        </w:tc>
        <w:tc>
          <w:tcPr>
            <w:tcW w:w="990" w:type="dxa"/>
            <w:vMerge w:val="continue"/>
            <w:shd w:val="clear" w:color="auto" w:fill="FFFFFF"/>
            <w:vAlign w:val="center"/>
          </w:tcPr>
          <w:p w14:paraId="5F8E211E">
            <w:pPr>
              <w:widowControl/>
              <w:spacing w:line="0" w:lineRule="atLeast"/>
              <w:jc w:val="center"/>
              <w:rPr>
                <w:kern w:val="0"/>
                <w:sz w:val="22"/>
                <w:szCs w:val="22"/>
              </w:rPr>
            </w:pPr>
          </w:p>
        </w:tc>
        <w:tc>
          <w:tcPr>
            <w:tcW w:w="1283" w:type="dxa"/>
            <w:vMerge w:val="continue"/>
            <w:shd w:val="clear" w:color="auto" w:fill="FFFFFF"/>
            <w:vAlign w:val="center"/>
          </w:tcPr>
          <w:p w14:paraId="4D4382B8">
            <w:pPr>
              <w:widowControl/>
              <w:spacing w:line="0" w:lineRule="atLeast"/>
              <w:jc w:val="center"/>
              <w:rPr>
                <w:kern w:val="0"/>
                <w:sz w:val="22"/>
                <w:szCs w:val="22"/>
              </w:rPr>
            </w:pPr>
          </w:p>
        </w:tc>
        <w:tc>
          <w:tcPr>
            <w:tcW w:w="1707" w:type="dxa"/>
            <w:shd w:val="clear" w:color="auto" w:fill="FFFFFF"/>
            <w:vAlign w:val="center"/>
          </w:tcPr>
          <w:p w14:paraId="386FED01">
            <w:pPr>
              <w:widowControl/>
              <w:spacing w:line="0" w:lineRule="atLeast"/>
              <w:jc w:val="center"/>
              <w:rPr>
                <w:kern w:val="0"/>
                <w:sz w:val="22"/>
                <w:szCs w:val="22"/>
              </w:rPr>
            </w:pPr>
            <w:r>
              <w:rPr>
                <w:kern w:val="0"/>
                <w:sz w:val="22"/>
                <w:szCs w:val="22"/>
              </w:rPr>
              <w:t>绩效指标</w:t>
            </w:r>
          </w:p>
          <w:p w14:paraId="2E970C70">
            <w:pPr>
              <w:widowControl/>
              <w:spacing w:line="0" w:lineRule="atLeast"/>
              <w:jc w:val="center"/>
              <w:rPr>
                <w:kern w:val="0"/>
                <w:sz w:val="22"/>
                <w:szCs w:val="22"/>
              </w:rPr>
            </w:pPr>
            <w:r>
              <w:rPr>
                <w:kern w:val="0"/>
                <w:sz w:val="22"/>
                <w:szCs w:val="22"/>
              </w:rPr>
              <w:t>明确性</w:t>
            </w:r>
          </w:p>
        </w:tc>
        <w:tc>
          <w:tcPr>
            <w:tcW w:w="727" w:type="dxa"/>
            <w:shd w:val="clear" w:color="000000" w:fill="FFFFFF"/>
            <w:vAlign w:val="center"/>
          </w:tcPr>
          <w:p w14:paraId="2147B964">
            <w:pPr>
              <w:widowControl/>
              <w:spacing w:line="0" w:lineRule="atLeast"/>
              <w:jc w:val="center"/>
              <w:rPr>
                <w:kern w:val="0"/>
                <w:sz w:val="22"/>
                <w:szCs w:val="22"/>
              </w:rPr>
            </w:pPr>
            <w:r>
              <w:rPr>
                <w:kern w:val="0"/>
                <w:sz w:val="22"/>
                <w:szCs w:val="22"/>
              </w:rPr>
              <w:t>3</w:t>
            </w:r>
          </w:p>
        </w:tc>
        <w:tc>
          <w:tcPr>
            <w:tcW w:w="1044" w:type="dxa"/>
            <w:shd w:val="clear" w:color="000000" w:fill="FFFFFF"/>
            <w:vAlign w:val="center"/>
          </w:tcPr>
          <w:p w14:paraId="03457109">
            <w:pPr>
              <w:widowControl/>
              <w:spacing w:line="0" w:lineRule="atLeast"/>
              <w:jc w:val="center"/>
              <w:rPr>
                <w:kern w:val="0"/>
                <w:sz w:val="22"/>
                <w:szCs w:val="22"/>
              </w:rPr>
            </w:pPr>
            <w:r>
              <w:rPr>
                <w:kern w:val="0"/>
                <w:sz w:val="22"/>
                <w:szCs w:val="22"/>
              </w:rPr>
              <w:t>明确</w:t>
            </w:r>
          </w:p>
        </w:tc>
        <w:tc>
          <w:tcPr>
            <w:tcW w:w="924" w:type="dxa"/>
            <w:shd w:val="clear" w:color="000000" w:fill="FFFFFF"/>
            <w:vAlign w:val="center"/>
          </w:tcPr>
          <w:p w14:paraId="36327368">
            <w:pPr>
              <w:widowControl/>
              <w:spacing w:line="0" w:lineRule="atLeast"/>
              <w:jc w:val="center"/>
              <w:rPr>
                <w:kern w:val="0"/>
                <w:sz w:val="22"/>
                <w:szCs w:val="22"/>
              </w:rPr>
            </w:pPr>
            <w:r>
              <w:rPr>
                <w:kern w:val="0"/>
                <w:sz w:val="22"/>
                <w:szCs w:val="22"/>
              </w:rPr>
              <w:t>明确</w:t>
            </w:r>
          </w:p>
        </w:tc>
        <w:tc>
          <w:tcPr>
            <w:tcW w:w="1215" w:type="dxa"/>
            <w:shd w:val="clear" w:color="000000" w:fill="FFFFFF"/>
          </w:tcPr>
          <w:p w14:paraId="4565347C">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14:paraId="7546FCC1">
            <w:pPr>
              <w:widowControl/>
              <w:spacing w:line="0" w:lineRule="atLeast"/>
              <w:jc w:val="center"/>
              <w:rPr>
                <w:kern w:val="0"/>
                <w:sz w:val="22"/>
                <w:szCs w:val="22"/>
              </w:rPr>
            </w:pPr>
            <w:r>
              <w:rPr>
                <w:kern w:val="0"/>
                <w:sz w:val="22"/>
                <w:szCs w:val="22"/>
              </w:rPr>
              <w:t>3</w:t>
            </w:r>
          </w:p>
        </w:tc>
      </w:tr>
      <w:tr w14:paraId="45C77D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140FFF6">
            <w:pPr>
              <w:spacing w:line="0" w:lineRule="atLeast"/>
              <w:jc w:val="center"/>
              <w:rPr>
                <w:kern w:val="0"/>
                <w:sz w:val="22"/>
                <w:szCs w:val="22"/>
              </w:rPr>
            </w:pPr>
          </w:p>
        </w:tc>
        <w:tc>
          <w:tcPr>
            <w:tcW w:w="990" w:type="dxa"/>
            <w:vMerge w:val="continue"/>
            <w:shd w:val="clear" w:color="auto" w:fill="FFFFFF"/>
            <w:vAlign w:val="center"/>
          </w:tcPr>
          <w:p w14:paraId="25C01960">
            <w:pPr>
              <w:spacing w:line="0" w:lineRule="atLeast"/>
              <w:jc w:val="center"/>
              <w:rPr>
                <w:kern w:val="0"/>
                <w:sz w:val="22"/>
                <w:szCs w:val="22"/>
              </w:rPr>
            </w:pPr>
          </w:p>
        </w:tc>
        <w:tc>
          <w:tcPr>
            <w:tcW w:w="1283" w:type="dxa"/>
            <w:vMerge w:val="restart"/>
            <w:shd w:val="clear" w:color="auto" w:fill="FFFFFF"/>
            <w:vAlign w:val="center"/>
          </w:tcPr>
          <w:p w14:paraId="69688E64">
            <w:pPr>
              <w:widowControl/>
              <w:spacing w:line="0" w:lineRule="atLeast"/>
              <w:jc w:val="center"/>
              <w:rPr>
                <w:kern w:val="0"/>
                <w:sz w:val="22"/>
                <w:szCs w:val="22"/>
              </w:rPr>
            </w:pPr>
            <w:r>
              <w:rPr>
                <w:kern w:val="0"/>
                <w:sz w:val="22"/>
                <w:szCs w:val="22"/>
              </w:rPr>
              <w:t>资金投入</w:t>
            </w:r>
          </w:p>
        </w:tc>
        <w:tc>
          <w:tcPr>
            <w:tcW w:w="1707" w:type="dxa"/>
            <w:shd w:val="clear" w:color="auto" w:fill="FFFFFF"/>
            <w:vAlign w:val="center"/>
          </w:tcPr>
          <w:p w14:paraId="4F6A09C8">
            <w:pPr>
              <w:widowControl/>
              <w:spacing w:line="0" w:lineRule="atLeast"/>
              <w:jc w:val="center"/>
              <w:rPr>
                <w:kern w:val="0"/>
                <w:sz w:val="22"/>
                <w:szCs w:val="22"/>
              </w:rPr>
            </w:pPr>
            <w:r>
              <w:rPr>
                <w:kern w:val="0"/>
                <w:sz w:val="22"/>
                <w:szCs w:val="22"/>
              </w:rPr>
              <w:t>预算编制</w:t>
            </w:r>
          </w:p>
          <w:p w14:paraId="568A2D6E">
            <w:pPr>
              <w:widowControl/>
              <w:spacing w:line="0" w:lineRule="atLeast"/>
              <w:jc w:val="center"/>
              <w:rPr>
                <w:kern w:val="0"/>
                <w:sz w:val="22"/>
                <w:szCs w:val="22"/>
              </w:rPr>
            </w:pPr>
            <w:r>
              <w:rPr>
                <w:kern w:val="0"/>
                <w:sz w:val="22"/>
                <w:szCs w:val="22"/>
              </w:rPr>
              <w:t>科学性</w:t>
            </w:r>
          </w:p>
        </w:tc>
        <w:tc>
          <w:tcPr>
            <w:tcW w:w="727" w:type="dxa"/>
            <w:shd w:val="clear" w:color="auto" w:fill="FFFFFF"/>
            <w:vAlign w:val="center"/>
          </w:tcPr>
          <w:p w14:paraId="2B68A250">
            <w:pPr>
              <w:widowControl/>
              <w:spacing w:line="0" w:lineRule="atLeast"/>
              <w:jc w:val="center"/>
              <w:rPr>
                <w:kern w:val="0"/>
                <w:sz w:val="22"/>
                <w:szCs w:val="22"/>
              </w:rPr>
            </w:pPr>
            <w:r>
              <w:rPr>
                <w:kern w:val="0"/>
                <w:sz w:val="22"/>
                <w:szCs w:val="22"/>
              </w:rPr>
              <w:t>4</w:t>
            </w:r>
          </w:p>
        </w:tc>
        <w:tc>
          <w:tcPr>
            <w:tcW w:w="1044" w:type="dxa"/>
            <w:shd w:val="clear" w:color="auto" w:fill="FFFFFF"/>
            <w:vAlign w:val="center"/>
          </w:tcPr>
          <w:p w14:paraId="616D105F">
            <w:pPr>
              <w:widowControl/>
              <w:spacing w:line="0" w:lineRule="atLeast"/>
              <w:jc w:val="center"/>
              <w:rPr>
                <w:kern w:val="0"/>
                <w:sz w:val="22"/>
                <w:szCs w:val="22"/>
              </w:rPr>
            </w:pPr>
            <w:r>
              <w:rPr>
                <w:kern w:val="0"/>
                <w:sz w:val="22"/>
                <w:szCs w:val="22"/>
              </w:rPr>
              <w:t>科学</w:t>
            </w:r>
          </w:p>
        </w:tc>
        <w:tc>
          <w:tcPr>
            <w:tcW w:w="924" w:type="dxa"/>
            <w:shd w:val="clear" w:color="auto" w:fill="FFFFFF"/>
            <w:vAlign w:val="center"/>
          </w:tcPr>
          <w:p w14:paraId="76892817">
            <w:pPr>
              <w:widowControl/>
              <w:spacing w:line="0" w:lineRule="atLeast"/>
              <w:jc w:val="center"/>
              <w:rPr>
                <w:kern w:val="0"/>
                <w:sz w:val="22"/>
                <w:szCs w:val="22"/>
              </w:rPr>
            </w:pPr>
            <w:r>
              <w:rPr>
                <w:kern w:val="0"/>
                <w:sz w:val="22"/>
                <w:szCs w:val="22"/>
              </w:rPr>
              <w:t>科学</w:t>
            </w:r>
          </w:p>
        </w:tc>
        <w:tc>
          <w:tcPr>
            <w:tcW w:w="1215" w:type="dxa"/>
            <w:shd w:val="clear" w:color="auto" w:fill="FFFFFF"/>
          </w:tcPr>
          <w:p w14:paraId="00A20DC3">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14:paraId="01C5BE7C">
            <w:pPr>
              <w:widowControl/>
              <w:spacing w:line="0" w:lineRule="atLeast"/>
              <w:jc w:val="center"/>
              <w:rPr>
                <w:kern w:val="0"/>
                <w:sz w:val="22"/>
                <w:szCs w:val="22"/>
              </w:rPr>
            </w:pPr>
            <w:r>
              <w:rPr>
                <w:kern w:val="0"/>
                <w:sz w:val="22"/>
                <w:szCs w:val="22"/>
              </w:rPr>
              <w:t>4</w:t>
            </w:r>
          </w:p>
        </w:tc>
      </w:tr>
      <w:tr w14:paraId="61FCE3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1B8BC07">
            <w:pPr>
              <w:widowControl/>
              <w:spacing w:line="0" w:lineRule="atLeast"/>
              <w:jc w:val="center"/>
              <w:rPr>
                <w:kern w:val="0"/>
                <w:sz w:val="22"/>
                <w:szCs w:val="22"/>
              </w:rPr>
            </w:pPr>
          </w:p>
        </w:tc>
        <w:tc>
          <w:tcPr>
            <w:tcW w:w="990" w:type="dxa"/>
            <w:vMerge w:val="continue"/>
            <w:shd w:val="clear" w:color="auto" w:fill="FFFFFF"/>
            <w:vAlign w:val="center"/>
          </w:tcPr>
          <w:p w14:paraId="76598691">
            <w:pPr>
              <w:widowControl/>
              <w:spacing w:line="0" w:lineRule="atLeast"/>
              <w:jc w:val="center"/>
              <w:rPr>
                <w:kern w:val="0"/>
                <w:sz w:val="22"/>
                <w:szCs w:val="22"/>
              </w:rPr>
            </w:pPr>
          </w:p>
        </w:tc>
        <w:tc>
          <w:tcPr>
            <w:tcW w:w="1283" w:type="dxa"/>
            <w:vMerge w:val="continue"/>
            <w:shd w:val="clear" w:color="auto" w:fill="FFFFFF"/>
            <w:vAlign w:val="center"/>
          </w:tcPr>
          <w:p w14:paraId="3ABA429A">
            <w:pPr>
              <w:widowControl/>
              <w:spacing w:line="0" w:lineRule="atLeast"/>
              <w:jc w:val="center"/>
              <w:rPr>
                <w:kern w:val="0"/>
                <w:sz w:val="22"/>
                <w:szCs w:val="22"/>
              </w:rPr>
            </w:pPr>
          </w:p>
        </w:tc>
        <w:tc>
          <w:tcPr>
            <w:tcW w:w="1707" w:type="dxa"/>
            <w:shd w:val="clear" w:color="auto" w:fill="FFFFFF"/>
            <w:vAlign w:val="center"/>
          </w:tcPr>
          <w:p w14:paraId="02553E8A">
            <w:pPr>
              <w:widowControl/>
              <w:spacing w:line="0" w:lineRule="atLeast"/>
              <w:jc w:val="center"/>
              <w:rPr>
                <w:kern w:val="0"/>
                <w:sz w:val="22"/>
                <w:szCs w:val="22"/>
              </w:rPr>
            </w:pPr>
            <w:r>
              <w:rPr>
                <w:kern w:val="0"/>
                <w:sz w:val="22"/>
                <w:szCs w:val="22"/>
              </w:rPr>
              <w:t>资金分配</w:t>
            </w:r>
          </w:p>
          <w:p w14:paraId="2D193974">
            <w:pPr>
              <w:widowControl/>
              <w:spacing w:line="0" w:lineRule="atLeast"/>
              <w:jc w:val="center"/>
              <w:rPr>
                <w:kern w:val="0"/>
                <w:sz w:val="22"/>
                <w:szCs w:val="22"/>
              </w:rPr>
            </w:pPr>
            <w:r>
              <w:rPr>
                <w:kern w:val="0"/>
                <w:sz w:val="22"/>
                <w:szCs w:val="22"/>
              </w:rPr>
              <w:t>合理性</w:t>
            </w:r>
          </w:p>
        </w:tc>
        <w:tc>
          <w:tcPr>
            <w:tcW w:w="727" w:type="dxa"/>
            <w:shd w:val="clear" w:color="auto" w:fill="FFFFFF"/>
            <w:vAlign w:val="center"/>
          </w:tcPr>
          <w:p w14:paraId="467D51AD">
            <w:pPr>
              <w:widowControl/>
              <w:spacing w:line="0" w:lineRule="atLeast"/>
              <w:jc w:val="center"/>
              <w:rPr>
                <w:kern w:val="0"/>
                <w:sz w:val="22"/>
                <w:szCs w:val="22"/>
              </w:rPr>
            </w:pPr>
            <w:r>
              <w:rPr>
                <w:kern w:val="0"/>
                <w:sz w:val="22"/>
                <w:szCs w:val="22"/>
              </w:rPr>
              <w:t>4</w:t>
            </w:r>
          </w:p>
        </w:tc>
        <w:tc>
          <w:tcPr>
            <w:tcW w:w="1044" w:type="dxa"/>
            <w:shd w:val="clear" w:color="auto" w:fill="FFFFFF"/>
            <w:vAlign w:val="center"/>
          </w:tcPr>
          <w:p w14:paraId="3C3C983B">
            <w:pPr>
              <w:widowControl/>
              <w:spacing w:line="0" w:lineRule="atLeast"/>
              <w:jc w:val="center"/>
              <w:rPr>
                <w:kern w:val="0"/>
                <w:sz w:val="22"/>
                <w:szCs w:val="22"/>
              </w:rPr>
            </w:pPr>
            <w:r>
              <w:rPr>
                <w:kern w:val="0"/>
                <w:sz w:val="22"/>
                <w:szCs w:val="22"/>
              </w:rPr>
              <w:t>合理</w:t>
            </w:r>
          </w:p>
        </w:tc>
        <w:tc>
          <w:tcPr>
            <w:tcW w:w="924" w:type="dxa"/>
            <w:shd w:val="clear" w:color="auto" w:fill="FFFFFF"/>
            <w:vAlign w:val="center"/>
          </w:tcPr>
          <w:p w14:paraId="2CB3F271">
            <w:pPr>
              <w:widowControl/>
              <w:spacing w:line="0" w:lineRule="atLeast"/>
              <w:jc w:val="center"/>
              <w:rPr>
                <w:kern w:val="0"/>
                <w:sz w:val="22"/>
                <w:szCs w:val="22"/>
              </w:rPr>
            </w:pPr>
            <w:r>
              <w:rPr>
                <w:kern w:val="0"/>
                <w:sz w:val="22"/>
                <w:szCs w:val="22"/>
              </w:rPr>
              <w:t>合理</w:t>
            </w:r>
          </w:p>
        </w:tc>
        <w:tc>
          <w:tcPr>
            <w:tcW w:w="1215" w:type="dxa"/>
            <w:shd w:val="clear" w:color="auto" w:fill="FFFFFF"/>
          </w:tcPr>
          <w:p w14:paraId="7D9EF03B">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14:paraId="44FE3D12">
            <w:pPr>
              <w:widowControl/>
              <w:spacing w:line="0" w:lineRule="atLeast"/>
              <w:jc w:val="center"/>
              <w:rPr>
                <w:kern w:val="0"/>
                <w:sz w:val="22"/>
                <w:szCs w:val="22"/>
              </w:rPr>
            </w:pPr>
            <w:r>
              <w:rPr>
                <w:kern w:val="0"/>
                <w:sz w:val="22"/>
                <w:szCs w:val="22"/>
              </w:rPr>
              <w:t>4</w:t>
            </w:r>
          </w:p>
        </w:tc>
      </w:tr>
      <w:tr w14:paraId="42B02C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62B00581">
            <w:pPr>
              <w:spacing w:line="0" w:lineRule="atLeast"/>
              <w:jc w:val="center"/>
              <w:rPr>
                <w:kern w:val="0"/>
                <w:sz w:val="22"/>
                <w:szCs w:val="22"/>
              </w:rPr>
            </w:pPr>
            <w:r>
              <w:rPr>
                <w:kern w:val="0"/>
                <w:sz w:val="22"/>
                <w:szCs w:val="22"/>
              </w:rPr>
              <w:t>过程</w:t>
            </w:r>
          </w:p>
          <w:p w14:paraId="179274A6">
            <w:pPr>
              <w:spacing w:line="0" w:lineRule="atLeast"/>
              <w:jc w:val="center"/>
              <w:rPr>
                <w:kern w:val="0"/>
                <w:sz w:val="22"/>
                <w:szCs w:val="22"/>
              </w:rPr>
            </w:pPr>
            <w:r>
              <w:rPr>
                <w:kern w:val="0"/>
                <w:sz w:val="22"/>
                <w:szCs w:val="22"/>
              </w:rPr>
              <w:t>　</w:t>
            </w:r>
          </w:p>
        </w:tc>
        <w:tc>
          <w:tcPr>
            <w:tcW w:w="990" w:type="dxa"/>
            <w:vMerge w:val="restart"/>
            <w:shd w:val="clear" w:color="auto" w:fill="FFFFFF"/>
            <w:vAlign w:val="center"/>
          </w:tcPr>
          <w:p w14:paraId="11FC00F0">
            <w:pPr>
              <w:widowControl/>
              <w:spacing w:line="0" w:lineRule="atLeast"/>
              <w:jc w:val="center"/>
              <w:rPr>
                <w:kern w:val="0"/>
                <w:sz w:val="22"/>
                <w:szCs w:val="22"/>
              </w:rPr>
            </w:pPr>
            <w:r>
              <w:rPr>
                <w:kern w:val="0"/>
                <w:sz w:val="22"/>
                <w:szCs w:val="22"/>
              </w:rPr>
              <w:t>20分</w:t>
            </w:r>
          </w:p>
        </w:tc>
        <w:tc>
          <w:tcPr>
            <w:tcW w:w="1283" w:type="dxa"/>
            <w:vMerge w:val="restart"/>
            <w:shd w:val="clear" w:color="auto" w:fill="FFFFFF"/>
            <w:vAlign w:val="center"/>
          </w:tcPr>
          <w:p w14:paraId="12616079">
            <w:pPr>
              <w:widowControl/>
              <w:spacing w:line="0" w:lineRule="atLeast"/>
              <w:jc w:val="center"/>
              <w:rPr>
                <w:kern w:val="0"/>
                <w:sz w:val="22"/>
                <w:szCs w:val="22"/>
              </w:rPr>
            </w:pPr>
            <w:r>
              <w:rPr>
                <w:kern w:val="0"/>
                <w:sz w:val="22"/>
                <w:szCs w:val="22"/>
              </w:rPr>
              <w:t>资金管理</w:t>
            </w:r>
          </w:p>
        </w:tc>
        <w:tc>
          <w:tcPr>
            <w:tcW w:w="1707" w:type="dxa"/>
            <w:shd w:val="clear" w:color="auto" w:fill="FFFFFF"/>
            <w:vAlign w:val="center"/>
          </w:tcPr>
          <w:p w14:paraId="0A16F962">
            <w:pPr>
              <w:widowControl/>
              <w:spacing w:line="0" w:lineRule="atLeast"/>
              <w:jc w:val="center"/>
              <w:rPr>
                <w:kern w:val="0"/>
                <w:sz w:val="22"/>
                <w:szCs w:val="22"/>
              </w:rPr>
            </w:pPr>
            <w:r>
              <w:rPr>
                <w:kern w:val="0"/>
                <w:sz w:val="22"/>
                <w:szCs w:val="22"/>
              </w:rPr>
              <w:t>资金到位率</w:t>
            </w:r>
          </w:p>
        </w:tc>
        <w:tc>
          <w:tcPr>
            <w:tcW w:w="727" w:type="dxa"/>
            <w:shd w:val="clear" w:color="000000" w:fill="FFFFFF"/>
            <w:vAlign w:val="center"/>
          </w:tcPr>
          <w:p w14:paraId="7A0CF152">
            <w:pPr>
              <w:widowControl/>
              <w:spacing w:line="0" w:lineRule="atLeast"/>
              <w:jc w:val="center"/>
              <w:rPr>
                <w:kern w:val="0"/>
                <w:sz w:val="22"/>
                <w:szCs w:val="22"/>
              </w:rPr>
            </w:pPr>
            <w:r>
              <w:rPr>
                <w:kern w:val="0"/>
                <w:sz w:val="22"/>
                <w:szCs w:val="22"/>
              </w:rPr>
              <w:t>4</w:t>
            </w:r>
          </w:p>
        </w:tc>
        <w:tc>
          <w:tcPr>
            <w:tcW w:w="1044" w:type="dxa"/>
            <w:shd w:val="clear" w:color="000000" w:fill="FFFFFF"/>
            <w:vAlign w:val="center"/>
          </w:tcPr>
          <w:p w14:paraId="0EFD2A06">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14:paraId="17254FB0">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tcPr>
          <w:p w14:paraId="64CE211E">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14:paraId="78278CA5">
            <w:pPr>
              <w:widowControl/>
              <w:spacing w:line="0" w:lineRule="atLeast"/>
              <w:jc w:val="center"/>
              <w:rPr>
                <w:kern w:val="0"/>
                <w:sz w:val="22"/>
                <w:szCs w:val="22"/>
              </w:rPr>
            </w:pPr>
            <w:r>
              <w:rPr>
                <w:kern w:val="0"/>
                <w:sz w:val="22"/>
                <w:szCs w:val="22"/>
              </w:rPr>
              <w:t>4</w:t>
            </w:r>
          </w:p>
        </w:tc>
      </w:tr>
      <w:tr w14:paraId="5C3723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160D751B">
            <w:pPr>
              <w:spacing w:line="0" w:lineRule="atLeast"/>
              <w:jc w:val="center"/>
              <w:rPr>
                <w:kern w:val="0"/>
                <w:sz w:val="22"/>
                <w:szCs w:val="22"/>
              </w:rPr>
            </w:pPr>
          </w:p>
        </w:tc>
        <w:tc>
          <w:tcPr>
            <w:tcW w:w="990" w:type="dxa"/>
            <w:vMerge w:val="continue"/>
            <w:shd w:val="clear" w:color="auto" w:fill="FFFFFF"/>
            <w:vAlign w:val="center"/>
          </w:tcPr>
          <w:p w14:paraId="6FCC4063">
            <w:pPr>
              <w:spacing w:line="0" w:lineRule="atLeast"/>
              <w:jc w:val="center"/>
              <w:rPr>
                <w:kern w:val="0"/>
                <w:sz w:val="22"/>
                <w:szCs w:val="22"/>
              </w:rPr>
            </w:pPr>
          </w:p>
        </w:tc>
        <w:tc>
          <w:tcPr>
            <w:tcW w:w="1283" w:type="dxa"/>
            <w:vMerge w:val="continue"/>
            <w:shd w:val="clear" w:color="auto" w:fill="FFFFFF"/>
            <w:vAlign w:val="center"/>
          </w:tcPr>
          <w:p w14:paraId="5C83ACFE">
            <w:pPr>
              <w:spacing w:line="0" w:lineRule="atLeast"/>
              <w:jc w:val="center"/>
              <w:rPr>
                <w:kern w:val="0"/>
                <w:sz w:val="22"/>
                <w:szCs w:val="22"/>
              </w:rPr>
            </w:pPr>
          </w:p>
        </w:tc>
        <w:tc>
          <w:tcPr>
            <w:tcW w:w="1707" w:type="dxa"/>
            <w:shd w:val="clear" w:color="auto" w:fill="FFFFFF"/>
            <w:vAlign w:val="center"/>
          </w:tcPr>
          <w:p w14:paraId="6AAAB82B">
            <w:pPr>
              <w:widowControl/>
              <w:spacing w:line="0" w:lineRule="atLeast"/>
              <w:jc w:val="center"/>
              <w:rPr>
                <w:kern w:val="0"/>
                <w:sz w:val="22"/>
                <w:szCs w:val="22"/>
              </w:rPr>
            </w:pPr>
            <w:r>
              <w:rPr>
                <w:kern w:val="0"/>
                <w:sz w:val="22"/>
                <w:szCs w:val="22"/>
              </w:rPr>
              <w:t>预算执行率</w:t>
            </w:r>
          </w:p>
        </w:tc>
        <w:tc>
          <w:tcPr>
            <w:tcW w:w="727" w:type="dxa"/>
            <w:shd w:val="clear" w:color="auto" w:fill="FFFFFF"/>
            <w:vAlign w:val="center"/>
          </w:tcPr>
          <w:p w14:paraId="21FEC4EC">
            <w:pPr>
              <w:widowControl/>
              <w:spacing w:line="0" w:lineRule="atLeast"/>
              <w:jc w:val="center"/>
              <w:rPr>
                <w:kern w:val="0"/>
                <w:sz w:val="22"/>
                <w:szCs w:val="22"/>
              </w:rPr>
            </w:pPr>
            <w:r>
              <w:rPr>
                <w:kern w:val="0"/>
                <w:sz w:val="22"/>
                <w:szCs w:val="22"/>
              </w:rPr>
              <w:t>4</w:t>
            </w:r>
          </w:p>
        </w:tc>
        <w:tc>
          <w:tcPr>
            <w:tcW w:w="1044" w:type="dxa"/>
            <w:shd w:val="clear" w:color="auto" w:fill="FFFFFF"/>
            <w:vAlign w:val="center"/>
          </w:tcPr>
          <w:p w14:paraId="1763FE77">
            <w:pPr>
              <w:widowControl/>
              <w:spacing w:line="0" w:lineRule="atLeast"/>
              <w:jc w:val="center"/>
              <w:rPr>
                <w:kern w:val="0"/>
                <w:sz w:val="22"/>
                <w:szCs w:val="22"/>
              </w:rPr>
            </w:pPr>
            <w:r>
              <w:rPr>
                <w:kern w:val="0"/>
                <w:sz w:val="22"/>
                <w:szCs w:val="22"/>
              </w:rPr>
              <w:t>100%</w:t>
            </w:r>
          </w:p>
        </w:tc>
        <w:tc>
          <w:tcPr>
            <w:tcW w:w="924" w:type="dxa"/>
            <w:shd w:val="clear" w:color="auto" w:fill="FFFFFF"/>
            <w:vAlign w:val="center"/>
          </w:tcPr>
          <w:p w14:paraId="02B75C9E">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auto" w:fill="FFFFFF"/>
          </w:tcPr>
          <w:p w14:paraId="03F2EDA4">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14:paraId="58B3F67C">
            <w:pPr>
              <w:widowControl/>
              <w:spacing w:line="0" w:lineRule="atLeast"/>
              <w:jc w:val="center"/>
              <w:rPr>
                <w:kern w:val="0"/>
                <w:sz w:val="22"/>
                <w:szCs w:val="22"/>
              </w:rPr>
            </w:pPr>
            <w:r>
              <w:rPr>
                <w:kern w:val="0"/>
                <w:sz w:val="22"/>
                <w:szCs w:val="22"/>
              </w:rPr>
              <w:t>4</w:t>
            </w:r>
          </w:p>
        </w:tc>
      </w:tr>
      <w:tr w14:paraId="71BF22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46230FFC">
            <w:pPr>
              <w:spacing w:line="0" w:lineRule="atLeast"/>
              <w:jc w:val="center"/>
              <w:rPr>
                <w:kern w:val="0"/>
                <w:sz w:val="22"/>
                <w:szCs w:val="22"/>
              </w:rPr>
            </w:pPr>
          </w:p>
        </w:tc>
        <w:tc>
          <w:tcPr>
            <w:tcW w:w="990" w:type="dxa"/>
            <w:vMerge w:val="continue"/>
            <w:shd w:val="clear" w:color="auto" w:fill="FFFFFF"/>
            <w:vAlign w:val="center"/>
          </w:tcPr>
          <w:p w14:paraId="7D9E6E06">
            <w:pPr>
              <w:widowControl/>
              <w:spacing w:line="0" w:lineRule="atLeast"/>
              <w:jc w:val="center"/>
              <w:rPr>
                <w:kern w:val="0"/>
                <w:sz w:val="22"/>
                <w:szCs w:val="22"/>
              </w:rPr>
            </w:pPr>
          </w:p>
        </w:tc>
        <w:tc>
          <w:tcPr>
            <w:tcW w:w="1283" w:type="dxa"/>
            <w:shd w:val="clear" w:color="auto" w:fill="FFFFFF"/>
            <w:vAlign w:val="center"/>
          </w:tcPr>
          <w:p w14:paraId="505DE4C6">
            <w:pPr>
              <w:widowControl/>
              <w:spacing w:line="0" w:lineRule="atLeast"/>
              <w:jc w:val="center"/>
              <w:rPr>
                <w:kern w:val="0"/>
                <w:sz w:val="22"/>
                <w:szCs w:val="22"/>
              </w:rPr>
            </w:pPr>
            <w:r>
              <w:rPr>
                <w:kern w:val="0"/>
                <w:sz w:val="22"/>
                <w:szCs w:val="22"/>
              </w:rPr>
              <w:t>资金管理</w:t>
            </w:r>
          </w:p>
        </w:tc>
        <w:tc>
          <w:tcPr>
            <w:tcW w:w="1707" w:type="dxa"/>
            <w:shd w:val="clear" w:color="auto" w:fill="FFFFFF"/>
            <w:vAlign w:val="center"/>
          </w:tcPr>
          <w:p w14:paraId="46931C54">
            <w:pPr>
              <w:widowControl/>
              <w:spacing w:line="0" w:lineRule="atLeast"/>
              <w:jc w:val="center"/>
              <w:rPr>
                <w:kern w:val="0"/>
                <w:sz w:val="22"/>
                <w:szCs w:val="22"/>
              </w:rPr>
            </w:pPr>
            <w:r>
              <w:rPr>
                <w:kern w:val="0"/>
                <w:sz w:val="22"/>
                <w:szCs w:val="22"/>
              </w:rPr>
              <w:t>资金使用</w:t>
            </w:r>
          </w:p>
          <w:p w14:paraId="35555096">
            <w:pPr>
              <w:widowControl/>
              <w:spacing w:line="0" w:lineRule="atLeast"/>
              <w:jc w:val="center"/>
              <w:rPr>
                <w:kern w:val="0"/>
                <w:sz w:val="22"/>
                <w:szCs w:val="22"/>
              </w:rPr>
            </w:pPr>
            <w:r>
              <w:rPr>
                <w:kern w:val="0"/>
                <w:sz w:val="22"/>
                <w:szCs w:val="22"/>
              </w:rPr>
              <w:t>合规性</w:t>
            </w:r>
          </w:p>
        </w:tc>
        <w:tc>
          <w:tcPr>
            <w:tcW w:w="727" w:type="dxa"/>
            <w:shd w:val="clear" w:color="000000" w:fill="FFFFFF"/>
            <w:vAlign w:val="center"/>
          </w:tcPr>
          <w:p w14:paraId="7B4A0210">
            <w:pPr>
              <w:widowControl/>
              <w:spacing w:line="0" w:lineRule="atLeast"/>
              <w:jc w:val="center"/>
              <w:rPr>
                <w:kern w:val="0"/>
                <w:sz w:val="22"/>
                <w:szCs w:val="22"/>
              </w:rPr>
            </w:pPr>
            <w:r>
              <w:rPr>
                <w:kern w:val="0"/>
                <w:sz w:val="22"/>
                <w:szCs w:val="22"/>
              </w:rPr>
              <w:t>4</w:t>
            </w:r>
          </w:p>
        </w:tc>
        <w:tc>
          <w:tcPr>
            <w:tcW w:w="1044" w:type="dxa"/>
            <w:shd w:val="clear" w:color="000000" w:fill="FFFFFF"/>
            <w:vAlign w:val="center"/>
          </w:tcPr>
          <w:p w14:paraId="2752B10A">
            <w:pPr>
              <w:widowControl/>
              <w:spacing w:line="0" w:lineRule="atLeast"/>
              <w:jc w:val="center"/>
              <w:rPr>
                <w:kern w:val="0"/>
                <w:sz w:val="22"/>
                <w:szCs w:val="22"/>
              </w:rPr>
            </w:pPr>
            <w:r>
              <w:rPr>
                <w:kern w:val="0"/>
                <w:sz w:val="22"/>
                <w:szCs w:val="22"/>
              </w:rPr>
              <w:t>合格</w:t>
            </w:r>
          </w:p>
        </w:tc>
        <w:tc>
          <w:tcPr>
            <w:tcW w:w="924" w:type="dxa"/>
            <w:shd w:val="clear" w:color="000000" w:fill="FFFFFF"/>
            <w:vAlign w:val="center"/>
          </w:tcPr>
          <w:p w14:paraId="55B42F44">
            <w:pPr>
              <w:widowControl/>
              <w:spacing w:line="0" w:lineRule="atLeast"/>
              <w:jc w:val="center"/>
              <w:rPr>
                <w:kern w:val="0"/>
                <w:sz w:val="22"/>
                <w:szCs w:val="22"/>
              </w:rPr>
            </w:pPr>
            <w:r>
              <w:rPr>
                <w:kern w:val="0"/>
                <w:sz w:val="22"/>
                <w:szCs w:val="22"/>
              </w:rPr>
              <w:t>合格</w:t>
            </w:r>
          </w:p>
        </w:tc>
        <w:tc>
          <w:tcPr>
            <w:tcW w:w="1215" w:type="dxa"/>
            <w:shd w:val="clear" w:color="000000" w:fill="FFFFFF"/>
          </w:tcPr>
          <w:p w14:paraId="6D8B1583">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14:paraId="61F8B456">
            <w:pPr>
              <w:widowControl/>
              <w:spacing w:line="0" w:lineRule="atLeast"/>
              <w:jc w:val="center"/>
              <w:rPr>
                <w:kern w:val="0"/>
                <w:sz w:val="22"/>
                <w:szCs w:val="22"/>
              </w:rPr>
            </w:pPr>
            <w:r>
              <w:rPr>
                <w:kern w:val="0"/>
                <w:sz w:val="22"/>
                <w:szCs w:val="22"/>
              </w:rPr>
              <w:t>4</w:t>
            </w:r>
          </w:p>
        </w:tc>
      </w:tr>
      <w:tr w14:paraId="450D74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28E67385">
            <w:pPr>
              <w:spacing w:line="0" w:lineRule="atLeast"/>
              <w:jc w:val="center"/>
              <w:rPr>
                <w:kern w:val="0"/>
                <w:sz w:val="22"/>
                <w:szCs w:val="22"/>
              </w:rPr>
            </w:pPr>
          </w:p>
        </w:tc>
        <w:tc>
          <w:tcPr>
            <w:tcW w:w="990" w:type="dxa"/>
            <w:vMerge w:val="continue"/>
            <w:shd w:val="clear" w:color="auto" w:fill="FFFFFF"/>
            <w:vAlign w:val="center"/>
          </w:tcPr>
          <w:p w14:paraId="722B0F7B">
            <w:pPr>
              <w:spacing w:line="0" w:lineRule="atLeast"/>
              <w:jc w:val="center"/>
              <w:rPr>
                <w:kern w:val="0"/>
                <w:sz w:val="22"/>
                <w:szCs w:val="22"/>
              </w:rPr>
            </w:pPr>
          </w:p>
        </w:tc>
        <w:tc>
          <w:tcPr>
            <w:tcW w:w="1283" w:type="dxa"/>
            <w:vMerge w:val="restart"/>
            <w:shd w:val="clear" w:color="auto" w:fill="FFFFFF"/>
            <w:vAlign w:val="center"/>
          </w:tcPr>
          <w:p w14:paraId="16E84A2A">
            <w:pPr>
              <w:widowControl/>
              <w:spacing w:line="0" w:lineRule="atLeast"/>
              <w:jc w:val="center"/>
              <w:rPr>
                <w:kern w:val="0"/>
                <w:sz w:val="22"/>
                <w:szCs w:val="22"/>
              </w:rPr>
            </w:pPr>
            <w:r>
              <w:rPr>
                <w:kern w:val="0"/>
                <w:sz w:val="22"/>
                <w:szCs w:val="22"/>
              </w:rPr>
              <w:t>组织实施</w:t>
            </w:r>
          </w:p>
        </w:tc>
        <w:tc>
          <w:tcPr>
            <w:tcW w:w="1707" w:type="dxa"/>
            <w:shd w:val="clear" w:color="auto" w:fill="FFFFFF"/>
            <w:vAlign w:val="center"/>
          </w:tcPr>
          <w:p w14:paraId="4591F2F4">
            <w:pPr>
              <w:widowControl/>
              <w:spacing w:line="0" w:lineRule="atLeast"/>
              <w:jc w:val="center"/>
              <w:rPr>
                <w:kern w:val="0"/>
                <w:sz w:val="22"/>
                <w:szCs w:val="22"/>
              </w:rPr>
            </w:pPr>
            <w:r>
              <w:rPr>
                <w:kern w:val="0"/>
                <w:sz w:val="22"/>
                <w:szCs w:val="22"/>
              </w:rPr>
              <w:t>管理制度</w:t>
            </w:r>
          </w:p>
          <w:p w14:paraId="71F55A87">
            <w:pPr>
              <w:widowControl/>
              <w:spacing w:line="0" w:lineRule="atLeast"/>
              <w:jc w:val="center"/>
              <w:rPr>
                <w:kern w:val="0"/>
                <w:sz w:val="22"/>
                <w:szCs w:val="22"/>
              </w:rPr>
            </w:pPr>
            <w:r>
              <w:rPr>
                <w:kern w:val="0"/>
                <w:sz w:val="22"/>
                <w:szCs w:val="22"/>
              </w:rPr>
              <w:t>健全性</w:t>
            </w:r>
          </w:p>
        </w:tc>
        <w:tc>
          <w:tcPr>
            <w:tcW w:w="727" w:type="dxa"/>
            <w:shd w:val="clear" w:color="000000" w:fill="FFFFFF"/>
            <w:vAlign w:val="center"/>
          </w:tcPr>
          <w:p w14:paraId="21DD0CB0">
            <w:pPr>
              <w:widowControl/>
              <w:spacing w:line="0" w:lineRule="atLeast"/>
              <w:jc w:val="center"/>
              <w:rPr>
                <w:kern w:val="0"/>
                <w:sz w:val="22"/>
                <w:szCs w:val="22"/>
              </w:rPr>
            </w:pPr>
            <w:r>
              <w:rPr>
                <w:kern w:val="0"/>
                <w:sz w:val="22"/>
                <w:szCs w:val="22"/>
              </w:rPr>
              <w:t>4</w:t>
            </w:r>
          </w:p>
        </w:tc>
        <w:tc>
          <w:tcPr>
            <w:tcW w:w="1044" w:type="dxa"/>
            <w:shd w:val="clear" w:color="000000" w:fill="FFFFFF"/>
            <w:vAlign w:val="center"/>
          </w:tcPr>
          <w:p w14:paraId="0E244E0F">
            <w:pPr>
              <w:widowControl/>
              <w:spacing w:line="0" w:lineRule="atLeast"/>
              <w:jc w:val="center"/>
              <w:rPr>
                <w:kern w:val="0"/>
                <w:sz w:val="22"/>
                <w:szCs w:val="22"/>
              </w:rPr>
            </w:pPr>
            <w:r>
              <w:rPr>
                <w:kern w:val="0"/>
                <w:sz w:val="22"/>
                <w:szCs w:val="22"/>
              </w:rPr>
              <w:t>健全</w:t>
            </w:r>
          </w:p>
        </w:tc>
        <w:tc>
          <w:tcPr>
            <w:tcW w:w="924" w:type="dxa"/>
            <w:shd w:val="clear" w:color="000000" w:fill="FFFFFF"/>
            <w:vAlign w:val="center"/>
          </w:tcPr>
          <w:p w14:paraId="4A31F757">
            <w:pPr>
              <w:widowControl/>
              <w:spacing w:line="0" w:lineRule="atLeast"/>
              <w:jc w:val="center"/>
              <w:rPr>
                <w:kern w:val="0"/>
                <w:sz w:val="22"/>
                <w:szCs w:val="22"/>
              </w:rPr>
            </w:pPr>
            <w:r>
              <w:rPr>
                <w:kern w:val="0"/>
                <w:sz w:val="22"/>
                <w:szCs w:val="22"/>
              </w:rPr>
              <w:t>健全</w:t>
            </w:r>
          </w:p>
        </w:tc>
        <w:tc>
          <w:tcPr>
            <w:tcW w:w="1215" w:type="dxa"/>
            <w:shd w:val="clear" w:color="000000" w:fill="FFFFFF"/>
          </w:tcPr>
          <w:p w14:paraId="7E365716">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14:paraId="062E4502">
            <w:pPr>
              <w:widowControl/>
              <w:spacing w:line="0" w:lineRule="atLeast"/>
              <w:jc w:val="center"/>
              <w:rPr>
                <w:kern w:val="0"/>
                <w:sz w:val="22"/>
                <w:szCs w:val="22"/>
              </w:rPr>
            </w:pPr>
            <w:r>
              <w:rPr>
                <w:kern w:val="0"/>
                <w:sz w:val="22"/>
                <w:szCs w:val="22"/>
              </w:rPr>
              <w:t>4</w:t>
            </w:r>
          </w:p>
        </w:tc>
      </w:tr>
      <w:tr w14:paraId="1C9408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F87D636">
            <w:pPr>
              <w:widowControl/>
              <w:spacing w:line="0" w:lineRule="atLeast"/>
              <w:jc w:val="center"/>
              <w:rPr>
                <w:kern w:val="0"/>
                <w:sz w:val="22"/>
                <w:szCs w:val="22"/>
              </w:rPr>
            </w:pPr>
          </w:p>
        </w:tc>
        <w:tc>
          <w:tcPr>
            <w:tcW w:w="990" w:type="dxa"/>
            <w:vMerge w:val="continue"/>
            <w:shd w:val="clear" w:color="auto" w:fill="FFFFFF"/>
            <w:vAlign w:val="center"/>
          </w:tcPr>
          <w:p w14:paraId="781C1AF5">
            <w:pPr>
              <w:widowControl/>
              <w:spacing w:line="0" w:lineRule="atLeast"/>
              <w:jc w:val="center"/>
              <w:rPr>
                <w:kern w:val="0"/>
                <w:sz w:val="22"/>
                <w:szCs w:val="22"/>
              </w:rPr>
            </w:pPr>
          </w:p>
        </w:tc>
        <w:tc>
          <w:tcPr>
            <w:tcW w:w="1283" w:type="dxa"/>
            <w:vMerge w:val="continue"/>
            <w:shd w:val="clear" w:color="auto" w:fill="FFFFFF"/>
            <w:vAlign w:val="center"/>
          </w:tcPr>
          <w:p w14:paraId="32CE114B">
            <w:pPr>
              <w:widowControl/>
              <w:spacing w:line="0" w:lineRule="atLeast"/>
              <w:jc w:val="center"/>
              <w:rPr>
                <w:kern w:val="0"/>
                <w:sz w:val="22"/>
                <w:szCs w:val="22"/>
              </w:rPr>
            </w:pPr>
          </w:p>
        </w:tc>
        <w:tc>
          <w:tcPr>
            <w:tcW w:w="1707" w:type="dxa"/>
            <w:shd w:val="clear" w:color="auto" w:fill="FFFFFF"/>
            <w:vAlign w:val="center"/>
          </w:tcPr>
          <w:p w14:paraId="2B1D42C2">
            <w:pPr>
              <w:widowControl/>
              <w:spacing w:line="0" w:lineRule="atLeast"/>
              <w:jc w:val="center"/>
              <w:rPr>
                <w:kern w:val="0"/>
                <w:sz w:val="22"/>
                <w:szCs w:val="22"/>
              </w:rPr>
            </w:pPr>
            <w:r>
              <w:rPr>
                <w:kern w:val="0"/>
                <w:sz w:val="22"/>
                <w:szCs w:val="22"/>
              </w:rPr>
              <w:t>制度执行</w:t>
            </w:r>
          </w:p>
          <w:p w14:paraId="4A97640B">
            <w:pPr>
              <w:widowControl/>
              <w:spacing w:line="0" w:lineRule="atLeast"/>
              <w:jc w:val="center"/>
              <w:rPr>
                <w:kern w:val="0"/>
                <w:sz w:val="22"/>
                <w:szCs w:val="22"/>
              </w:rPr>
            </w:pPr>
            <w:r>
              <w:rPr>
                <w:kern w:val="0"/>
                <w:sz w:val="22"/>
                <w:szCs w:val="22"/>
              </w:rPr>
              <w:t>有效性</w:t>
            </w:r>
          </w:p>
        </w:tc>
        <w:tc>
          <w:tcPr>
            <w:tcW w:w="727" w:type="dxa"/>
            <w:shd w:val="clear" w:color="000000" w:fill="FFFFFF"/>
            <w:vAlign w:val="center"/>
          </w:tcPr>
          <w:p w14:paraId="11448492">
            <w:pPr>
              <w:widowControl/>
              <w:spacing w:line="0" w:lineRule="atLeast"/>
              <w:jc w:val="center"/>
              <w:rPr>
                <w:kern w:val="0"/>
                <w:sz w:val="22"/>
                <w:szCs w:val="22"/>
              </w:rPr>
            </w:pPr>
            <w:r>
              <w:rPr>
                <w:kern w:val="0"/>
                <w:sz w:val="22"/>
                <w:szCs w:val="22"/>
              </w:rPr>
              <w:t>4</w:t>
            </w:r>
          </w:p>
        </w:tc>
        <w:tc>
          <w:tcPr>
            <w:tcW w:w="1044" w:type="dxa"/>
            <w:shd w:val="clear" w:color="000000" w:fill="FFFFFF"/>
            <w:vAlign w:val="center"/>
          </w:tcPr>
          <w:p w14:paraId="4CC8E619">
            <w:pPr>
              <w:widowControl/>
              <w:spacing w:line="0" w:lineRule="atLeast"/>
              <w:jc w:val="center"/>
              <w:rPr>
                <w:kern w:val="0"/>
                <w:sz w:val="22"/>
                <w:szCs w:val="22"/>
              </w:rPr>
            </w:pPr>
            <w:r>
              <w:rPr>
                <w:kern w:val="0"/>
                <w:sz w:val="22"/>
                <w:szCs w:val="22"/>
              </w:rPr>
              <w:t>有效</w:t>
            </w:r>
          </w:p>
        </w:tc>
        <w:tc>
          <w:tcPr>
            <w:tcW w:w="924" w:type="dxa"/>
            <w:shd w:val="clear" w:color="000000" w:fill="FFFFFF"/>
            <w:vAlign w:val="center"/>
          </w:tcPr>
          <w:p w14:paraId="7F6C6A81">
            <w:pPr>
              <w:widowControl/>
              <w:spacing w:line="0" w:lineRule="atLeast"/>
              <w:jc w:val="center"/>
              <w:rPr>
                <w:kern w:val="0"/>
                <w:sz w:val="22"/>
                <w:szCs w:val="22"/>
              </w:rPr>
            </w:pPr>
            <w:r>
              <w:rPr>
                <w:kern w:val="0"/>
                <w:sz w:val="22"/>
                <w:szCs w:val="22"/>
              </w:rPr>
              <w:t>有效</w:t>
            </w:r>
          </w:p>
        </w:tc>
        <w:tc>
          <w:tcPr>
            <w:tcW w:w="1215" w:type="dxa"/>
            <w:shd w:val="clear" w:color="000000" w:fill="FFFFFF"/>
          </w:tcPr>
          <w:p w14:paraId="0C474153">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14:paraId="5917A03E">
            <w:pPr>
              <w:widowControl/>
              <w:spacing w:line="0" w:lineRule="atLeast"/>
              <w:jc w:val="center"/>
              <w:rPr>
                <w:kern w:val="0"/>
                <w:sz w:val="22"/>
                <w:szCs w:val="22"/>
              </w:rPr>
            </w:pPr>
            <w:r>
              <w:rPr>
                <w:kern w:val="0"/>
                <w:sz w:val="22"/>
                <w:szCs w:val="22"/>
              </w:rPr>
              <w:t>4</w:t>
            </w:r>
          </w:p>
        </w:tc>
      </w:tr>
      <w:tr w14:paraId="7E35FB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27118986">
            <w:pPr>
              <w:widowControl/>
              <w:spacing w:line="0" w:lineRule="atLeast"/>
              <w:jc w:val="center"/>
              <w:rPr>
                <w:kern w:val="0"/>
                <w:sz w:val="22"/>
                <w:szCs w:val="22"/>
              </w:rPr>
            </w:pPr>
            <w:r>
              <w:rPr>
                <w:kern w:val="0"/>
                <w:sz w:val="22"/>
                <w:szCs w:val="22"/>
              </w:rPr>
              <w:t>产出</w:t>
            </w:r>
          </w:p>
        </w:tc>
        <w:tc>
          <w:tcPr>
            <w:tcW w:w="990" w:type="dxa"/>
            <w:vMerge w:val="restart"/>
            <w:shd w:val="clear" w:color="auto" w:fill="FFFFFF"/>
            <w:vAlign w:val="center"/>
          </w:tcPr>
          <w:p w14:paraId="6D88B6AD">
            <w:pPr>
              <w:widowControl/>
              <w:spacing w:line="0" w:lineRule="atLeast"/>
              <w:jc w:val="center"/>
              <w:rPr>
                <w:kern w:val="0"/>
                <w:sz w:val="22"/>
                <w:szCs w:val="22"/>
              </w:rPr>
            </w:pPr>
            <w:r>
              <w:rPr>
                <w:kern w:val="0"/>
                <w:sz w:val="22"/>
                <w:szCs w:val="22"/>
              </w:rPr>
              <w:t>40分</w:t>
            </w:r>
          </w:p>
        </w:tc>
        <w:tc>
          <w:tcPr>
            <w:tcW w:w="1283" w:type="dxa"/>
            <w:shd w:val="clear" w:color="auto" w:fill="FFFFFF"/>
            <w:vAlign w:val="center"/>
          </w:tcPr>
          <w:p w14:paraId="427FBF8D">
            <w:pPr>
              <w:widowControl/>
              <w:spacing w:line="0" w:lineRule="atLeast"/>
              <w:jc w:val="center"/>
              <w:rPr>
                <w:kern w:val="0"/>
                <w:sz w:val="22"/>
                <w:szCs w:val="22"/>
              </w:rPr>
            </w:pPr>
            <w:r>
              <w:rPr>
                <w:kern w:val="0"/>
                <w:sz w:val="22"/>
                <w:szCs w:val="22"/>
              </w:rPr>
              <w:t>产出数量</w:t>
            </w:r>
          </w:p>
        </w:tc>
        <w:tc>
          <w:tcPr>
            <w:tcW w:w="1707" w:type="dxa"/>
            <w:shd w:val="clear" w:color="auto" w:fill="FFFFFF"/>
            <w:vAlign w:val="center"/>
          </w:tcPr>
          <w:p w14:paraId="00C38211">
            <w:pPr>
              <w:widowControl/>
              <w:spacing w:line="0" w:lineRule="atLeast"/>
              <w:jc w:val="center"/>
              <w:rPr>
                <w:kern w:val="0"/>
                <w:sz w:val="22"/>
                <w:szCs w:val="22"/>
              </w:rPr>
            </w:pPr>
            <w:r>
              <w:rPr>
                <w:kern w:val="0"/>
                <w:sz w:val="22"/>
                <w:szCs w:val="22"/>
              </w:rPr>
              <w:t>实际完成率</w:t>
            </w:r>
          </w:p>
        </w:tc>
        <w:tc>
          <w:tcPr>
            <w:tcW w:w="727" w:type="dxa"/>
            <w:shd w:val="clear" w:color="000000" w:fill="FFFFFF"/>
            <w:vAlign w:val="center"/>
          </w:tcPr>
          <w:p w14:paraId="5E4BE304">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14:paraId="5F4507E8">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14:paraId="0516A47E">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tcPr>
          <w:p w14:paraId="2CB50C3D">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14:paraId="6169F5B4">
            <w:pPr>
              <w:widowControl/>
              <w:spacing w:line="0" w:lineRule="atLeast"/>
              <w:jc w:val="center"/>
              <w:rPr>
                <w:kern w:val="0"/>
                <w:sz w:val="22"/>
                <w:szCs w:val="22"/>
              </w:rPr>
            </w:pPr>
            <w:r>
              <w:rPr>
                <w:kern w:val="0"/>
                <w:sz w:val="22"/>
                <w:szCs w:val="22"/>
              </w:rPr>
              <w:t>10</w:t>
            </w:r>
          </w:p>
        </w:tc>
      </w:tr>
      <w:tr w14:paraId="42D600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9DF6E65">
            <w:pPr>
              <w:widowControl/>
              <w:spacing w:line="0" w:lineRule="atLeast"/>
              <w:jc w:val="center"/>
              <w:rPr>
                <w:kern w:val="0"/>
                <w:sz w:val="22"/>
                <w:szCs w:val="22"/>
              </w:rPr>
            </w:pPr>
          </w:p>
        </w:tc>
        <w:tc>
          <w:tcPr>
            <w:tcW w:w="990" w:type="dxa"/>
            <w:vMerge w:val="continue"/>
            <w:shd w:val="clear" w:color="auto" w:fill="FFFFFF"/>
            <w:vAlign w:val="center"/>
          </w:tcPr>
          <w:p w14:paraId="4AF98D32">
            <w:pPr>
              <w:widowControl/>
              <w:spacing w:line="0" w:lineRule="atLeast"/>
              <w:jc w:val="center"/>
              <w:rPr>
                <w:kern w:val="0"/>
                <w:sz w:val="22"/>
                <w:szCs w:val="22"/>
              </w:rPr>
            </w:pPr>
          </w:p>
        </w:tc>
        <w:tc>
          <w:tcPr>
            <w:tcW w:w="1283" w:type="dxa"/>
            <w:shd w:val="clear" w:color="auto" w:fill="FFFFFF"/>
            <w:vAlign w:val="center"/>
          </w:tcPr>
          <w:p w14:paraId="73539DA4">
            <w:pPr>
              <w:widowControl/>
              <w:spacing w:line="0" w:lineRule="atLeast"/>
              <w:jc w:val="center"/>
              <w:rPr>
                <w:kern w:val="0"/>
                <w:sz w:val="22"/>
                <w:szCs w:val="22"/>
              </w:rPr>
            </w:pPr>
            <w:r>
              <w:rPr>
                <w:kern w:val="0"/>
                <w:sz w:val="22"/>
                <w:szCs w:val="22"/>
              </w:rPr>
              <w:t>产出质量</w:t>
            </w:r>
          </w:p>
        </w:tc>
        <w:tc>
          <w:tcPr>
            <w:tcW w:w="1707" w:type="dxa"/>
            <w:shd w:val="clear" w:color="auto" w:fill="FFFFFF"/>
            <w:vAlign w:val="center"/>
          </w:tcPr>
          <w:p w14:paraId="4CBB4B0E">
            <w:pPr>
              <w:widowControl/>
              <w:spacing w:line="0" w:lineRule="atLeast"/>
              <w:jc w:val="center"/>
              <w:rPr>
                <w:kern w:val="0"/>
                <w:sz w:val="22"/>
                <w:szCs w:val="22"/>
              </w:rPr>
            </w:pPr>
            <w:r>
              <w:rPr>
                <w:kern w:val="0"/>
                <w:sz w:val="22"/>
                <w:szCs w:val="22"/>
              </w:rPr>
              <w:t>质量达标率</w:t>
            </w:r>
          </w:p>
        </w:tc>
        <w:tc>
          <w:tcPr>
            <w:tcW w:w="727" w:type="dxa"/>
            <w:shd w:val="clear" w:color="000000" w:fill="FFFFFF"/>
            <w:vAlign w:val="center"/>
          </w:tcPr>
          <w:p w14:paraId="547D1217">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14:paraId="3B4D7EAB">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14:paraId="2A2AF270">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tcPr>
          <w:p w14:paraId="244BC340">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14:paraId="1BDAD302">
            <w:pPr>
              <w:widowControl/>
              <w:spacing w:line="0" w:lineRule="atLeast"/>
              <w:jc w:val="center"/>
              <w:rPr>
                <w:kern w:val="0"/>
                <w:sz w:val="22"/>
                <w:szCs w:val="22"/>
              </w:rPr>
            </w:pPr>
            <w:r>
              <w:rPr>
                <w:kern w:val="0"/>
                <w:sz w:val="22"/>
                <w:szCs w:val="22"/>
              </w:rPr>
              <w:t>10</w:t>
            </w:r>
          </w:p>
        </w:tc>
      </w:tr>
      <w:tr w14:paraId="4026F1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3743EA4">
            <w:pPr>
              <w:spacing w:line="0" w:lineRule="atLeast"/>
              <w:jc w:val="center"/>
              <w:rPr>
                <w:kern w:val="0"/>
                <w:sz w:val="22"/>
                <w:szCs w:val="22"/>
              </w:rPr>
            </w:pPr>
          </w:p>
        </w:tc>
        <w:tc>
          <w:tcPr>
            <w:tcW w:w="990" w:type="dxa"/>
            <w:vMerge w:val="continue"/>
            <w:shd w:val="clear" w:color="auto" w:fill="FFFFFF"/>
            <w:vAlign w:val="center"/>
          </w:tcPr>
          <w:p w14:paraId="7DB25D1C">
            <w:pPr>
              <w:spacing w:line="0" w:lineRule="atLeast"/>
              <w:jc w:val="center"/>
              <w:rPr>
                <w:kern w:val="0"/>
                <w:sz w:val="22"/>
                <w:szCs w:val="22"/>
              </w:rPr>
            </w:pPr>
          </w:p>
        </w:tc>
        <w:tc>
          <w:tcPr>
            <w:tcW w:w="1283" w:type="dxa"/>
            <w:shd w:val="clear" w:color="auto" w:fill="FFFFFF"/>
            <w:vAlign w:val="center"/>
          </w:tcPr>
          <w:p w14:paraId="4DF7D314">
            <w:pPr>
              <w:spacing w:line="0" w:lineRule="atLeast"/>
              <w:jc w:val="center"/>
              <w:rPr>
                <w:kern w:val="0"/>
                <w:sz w:val="22"/>
                <w:szCs w:val="22"/>
              </w:rPr>
            </w:pPr>
            <w:r>
              <w:rPr>
                <w:kern w:val="0"/>
                <w:sz w:val="22"/>
                <w:szCs w:val="22"/>
              </w:rPr>
              <w:t>产出时效</w:t>
            </w:r>
          </w:p>
        </w:tc>
        <w:tc>
          <w:tcPr>
            <w:tcW w:w="1707" w:type="dxa"/>
            <w:shd w:val="clear" w:color="auto" w:fill="FFFFFF"/>
            <w:vAlign w:val="center"/>
          </w:tcPr>
          <w:p w14:paraId="35325334">
            <w:pPr>
              <w:widowControl/>
              <w:spacing w:line="0" w:lineRule="atLeast"/>
              <w:jc w:val="center"/>
              <w:rPr>
                <w:kern w:val="0"/>
                <w:sz w:val="22"/>
                <w:szCs w:val="22"/>
              </w:rPr>
            </w:pPr>
            <w:r>
              <w:rPr>
                <w:kern w:val="0"/>
                <w:sz w:val="22"/>
                <w:szCs w:val="22"/>
              </w:rPr>
              <w:t>完成及时性</w:t>
            </w:r>
          </w:p>
        </w:tc>
        <w:tc>
          <w:tcPr>
            <w:tcW w:w="727" w:type="dxa"/>
            <w:shd w:val="clear" w:color="000000" w:fill="FFFFFF"/>
            <w:vAlign w:val="center"/>
          </w:tcPr>
          <w:p w14:paraId="1BD714C2">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14:paraId="5BE21154">
            <w:pPr>
              <w:widowControl/>
              <w:spacing w:line="0" w:lineRule="atLeast"/>
              <w:jc w:val="center"/>
              <w:rPr>
                <w:kern w:val="0"/>
                <w:sz w:val="22"/>
                <w:szCs w:val="22"/>
              </w:rPr>
            </w:pPr>
            <w:r>
              <w:rPr>
                <w:kern w:val="0"/>
                <w:sz w:val="22"/>
                <w:szCs w:val="22"/>
              </w:rPr>
              <w:t>及时</w:t>
            </w:r>
          </w:p>
        </w:tc>
        <w:tc>
          <w:tcPr>
            <w:tcW w:w="924" w:type="dxa"/>
            <w:shd w:val="clear" w:color="000000" w:fill="FFFFFF"/>
            <w:vAlign w:val="center"/>
          </w:tcPr>
          <w:p w14:paraId="4A57B7ED">
            <w:pPr>
              <w:widowControl/>
              <w:spacing w:line="0" w:lineRule="atLeast"/>
              <w:jc w:val="center"/>
              <w:rPr>
                <w:kern w:val="0"/>
                <w:sz w:val="22"/>
                <w:szCs w:val="22"/>
              </w:rPr>
            </w:pPr>
            <w:r>
              <w:rPr>
                <w:kern w:val="0"/>
                <w:sz w:val="22"/>
                <w:szCs w:val="22"/>
              </w:rPr>
              <w:t>及时</w:t>
            </w:r>
          </w:p>
        </w:tc>
        <w:tc>
          <w:tcPr>
            <w:tcW w:w="1215" w:type="dxa"/>
            <w:shd w:val="clear" w:color="000000" w:fill="FFFFFF"/>
          </w:tcPr>
          <w:p w14:paraId="26C59DE7">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14:paraId="7870F672">
            <w:pPr>
              <w:widowControl/>
              <w:spacing w:line="0" w:lineRule="atLeast"/>
              <w:jc w:val="center"/>
              <w:rPr>
                <w:kern w:val="0"/>
                <w:sz w:val="22"/>
                <w:szCs w:val="22"/>
              </w:rPr>
            </w:pPr>
            <w:r>
              <w:rPr>
                <w:kern w:val="0"/>
                <w:sz w:val="22"/>
                <w:szCs w:val="22"/>
              </w:rPr>
              <w:t>10</w:t>
            </w:r>
          </w:p>
        </w:tc>
      </w:tr>
      <w:tr w14:paraId="727870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DA5A682">
            <w:pPr>
              <w:widowControl/>
              <w:spacing w:line="0" w:lineRule="atLeast"/>
              <w:jc w:val="center"/>
              <w:rPr>
                <w:kern w:val="0"/>
                <w:sz w:val="22"/>
                <w:szCs w:val="22"/>
              </w:rPr>
            </w:pPr>
          </w:p>
        </w:tc>
        <w:tc>
          <w:tcPr>
            <w:tcW w:w="990" w:type="dxa"/>
            <w:vMerge w:val="continue"/>
            <w:shd w:val="clear" w:color="auto" w:fill="FFFFFF"/>
            <w:vAlign w:val="center"/>
          </w:tcPr>
          <w:p w14:paraId="79ED63E6">
            <w:pPr>
              <w:widowControl/>
              <w:spacing w:line="0" w:lineRule="atLeast"/>
              <w:jc w:val="center"/>
              <w:rPr>
                <w:kern w:val="0"/>
                <w:sz w:val="22"/>
                <w:szCs w:val="22"/>
              </w:rPr>
            </w:pPr>
          </w:p>
        </w:tc>
        <w:tc>
          <w:tcPr>
            <w:tcW w:w="1283" w:type="dxa"/>
            <w:shd w:val="clear" w:color="auto" w:fill="FFFFFF"/>
            <w:vAlign w:val="center"/>
          </w:tcPr>
          <w:p w14:paraId="1B44491F">
            <w:pPr>
              <w:widowControl/>
              <w:spacing w:line="0" w:lineRule="atLeast"/>
              <w:jc w:val="center"/>
              <w:rPr>
                <w:kern w:val="0"/>
                <w:sz w:val="22"/>
                <w:szCs w:val="22"/>
              </w:rPr>
            </w:pPr>
            <w:r>
              <w:rPr>
                <w:kern w:val="0"/>
                <w:sz w:val="22"/>
                <w:szCs w:val="22"/>
              </w:rPr>
              <w:t>产出成本</w:t>
            </w:r>
          </w:p>
        </w:tc>
        <w:tc>
          <w:tcPr>
            <w:tcW w:w="1707" w:type="dxa"/>
            <w:shd w:val="clear" w:color="auto" w:fill="FFFFFF"/>
            <w:vAlign w:val="center"/>
          </w:tcPr>
          <w:p w14:paraId="011C5677">
            <w:pPr>
              <w:widowControl/>
              <w:spacing w:line="0" w:lineRule="atLeast"/>
              <w:jc w:val="center"/>
              <w:rPr>
                <w:kern w:val="0"/>
                <w:sz w:val="22"/>
                <w:szCs w:val="22"/>
              </w:rPr>
            </w:pPr>
            <w:r>
              <w:rPr>
                <w:kern w:val="0"/>
                <w:sz w:val="22"/>
                <w:szCs w:val="22"/>
              </w:rPr>
              <w:t>成本节约率</w:t>
            </w:r>
          </w:p>
        </w:tc>
        <w:tc>
          <w:tcPr>
            <w:tcW w:w="727" w:type="dxa"/>
            <w:shd w:val="clear" w:color="000000" w:fill="FFFFFF"/>
            <w:vAlign w:val="center"/>
          </w:tcPr>
          <w:p w14:paraId="274678E0">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14:paraId="4D56A1A4">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14:paraId="54A0C0C4">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tcPr>
          <w:p w14:paraId="12C8217E">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14:paraId="7C957CC2">
            <w:pPr>
              <w:widowControl/>
              <w:spacing w:line="0" w:lineRule="atLeast"/>
              <w:jc w:val="center"/>
              <w:rPr>
                <w:kern w:val="0"/>
                <w:sz w:val="22"/>
                <w:szCs w:val="22"/>
              </w:rPr>
            </w:pPr>
            <w:r>
              <w:rPr>
                <w:kern w:val="0"/>
                <w:sz w:val="22"/>
                <w:szCs w:val="22"/>
              </w:rPr>
              <w:t>10</w:t>
            </w:r>
          </w:p>
        </w:tc>
      </w:tr>
      <w:tr w14:paraId="03A637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5BCF3F90">
            <w:pPr>
              <w:widowControl/>
              <w:spacing w:line="0" w:lineRule="atLeast"/>
              <w:jc w:val="center"/>
              <w:rPr>
                <w:kern w:val="0"/>
                <w:sz w:val="22"/>
                <w:szCs w:val="22"/>
              </w:rPr>
            </w:pPr>
            <w:r>
              <w:rPr>
                <w:kern w:val="0"/>
                <w:sz w:val="22"/>
                <w:szCs w:val="22"/>
              </w:rPr>
              <w:t>效益　</w:t>
            </w:r>
          </w:p>
        </w:tc>
        <w:tc>
          <w:tcPr>
            <w:tcW w:w="990" w:type="dxa"/>
            <w:vMerge w:val="restart"/>
            <w:shd w:val="clear" w:color="auto" w:fill="FFFFFF"/>
            <w:vAlign w:val="center"/>
          </w:tcPr>
          <w:p w14:paraId="7277B386">
            <w:pPr>
              <w:widowControl/>
              <w:spacing w:line="0" w:lineRule="atLeast"/>
              <w:jc w:val="center"/>
              <w:rPr>
                <w:kern w:val="0"/>
                <w:sz w:val="22"/>
                <w:szCs w:val="22"/>
              </w:rPr>
            </w:pPr>
            <w:r>
              <w:rPr>
                <w:kern w:val="0"/>
                <w:sz w:val="22"/>
                <w:szCs w:val="22"/>
              </w:rPr>
              <w:t>20分</w:t>
            </w:r>
          </w:p>
        </w:tc>
        <w:tc>
          <w:tcPr>
            <w:tcW w:w="1283" w:type="dxa"/>
            <w:vMerge w:val="restart"/>
            <w:shd w:val="clear" w:color="auto" w:fill="FFFFFF"/>
            <w:vAlign w:val="center"/>
          </w:tcPr>
          <w:p w14:paraId="28C87EDB">
            <w:pPr>
              <w:widowControl/>
              <w:spacing w:line="0" w:lineRule="atLeast"/>
              <w:jc w:val="center"/>
              <w:rPr>
                <w:kern w:val="0"/>
                <w:sz w:val="22"/>
                <w:szCs w:val="22"/>
              </w:rPr>
            </w:pPr>
            <w:r>
              <w:rPr>
                <w:kern w:val="0"/>
                <w:sz w:val="22"/>
                <w:szCs w:val="22"/>
              </w:rPr>
              <w:t>项目效益　</w:t>
            </w:r>
          </w:p>
        </w:tc>
        <w:tc>
          <w:tcPr>
            <w:tcW w:w="1707" w:type="dxa"/>
            <w:shd w:val="clear" w:color="auto" w:fill="FFFFFF"/>
            <w:vAlign w:val="center"/>
          </w:tcPr>
          <w:p w14:paraId="3415E16B">
            <w:pPr>
              <w:widowControl/>
              <w:spacing w:line="0" w:lineRule="atLeast"/>
              <w:jc w:val="center"/>
              <w:rPr>
                <w:kern w:val="0"/>
                <w:sz w:val="22"/>
                <w:szCs w:val="22"/>
              </w:rPr>
            </w:pPr>
            <w:r>
              <w:rPr>
                <w:kern w:val="0"/>
                <w:sz w:val="22"/>
                <w:szCs w:val="22"/>
              </w:rPr>
              <w:t>实施效益</w:t>
            </w:r>
          </w:p>
          <w:p w14:paraId="1C36087C">
            <w:pPr>
              <w:widowControl/>
              <w:spacing w:line="0" w:lineRule="atLeast"/>
              <w:jc w:val="center"/>
              <w:rPr>
                <w:kern w:val="0"/>
                <w:sz w:val="22"/>
                <w:szCs w:val="22"/>
              </w:rPr>
            </w:pPr>
            <w:r>
              <w:rPr>
                <w:kern w:val="0"/>
                <w:sz w:val="22"/>
                <w:szCs w:val="22"/>
              </w:rPr>
              <w:t>（社会效益、经济效益、可持续效益）</w:t>
            </w:r>
          </w:p>
        </w:tc>
        <w:tc>
          <w:tcPr>
            <w:tcW w:w="727" w:type="dxa"/>
            <w:shd w:val="clear" w:color="auto" w:fill="FFFFFF"/>
            <w:vAlign w:val="center"/>
          </w:tcPr>
          <w:p w14:paraId="57869716">
            <w:pPr>
              <w:widowControl/>
              <w:spacing w:line="0" w:lineRule="atLeast"/>
              <w:jc w:val="center"/>
              <w:rPr>
                <w:kern w:val="0"/>
                <w:sz w:val="22"/>
                <w:szCs w:val="22"/>
              </w:rPr>
            </w:pPr>
            <w:r>
              <w:rPr>
                <w:kern w:val="0"/>
                <w:sz w:val="22"/>
                <w:szCs w:val="22"/>
              </w:rPr>
              <w:t>10</w:t>
            </w:r>
          </w:p>
        </w:tc>
        <w:tc>
          <w:tcPr>
            <w:tcW w:w="1044" w:type="dxa"/>
            <w:shd w:val="clear" w:color="auto" w:fill="FFFFFF"/>
            <w:vAlign w:val="center"/>
          </w:tcPr>
          <w:p w14:paraId="799040E7">
            <w:pPr>
              <w:widowControl/>
              <w:spacing w:line="0" w:lineRule="atLeast"/>
              <w:jc w:val="center"/>
              <w:rPr>
                <w:kern w:val="0"/>
                <w:sz w:val="22"/>
                <w:szCs w:val="22"/>
              </w:rPr>
            </w:pPr>
            <w:r>
              <w:rPr>
                <w:kern w:val="0"/>
                <w:sz w:val="22"/>
                <w:szCs w:val="22"/>
              </w:rPr>
              <w:t>有效</w:t>
            </w:r>
          </w:p>
        </w:tc>
        <w:tc>
          <w:tcPr>
            <w:tcW w:w="924" w:type="dxa"/>
            <w:shd w:val="clear" w:color="auto" w:fill="FFFFFF"/>
            <w:vAlign w:val="center"/>
          </w:tcPr>
          <w:p w14:paraId="3721F2EC">
            <w:pPr>
              <w:widowControl/>
              <w:spacing w:line="0" w:lineRule="atLeast"/>
              <w:jc w:val="center"/>
              <w:rPr>
                <w:kern w:val="0"/>
                <w:sz w:val="22"/>
                <w:szCs w:val="22"/>
              </w:rPr>
            </w:pPr>
            <w:r>
              <w:rPr>
                <w:kern w:val="0"/>
                <w:sz w:val="22"/>
                <w:szCs w:val="22"/>
              </w:rPr>
              <w:t>有效</w:t>
            </w:r>
          </w:p>
        </w:tc>
        <w:tc>
          <w:tcPr>
            <w:tcW w:w="1215" w:type="dxa"/>
            <w:shd w:val="clear" w:color="auto" w:fill="FFFFFF"/>
          </w:tcPr>
          <w:p w14:paraId="69B63C08">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14:paraId="423E5260">
            <w:pPr>
              <w:widowControl/>
              <w:spacing w:line="0" w:lineRule="atLeast"/>
              <w:jc w:val="center"/>
              <w:rPr>
                <w:kern w:val="0"/>
                <w:sz w:val="22"/>
                <w:szCs w:val="22"/>
              </w:rPr>
            </w:pPr>
            <w:r>
              <w:rPr>
                <w:kern w:val="0"/>
                <w:sz w:val="22"/>
                <w:szCs w:val="22"/>
              </w:rPr>
              <w:t>10</w:t>
            </w:r>
          </w:p>
        </w:tc>
      </w:tr>
      <w:tr w14:paraId="53943C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404DF84">
            <w:pPr>
              <w:widowControl/>
              <w:spacing w:line="0" w:lineRule="atLeast"/>
              <w:jc w:val="center"/>
              <w:rPr>
                <w:kern w:val="0"/>
                <w:sz w:val="22"/>
                <w:szCs w:val="22"/>
              </w:rPr>
            </w:pPr>
          </w:p>
        </w:tc>
        <w:tc>
          <w:tcPr>
            <w:tcW w:w="990" w:type="dxa"/>
            <w:vMerge w:val="continue"/>
            <w:shd w:val="clear" w:color="auto" w:fill="FFFFFF"/>
            <w:vAlign w:val="center"/>
          </w:tcPr>
          <w:p w14:paraId="7CE7D052">
            <w:pPr>
              <w:widowControl/>
              <w:spacing w:line="0" w:lineRule="atLeast"/>
              <w:jc w:val="center"/>
              <w:rPr>
                <w:kern w:val="0"/>
                <w:sz w:val="22"/>
                <w:szCs w:val="22"/>
              </w:rPr>
            </w:pPr>
          </w:p>
        </w:tc>
        <w:tc>
          <w:tcPr>
            <w:tcW w:w="1283" w:type="dxa"/>
            <w:vMerge w:val="continue"/>
            <w:shd w:val="clear" w:color="auto" w:fill="FFFFFF"/>
            <w:vAlign w:val="center"/>
          </w:tcPr>
          <w:p w14:paraId="4662085C">
            <w:pPr>
              <w:widowControl/>
              <w:spacing w:line="0" w:lineRule="atLeast"/>
              <w:jc w:val="center"/>
              <w:rPr>
                <w:kern w:val="0"/>
                <w:sz w:val="22"/>
                <w:szCs w:val="22"/>
              </w:rPr>
            </w:pPr>
          </w:p>
        </w:tc>
        <w:tc>
          <w:tcPr>
            <w:tcW w:w="1707" w:type="dxa"/>
            <w:shd w:val="clear" w:color="auto" w:fill="FFFFFF"/>
            <w:vAlign w:val="center"/>
          </w:tcPr>
          <w:p w14:paraId="6EDCAA72">
            <w:pPr>
              <w:widowControl/>
              <w:spacing w:line="0" w:lineRule="atLeast"/>
              <w:jc w:val="center"/>
              <w:rPr>
                <w:kern w:val="0"/>
                <w:sz w:val="22"/>
                <w:szCs w:val="22"/>
              </w:rPr>
            </w:pPr>
            <w:r>
              <w:rPr>
                <w:kern w:val="0"/>
                <w:sz w:val="22"/>
                <w:szCs w:val="22"/>
              </w:rPr>
              <w:t>满意度</w:t>
            </w:r>
          </w:p>
        </w:tc>
        <w:tc>
          <w:tcPr>
            <w:tcW w:w="727" w:type="dxa"/>
            <w:shd w:val="clear" w:color="000000" w:fill="FFFFFF"/>
            <w:vAlign w:val="center"/>
          </w:tcPr>
          <w:p w14:paraId="76B790C4">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14:paraId="60AE0A70">
            <w:pPr>
              <w:widowControl/>
              <w:spacing w:line="0" w:lineRule="atLeast"/>
              <w:jc w:val="center"/>
              <w:rPr>
                <w:kern w:val="0"/>
                <w:sz w:val="22"/>
                <w:szCs w:val="22"/>
              </w:rPr>
            </w:pPr>
            <w:r>
              <w:rPr>
                <w:kern w:val="0"/>
                <w:sz w:val="22"/>
                <w:szCs w:val="22"/>
              </w:rPr>
              <w:t>≥</w:t>
            </w:r>
            <w:r>
              <w:rPr>
                <w:rFonts w:hint="eastAsia"/>
                <w:kern w:val="0"/>
                <w:sz w:val="22"/>
                <w:szCs w:val="22"/>
              </w:rPr>
              <w:t>95</w:t>
            </w:r>
            <w:r>
              <w:rPr>
                <w:kern w:val="0"/>
                <w:sz w:val="22"/>
                <w:szCs w:val="22"/>
              </w:rPr>
              <w:t>%</w:t>
            </w:r>
          </w:p>
        </w:tc>
        <w:tc>
          <w:tcPr>
            <w:tcW w:w="924" w:type="dxa"/>
            <w:shd w:val="clear" w:color="000000" w:fill="FFFFFF"/>
            <w:vAlign w:val="center"/>
          </w:tcPr>
          <w:p w14:paraId="18ECD11E">
            <w:pPr>
              <w:widowControl/>
              <w:spacing w:line="0" w:lineRule="atLeast"/>
              <w:jc w:val="center"/>
              <w:rPr>
                <w:kern w:val="0"/>
                <w:sz w:val="22"/>
                <w:szCs w:val="22"/>
              </w:rPr>
            </w:pPr>
            <w:r>
              <w:rPr>
                <w:rFonts w:hint="eastAsia"/>
                <w:kern w:val="0"/>
                <w:sz w:val="22"/>
                <w:szCs w:val="22"/>
              </w:rPr>
              <w:t>95</w:t>
            </w:r>
            <w:r>
              <w:rPr>
                <w:kern w:val="0"/>
                <w:sz w:val="22"/>
                <w:szCs w:val="22"/>
              </w:rPr>
              <w:t>%</w:t>
            </w:r>
          </w:p>
        </w:tc>
        <w:tc>
          <w:tcPr>
            <w:tcW w:w="1215" w:type="dxa"/>
            <w:shd w:val="clear" w:color="000000" w:fill="FFFFFF"/>
          </w:tcPr>
          <w:p w14:paraId="3EF5C8E9">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14:paraId="6C396666">
            <w:pPr>
              <w:widowControl/>
              <w:spacing w:line="0" w:lineRule="atLeast"/>
              <w:jc w:val="center"/>
              <w:rPr>
                <w:kern w:val="0"/>
                <w:sz w:val="22"/>
                <w:szCs w:val="22"/>
              </w:rPr>
            </w:pPr>
            <w:r>
              <w:rPr>
                <w:kern w:val="0"/>
                <w:sz w:val="22"/>
                <w:szCs w:val="22"/>
              </w:rPr>
              <w:t>10</w:t>
            </w:r>
          </w:p>
        </w:tc>
      </w:tr>
    </w:tbl>
    <w:p w14:paraId="4B80C8A3">
      <w:pPr>
        <w:spacing w:line="560" w:lineRule="exact"/>
        <w:ind w:firstLine="640" w:firstLineChars="200"/>
        <w:rPr>
          <w:rFonts w:eastAsia="楷体_GB2312"/>
          <w:b/>
          <w:bCs/>
          <w:kern w:val="28"/>
          <w:sz w:val="32"/>
          <w:szCs w:val="32"/>
        </w:rPr>
      </w:pPr>
      <w:r>
        <w:rPr>
          <w:rFonts w:eastAsia="黑体"/>
          <w:sz w:val="32"/>
          <w:szCs w:val="32"/>
        </w:rPr>
        <w:t>四、</w:t>
      </w:r>
      <w:r>
        <w:rPr>
          <w:rFonts w:eastAsia="楷体_GB2312"/>
          <w:b/>
          <w:bCs/>
          <w:kern w:val="28"/>
          <w:sz w:val="32"/>
          <w:szCs w:val="32"/>
        </w:rPr>
        <w:t>绩效评价指标分析</w:t>
      </w:r>
    </w:p>
    <w:p w14:paraId="00FA2890">
      <w:pPr>
        <w:pStyle w:val="9"/>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63E3BB37">
      <w:pPr>
        <w:spacing w:line="360" w:lineRule="auto"/>
        <w:rPr>
          <w:rFonts w:eastAsia="仿宋_GB2312"/>
          <w:sz w:val="30"/>
        </w:rPr>
      </w:pPr>
      <w:r>
        <w:rPr>
          <w:rFonts w:hint="eastAsia" w:eastAsia="仿宋_GB2312"/>
          <w:sz w:val="30"/>
        </w:rPr>
        <w:t>1、立项依据充分性</w:t>
      </w:r>
    </w:p>
    <w:p w14:paraId="38EAEDB7">
      <w:pPr>
        <w:spacing w:line="360" w:lineRule="auto"/>
        <w:rPr>
          <w:rFonts w:eastAsia="仿宋_GB2312"/>
          <w:sz w:val="30"/>
        </w:rPr>
      </w:pPr>
      <w:r>
        <w:rPr>
          <w:rFonts w:hint="eastAsia" w:eastAsia="仿宋_GB2312"/>
          <w:sz w:val="30"/>
        </w:rPr>
        <w:t>①项目立项符合国家法律法规、国民经济发展规划和相关政策；</w:t>
      </w:r>
    </w:p>
    <w:p w14:paraId="45E26BC9">
      <w:pPr>
        <w:spacing w:line="360" w:lineRule="auto"/>
        <w:rPr>
          <w:rFonts w:eastAsia="仿宋_GB2312"/>
          <w:sz w:val="30"/>
        </w:rPr>
      </w:pPr>
      <w:r>
        <w:rPr>
          <w:rFonts w:hint="eastAsia" w:eastAsia="仿宋_GB2312"/>
          <w:sz w:val="30"/>
        </w:rPr>
        <w:t>②项目立项符合行业发展规划和政策要求；</w:t>
      </w:r>
    </w:p>
    <w:p w14:paraId="04085E7F">
      <w:pPr>
        <w:spacing w:line="360" w:lineRule="auto"/>
        <w:rPr>
          <w:rFonts w:eastAsia="仿宋_GB2312"/>
          <w:sz w:val="30"/>
        </w:rPr>
      </w:pPr>
      <w:r>
        <w:rPr>
          <w:rFonts w:hint="eastAsia" w:eastAsia="仿宋_GB2312"/>
          <w:sz w:val="30"/>
        </w:rPr>
        <w:t>③项目立项与部门职责范围相符，属于部门履职所需；</w:t>
      </w:r>
    </w:p>
    <w:p w14:paraId="2CC59486">
      <w:pPr>
        <w:spacing w:line="360" w:lineRule="auto"/>
        <w:rPr>
          <w:rFonts w:eastAsia="仿宋_GB2312"/>
          <w:sz w:val="30"/>
        </w:rPr>
      </w:pPr>
      <w:r>
        <w:rPr>
          <w:rFonts w:hint="eastAsia" w:eastAsia="仿宋_GB2312"/>
          <w:sz w:val="30"/>
        </w:rPr>
        <w:t>④项目属于公共财政支持范围，符合中央、地方事权支出责任划分原则；</w:t>
      </w:r>
    </w:p>
    <w:p w14:paraId="17F7CA32">
      <w:pPr>
        <w:spacing w:line="360" w:lineRule="auto"/>
        <w:rPr>
          <w:rFonts w:eastAsia="仿宋_GB2312"/>
          <w:sz w:val="30"/>
        </w:rPr>
      </w:pPr>
      <w:r>
        <w:rPr>
          <w:rFonts w:hint="eastAsia" w:eastAsia="仿宋_GB2312"/>
          <w:sz w:val="30"/>
        </w:rPr>
        <w:t>⑤项目与相关部门同类项目或部门内部相关项目重复。</w:t>
      </w:r>
    </w:p>
    <w:p w14:paraId="5E6CD3F3">
      <w:pPr>
        <w:spacing w:line="360" w:lineRule="auto"/>
        <w:rPr>
          <w:rFonts w:eastAsia="仿宋_GB2312"/>
          <w:sz w:val="30"/>
        </w:rPr>
      </w:pPr>
      <w:r>
        <w:rPr>
          <w:rFonts w:hint="eastAsia" w:eastAsia="仿宋_GB2312"/>
          <w:sz w:val="30"/>
        </w:rPr>
        <w:t>项目立项依据新疆维吾尔自治区维吾尔医医院2023年工作计划规划</w:t>
      </w:r>
    </w:p>
    <w:p w14:paraId="2468844E">
      <w:pPr>
        <w:spacing w:line="360" w:lineRule="auto"/>
        <w:rPr>
          <w:rFonts w:eastAsia="仿宋_GB2312"/>
          <w:sz w:val="30"/>
        </w:rPr>
      </w:pPr>
      <w:r>
        <w:rPr>
          <w:rFonts w:hint="eastAsia" w:eastAsia="仿宋_GB2312"/>
          <w:sz w:val="30"/>
        </w:rPr>
        <w:t>2、立项程序规范性</w:t>
      </w:r>
    </w:p>
    <w:p w14:paraId="3F1B8F3A">
      <w:pPr>
        <w:spacing w:line="360" w:lineRule="auto"/>
        <w:rPr>
          <w:rFonts w:eastAsia="仿宋_GB2312"/>
          <w:sz w:val="30"/>
        </w:rPr>
      </w:pPr>
      <w:r>
        <w:rPr>
          <w:rFonts w:hint="eastAsia" w:eastAsia="仿宋_GB2312"/>
          <w:sz w:val="30"/>
        </w:rPr>
        <w:t>①项目按照规定的程序申请设立；</w:t>
      </w:r>
    </w:p>
    <w:p w14:paraId="72490F04">
      <w:pPr>
        <w:spacing w:line="360" w:lineRule="auto"/>
        <w:rPr>
          <w:rFonts w:eastAsia="仿宋_GB2312"/>
          <w:sz w:val="30"/>
        </w:rPr>
      </w:pPr>
      <w:r>
        <w:rPr>
          <w:rFonts w:hint="eastAsia" w:eastAsia="仿宋_GB2312"/>
          <w:sz w:val="30"/>
        </w:rPr>
        <w:t>②审批文件、材料符合相关要求；</w:t>
      </w:r>
    </w:p>
    <w:p w14:paraId="4EA20B1E">
      <w:pPr>
        <w:spacing w:line="360" w:lineRule="auto"/>
        <w:rPr>
          <w:rFonts w:eastAsia="仿宋_GB2312"/>
          <w:sz w:val="30"/>
        </w:rPr>
      </w:pPr>
      <w:r>
        <w:rPr>
          <w:rFonts w:hint="eastAsia" w:eastAsia="仿宋_GB2312"/>
          <w:sz w:val="30"/>
        </w:rPr>
        <w:t>③事前已经过必要的可行性研究、专家论证、风险评估、绩效评估、集体决策。</w:t>
      </w:r>
    </w:p>
    <w:p w14:paraId="66E10200">
      <w:pPr>
        <w:spacing w:line="360" w:lineRule="auto"/>
        <w:rPr>
          <w:rFonts w:eastAsia="仿宋_GB2312"/>
          <w:sz w:val="30"/>
        </w:rPr>
      </w:pPr>
      <w:r>
        <w:rPr>
          <w:rFonts w:hint="eastAsia" w:eastAsia="仿宋_GB2312"/>
          <w:sz w:val="30"/>
        </w:rPr>
        <w:t>3、绩效目标合理性</w:t>
      </w:r>
    </w:p>
    <w:p w14:paraId="077EFB26">
      <w:pPr>
        <w:spacing w:line="360" w:lineRule="auto"/>
        <w:rPr>
          <w:rFonts w:eastAsia="仿宋_GB2312"/>
          <w:sz w:val="30"/>
        </w:rPr>
      </w:pPr>
      <w:r>
        <w:rPr>
          <w:rFonts w:hint="eastAsia" w:eastAsia="仿宋_GB2312"/>
          <w:sz w:val="30"/>
        </w:rPr>
        <w:t>①项目有绩效目标；</w:t>
      </w:r>
    </w:p>
    <w:p w14:paraId="5A54934B">
      <w:pPr>
        <w:spacing w:line="360" w:lineRule="auto"/>
        <w:rPr>
          <w:rFonts w:eastAsia="仿宋_GB2312"/>
          <w:sz w:val="30"/>
        </w:rPr>
      </w:pPr>
      <w:r>
        <w:rPr>
          <w:rFonts w:hint="eastAsia" w:eastAsia="仿宋_GB2312"/>
          <w:sz w:val="30"/>
        </w:rPr>
        <w:t>②项目绩效目标与实际工作内容具有相关性；</w:t>
      </w:r>
    </w:p>
    <w:p w14:paraId="6B1F8B61">
      <w:pPr>
        <w:spacing w:line="360" w:lineRule="auto"/>
        <w:rPr>
          <w:rFonts w:eastAsia="仿宋_GB2312"/>
          <w:sz w:val="30"/>
        </w:rPr>
      </w:pPr>
      <w:r>
        <w:rPr>
          <w:rFonts w:hint="eastAsia" w:eastAsia="仿宋_GB2312"/>
          <w:sz w:val="30"/>
        </w:rPr>
        <w:t>③项目预期产出效益和效果符合正常的业绩水平；</w:t>
      </w:r>
    </w:p>
    <w:p w14:paraId="3AEC8763">
      <w:pPr>
        <w:spacing w:line="360" w:lineRule="auto"/>
        <w:rPr>
          <w:rFonts w:eastAsia="仿宋_GB2312"/>
          <w:sz w:val="30"/>
        </w:rPr>
      </w:pPr>
      <w:r>
        <w:rPr>
          <w:rFonts w:hint="eastAsia" w:eastAsia="仿宋_GB2312"/>
          <w:sz w:val="30"/>
        </w:rPr>
        <w:t>④与预算确定的项目投资额或资金量相匹配。</w:t>
      </w:r>
    </w:p>
    <w:p w14:paraId="67C2C5E4">
      <w:pPr>
        <w:spacing w:line="360" w:lineRule="auto"/>
        <w:ind w:firstLine="600" w:firstLineChars="200"/>
        <w:rPr>
          <w:rFonts w:eastAsia="仿宋_GB2312"/>
          <w:sz w:val="30"/>
        </w:rPr>
      </w:pPr>
      <w:r>
        <w:rPr>
          <w:rFonts w:hint="eastAsia" w:eastAsia="仿宋_GB2312"/>
          <w:sz w:val="30"/>
        </w:rPr>
        <w:t>政府采购项目设立了项目绩效目标，与新疆维吾尔自治区维吾尔医医院政府采购具有相关性，项目的预期产出效益和效果也均能符合正常的业绩水平，并且与预算确定的项目投资额或资金量相匹配。</w:t>
      </w:r>
    </w:p>
    <w:p w14:paraId="0CFF6C98">
      <w:pPr>
        <w:spacing w:line="360" w:lineRule="auto"/>
        <w:rPr>
          <w:rFonts w:eastAsia="仿宋_GB2312"/>
          <w:sz w:val="30"/>
        </w:rPr>
      </w:pPr>
      <w:r>
        <w:rPr>
          <w:rFonts w:hint="eastAsia" w:eastAsia="仿宋_GB2312"/>
          <w:sz w:val="30"/>
        </w:rPr>
        <w:t>4、绩效指标明确性</w:t>
      </w:r>
    </w:p>
    <w:p w14:paraId="77EDA83D">
      <w:pPr>
        <w:spacing w:line="360" w:lineRule="auto"/>
        <w:rPr>
          <w:rFonts w:eastAsia="仿宋_GB2312"/>
          <w:sz w:val="30"/>
        </w:rPr>
      </w:pPr>
      <w:r>
        <w:rPr>
          <w:rFonts w:hint="eastAsia" w:eastAsia="仿宋_GB2312"/>
          <w:sz w:val="30"/>
        </w:rPr>
        <w:t>①将项目绩效目标细化分解为具体的绩效指标；</w:t>
      </w:r>
    </w:p>
    <w:p w14:paraId="4DE6BE8F">
      <w:pPr>
        <w:spacing w:line="360" w:lineRule="auto"/>
        <w:rPr>
          <w:rFonts w:eastAsia="仿宋_GB2312"/>
          <w:sz w:val="30"/>
        </w:rPr>
      </w:pPr>
      <w:r>
        <w:rPr>
          <w:rFonts w:hint="eastAsia" w:eastAsia="仿宋_GB2312"/>
          <w:sz w:val="30"/>
        </w:rPr>
        <w:t>②通过清晰、可衡量的指标值予以体现；</w:t>
      </w:r>
    </w:p>
    <w:p w14:paraId="2081EB40">
      <w:pPr>
        <w:spacing w:line="360" w:lineRule="auto"/>
        <w:rPr>
          <w:rFonts w:eastAsia="仿宋_GB2312"/>
          <w:sz w:val="30"/>
        </w:rPr>
      </w:pPr>
      <w:r>
        <w:rPr>
          <w:rFonts w:hint="eastAsia" w:eastAsia="仿宋_GB2312"/>
          <w:sz w:val="30"/>
        </w:rPr>
        <w:t>③与项目目标任务数或计划数相对应。</w:t>
      </w:r>
    </w:p>
    <w:p w14:paraId="4DBAB775">
      <w:pPr>
        <w:spacing w:line="360" w:lineRule="auto"/>
        <w:ind w:firstLine="600" w:firstLineChars="200"/>
        <w:rPr>
          <w:rFonts w:eastAsia="仿宋_GB2312"/>
          <w:sz w:val="30"/>
        </w:rPr>
      </w:pPr>
      <w:bookmarkStart w:id="7" w:name="_Hlk68699917"/>
      <w:r>
        <w:rPr>
          <w:rFonts w:hint="eastAsia" w:eastAsia="仿宋_GB2312"/>
          <w:sz w:val="30"/>
        </w:rPr>
        <w:t>政府采购项目将项目绩效目标细化分解为具体的绩效指标，一级指标共4条，二级指标共6条，三级指标共13条，其中量化指标条数共13条，所有绩效指标均通过清晰、可衡量的指标值予以体现，并且做到了与项目目标任务数或计划数相对应。</w:t>
      </w:r>
      <w:bookmarkEnd w:id="7"/>
    </w:p>
    <w:p w14:paraId="73916A53">
      <w:pPr>
        <w:spacing w:line="360" w:lineRule="auto"/>
        <w:rPr>
          <w:rFonts w:eastAsia="仿宋_GB2312"/>
          <w:sz w:val="30"/>
        </w:rPr>
      </w:pPr>
      <w:r>
        <w:rPr>
          <w:rFonts w:hint="eastAsia" w:eastAsia="仿宋_GB2312"/>
          <w:sz w:val="30"/>
        </w:rPr>
        <w:t>5、预算编制科学性</w:t>
      </w:r>
    </w:p>
    <w:p w14:paraId="2CDF63EB">
      <w:pPr>
        <w:spacing w:line="360" w:lineRule="auto"/>
        <w:rPr>
          <w:rFonts w:eastAsia="仿宋_GB2312"/>
          <w:sz w:val="30"/>
        </w:rPr>
      </w:pPr>
      <w:r>
        <w:rPr>
          <w:rFonts w:hint="eastAsia" w:eastAsia="仿宋_GB2312"/>
          <w:sz w:val="30"/>
        </w:rPr>
        <w:t>①预算编制经过科学论证；</w:t>
      </w:r>
    </w:p>
    <w:p w14:paraId="3B471D59">
      <w:pPr>
        <w:spacing w:line="360" w:lineRule="auto"/>
        <w:rPr>
          <w:rFonts w:eastAsia="仿宋_GB2312"/>
          <w:sz w:val="30"/>
        </w:rPr>
      </w:pPr>
      <w:r>
        <w:rPr>
          <w:rFonts w:hint="eastAsia" w:eastAsia="仿宋_GB2312"/>
          <w:sz w:val="30"/>
        </w:rPr>
        <w:t>②预算内容与项目内容匹配；</w:t>
      </w:r>
    </w:p>
    <w:p w14:paraId="75C90A0A">
      <w:pPr>
        <w:spacing w:line="360" w:lineRule="auto"/>
        <w:rPr>
          <w:rFonts w:eastAsia="仿宋_GB2312"/>
          <w:sz w:val="30"/>
        </w:rPr>
      </w:pPr>
      <w:r>
        <w:rPr>
          <w:rFonts w:hint="eastAsia" w:eastAsia="仿宋_GB2312"/>
          <w:sz w:val="30"/>
        </w:rPr>
        <w:t>③预算额度测算依据充分，按照标准编制；</w:t>
      </w:r>
    </w:p>
    <w:p w14:paraId="15C000C8">
      <w:pPr>
        <w:spacing w:line="360" w:lineRule="auto"/>
        <w:rPr>
          <w:rFonts w:eastAsia="仿宋_GB2312"/>
          <w:sz w:val="30"/>
        </w:rPr>
      </w:pPr>
      <w:r>
        <w:rPr>
          <w:rFonts w:hint="eastAsia" w:eastAsia="仿宋_GB2312"/>
          <w:sz w:val="30"/>
        </w:rPr>
        <w:t>④预算确定的项目投资额或资金量与工作任务相匹配。</w:t>
      </w:r>
    </w:p>
    <w:p w14:paraId="34571466">
      <w:pPr>
        <w:spacing w:line="360" w:lineRule="auto"/>
        <w:rPr>
          <w:rFonts w:eastAsia="仿宋_GB2312"/>
          <w:sz w:val="30"/>
        </w:rPr>
      </w:pPr>
      <w:r>
        <w:rPr>
          <w:rFonts w:hint="eastAsia" w:eastAsia="仿宋_GB2312"/>
          <w:sz w:val="30"/>
        </w:rPr>
        <w:t>6、资金分配合理性</w:t>
      </w:r>
    </w:p>
    <w:p w14:paraId="1510C44D">
      <w:pPr>
        <w:spacing w:line="360" w:lineRule="auto"/>
        <w:rPr>
          <w:rFonts w:eastAsia="仿宋_GB2312"/>
          <w:sz w:val="30"/>
        </w:rPr>
      </w:pPr>
      <w:r>
        <w:rPr>
          <w:rFonts w:hint="eastAsia" w:eastAsia="仿宋_GB2312"/>
          <w:sz w:val="30"/>
        </w:rPr>
        <w:t>①预算资金分配依据充分；</w:t>
      </w:r>
    </w:p>
    <w:p w14:paraId="3F385A17">
      <w:pPr>
        <w:spacing w:line="360" w:lineRule="auto"/>
        <w:rPr>
          <w:rFonts w:eastAsia="仿宋_GB2312"/>
          <w:sz w:val="30"/>
        </w:rPr>
      </w:pPr>
      <w:r>
        <w:rPr>
          <w:rFonts w:hint="eastAsia" w:eastAsia="仿宋_GB2312"/>
          <w:sz w:val="30"/>
        </w:rPr>
        <w:t>②资金分配额度合理，与项目单位或地方实际相适应。</w:t>
      </w:r>
    </w:p>
    <w:p w14:paraId="40F309C1">
      <w:pPr>
        <w:pStyle w:val="9"/>
        <w:numPr>
          <w:ilvl w:val="0"/>
          <w:numId w:val="6"/>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559A34CC">
      <w:pPr>
        <w:rPr>
          <w:rFonts w:eastAsia="仿宋_GB2312"/>
          <w:sz w:val="30"/>
        </w:rPr>
      </w:pPr>
      <w:r>
        <w:rPr>
          <w:rFonts w:hint="eastAsia" w:eastAsia="仿宋_GB2312"/>
          <w:sz w:val="30"/>
        </w:rPr>
        <w:t>1、资金到位率：</w:t>
      </w:r>
    </w:p>
    <w:p w14:paraId="68C0AC73">
      <w:pPr>
        <w:rPr>
          <w:rFonts w:eastAsia="仿宋_GB2312"/>
          <w:sz w:val="30"/>
        </w:rPr>
      </w:pPr>
      <w:r>
        <w:rPr>
          <w:rFonts w:hint="eastAsia" w:eastAsia="仿宋_GB2312"/>
          <w:sz w:val="30"/>
        </w:rPr>
        <w:t>实际到位资金</w:t>
      </w:r>
      <w:r>
        <w:rPr>
          <w:rFonts w:eastAsia="仿宋_GB2312"/>
          <w:sz w:val="30"/>
        </w:rPr>
        <w:t>17850</w:t>
      </w:r>
      <w:r>
        <w:rPr>
          <w:rFonts w:hint="eastAsia" w:eastAsia="仿宋_GB2312"/>
          <w:sz w:val="30"/>
        </w:rPr>
        <w:t>万元，预算资金</w:t>
      </w:r>
      <w:r>
        <w:rPr>
          <w:rFonts w:eastAsia="仿宋_GB2312"/>
          <w:sz w:val="30"/>
        </w:rPr>
        <w:t>17850</w:t>
      </w:r>
      <w:r>
        <w:rPr>
          <w:rFonts w:hint="eastAsia" w:eastAsia="仿宋_GB2312"/>
          <w:sz w:val="30"/>
        </w:rPr>
        <w:t>万元，资金到位率100%</w:t>
      </w:r>
    </w:p>
    <w:p w14:paraId="68D8E72F">
      <w:pPr>
        <w:rPr>
          <w:rFonts w:eastAsia="仿宋_GB2312"/>
          <w:sz w:val="30"/>
        </w:rPr>
      </w:pPr>
      <w:r>
        <w:rPr>
          <w:rFonts w:hint="eastAsia" w:eastAsia="仿宋_GB2312"/>
          <w:sz w:val="30"/>
        </w:rPr>
        <w:t>2、预算执行率</w:t>
      </w:r>
    </w:p>
    <w:p w14:paraId="5DBBFCE6">
      <w:pPr>
        <w:rPr>
          <w:rFonts w:eastAsia="仿宋_GB2312"/>
          <w:sz w:val="30"/>
        </w:rPr>
      </w:pPr>
      <w:r>
        <w:rPr>
          <w:rFonts w:hint="eastAsia" w:eastAsia="仿宋_GB2312"/>
          <w:sz w:val="30"/>
        </w:rPr>
        <w:t>年初预算数</w:t>
      </w:r>
      <w:r>
        <w:rPr>
          <w:rFonts w:eastAsia="仿宋_GB2312"/>
          <w:sz w:val="30"/>
        </w:rPr>
        <w:t>17850</w:t>
      </w:r>
      <w:r>
        <w:rPr>
          <w:rFonts w:hint="eastAsia" w:eastAsia="仿宋_GB2312"/>
          <w:sz w:val="30"/>
        </w:rPr>
        <w:t>万元，全年预算数</w:t>
      </w:r>
      <w:r>
        <w:rPr>
          <w:rFonts w:eastAsia="仿宋_GB2312"/>
          <w:sz w:val="30"/>
        </w:rPr>
        <w:t>17850</w:t>
      </w:r>
      <w:r>
        <w:rPr>
          <w:rFonts w:hint="eastAsia" w:eastAsia="仿宋_GB2312"/>
          <w:sz w:val="30"/>
        </w:rPr>
        <w:t>万元（有年中追加资金，全年预算数=年初预算数+追加资金），全年执行数</w:t>
      </w:r>
      <w:r>
        <w:rPr>
          <w:rFonts w:eastAsia="仿宋_GB2312"/>
          <w:sz w:val="30"/>
        </w:rPr>
        <w:t>17850</w:t>
      </w:r>
      <w:r>
        <w:rPr>
          <w:rFonts w:hint="eastAsia" w:eastAsia="仿宋_GB2312"/>
          <w:sz w:val="30"/>
        </w:rPr>
        <w:t>万元，预算执行率为100%。</w:t>
      </w:r>
    </w:p>
    <w:p w14:paraId="628BE332">
      <w:pPr>
        <w:rPr>
          <w:rFonts w:eastAsia="仿宋_GB2312"/>
          <w:sz w:val="30"/>
        </w:rPr>
      </w:pPr>
      <w:r>
        <w:rPr>
          <w:rFonts w:hint="eastAsia" w:eastAsia="仿宋_GB2312"/>
          <w:sz w:val="30"/>
        </w:rPr>
        <w:t>3、资金使用合规性</w:t>
      </w:r>
    </w:p>
    <w:p w14:paraId="6880DD09">
      <w:pPr>
        <w:rPr>
          <w:rFonts w:eastAsia="仿宋_GB2312"/>
          <w:sz w:val="30"/>
        </w:rPr>
      </w:pPr>
      <w:r>
        <w:rPr>
          <w:rFonts w:hint="eastAsia" w:eastAsia="仿宋_GB2312"/>
          <w:sz w:val="30"/>
        </w:rPr>
        <w:t>①符合国家财经法规和财务管理制度以及有关专项资金管理办法的规定；</w:t>
      </w:r>
    </w:p>
    <w:p w14:paraId="17897650">
      <w:pPr>
        <w:rPr>
          <w:rFonts w:eastAsia="仿宋_GB2312"/>
          <w:sz w:val="30"/>
        </w:rPr>
      </w:pPr>
      <w:r>
        <w:rPr>
          <w:rFonts w:hint="eastAsia" w:eastAsia="仿宋_GB2312"/>
          <w:sz w:val="30"/>
        </w:rPr>
        <w:t>②资金的拨付有完整的审批程序和手续；</w:t>
      </w:r>
    </w:p>
    <w:p w14:paraId="096A224B">
      <w:pPr>
        <w:rPr>
          <w:rFonts w:eastAsia="仿宋_GB2312"/>
          <w:sz w:val="30"/>
        </w:rPr>
      </w:pPr>
      <w:r>
        <w:rPr>
          <w:rFonts w:hint="eastAsia" w:eastAsia="仿宋_GB2312"/>
          <w:sz w:val="30"/>
        </w:rPr>
        <w:t>③符合项目预算批复或合同规定的用途；</w:t>
      </w:r>
    </w:p>
    <w:p w14:paraId="78667CFA">
      <w:pPr>
        <w:rPr>
          <w:rFonts w:eastAsia="仿宋_GB2312"/>
          <w:sz w:val="30"/>
        </w:rPr>
      </w:pPr>
      <w:r>
        <w:rPr>
          <w:rFonts w:hint="eastAsia" w:eastAsia="仿宋_GB2312"/>
          <w:sz w:val="30"/>
        </w:rPr>
        <w:t>④存在截留、挤占、挪用、虚列支出等情况。</w:t>
      </w:r>
    </w:p>
    <w:p w14:paraId="41C7A880">
      <w:pPr>
        <w:rPr>
          <w:rFonts w:eastAsia="仿宋_GB2312"/>
          <w:sz w:val="30"/>
        </w:rPr>
      </w:pPr>
      <w:r>
        <w:rPr>
          <w:rFonts w:hint="eastAsia" w:eastAsia="仿宋_GB2312"/>
          <w:sz w:val="30"/>
        </w:rPr>
        <w:t>4、管理制度健全性</w:t>
      </w:r>
    </w:p>
    <w:p w14:paraId="7AA4FF3C">
      <w:pPr>
        <w:rPr>
          <w:rFonts w:eastAsia="仿宋_GB2312"/>
          <w:sz w:val="30"/>
        </w:rPr>
      </w:pPr>
      <w:r>
        <w:rPr>
          <w:rFonts w:hint="eastAsia" w:eastAsia="仿宋_GB2312"/>
          <w:sz w:val="30"/>
        </w:rPr>
        <w:t>①已制定或具有相应的财务和业务管理制度；</w:t>
      </w:r>
    </w:p>
    <w:p w14:paraId="30A29566">
      <w:pPr>
        <w:rPr>
          <w:rFonts w:eastAsia="仿宋_GB2312"/>
          <w:sz w:val="30"/>
        </w:rPr>
      </w:pPr>
      <w:r>
        <w:rPr>
          <w:rFonts w:hint="eastAsia" w:eastAsia="仿宋_GB2312"/>
          <w:sz w:val="30"/>
        </w:rPr>
        <w:t>②财务和业务管理制度合法、合规、完整。</w:t>
      </w:r>
    </w:p>
    <w:p w14:paraId="2335191B">
      <w:pPr>
        <w:rPr>
          <w:rFonts w:eastAsia="仿宋_GB2312"/>
          <w:sz w:val="30"/>
        </w:rPr>
      </w:pPr>
      <w:r>
        <w:rPr>
          <w:rFonts w:hint="eastAsia" w:eastAsia="仿宋_GB2312"/>
          <w:sz w:val="30"/>
        </w:rPr>
        <w:t>5、制度执行有效性</w:t>
      </w:r>
    </w:p>
    <w:p w14:paraId="371DF9B6">
      <w:pPr>
        <w:rPr>
          <w:rFonts w:eastAsia="仿宋_GB2312"/>
          <w:sz w:val="30"/>
        </w:rPr>
      </w:pPr>
      <w:r>
        <w:rPr>
          <w:rFonts w:hint="eastAsia" w:eastAsia="仿宋_GB2312"/>
          <w:sz w:val="30"/>
        </w:rPr>
        <w:t>①遵守相关法律法规和相关管理规定；</w:t>
      </w:r>
    </w:p>
    <w:p w14:paraId="3F3C0BB8">
      <w:pPr>
        <w:rPr>
          <w:rFonts w:eastAsia="仿宋_GB2312"/>
          <w:sz w:val="30"/>
        </w:rPr>
      </w:pPr>
      <w:r>
        <w:rPr>
          <w:rFonts w:hint="eastAsia" w:eastAsia="仿宋_GB2312"/>
          <w:sz w:val="30"/>
        </w:rPr>
        <w:t>②项目调整及支出调整手续完备；</w:t>
      </w:r>
    </w:p>
    <w:p w14:paraId="09358CA1">
      <w:pPr>
        <w:rPr>
          <w:rFonts w:eastAsia="仿宋_GB2312"/>
          <w:sz w:val="30"/>
        </w:rPr>
      </w:pPr>
      <w:r>
        <w:rPr>
          <w:rFonts w:hint="eastAsia" w:eastAsia="仿宋_GB2312"/>
          <w:sz w:val="30"/>
        </w:rPr>
        <w:t>③项目合同书、验收报告、技术鉴定等资料齐全并及时归档；</w:t>
      </w:r>
    </w:p>
    <w:p w14:paraId="011BD357">
      <w:pPr>
        <w:rPr>
          <w:rFonts w:eastAsia="仿宋_GB2312"/>
          <w:sz w:val="30"/>
        </w:rPr>
      </w:pPr>
      <w:r>
        <w:rPr>
          <w:rFonts w:hint="eastAsia" w:eastAsia="仿宋_GB2312"/>
          <w:sz w:val="30"/>
        </w:rPr>
        <w:t>④项目实施的人员条件、场地设备、信息支撑等落实到位。</w:t>
      </w:r>
    </w:p>
    <w:p w14:paraId="39340FED">
      <w:pPr>
        <w:pStyle w:val="10"/>
        <w:numPr>
          <w:ilvl w:val="0"/>
          <w:numId w:val="6"/>
        </w:numPr>
        <w:spacing w:line="560" w:lineRule="exact"/>
        <w:ind w:firstLine="640"/>
        <w:rPr>
          <w:rFonts w:eastAsia="楷体_GB2312"/>
          <w:b/>
          <w:bCs/>
          <w:sz w:val="32"/>
          <w:szCs w:val="32"/>
        </w:rPr>
      </w:pPr>
      <w:r>
        <w:rPr>
          <w:rFonts w:eastAsia="楷体_GB2312"/>
          <w:b/>
          <w:bCs/>
          <w:sz w:val="32"/>
          <w:szCs w:val="32"/>
        </w:rPr>
        <w:t>项目产出</w:t>
      </w:r>
    </w:p>
    <w:p w14:paraId="22EA6ADE">
      <w:pPr>
        <w:snapToGrid w:val="0"/>
        <w:spacing w:line="560" w:lineRule="exact"/>
        <w:ind w:firstLine="627" w:firstLineChars="200"/>
        <w:rPr>
          <w:rStyle w:val="14"/>
          <w:rFonts w:eastAsia="仿宋_GB2312"/>
          <w:bCs w:val="0"/>
          <w:spacing w:val="-4"/>
          <w:sz w:val="32"/>
          <w:szCs w:val="32"/>
        </w:rPr>
      </w:pPr>
      <w:r>
        <w:rPr>
          <w:rStyle w:val="14"/>
          <w:rFonts w:eastAsia="仿宋_GB2312"/>
          <w:bCs w:val="0"/>
          <w:spacing w:val="-4"/>
          <w:sz w:val="32"/>
          <w:szCs w:val="32"/>
        </w:rPr>
        <w:t>数量指标方面：</w:t>
      </w:r>
    </w:p>
    <w:p w14:paraId="17A5CCAE">
      <w:pPr>
        <w:snapToGrid w:val="0"/>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指标1：</w:t>
      </w:r>
      <w:r>
        <w:rPr>
          <w:rStyle w:val="14"/>
          <w:rFonts w:hint="eastAsia" w:eastAsia="仿宋_GB2312"/>
          <w:b w:val="0"/>
          <w:spacing w:val="-4"/>
          <w:sz w:val="32"/>
          <w:szCs w:val="32"/>
        </w:rPr>
        <w:t>政府采购设备数量</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=50台（套）</w:t>
      </w:r>
      <w:r>
        <w:rPr>
          <w:rStyle w:val="14"/>
          <w:rFonts w:eastAsia="仿宋_GB2312"/>
          <w:b w:val="0"/>
          <w:spacing w:val="-4"/>
          <w:sz w:val="32"/>
          <w:szCs w:val="32"/>
        </w:rPr>
        <w:t>，实际完成值：</w:t>
      </w:r>
      <w:r>
        <w:rPr>
          <w:rStyle w:val="14"/>
          <w:rFonts w:hint="eastAsia" w:eastAsia="仿宋_GB2312"/>
          <w:b w:val="0"/>
          <w:spacing w:val="-4"/>
          <w:sz w:val="32"/>
          <w:szCs w:val="32"/>
        </w:rPr>
        <w:t>50台（套）</w:t>
      </w:r>
      <w:r>
        <w:rPr>
          <w:rStyle w:val="14"/>
          <w:rFonts w:eastAsia="仿宋_GB2312"/>
          <w:b w:val="0"/>
          <w:spacing w:val="-4"/>
          <w:sz w:val="32"/>
          <w:szCs w:val="32"/>
        </w:rPr>
        <w:t>，指标完成率100%</w:t>
      </w:r>
      <w:r>
        <w:rPr>
          <w:rStyle w:val="14"/>
          <w:rFonts w:hint="eastAsia" w:eastAsia="仿宋_GB2312"/>
          <w:b w:val="0"/>
          <w:spacing w:val="-4"/>
          <w:sz w:val="32"/>
          <w:szCs w:val="32"/>
        </w:rPr>
        <w:t>，偏差原因：</w:t>
      </w:r>
      <w:r>
        <w:rPr>
          <w:rStyle w:val="14"/>
          <w:rFonts w:eastAsia="仿宋_GB2312"/>
          <w:b w:val="0"/>
          <w:spacing w:val="-4"/>
          <w:sz w:val="32"/>
          <w:szCs w:val="32"/>
        </w:rPr>
        <w:t>无偏差；</w:t>
      </w:r>
    </w:p>
    <w:p w14:paraId="1CA91673">
      <w:pPr>
        <w:ind w:firstLine="624" w:firstLineChars="200"/>
        <w:rPr>
          <w:rStyle w:val="14"/>
          <w:rFonts w:eastAsia="仿宋_GB2312"/>
          <w:b w:val="0"/>
          <w:spacing w:val="-4"/>
          <w:sz w:val="32"/>
          <w:szCs w:val="32"/>
        </w:rPr>
      </w:pPr>
      <w:r>
        <w:rPr>
          <w:rStyle w:val="14"/>
          <w:rFonts w:eastAsia="仿宋_GB2312"/>
          <w:b w:val="0"/>
          <w:spacing w:val="-4"/>
          <w:sz w:val="32"/>
          <w:szCs w:val="32"/>
        </w:rPr>
        <w:t>指标</w:t>
      </w:r>
      <w:r>
        <w:rPr>
          <w:rStyle w:val="14"/>
          <w:rFonts w:hint="eastAsia" w:eastAsia="仿宋_GB2312"/>
          <w:b w:val="0"/>
          <w:spacing w:val="-4"/>
          <w:sz w:val="32"/>
          <w:szCs w:val="32"/>
        </w:rPr>
        <w:t>2</w:t>
      </w:r>
      <w:r>
        <w:rPr>
          <w:rStyle w:val="14"/>
          <w:rFonts w:eastAsia="仿宋_GB2312"/>
          <w:b w:val="0"/>
          <w:spacing w:val="-4"/>
          <w:sz w:val="32"/>
          <w:szCs w:val="32"/>
        </w:rPr>
        <w:t>：</w:t>
      </w:r>
      <w:r>
        <w:rPr>
          <w:rStyle w:val="14"/>
          <w:rFonts w:hint="eastAsia" w:eastAsia="仿宋_GB2312"/>
          <w:b w:val="0"/>
          <w:spacing w:val="-4"/>
          <w:sz w:val="32"/>
          <w:szCs w:val="32"/>
        </w:rPr>
        <w:t>维修改造工程数量</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=2项</w:t>
      </w:r>
      <w:r>
        <w:rPr>
          <w:rStyle w:val="14"/>
          <w:rFonts w:eastAsia="仿宋_GB2312"/>
          <w:b w:val="0"/>
          <w:spacing w:val="-4"/>
          <w:sz w:val="32"/>
          <w:szCs w:val="32"/>
        </w:rPr>
        <w:t>，实际完成值：</w:t>
      </w:r>
      <w:r>
        <w:rPr>
          <w:rStyle w:val="14"/>
          <w:rFonts w:hint="eastAsia" w:eastAsia="仿宋_GB2312"/>
          <w:b w:val="0"/>
          <w:spacing w:val="-4"/>
          <w:sz w:val="32"/>
          <w:szCs w:val="32"/>
        </w:rPr>
        <w:t>2项</w:t>
      </w:r>
      <w:r>
        <w:rPr>
          <w:rStyle w:val="14"/>
          <w:rFonts w:eastAsia="仿宋_GB2312"/>
          <w:b w:val="0"/>
          <w:spacing w:val="-4"/>
          <w:sz w:val="32"/>
          <w:szCs w:val="32"/>
        </w:rPr>
        <w:t>，指标完成率100%</w:t>
      </w:r>
      <w:r>
        <w:rPr>
          <w:rStyle w:val="14"/>
          <w:rFonts w:hint="eastAsia" w:eastAsia="仿宋_GB2312"/>
          <w:b w:val="0"/>
          <w:spacing w:val="-4"/>
          <w:sz w:val="32"/>
          <w:szCs w:val="32"/>
        </w:rPr>
        <w:t>，偏差原因：</w:t>
      </w:r>
      <w:r>
        <w:rPr>
          <w:rStyle w:val="14"/>
          <w:rFonts w:eastAsia="仿宋_GB2312"/>
          <w:b w:val="0"/>
          <w:spacing w:val="-4"/>
          <w:sz w:val="32"/>
          <w:szCs w:val="32"/>
        </w:rPr>
        <w:t>无偏差；</w:t>
      </w:r>
    </w:p>
    <w:p w14:paraId="6A77DC2C">
      <w:pPr>
        <w:ind w:firstLine="624" w:firstLineChars="200"/>
        <w:rPr>
          <w:rFonts w:eastAsia="仿宋_GB2312"/>
          <w:bCs/>
          <w:spacing w:val="-4"/>
          <w:sz w:val="32"/>
          <w:szCs w:val="32"/>
        </w:rPr>
      </w:pPr>
      <w:r>
        <w:rPr>
          <w:rStyle w:val="14"/>
          <w:rFonts w:eastAsia="仿宋_GB2312"/>
          <w:b w:val="0"/>
          <w:spacing w:val="-4"/>
          <w:sz w:val="32"/>
          <w:szCs w:val="32"/>
        </w:rPr>
        <w:t>指标</w:t>
      </w:r>
      <w:r>
        <w:rPr>
          <w:rStyle w:val="14"/>
          <w:rFonts w:hint="eastAsia" w:eastAsia="仿宋_GB2312"/>
          <w:b w:val="0"/>
          <w:spacing w:val="-4"/>
          <w:sz w:val="32"/>
          <w:szCs w:val="32"/>
        </w:rPr>
        <w:t>3</w:t>
      </w:r>
      <w:r>
        <w:rPr>
          <w:rStyle w:val="14"/>
          <w:rFonts w:eastAsia="仿宋_GB2312"/>
          <w:b w:val="0"/>
          <w:spacing w:val="-4"/>
          <w:sz w:val="32"/>
          <w:szCs w:val="32"/>
        </w:rPr>
        <w:t>：</w:t>
      </w:r>
      <w:r>
        <w:rPr>
          <w:rStyle w:val="14"/>
          <w:rFonts w:hint="eastAsia" w:eastAsia="仿宋_GB2312"/>
          <w:b w:val="0"/>
          <w:spacing w:val="-4"/>
          <w:sz w:val="32"/>
          <w:szCs w:val="32"/>
        </w:rPr>
        <w:t>医用耗材采购批次</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=5次</w:t>
      </w:r>
      <w:r>
        <w:rPr>
          <w:rStyle w:val="14"/>
          <w:rFonts w:eastAsia="仿宋_GB2312"/>
          <w:b w:val="0"/>
          <w:spacing w:val="-4"/>
          <w:sz w:val="32"/>
          <w:szCs w:val="32"/>
        </w:rPr>
        <w:t>，实际完成值：</w:t>
      </w:r>
      <w:r>
        <w:rPr>
          <w:rStyle w:val="14"/>
          <w:rFonts w:hint="eastAsia" w:eastAsia="仿宋_GB2312"/>
          <w:b w:val="0"/>
          <w:spacing w:val="-4"/>
          <w:sz w:val="32"/>
          <w:szCs w:val="32"/>
        </w:rPr>
        <w:t>5次</w:t>
      </w:r>
      <w:r>
        <w:rPr>
          <w:rStyle w:val="14"/>
          <w:rFonts w:eastAsia="仿宋_GB2312"/>
          <w:b w:val="0"/>
          <w:spacing w:val="-4"/>
          <w:sz w:val="32"/>
          <w:szCs w:val="32"/>
        </w:rPr>
        <w:t>，指标完成率100%</w:t>
      </w:r>
      <w:r>
        <w:rPr>
          <w:rStyle w:val="14"/>
          <w:rFonts w:hint="eastAsia" w:eastAsia="仿宋_GB2312"/>
          <w:b w:val="0"/>
          <w:spacing w:val="-4"/>
          <w:sz w:val="32"/>
          <w:szCs w:val="32"/>
        </w:rPr>
        <w:t>，偏差原因：</w:t>
      </w:r>
      <w:r>
        <w:rPr>
          <w:rStyle w:val="14"/>
          <w:rFonts w:eastAsia="仿宋_GB2312"/>
          <w:b w:val="0"/>
          <w:spacing w:val="-4"/>
          <w:sz w:val="32"/>
          <w:szCs w:val="32"/>
        </w:rPr>
        <w:t>无偏差；</w:t>
      </w:r>
    </w:p>
    <w:p w14:paraId="6197CED7">
      <w:pPr>
        <w:spacing w:line="560" w:lineRule="exact"/>
        <w:ind w:firstLine="643" w:firstLineChars="200"/>
        <w:rPr>
          <w:rStyle w:val="16"/>
          <w:rFonts w:ascii="Times New Roman" w:hAnsi="Times New Roman" w:cs="Times New Roman"/>
          <w:b/>
          <w:bCs/>
          <w:color w:val="auto"/>
        </w:rPr>
      </w:pPr>
      <w:r>
        <w:rPr>
          <w:rStyle w:val="16"/>
          <w:rFonts w:ascii="Times New Roman" w:hAnsi="Times New Roman" w:cs="Times New Roman"/>
          <w:b/>
          <w:bCs/>
          <w:color w:val="auto"/>
        </w:rPr>
        <w:t>质量指标方面：</w:t>
      </w:r>
    </w:p>
    <w:p w14:paraId="283B4326">
      <w:pPr>
        <w:snapToGrid w:val="0"/>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指标1：</w:t>
      </w:r>
      <w:r>
        <w:rPr>
          <w:rStyle w:val="14"/>
          <w:rFonts w:hint="eastAsia" w:eastAsia="仿宋_GB2312"/>
          <w:b w:val="0"/>
          <w:spacing w:val="-4"/>
          <w:sz w:val="32"/>
          <w:szCs w:val="32"/>
        </w:rPr>
        <w:t>采购设备合格率</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eastAsia="仿宋_GB2312"/>
          <w:b w:val="0"/>
          <w:spacing w:val="-4"/>
          <w:sz w:val="32"/>
          <w:szCs w:val="32"/>
        </w:rPr>
        <w:t>=98%，实际完成值：98%，指标完成率100%</w:t>
      </w:r>
      <w:r>
        <w:rPr>
          <w:rStyle w:val="14"/>
          <w:rFonts w:hint="eastAsia" w:eastAsia="仿宋_GB2312"/>
          <w:b w:val="0"/>
          <w:spacing w:val="-4"/>
          <w:sz w:val="32"/>
          <w:szCs w:val="32"/>
        </w:rPr>
        <w:t>，偏差原因：</w:t>
      </w:r>
      <w:r>
        <w:rPr>
          <w:rStyle w:val="14"/>
          <w:rFonts w:eastAsia="仿宋_GB2312"/>
          <w:b w:val="0"/>
          <w:spacing w:val="-4"/>
          <w:sz w:val="32"/>
          <w:szCs w:val="32"/>
        </w:rPr>
        <w:t>无偏差；</w:t>
      </w:r>
    </w:p>
    <w:p w14:paraId="338F6A83">
      <w:pPr>
        <w:snapToGrid w:val="0"/>
        <w:spacing w:line="560" w:lineRule="exact"/>
        <w:ind w:firstLine="624" w:firstLineChars="200"/>
        <w:rPr>
          <w:rFonts w:eastAsia="仿宋_GB2312"/>
          <w:bCs/>
          <w:spacing w:val="-4"/>
          <w:sz w:val="32"/>
          <w:szCs w:val="32"/>
        </w:rPr>
      </w:pPr>
      <w:r>
        <w:rPr>
          <w:rStyle w:val="14"/>
          <w:rFonts w:eastAsia="仿宋_GB2312"/>
          <w:b w:val="0"/>
          <w:spacing w:val="-4"/>
          <w:sz w:val="32"/>
          <w:szCs w:val="32"/>
        </w:rPr>
        <w:t>指标</w:t>
      </w:r>
      <w:r>
        <w:rPr>
          <w:rStyle w:val="14"/>
          <w:rFonts w:hint="eastAsia" w:eastAsia="仿宋_GB2312"/>
          <w:b w:val="0"/>
          <w:spacing w:val="-4"/>
          <w:sz w:val="32"/>
          <w:szCs w:val="32"/>
        </w:rPr>
        <w:t>2</w:t>
      </w:r>
      <w:r>
        <w:rPr>
          <w:rStyle w:val="14"/>
          <w:rFonts w:eastAsia="仿宋_GB2312"/>
          <w:b w:val="0"/>
          <w:spacing w:val="-4"/>
          <w:sz w:val="32"/>
          <w:szCs w:val="32"/>
        </w:rPr>
        <w:t>：</w:t>
      </w:r>
      <w:r>
        <w:rPr>
          <w:rStyle w:val="14"/>
          <w:rFonts w:hint="eastAsia" w:eastAsia="仿宋_GB2312"/>
          <w:b w:val="0"/>
          <w:spacing w:val="-4"/>
          <w:sz w:val="32"/>
          <w:szCs w:val="32"/>
        </w:rPr>
        <w:t>工程质量合格率</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eastAsia="仿宋_GB2312"/>
          <w:b w:val="0"/>
          <w:spacing w:val="-4"/>
          <w:sz w:val="32"/>
          <w:szCs w:val="32"/>
        </w:rPr>
        <w:t>=95%，实际完成值：95%，指标完成率100%</w:t>
      </w:r>
      <w:r>
        <w:rPr>
          <w:rStyle w:val="14"/>
          <w:rFonts w:hint="eastAsia" w:eastAsia="仿宋_GB2312"/>
          <w:b w:val="0"/>
          <w:spacing w:val="-4"/>
          <w:sz w:val="32"/>
          <w:szCs w:val="32"/>
        </w:rPr>
        <w:t>，偏差原因：</w:t>
      </w:r>
      <w:r>
        <w:rPr>
          <w:rStyle w:val="14"/>
          <w:rFonts w:eastAsia="仿宋_GB2312"/>
          <w:b w:val="0"/>
          <w:spacing w:val="-4"/>
          <w:sz w:val="32"/>
          <w:szCs w:val="32"/>
        </w:rPr>
        <w:t>无偏差；</w:t>
      </w:r>
    </w:p>
    <w:p w14:paraId="7E6B989F">
      <w:pPr>
        <w:pStyle w:val="9"/>
        <w:spacing w:before="0" w:after="0" w:line="560" w:lineRule="exact"/>
        <w:ind w:firstLine="643" w:firstLineChars="200"/>
        <w:jc w:val="both"/>
        <w:rPr>
          <w:rStyle w:val="16"/>
          <w:rFonts w:ascii="Times New Roman" w:hAnsi="Times New Roman" w:cs="Times New Roman"/>
          <w:color w:val="auto"/>
        </w:rPr>
      </w:pPr>
      <w:r>
        <w:rPr>
          <w:rStyle w:val="16"/>
          <w:rFonts w:hint="eastAsia" w:ascii="Times New Roman" w:hAnsi="Times New Roman" w:cs="Times New Roman"/>
          <w:color w:val="auto"/>
        </w:rPr>
        <w:t>经济</w:t>
      </w:r>
      <w:r>
        <w:rPr>
          <w:rStyle w:val="16"/>
          <w:rFonts w:ascii="Times New Roman" w:hAnsi="Times New Roman" w:cs="Times New Roman"/>
          <w:color w:val="auto"/>
        </w:rPr>
        <w:t>成本指标方面：</w:t>
      </w:r>
    </w:p>
    <w:p w14:paraId="6AE5474B">
      <w:pPr>
        <w:snapToGrid w:val="0"/>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指标1：</w:t>
      </w:r>
      <w:r>
        <w:rPr>
          <w:rStyle w:val="14"/>
          <w:rFonts w:hint="eastAsia" w:eastAsia="仿宋_GB2312"/>
          <w:b w:val="0"/>
          <w:spacing w:val="-4"/>
          <w:sz w:val="32"/>
          <w:szCs w:val="32"/>
        </w:rPr>
        <w:t>维修工程费用</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=310万元</w:t>
      </w:r>
      <w:r>
        <w:rPr>
          <w:rStyle w:val="14"/>
          <w:rFonts w:eastAsia="仿宋_GB2312"/>
          <w:b w:val="0"/>
          <w:spacing w:val="-4"/>
          <w:sz w:val="32"/>
          <w:szCs w:val="32"/>
        </w:rPr>
        <w:t>，实际完成值：</w:t>
      </w:r>
      <w:r>
        <w:rPr>
          <w:rStyle w:val="14"/>
          <w:rFonts w:hint="eastAsia" w:eastAsia="仿宋_GB2312"/>
          <w:b w:val="0"/>
          <w:spacing w:val="-4"/>
          <w:sz w:val="32"/>
          <w:szCs w:val="32"/>
        </w:rPr>
        <w:t>310万元</w:t>
      </w:r>
      <w:r>
        <w:rPr>
          <w:rStyle w:val="14"/>
          <w:rFonts w:eastAsia="仿宋_GB2312"/>
          <w:b w:val="0"/>
          <w:spacing w:val="-4"/>
          <w:sz w:val="32"/>
          <w:szCs w:val="32"/>
        </w:rPr>
        <w:t>，指标完成率100%</w:t>
      </w:r>
      <w:r>
        <w:rPr>
          <w:rStyle w:val="14"/>
          <w:rFonts w:hint="eastAsia" w:eastAsia="仿宋_GB2312"/>
          <w:b w:val="0"/>
          <w:spacing w:val="-4"/>
          <w:sz w:val="32"/>
          <w:szCs w:val="32"/>
        </w:rPr>
        <w:t>，偏差原因：</w:t>
      </w:r>
      <w:r>
        <w:rPr>
          <w:rStyle w:val="14"/>
          <w:rFonts w:eastAsia="仿宋_GB2312"/>
          <w:b w:val="0"/>
          <w:spacing w:val="-4"/>
          <w:sz w:val="32"/>
          <w:szCs w:val="32"/>
        </w:rPr>
        <w:t>无偏差；</w:t>
      </w:r>
    </w:p>
    <w:p w14:paraId="7139BD28">
      <w:pPr>
        <w:ind w:firstLine="624" w:firstLineChars="200"/>
        <w:rPr>
          <w:rStyle w:val="14"/>
          <w:rFonts w:eastAsia="仿宋_GB2312"/>
          <w:b w:val="0"/>
          <w:spacing w:val="-4"/>
          <w:sz w:val="32"/>
          <w:szCs w:val="32"/>
        </w:rPr>
      </w:pPr>
      <w:r>
        <w:rPr>
          <w:rStyle w:val="14"/>
          <w:rFonts w:eastAsia="仿宋_GB2312"/>
          <w:b w:val="0"/>
          <w:spacing w:val="-4"/>
          <w:sz w:val="32"/>
          <w:szCs w:val="32"/>
        </w:rPr>
        <w:t>指标</w:t>
      </w:r>
      <w:r>
        <w:rPr>
          <w:rStyle w:val="14"/>
          <w:rFonts w:hint="eastAsia" w:eastAsia="仿宋_GB2312"/>
          <w:b w:val="0"/>
          <w:spacing w:val="-4"/>
          <w:sz w:val="32"/>
          <w:szCs w:val="32"/>
        </w:rPr>
        <w:t>2</w:t>
      </w:r>
      <w:r>
        <w:rPr>
          <w:rStyle w:val="14"/>
          <w:rFonts w:eastAsia="仿宋_GB2312"/>
          <w:b w:val="0"/>
          <w:spacing w:val="-4"/>
          <w:sz w:val="32"/>
          <w:szCs w:val="32"/>
        </w:rPr>
        <w:t>：</w:t>
      </w:r>
      <w:r>
        <w:rPr>
          <w:rStyle w:val="14"/>
          <w:rFonts w:hint="eastAsia" w:eastAsia="仿宋_GB2312"/>
          <w:b w:val="0"/>
          <w:spacing w:val="-4"/>
          <w:sz w:val="32"/>
          <w:szCs w:val="32"/>
        </w:rPr>
        <w:t>药品购置费用</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=7600万元</w:t>
      </w:r>
      <w:r>
        <w:rPr>
          <w:rStyle w:val="14"/>
          <w:rFonts w:eastAsia="仿宋_GB2312"/>
          <w:b w:val="0"/>
          <w:spacing w:val="-4"/>
          <w:sz w:val="32"/>
          <w:szCs w:val="32"/>
        </w:rPr>
        <w:t>，实际完成值：</w:t>
      </w:r>
      <w:r>
        <w:rPr>
          <w:rStyle w:val="14"/>
          <w:rFonts w:hint="eastAsia" w:eastAsia="仿宋_GB2312"/>
          <w:b w:val="0"/>
          <w:spacing w:val="-4"/>
          <w:sz w:val="32"/>
          <w:szCs w:val="32"/>
        </w:rPr>
        <w:t>7600万元</w:t>
      </w:r>
      <w:r>
        <w:rPr>
          <w:rStyle w:val="14"/>
          <w:rFonts w:eastAsia="仿宋_GB2312"/>
          <w:b w:val="0"/>
          <w:spacing w:val="-4"/>
          <w:sz w:val="32"/>
          <w:szCs w:val="32"/>
        </w:rPr>
        <w:t>，指标完成率100%</w:t>
      </w:r>
      <w:r>
        <w:rPr>
          <w:rStyle w:val="14"/>
          <w:rFonts w:hint="eastAsia" w:eastAsia="仿宋_GB2312"/>
          <w:b w:val="0"/>
          <w:spacing w:val="-4"/>
          <w:sz w:val="32"/>
          <w:szCs w:val="32"/>
        </w:rPr>
        <w:t>，偏差原因：</w:t>
      </w:r>
      <w:r>
        <w:rPr>
          <w:rStyle w:val="14"/>
          <w:rFonts w:eastAsia="仿宋_GB2312"/>
          <w:b w:val="0"/>
          <w:spacing w:val="-4"/>
          <w:sz w:val="32"/>
          <w:szCs w:val="32"/>
        </w:rPr>
        <w:t>无偏差；</w:t>
      </w:r>
    </w:p>
    <w:p w14:paraId="34A7DBF1">
      <w:pPr>
        <w:ind w:firstLine="624" w:firstLineChars="200"/>
        <w:rPr>
          <w:rStyle w:val="14"/>
          <w:rFonts w:eastAsia="仿宋_GB2312"/>
          <w:b w:val="0"/>
          <w:spacing w:val="-4"/>
          <w:sz w:val="32"/>
          <w:szCs w:val="32"/>
        </w:rPr>
      </w:pPr>
      <w:r>
        <w:rPr>
          <w:rStyle w:val="14"/>
          <w:rFonts w:eastAsia="仿宋_GB2312"/>
          <w:b w:val="0"/>
          <w:spacing w:val="-4"/>
          <w:sz w:val="32"/>
          <w:szCs w:val="32"/>
        </w:rPr>
        <w:t>指标</w:t>
      </w:r>
      <w:r>
        <w:rPr>
          <w:rStyle w:val="14"/>
          <w:rFonts w:hint="eastAsia" w:eastAsia="仿宋_GB2312"/>
          <w:b w:val="0"/>
          <w:spacing w:val="-4"/>
          <w:sz w:val="32"/>
          <w:szCs w:val="32"/>
        </w:rPr>
        <w:t>3</w:t>
      </w:r>
      <w:r>
        <w:rPr>
          <w:rStyle w:val="14"/>
          <w:rFonts w:eastAsia="仿宋_GB2312"/>
          <w:b w:val="0"/>
          <w:spacing w:val="-4"/>
          <w:sz w:val="32"/>
          <w:szCs w:val="32"/>
        </w:rPr>
        <w:t>：</w:t>
      </w:r>
      <w:r>
        <w:rPr>
          <w:rStyle w:val="14"/>
          <w:rFonts w:hint="eastAsia" w:eastAsia="仿宋_GB2312"/>
          <w:b w:val="0"/>
          <w:spacing w:val="-4"/>
          <w:sz w:val="32"/>
          <w:szCs w:val="32"/>
        </w:rPr>
        <w:t>医用耗材采购费用</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=3000万元</w:t>
      </w:r>
      <w:r>
        <w:rPr>
          <w:rStyle w:val="14"/>
          <w:rFonts w:eastAsia="仿宋_GB2312"/>
          <w:b w:val="0"/>
          <w:spacing w:val="-4"/>
          <w:sz w:val="32"/>
          <w:szCs w:val="32"/>
        </w:rPr>
        <w:t>，实际完成值：</w:t>
      </w:r>
      <w:r>
        <w:rPr>
          <w:rStyle w:val="14"/>
          <w:rFonts w:hint="eastAsia" w:eastAsia="仿宋_GB2312"/>
          <w:b w:val="0"/>
          <w:spacing w:val="-4"/>
          <w:sz w:val="32"/>
          <w:szCs w:val="32"/>
        </w:rPr>
        <w:t>3000万元</w:t>
      </w:r>
      <w:r>
        <w:rPr>
          <w:rStyle w:val="14"/>
          <w:rFonts w:eastAsia="仿宋_GB2312"/>
          <w:b w:val="0"/>
          <w:spacing w:val="-4"/>
          <w:sz w:val="32"/>
          <w:szCs w:val="32"/>
        </w:rPr>
        <w:t>，指标完成率100%</w:t>
      </w:r>
      <w:r>
        <w:rPr>
          <w:rStyle w:val="14"/>
          <w:rFonts w:hint="eastAsia" w:eastAsia="仿宋_GB2312"/>
          <w:b w:val="0"/>
          <w:spacing w:val="-4"/>
          <w:sz w:val="32"/>
          <w:szCs w:val="32"/>
        </w:rPr>
        <w:t>，偏差原因：</w:t>
      </w:r>
      <w:r>
        <w:rPr>
          <w:rStyle w:val="14"/>
          <w:rFonts w:eastAsia="仿宋_GB2312"/>
          <w:b w:val="0"/>
          <w:spacing w:val="-4"/>
          <w:sz w:val="32"/>
          <w:szCs w:val="32"/>
        </w:rPr>
        <w:t>无偏差；</w:t>
      </w:r>
    </w:p>
    <w:p w14:paraId="7366C423">
      <w:pPr>
        <w:ind w:firstLine="624" w:firstLineChars="200"/>
        <w:rPr>
          <w:rFonts w:eastAsia="仿宋_GB2312"/>
          <w:bCs/>
          <w:spacing w:val="-4"/>
          <w:sz w:val="32"/>
          <w:szCs w:val="32"/>
        </w:rPr>
      </w:pPr>
      <w:r>
        <w:rPr>
          <w:rStyle w:val="14"/>
          <w:rFonts w:eastAsia="仿宋_GB2312"/>
          <w:b w:val="0"/>
          <w:spacing w:val="-4"/>
          <w:sz w:val="32"/>
          <w:szCs w:val="32"/>
        </w:rPr>
        <w:t>指标</w:t>
      </w:r>
      <w:r>
        <w:rPr>
          <w:rStyle w:val="14"/>
          <w:rFonts w:hint="eastAsia" w:eastAsia="仿宋_GB2312"/>
          <w:b w:val="0"/>
          <w:spacing w:val="-4"/>
          <w:sz w:val="32"/>
          <w:szCs w:val="32"/>
        </w:rPr>
        <w:t>4</w:t>
      </w:r>
      <w:r>
        <w:rPr>
          <w:rStyle w:val="14"/>
          <w:rFonts w:eastAsia="仿宋_GB2312"/>
          <w:b w:val="0"/>
          <w:spacing w:val="-4"/>
          <w:sz w:val="32"/>
          <w:szCs w:val="32"/>
        </w:rPr>
        <w:t>：</w:t>
      </w:r>
      <w:r>
        <w:rPr>
          <w:rStyle w:val="14"/>
          <w:rFonts w:hint="eastAsia" w:eastAsia="仿宋_GB2312"/>
          <w:b w:val="0"/>
          <w:spacing w:val="-4"/>
          <w:sz w:val="32"/>
          <w:szCs w:val="32"/>
        </w:rPr>
        <w:t>设备购置成本</w:t>
      </w:r>
      <w:r>
        <w:rPr>
          <w:rStyle w:val="14"/>
          <w:rFonts w:eastAsia="仿宋_GB2312"/>
          <w:b w:val="0"/>
          <w:spacing w:val="-4"/>
          <w:sz w:val="32"/>
          <w:szCs w:val="32"/>
        </w:rPr>
        <w:t>，指标值：</w:t>
      </w:r>
      <w:r>
        <w:rPr>
          <w:rStyle w:val="14"/>
          <w:rFonts w:hint="eastAsia" w:eastAsia="仿宋_GB2312"/>
          <w:b w:val="0"/>
          <w:spacing w:val="-4"/>
          <w:sz w:val="32"/>
          <w:szCs w:val="32"/>
        </w:rPr>
        <w:t>984万元</w:t>
      </w:r>
      <w:r>
        <w:rPr>
          <w:rStyle w:val="14"/>
          <w:rFonts w:eastAsia="仿宋_GB2312"/>
          <w:b w:val="0"/>
          <w:spacing w:val="-4"/>
          <w:sz w:val="32"/>
          <w:szCs w:val="32"/>
        </w:rPr>
        <w:t>，实际完成值：</w:t>
      </w:r>
      <w:r>
        <w:rPr>
          <w:rStyle w:val="14"/>
          <w:rFonts w:hint="eastAsia" w:eastAsia="仿宋_GB2312"/>
          <w:b w:val="0"/>
          <w:spacing w:val="-4"/>
          <w:sz w:val="32"/>
          <w:szCs w:val="32"/>
        </w:rPr>
        <w:t>984万元</w:t>
      </w:r>
      <w:r>
        <w:rPr>
          <w:rStyle w:val="14"/>
          <w:rFonts w:eastAsia="仿宋_GB2312"/>
          <w:b w:val="0"/>
          <w:spacing w:val="-4"/>
          <w:sz w:val="32"/>
          <w:szCs w:val="32"/>
        </w:rPr>
        <w:t>，指标完成率100%</w:t>
      </w:r>
      <w:r>
        <w:rPr>
          <w:rStyle w:val="14"/>
          <w:rFonts w:hint="eastAsia" w:eastAsia="仿宋_GB2312"/>
          <w:b w:val="0"/>
          <w:spacing w:val="-4"/>
          <w:sz w:val="32"/>
          <w:szCs w:val="32"/>
        </w:rPr>
        <w:t>，偏差原因：</w:t>
      </w:r>
      <w:r>
        <w:rPr>
          <w:rStyle w:val="14"/>
          <w:rFonts w:eastAsia="仿宋_GB2312"/>
          <w:b w:val="0"/>
          <w:spacing w:val="-4"/>
          <w:sz w:val="32"/>
          <w:szCs w:val="32"/>
        </w:rPr>
        <w:t>无偏差；</w:t>
      </w:r>
    </w:p>
    <w:p w14:paraId="083CA3F9">
      <w:pPr>
        <w:spacing w:line="560" w:lineRule="exact"/>
        <w:ind w:firstLine="643" w:firstLineChars="200"/>
        <w:rPr>
          <w:rStyle w:val="16"/>
          <w:rFonts w:ascii="Times New Roman" w:hAnsi="Times New Roman" w:cs="Times New Roman"/>
          <w:b/>
          <w:bCs/>
          <w:color w:val="auto"/>
        </w:rPr>
      </w:pPr>
      <w:r>
        <w:rPr>
          <w:rStyle w:val="16"/>
          <w:rFonts w:ascii="Times New Roman" w:hAnsi="Times New Roman" w:cs="Times New Roman"/>
          <w:b/>
          <w:bCs/>
          <w:color w:val="auto"/>
        </w:rPr>
        <w:t>时效指标方面：</w:t>
      </w:r>
    </w:p>
    <w:p w14:paraId="6B8820DA">
      <w:pPr>
        <w:snapToGrid w:val="0"/>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指标1：</w:t>
      </w:r>
      <w:r>
        <w:rPr>
          <w:rStyle w:val="14"/>
          <w:rFonts w:hint="eastAsia" w:eastAsia="仿宋_GB2312"/>
          <w:b w:val="0"/>
          <w:spacing w:val="-4"/>
          <w:sz w:val="32"/>
          <w:szCs w:val="32"/>
        </w:rPr>
        <w:t>政府采购工作完成及时率</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eastAsia="仿宋_GB2312"/>
          <w:b w:val="0"/>
          <w:spacing w:val="-4"/>
          <w:sz w:val="32"/>
          <w:szCs w:val="32"/>
        </w:rPr>
        <w:t>=95%，实际完成值：95%，指标完成率100%</w:t>
      </w:r>
      <w:r>
        <w:rPr>
          <w:rStyle w:val="14"/>
          <w:rFonts w:hint="eastAsia" w:eastAsia="仿宋_GB2312"/>
          <w:b w:val="0"/>
          <w:spacing w:val="-4"/>
          <w:sz w:val="32"/>
          <w:szCs w:val="32"/>
        </w:rPr>
        <w:t>，偏差原因：</w:t>
      </w:r>
      <w:r>
        <w:rPr>
          <w:rStyle w:val="14"/>
          <w:rFonts w:eastAsia="仿宋_GB2312"/>
          <w:b w:val="0"/>
          <w:spacing w:val="-4"/>
          <w:sz w:val="32"/>
          <w:szCs w:val="32"/>
        </w:rPr>
        <w:t>无偏差；</w:t>
      </w:r>
    </w:p>
    <w:p w14:paraId="261F2301">
      <w:pPr>
        <w:snapToGrid w:val="0"/>
        <w:spacing w:line="560" w:lineRule="exact"/>
        <w:ind w:firstLine="624" w:firstLineChars="200"/>
        <w:rPr>
          <w:rFonts w:eastAsia="仿宋_GB2312"/>
          <w:bCs/>
          <w:spacing w:val="-4"/>
          <w:sz w:val="32"/>
          <w:szCs w:val="32"/>
        </w:rPr>
      </w:pPr>
      <w:r>
        <w:rPr>
          <w:rStyle w:val="14"/>
          <w:rFonts w:eastAsia="仿宋_GB2312"/>
          <w:b w:val="0"/>
          <w:spacing w:val="-4"/>
          <w:sz w:val="32"/>
          <w:szCs w:val="32"/>
        </w:rPr>
        <w:t>指标</w:t>
      </w:r>
      <w:r>
        <w:rPr>
          <w:rStyle w:val="14"/>
          <w:rFonts w:hint="eastAsia" w:eastAsia="仿宋_GB2312"/>
          <w:b w:val="0"/>
          <w:spacing w:val="-4"/>
          <w:sz w:val="32"/>
          <w:szCs w:val="32"/>
        </w:rPr>
        <w:t>2</w:t>
      </w:r>
      <w:r>
        <w:rPr>
          <w:rStyle w:val="14"/>
          <w:rFonts w:eastAsia="仿宋_GB2312"/>
          <w:b w:val="0"/>
          <w:spacing w:val="-4"/>
          <w:sz w:val="32"/>
          <w:szCs w:val="32"/>
        </w:rPr>
        <w:t>：</w:t>
      </w:r>
      <w:r>
        <w:rPr>
          <w:rStyle w:val="14"/>
          <w:rFonts w:hint="eastAsia" w:eastAsia="仿宋_GB2312"/>
          <w:b w:val="0"/>
          <w:spacing w:val="-4"/>
          <w:sz w:val="32"/>
          <w:szCs w:val="32"/>
        </w:rPr>
        <w:t>维修改造工程完工及时率</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eastAsia="仿宋_GB2312"/>
          <w:b w:val="0"/>
          <w:spacing w:val="-4"/>
          <w:sz w:val="32"/>
          <w:szCs w:val="32"/>
        </w:rPr>
        <w:t>=90%，实际完成值：90%，指标完成率100%</w:t>
      </w:r>
      <w:r>
        <w:rPr>
          <w:rStyle w:val="14"/>
          <w:rFonts w:hint="eastAsia" w:eastAsia="仿宋_GB2312"/>
          <w:b w:val="0"/>
          <w:spacing w:val="-4"/>
          <w:sz w:val="32"/>
          <w:szCs w:val="32"/>
        </w:rPr>
        <w:t>，偏差原因：</w:t>
      </w:r>
      <w:r>
        <w:rPr>
          <w:rStyle w:val="14"/>
          <w:rFonts w:eastAsia="仿宋_GB2312"/>
          <w:b w:val="0"/>
          <w:spacing w:val="-4"/>
          <w:sz w:val="32"/>
          <w:szCs w:val="32"/>
        </w:rPr>
        <w:t>无偏差；</w:t>
      </w:r>
    </w:p>
    <w:p w14:paraId="3932B1B0">
      <w:pPr>
        <w:pStyle w:val="10"/>
        <w:numPr>
          <w:ilvl w:val="0"/>
          <w:numId w:val="6"/>
        </w:numPr>
        <w:spacing w:line="560" w:lineRule="exact"/>
        <w:ind w:firstLine="640"/>
        <w:rPr>
          <w:rFonts w:eastAsia="楷体_GB2312"/>
          <w:b/>
          <w:bCs/>
          <w:sz w:val="32"/>
          <w:szCs w:val="32"/>
        </w:rPr>
      </w:pPr>
      <w:r>
        <w:rPr>
          <w:rFonts w:eastAsia="楷体_GB2312"/>
          <w:b/>
          <w:bCs/>
          <w:sz w:val="32"/>
          <w:szCs w:val="32"/>
        </w:rPr>
        <w:t>效益情况</w:t>
      </w:r>
    </w:p>
    <w:p w14:paraId="02292666">
      <w:pPr>
        <w:spacing w:line="560" w:lineRule="exact"/>
        <w:ind w:firstLine="643" w:firstLineChars="200"/>
        <w:rPr>
          <w:rStyle w:val="16"/>
          <w:rFonts w:cs="Times New Roman"/>
          <w:b/>
          <w:bCs/>
          <w:color w:val="auto"/>
        </w:rPr>
      </w:pPr>
      <w:r>
        <w:rPr>
          <w:rStyle w:val="16"/>
          <w:rFonts w:hint="eastAsia" w:cs="Times New Roman"/>
          <w:b/>
          <w:bCs/>
          <w:color w:val="auto"/>
        </w:rPr>
        <w:t>经济效益指标方面：</w:t>
      </w:r>
    </w:p>
    <w:p w14:paraId="1B55B595">
      <w:pPr>
        <w:spacing w:line="560" w:lineRule="exact"/>
        <w:ind w:firstLine="640" w:firstLineChars="200"/>
        <w:rPr>
          <w:rStyle w:val="16"/>
          <w:rFonts w:ascii="Times New Roman" w:hAnsi="Times New Roman" w:cs="Times New Roman"/>
          <w:color w:val="auto"/>
        </w:rPr>
      </w:pPr>
      <w:r>
        <w:rPr>
          <w:rStyle w:val="16"/>
          <w:rFonts w:ascii="Times New Roman" w:hAnsi="Times New Roman" w:cs="Times New Roman"/>
          <w:color w:val="auto"/>
        </w:rPr>
        <w:t>指标1：</w:t>
      </w:r>
      <w:r>
        <w:rPr>
          <w:rStyle w:val="16"/>
          <w:rFonts w:hint="eastAsia" w:ascii="Times New Roman" w:hAnsi="Times New Roman" w:cs="Times New Roman"/>
          <w:color w:val="auto"/>
        </w:rPr>
        <w:t>政府采购设备使用率</w:t>
      </w:r>
      <w:r>
        <w:rPr>
          <w:rStyle w:val="16"/>
          <w:rFonts w:ascii="Times New Roman" w:hAnsi="Times New Roman" w:cs="Times New Roman"/>
          <w:color w:val="auto"/>
        </w:rPr>
        <w:t>，指标值</w:t>
      </w:r>
      <w:r>
        <w:rPr>
          <w:rStyle w:val="16"/>
          <w:rFonts w:hint="eastAsia" w:eastAsia="仿宋_GB2312" w:cs="Times New Roman"/>
          <w:color w:val="auto"/>
          <w:lang w:eastAsia="zh-CN"/>
        </w:rPr>
        <w:t>：</w:t>
      </w:r>
      <w:r>
        <w:rPr>
          <w:rStyle w:val="16"/>
          <w:rFonts w:ascii="Times New Roman" w:hAnsi="Times New Roman" w:cs="Times New Roman"/>
          <w:color w:val="auto"/>
        </w:rPr>
        <w:t>=85%，实际完成值：85%，指标完成率100%</w:t>
      </w:r>
      <w:r>
        <w:rPr>
          <w:rStyle w:val="14"/>
          <w:rFonts w:hint="eastAsia" w:eastAsia="仿宋_GB2312"/>
          <w:b w:val="0"/>
          <w:spacing w:val="-4"/>
          <w:sz w:val="32"/>
          <w:szCs w:val="32"/>
        </w:rPr>
        <w:t>，偏差原因：</w:t>
      </w:r>
      <w:r>
        <w:rPr>
          <w:rStyle w:val="14"/>
          <w:rFonts w:eastAsia="仿宋_GB2312"/>
          <w:b w:val="0"/>
          <w:spacing w:val="-4"/>
          <w:sz w:val="32"/>
          <w:szCs w:val="32"/>
        </w:rPr>
        <w:t>无偏差</w:t>
      </w:r>
      <w:r>
        <w:rPr>
          <w:rStyle w:val="16"/>
          <w:rFonts w:ascii="Times New Roman" w:hAnsi="Times New Roman" w:cs="Times New Roman"/>
          <w:color w:val="auto"/>
        </w:rPr>
        <w:t>；</w:t>
      </w:r>
    </w:p>
    <w:p w14:paraId="60764577">
      <w:pPr>
        <w:spacing w:line="560" w:lineRule="exact"/>
        <w:ind w:firstLine="643" w:firstLineChars="200"/>
        <w:rPr>
          <w:rStyle w:val="16"/>
          <w:rFonts w:ascii="Times New Roman" w:hAnsi="Times New Roman" w:cs="Times New Roman"/>
          <w:b/>
          <w:bCs/>
          <w:color w:val="auto"/>
        </w:rPr>
      </w:pPr>
      <w:r>
        <w:rPr>
          <w:rStyle w:val="16"/>
          <w:rFonts w:ascii="Times New Roman" w:hAnsi="Times New Roman" w:cs="Times New Roman"/>
          <w:b/>
          <w:bCs/>
          <w:color w:val="auto"/>
        </w:rPr>
        <w:t>社会效益指标方面：</w:t>
      </w:r>
    </w:p>
    <w:p w14:paraId="273E54CC">
      <w:pPr>
        <w:spacing w:line="560" w:lineRule="exact"/>
        <w:ind w:firstLine="640" w:firstLineChars="200"/>
      </w:pPr>
      <w:r>
        <w:rPr>
          <w:rStyle w:val="16"/>
          <w:rFonts w:hint="eastAsia" w:ascii="Times New Roman" w:hAnsi="Times New Roman" w:cs="Times New Roman"/>
          <w:color w:val="auto"/>
        </w:rPr>
        <w:t>我单位本年度无本指标设置。</w:t>
      </w:r>
    </w:p>
    <w:p w14:paraId="44A10E35">
      <w:pPr>
        <w:spacing w:line="560" w:lineRule="exact"/>
        <w:ind w:firstLine="643" w:firstLineChars="200"/>
        <w:rPr>
          <w:rStyle w:val="16"/>
          <w:rFonts w:ascii="Times New Roman" w:hAnsi="Times New Roman" w:cs="Times New Roman"/>
          <w:b/>
          <w:bCs/>
          <w:color w:val="auto"/>
        </w:rPr>
      </w:pPr>
      <w:r>
        <w:rPr>
          <w:rStyle w:val="16"/>
          <w:rFonts w:hint="eastAsia" w:cs="Times New Roman"/>
          <w:b/>
          <w:bCs/>
          <w:color w:val="auto"/>
        </w:rPr>
        <w:t>生态效益指标方面：</w:t>
      </w:r>
    </w:p>
    <w:p w14:paraId="4D2018CB">
      <w:pPr>
        <w:spacing w:line="560" w:lineRule="exact"/>
        <w:ind w:firstLine="640" w:firstLineChars="200"/>
        <w:rPr>
          <w:rStyle w:val="16"/>
          <w:rFonts w:ascii="Times New Roman" w:hAnsi="Times New Roman" w:cs="Times New Roman"/>
          <w:color w:val="auto"/>
        </w:rPr>
      </w:pPr>
      <w:r>
        <w:rPr>
          <w:rStyle w:val="16"/>
          <w:rFonts w:hint="eastAsia" w:ascii="Times New Roman" w:hAnsi="Times New Roman" w:cs="Times New Roman"/>
          <w:color w:val="auto"/>
        </w:rPr>
        <w:t>我单位本年度无本指标设置。</w:t>
      </w:r>
    </w:p>
    <w:p w14:paraId="69BB4756">
      <w:pPr>
        <w:pStyle w:val="2"/>
        <w:rPr>
          <w:rStyle w:val="16"/>
          <w:rFonts w:ascii="Times New Roman" w:hAnsi="Times New Roman" w:cs="Times New Roman"/>
          <w:color w:val="auto"/>
        </w:rPr>
      </w:pPr>
      <w:r>
        <w:rPr>
          <w:rStyle w:val="16"/>
          <w:rFonts w:hint="eastAsia" w:ascii="Times New Roman" w:hAnsi="Times New Roman" w:cs="Times New Roman"/>
          <w:color w:val="auto"/>
        </w:rPr>
        <w:t>可持续影响指标方面：</w:t>
      </w:r>
    </w:p>
    <w:p w14:paraId="607048B0">
      <w:pPr>
        <w:spacing w:line="560" w:lineRule="exact"/>
        <w:ind w:firstLine="640" w:firstLineChars="200"/>
      </w:pPr>
      <w:r>
        <w:rPr>
          <w:rStyle w:val="16"/>
          <w:rFonts w:hint="eastAsia" w:ascii="Times New Roman" w:hAnsi="Times New Roman" w:cs="Times New Roman"/>
          <w:color w:val="auto"/>
        </w:rPr>
        <w:t>我单位本年度无本指标设置</w:t>
      </w:r>
    </w:p>
    <w:p w14:paraId="6CD61BC9">
      <w:pPr>
        <w:spacing w:line="560" w:lineRule="exact"/>
        <w:ind w:firstLine="643" w:firstLineChars="200"/>
        <w:rPr>
          <w:rStyle w:val="16"/>
          <w:rFonts w:ascii="Times New Roman" w:hAnsi="Times New Roman" w:cs="Times New Roman"/>
          <w:b/>
          <w:bCs/>
          <w:color w:val="auto"/>
        </w:rPr>
      </w:pPr>
      <w:r>
        <w:rPr>
          <w:rStyle w:val="16"/>
          <w:rFonts w:ascii="Times New Roman" w:hAnsi="Times New Roman" w:cs="Times New Roman"/>
          <w:b/>
          <w:bCs/>
          <w:color w:val="auto"/>
        </w:rPr>
        <w:t>满意度指标方面：</w:t>
      </w:r>
    </w:p>
    <w:p w14:paraId="0930DBF9">
      <w:pPr>
        <w:snapToGrid w:val="0"/>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指标1：</w:t>
      </w:r>
      <w:r>
        <w:rPr>
          <w:rStyle w:val="14"/>
          <w:rFonts w:hint="eastAsia" w:eastAsia="仿宋_GB2312"/>
          <w:b w:val="0"/>
          <w:spacing w:val="-4"/>
          <w:sz w:val="32"/>
          <w:szCs w:val="32"/>
        </w:rPr>
        <w:t>设备使用人员满意度</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eastAsia="仿宋_GB2312"/>
          <w:b w:val="0"/>
          <w:spacing w:val="-4"/>
          <w:sz w:val="32"/>
          <w:szCs w:val="32"/>
        </w:rPr>
        <w:t>=95%，实际完成值：95%，指标完成率100%</w:t>
      </w:r>
      <w:r>
        <w:rPr>
          <w:rStyle w:val="14"/>
          <w:rFonts w:hint="eastAsia" w:eastAsia="仿宋_GB2312"/>
          <w:b w:val="0"/>
          <w:spacing w:val="-4"/>
          <w:sz w:val="32"/>
          <w:szCs w:val="32"/>
        </w:rPr>
        <w:t>，偏差原因：</w:t>
      </w:r>
      <w:r>
        <w:rPr>
          <w:rStyle w:val="14"/>
          <w:rFonts w:eastAsia="仿宋_GB2312"/>
          <w:b w:val="0"/>
          <w:spacing w:val="-4"/>
          <w:sz w:val="32"/>
          <w:szCs w:val="32"/>
        </w:rPr>
        <w:t>无偏差；</w:t>
      </w:r>
    </w:p>
    <w:p w14:paraId="48556E65">
      <w:pPr>
        <w:spacing w:line="560" w:lineRule="exact"/>
        <w:ind w:firstLine="643" w:firstLineChars="200"/>
        <w:rPr>
          <w:rStyle w:val="16"/>
          <w:rFonts w:ascii="Times New Roman" w:hAnsi="Times New Roman" w:cs="Times New Roman"/>
          <w:b/>
          <w:bCs/>
          <w:color w:val="auto"/>
          <w:kern w:val="0"/>
        </w:rPr>
      </w:pPr>
      <w:r>
        <w:rPr>
          <w:rStyle w:val="16"/>
          <w:rFonts w:ascii="Times New Roman" w:hAnsi="Times New Roman" w:cs="Times New Roman"/>
          <w:b/>
          <w:bCs/>
          <w:color w:val="auto"/>
          <w:kern w:val="0"/>
        </w:rPr>
        <w:t>五、</w:t>
      </w:r>
      <w:r>
        <w:rPr>
          <w:rStyle w:val="16"/>
          <w:rFonts w:hint="eastAsia" w:ascii="Times New Roman" w:hAnsi="Times New Roman" w:cs="Times New Roman"/>
          <w:b/>
          <w:bCs/>
          <w:color w:val="auto"/>
          <w:kern w:val="0"/>
        </w:rPr>
        <w:t>预算执行进度与绩效指标总体完成率偏差</w:t>
      </w:r>
    </w:p>
    <w:p w14:paraId="4E40D1AD">
      <w:pPr>
        <w:pStyle w:val="17"/>
        <w:spacing w:line="560" w:lineRule="exact"/>
        <w:ind w:firstLine="640"/>
        <w:rPr>
          <w:rFonts w:eastAsia="方正仿宋_GBK" w:cs="方正仿宋_GBK"/>
          <w:sz w:val="32"/>
          <w:szCs w:val="32"/>
        </w:rPr>
      </w:pPr>
      <w:r>
        <w:rPr>
          <w:rFonts w:hint="eastAsia" w:eastAsia="方正仿宋_GBK" w:cs="方正仿宋_GBK"/>
          <w:sz w:val="32"/>
          <w:szCs w:val="32"/>
        </w:rPr>
        <w:t>政府采购项目预算</w:t>
      </w:r>
      <w:r>
        <w:rPr>
          <w:rFonts w:eastAsia="方正仿宋_GBK" w:cs="方正仿宋_GBK"/>
          <w:sz w:val="32"/>
          <w:szCs w:val="32"/>
        </w:rPr>
        <w:t>17850</w:t>
      </w:r>
      <w:r>
        <w:rPr>
          <w:rFonts w:hint="eastAsia" w:eastAsia="方正仿宋_GBK" w:cs="方正仿宋_GBK"/>
          <w:sz w:val="32"/>
          <w:szCs w:val="32"/>
        </w:rPr>
        <w:t>万元，到位</w:t>
      </w:r>
      <w:r>
        <w:rPr>
          <w:rFonts w:eastAsia="方正仿宋_GBK" w:cs="方正仿宋_GBK"/>
          <w:sz w:val="32"/>
          <w:szCs w:val="32"/>
        </w:rPr>
        <w:t>17850</w:t>
      </w:r>
      <w:r>
        <w:rPr>
          <w:rFonts w:hint="eastAsia" w:eastAsia="方正仿宋_GBK" w:cs="方正仿宋_GBK"/>
          <w:sz w:val="32"/>
          <w:szCs w:val="32"/>
        </w:rPr>
        <w:t>万元，实际支出</w:t>
      </w:r>
      <w:r>
        <w:rPr>
          <w:rFonts w:eastAsia="方正仿宋_GBK" w:cs="方正仿宋_GBK"/>
          <w:sz w:val="32"/>
          <w:szCs w:val="32"/>
        </w:rPr>
        <w:t>17850</w:t>
      </w:r>
      <w:r>
        <w:rPr>
          <w:rFonts w:hint="eastAsia" w:eastAsia="方正仿宋_GBK" w:cs="方正仿宋_GBK"/>
          <w:sz w:val="32"/>
          <w:szCs w:val="32"/>
        </w:rPr>
        <w:t>万元，预算执行率为100%，项目绩效指标总体完成率为100%，总体偏差率为0%</w:t>
      </w:r>
      <w:r>
        <w:rPr>
          <w:rFonts w:hint="eastAsia" w:eastAsia="方正仿宋_GBK" w:cs="方正仿宋_GBK"/>
          <w:sz w:val="32"/>
          <w:szCs w:val="32"/>
          <w:lang w:eastAsia="zh-CN"/>
        </w:rPr>
        <w:t>，</w:t>
      </w:r>
      <w:r>
        <w:rPr>
          <w:rFonts w:hint="eastAsia" w:eastAsia="方正仿宋_GBK" w:cs="方正仿宋_GBK"/>
          <w:sz w:val="32"/>
          <w:szCs w:val="32"/>
        </w:rPr>
        <w:t>偏差原因无偏差，改进措施严格按照年初预算以及绩效目标执行。</w:t>
      </w:r>
    </w:p>
    <w:p w14:paraId="3EAAE20D"/>
    <w:p w14:paraId="3DF56B80">
      <w:pPr>
        <w:spacing w:line="560" w:lineRule="exact"/>
        <w:ind w:firstLine="643" w:firstLineChars="200"/>
        <w:rPr>
          <w:rStyle w:val="16"/>
          <w:rFonts w:ascii="Times New Roman" w:hAnsi="Times New Roman" w:cs="Times New Roman"/>
          <w:b/>
          <w:bCs/>
          <w:color w:val="auto"/>
          <w:kern w:val="0"/>
        </w:rPr>
      </w:pPr>
      <w:r>
        <w:rPr>
          <w:rStyle w:val="16"/>
          <w:rFonts w:hint="eastAsia" w:ascii="Times New Roman" w:hAnsi="Times New Roman" w:cs="Times New Roman"/>
          <w:b/>
          <w:bCs/>
          <w:color w:val="auto"/>
          <w:kern w:val="0"/>
        </w:rPr>
        <w:t>六</w:t>
      </w:r>
      <w:r>
        <w:rPr>
          <w:rStyle w:val="16"/>
          <w:rFonts w:ascii="Times New Roman" w:hAnsi="Times New Roman" w:cs="Times New Roman"/>
          <w:b/>
          <w:bCs/>
          <w:color w:val="auto"/>
          <w:kern w:val="0"/>
        </w:rPr>
        <w:t>、主要经验及做法、存在的问题及原因分析</w:t>
      </w:r>
    </w:p>
    <w:p w14:paraId="4E18B0FA">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21A43D83">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48900A1">
      <w:pPr>
        <w:pStyle w:val="9"/>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5DDB5F6">
      <w:pPr>
        <w:keepNext/>
        <w:keepLines/>
        <w:numPr>
          <w:ilvl w:val="0"/>
          <w:numId w:val="7"/>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2BCC9B5B">
      <w:pPr>
        <w:pStyle w:val="9"/>
        <w:spacing w:before="0" w:after="0" w:line="56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本项目</w:t>
      </w:r>
      <w:r>
        <w:rPr>
          <w:rFonts w:ascii="Times New Roman" w:hAnsi="Times New Roman" w:eastAsia="仿宋_GB2312"/>
          <w:b w:val="0"/>
          <w:bCs w:val="0"/>
          <w:kern w:val="2"/>
        </w:rPr>
        <w:t>202</w:t>
      </w:r>
      <w:r>
        <w:rPr>
          <w:rFonts w:hint="eastAsia" w:ascii="Times New Roman" w:hAnsi="Times New Roman" w:eastAsia="仿宋_GB2312"/>
          <w:b w:val="0"/>
          <w:bCs w:val="0"/>
          <w:kern w:val="2"/>
        </w:rPr>
        <w:t>3年度无</w:t>
      </w: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w:t>
      </w:r>
    </w:p>
    <w:p w14:paraId="51830C20">
      <w:pPr>
        <w:spacing w:line="560" w:lineRule="exact"/>
        <w:ind w:firstLine="640" w:firstLineChars="200"/>
        <w:rPr>
          <w:rFonts w:eastAsia="黑体"/>
          <w:sz w:val="32"/>
          <w:szCs w:val="32"/>
        </w:rPr>
      </w:pPr>
      <w:r>
        <w:rPr>
          <w:rFonts w:hint="eastAsia" w:eastAsia="黑体"/>
          <w:sz w:val="32"/>
          <w:szCs w:val="32"/>
        </w:rPr>
        <w:t>七、</w:t>
      </w:r>
      <w:r>
        <w:rPr>
          <w:rFonts w:eastAsia="黑体"/>
          <w:sz w:val="32"/>
          <w:szCs w:val="32"/>
        </w:rPr>
        <w:t>有关建议</w:t>
      </w:r>
    </w:p>
    <w:p w14:paraId="2305817C">
      <w:pPr>
        <w:spacing w:line="56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政府采购考核建立绩效工作考核制度，加大全局对全面实施预算绩效管理和绩效管理工作的学习力度，让“花钱必问效，无效必问责”的理念深入工作每个环节。</w:t>
      </w:r>
    </w:p>
    <w:p w14:paraId="660B211B">
      <w:pPr>
        <w:spacing w:line="560" w:lineRule="exact"/>
        <w:ind w:firstLine="640" w:firstLineChars="200"/>
        <w:rPr>
          <w:rFonts w:eastAsia="黑体"/>
          <w:sz w:val="32"/>
          <w:szCs w:val="32"/>
        </w:rPr>
      </w:pPr>
      <w:r>
        <w:rPr>
          <w:rFonts w:hint="eastAsia" w:eastAsia="黑体"/>
          <w:sz w:val="32"/>
          <w:szCs w:val="32"/>
        </w:rPr>
        <w:t>八、</w:t>
      </w:r>
      <w:r>
        <w:rPr>
          <w:rFonts w:eastAsia="黑体"/>
          <w:sz w:val="32"/>
          <w:szCs w:val="32"/>
        </w:rPr>
        <w:t>其他需要说</w:t>
      </w:r>
      <w:bookmarkStart w:id="8" w:name="page8"/>
      <w:bookmarkEnd w:id="8"/>
      <w:r>
        <w:rPr>
          <w:rFonts w:eastAsia="黑体"/>
          <w:sz w:val="32"/>
          <w:szCs w:val="32"/>
        </w:rPr>
        <w:t>明的问题</w:t>
      </w:r>
    </w:p>
    <w:p w14:paraId="0CFD29B7">
      <w:pPr>
        <w:pStyle w:val="11"/>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本项目无其他需说明的问题。</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680"/>
        <w:gridCol w:w="936"/>
        <w:gridCol w:w="756"/>
        <w:gridCol w:w="756"/>
        <w:gridCol w:w="576"/>
        <w:gridCol w:w="756"/>
        <w:gridCol w:w="397"/>
        <w:gridCol w:w="576"/>
        <w:gridCol w:w="447"/>
        <w:gridCol w:w="399"/>
        <w:gridCol w:w="1294"/>
      </w:tblGrid>
      <w:tr w14:paraId="25FE0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5000" w:type="pct"/>
            <w:gridSpan w:val="14"/>
            <w:tcBorders>
              <w:top w:val="nil"/>
              <w:left w:val="nil"/>
              <w:bottom w:val="nil"/>
              <w:right w:val="nil"/>
            </w:tcBorders>
            <w:shd w:val="clear" w:color="auto" w:fill="auto"/>
            <w:vAlign w:val="center"/>
          </w:tcPr>
          <w:p w14:paraId="6627D75D">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36EF3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8E29E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r>
              <w:rPr>
                <w:rFonts w:hint="eastAsia" w:ascii="宋体" w:hAnsi="宋体" w:cs="宋体"/>
                <w:i w:val="0"/>
                <w:iCs w:val="0"/>
                <w:color w:val="000000"/>
                <w:kern w:val="0"/>
                <w:sz w:val="22"/>
                <w:szCs w:val="22"/>
                <w:u w:val="none"/>
                <w:lang w:val="en-US" w:eastAsia="zh-CN" w:bidi="ar"/>
              </w:rPr>
              <w:t>）</w:t>
            </w:r>
          </w:p>
        </w:tc>
      </w:tr>
      <w:tr w14:paraId="65C62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DEFA7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583"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44535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w:t>
            </w:r>
          </w:p>
        </w:tc>
      </w:tr>
      <w:tr w14:paraId="3F324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B57C1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67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756A6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新疆维吾尔自治区卫生健康委员会</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1EE0E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24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35AEF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新疆维吾尔自治区维吾尔医医院</w:t>
            </w:r>
          </w:p>
        </w:tc>
      </w:tr>
      <w:tr w14:paraId="0A554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2A421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1F90EE">
            <w:pPr>
              <w:jc w:val="cente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37A9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7D241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3E96C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F88A2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77F9D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0EB3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24F6B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9D6132">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5D285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9A1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17850.00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EA56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17850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0F63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17850.00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2962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6A0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A03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10.00分</w:t>
            </w:r>
          </w:p>
        </w:tc>
      </w:tr>
      <w:tr w14:paraId="20852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0B2321">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54A52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13D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224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A333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F435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D935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383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5A65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AC1B3">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68E18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214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17850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BAC7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17850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7EBB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17850.00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3220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16DB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B7C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0387B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2868C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188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996FC3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B5E924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65CFB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99C196">
            <w:pPr>
              <w:jc w:val="center"/>
              <w:rPr>
                <w:rFonts w:hint="eastAsia" w:ascii="宋体" w:hAnsi="宋体" w:eastAsia="宋体" w:cs="宋体"/>
                <w:b/>
                <w:bCs/>
                <w:i w:val="0"/>
                <w:iCs w:val="0"/>
                <w:color w:val="000000"/>
                <w:sz w:val="18"/>
                <w:szCs w:val="18"/>
                <w:u w:val="none"/>
              </w:rPr>
            </w:pPr>
          </w:p>
        </w:tc>
        <w:tc>
          <w:tcPr>
            <w:tcW w:w="188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A6D85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进一步改善医疗服务、提高医疗质量与服务水平；加强学科建设和人才队伍建设，对重点专科实施精细管理；继续开展新技术、新项目及创新的医疗服务模式，提升医院精准管理能力，利用信息化建设、科研手段提升医院内涵建设及服务水平，不断提高医疗卫生水平，满足人民群众健康需要。</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4240F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提升医院精准管理能力，利用信息化建设、科研手段提升医院内涵建设及服务水平，不断提高医疗卫生水平，满足人民群众健康需要。</w:t>
            </w:r>
          </w:p>
        </w:tc>
      </w:tr>
      <w:tr w14:paraId="130F3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BD500E">
            <w:pPr>
              <w:jc w:val="center"/>
              <w:rPr>
                <w:rFonts w:hint="eastAsia" w:ascii="宋体" w:hAnsi="宋体" w:eastAsia="宋体" w:cs="宋体"/>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0E442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71229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4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0313F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A68E3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CD50D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3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E182F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BC8EF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5F93D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39617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4F8C8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1D62C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68882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F1FEB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38FCA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B525F9">
            <w:pPr>
              <w:jc w:val="center"/>
              <w:rPr>
                <w:rFonts w:hint="eastAsia" w:ascii="宋体" w:hAnsi="宋体" w:eastAsia="宋体" w:cs="宋体"/>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46211">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659E43">
            <w:pPr>
              <w:jc w:val="center"/>
              <w:rPr>
                <w:rFonts w:hint="eastAsia" w:ascii="宋体" w:hAnsi="宋体" w:eastAsia="宋体" w:cs="宋体"/>
                <w:b/>
                <w:bCs/>
                <w:i w:val="0"/>
                <w:iCs w:val="0"/>
                <w:color w:val="000000"/>
                <w:sz w:val="18"/>
                <w:szCs w:val="18"/>
                <w:u w:val="none"/>
              </w:rPr>
            </w:pPr>
          </w:p>
        </w:tc>
        <w:tc>
          <w:tcPr>
            <w:tcW w:w="4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2E0AD">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597D5">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2066C">
            <w:pPr>
              <w:jc w:val="center"/>
              <w:rPr>
                <w:rFonts w:hint="eastAsia" w:ascii="宋体" w:hAnsi="宋体" w:eastAsia="宋体" w:cs="宋体"/>
                <w:b/>
                <w:bCs/>
                <w:i w:val="0"/>
                <w:iCs w:val="0"/>
                <w:color w:val="000000"/>
                <w:sz w:val="18"/>
                <w:szCs w:val="18"/>
                <w:u w:val="none"/>
              </w:rPr>
            </w:pPr>
          </w:p>
        </w:tc>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08ABD7">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AB043">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68694">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193A45">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79BC3">
            <w:pPr>
              <w:jc w:val="center"/>
              <w:rPr>
                <w:rFonts w:hint="eastAsia" w:ascii="宋体" w:hAnsi="宋体" w:eastAsia="宋体" w:cs="宋体"/>
                <w:b/>
                <w:bCs/>
                <w:i w:val="0"/>
                <w:iCs w:val="0"/>
                <w:color w:val="000000"/>
                <w:sz w:val="18"/>
                <w:szCs w:val="18"/>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23CB89">
            <w:pPr>
              <w:jc w:val="center"/>
              <w:rPr>
                <w:rFonts w:hint="eastAsia" w:ascii="宋体" w:hAnsi="宋体" w:eastAsia="宋体" w:cs="宋体"/>
                <w:b/>
                <w:bCs/>
                <w:i w:val="0"/>
                <w:iCs w:val="0"/>
                <w:color w:val="000000"/>
                <w:sz w:val="18"/>
                <w:szCs w:val="18"/>
                <w:u w:val="none"/>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EEFF6">
            <w:pPr>
              <w:jc w:val="center"/>
              <w:rPr>
                <w:rFonts w:hint="eastAsia" w:ascii="宋体" w:hAnsi="宋体" w:eastAsia="宋体" w:cs="宋体"/>
                <w:b/>
                <w:bCs/>
                <w:i w:val="0"/>
                <w:iCs w:val="0"/>
                <w:color w:val="000000"/>
                <w:sz w:val="18"/>
                <w:szCs w:val="18"/>
                <w:u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EBAE17">
            <w:pPr>
              <w:jc w:val="center"/>
              <w:rPr>
                <w:rFonts w:hint="eastAsia" w:ascii="宋体" w:hAnsi="宋体" w:eastAsia="宋体" w:cs="宋体"/>
                <w:b/>
                <w:bCs/>
                <w:i w:val="0"/>
                <w:iCs w:val="0"/>
                <w:color w:val="000000"/>
                <w:sz w:val="18"/>
                <w:szCs w:val="18"/>
                <w:u w:val="none"/>
              </w:rPr>
            </w:pPr>
          </w:p>
        </w:tc>
      </w:tr>
      <w:tr w14:paraId="5B963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43EAC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E801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87E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0AF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政府采购设备数量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D5C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788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&gt;=50台（套）</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946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=50台（套）</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926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317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268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E4B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1A7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246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F97F9">
            <w:pPr>
              <w:jc w:val="center"/>
              <w:rPr>
                <w:rFonts w:hint="eastAsia" w:ascii="宋体" w:hAnsi="宋体" w:eastAsia="宋体" w:cs="宋体"/>
                <w:i w:val="0"/>
                <w:iCs w:val="0"/>
                <w:color w:val="000000"/>
                <w:sz w:val="18"/>
                <w:szCs w:val="18"/>
                <w:u w:val="none"/>
              </w:rPr>
            </w:pPr>
          </w:p>
        </w:tc>
      </w:tr>
      <w:tr w14:paraId="05873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AE87B7">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E23E3">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397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42E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维修改造工程数量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95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5F5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&gt;=2项</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AF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=2项</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D46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077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51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57D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0FE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200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2D097">
            <w:pPr>
              <w:jc w:val="center"/>
              <w:rPr>
                <w:rFonts w:hint="eastAsia" w:ascii="宋体" w:hAnsi="宋体" w:eastAsia="宋体" w:cs="宋体"/>
                <w:i w:val="0"/>
                <w:iCs w:val="0"/>
                <w:color w:val="000000"/>
                <w:sz w:val="18"/>
                <w:szCs w:val="18"/>
                <w:u w:val="none"/>
              </w:rPr>
            </w:pPr>
          </w:p>
        </w:tc>
      </w:tr>
      <w:tr w14:paraId="2C28B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00B764">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D0E37F">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D0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6A6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医用耗材采购批次</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22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46D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&gt;=5次</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09E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=5次</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3AB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B0E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399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2AE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15C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EC4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17A44">
            <w:pPr>
              <w:jc w:val="center"/>
              <w:rPr>
                <w:rFonts w:hint="eastAsia" w:ascii="宋体" w:hAnsi="宋体" w:eastAsia="宋体" w:cs="宋体"/>
                <w:i w:val="0"/>
                <w:iCs w:val="0"/>
                <w:color w:val="000000"/>
                <w:sz w:val="18"/>
                <w:szCs w:val="18"/>
                <w:u w:val="none"/>
              </w:rPr>
            </w:pPr>
          </w:p>
        </w:tc>
      </w:tr>
      <w:tr w14:paraId="69C24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4B632">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1E277">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938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132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采购设备合格率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9B1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E9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&gt;=98%</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630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FC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9D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F8B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0C3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3C4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04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3E008">
            <w:pPr>
              <w:jc w:val="center"/>
              <w:rPr>
                <w:rFonts w:hint="eastAsia" w:ascii="宋体" w:hAnsi="宋体" w:eastAsia="宋体" w:cs="宋体"/>
                <w:i w:val="0"/>
                <w:iCs w:val="0"/>
                <w:color w:val="000000"/>
                <w:sz w:val="18"/>
                <w:szCs w:val="18"/>
                <w:u w:val="none"/>
              </w:rPr>
            </w:pPr>
          </w:p>
        </w:tc>
      </w:tr>
      <w:tr w14:paraId="18670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18D7EE">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2FBEF2">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37A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D68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工程质量合格率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E74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D1D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A9C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78A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1A2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143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87A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761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2C6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E8579">
            <w:pPr>
              <w:jc w:val="center"/>
              <w:rPr>
                <w:rFonts w:hint="eastAsia" w:ascii="宋体" w:hAnsi="宋体" w:eastAsia="宋体" w:cs="宋体"/>
                <w:i w:val="0"/>
                <w:iCs w:val="0"/>
                <w:color w:val="000000"/>
                <w:sz w:val="18"/>
                <w:szCs w:val="18"/>
                <w:u w:val="none"/>
              </w:rPr>
            </w:pPr>
          </w:p>
        </w:tc>
      </w:tr>
      <w:tr w14:paraId="67EEA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6EE63">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BE136">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1FD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78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政府采购工作完成及时率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380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3AF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E82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7F1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FA9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1B0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6A6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C6A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707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6BA45">
            <w:pPr>
              <w:jc w:val="center"/>
              <w:rPr>
                <w:rFonts w:hint="eastAsia" w:ascii="宋体" w:hAnsi="宋体" w:eastAsia="宋体" w:cs="宋体"/>
                <w:i w:val="0"/>
                <w:iCs w:val="0"/>
                <w:color w:val="000000"/>
                <w:sz w:val="18"/>
                <w:szCs w:val="18"/>
                <w:u w:val="none"/>
              </w:rPr>
            </w:pPr>
          </w:p>
        </w:tc>
      </w:tr>
      <w:tr w14:paraId="5CFE5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5DA52">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52DBB">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AA1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B08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维修改造工程完工及时率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F53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C0A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706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F6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A01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AE6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354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8F7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40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43988">
            <w:pPr>
              <w:jc w:val="center"/>
              <w:rPr>
                <w:rFonts w:hint="eastAsia" w:ascii="宋体" w:hAnsi="宋体" w:eastAsia="宋体" w:cs="宋体"/>
                <w:i w:val="0"/>
                <w:iCs w:val="0"/>
                <w:color w:val="000000"/>
                <w:sz w:val="18"/>
                <w:szCs w:val="18"/>
                <w:u w:val="none"/>
              </w:rPr>
            </w:pPr>
          </w:p>
        </w:tc>
      </w:tr>
      <w:tr w14:paraId="41776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094DC">
            <w:pPr>
              <w:jc w:val="center"/>
              <w:rPr>
                <w:rFonts w:hint="eastAsia" w:ascii="宋体" w:hAnsi="宋体" w:eastAsia="宋体" w:cs="宋体"/>
                <w:b/>
                <w:bCs/>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7422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06E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445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设备购置成本</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EB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1B0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984万元</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9E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=984万元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FFE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237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79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F8D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46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831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15C45">
            <w:pPr>
              <w:jc w:val="center"/>
              <w:rPr>
                <w:rFonts w:hint="eastAsia" w:ascii="宋体" w:hAnsi="宋体" w:eastAsia="宋体" w:cs="宋体"/>
                <w:i w:val="0"/>
                <w:iCs w:val="0"/>
                <w:color w:val="000000"/>
                <w:sz w:val="18"/>
                <w:szCs w:val="18"/>
                <w:u w:val="none"/>
              </w:rPr>
            </w:pPr>
          </w:p>
        </w:tc>
      </w:tr>
      <w:tr w14:paraId="576FD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F606E">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FEC7B">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0BA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18A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医用耗材采购费用</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D6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70E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&lt;=3000万元</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DFE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=3000万元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E31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6E4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F98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971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72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7D2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5EF74">
            <w:pPr>
              <w:jc w:val="center"/>
              <w:rPr>
                <w:rFonts w:hint="eastAsia" w:ascii="宋体" w:hAnsi="宋体" w:eastAsia="宋体" w:cs="宋体"/>
                <w:i w:val="0"/>
                <w:iCs w:val="0"/>
                <w:color w:val="000000"/>
                <w:sz w:val="18"/>
                <w:szCs w:val="18"/>
                <w:u w:val="none"/>
              </w:rPr>
            </w:pPr>
          </w:p>
        </w:tc>
      </w:tr>
      <w:tr w14:paraId="3655B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9FFCD0">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1DBD5">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D64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A2D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药品购置费用</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4C0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51B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&lt;=7600万元</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F19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=7600万元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CB8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E4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3FA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65F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6D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C1B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721E9">
            <w:pPr>
              <w:jc w:val="center"/>
              <w:rPr>
                <w:rFonts w:hint="eastAsia" w:ascii="宋体" w:hAnsi="宋体" w:eastAsia="宋体" w:cs="宋体"/>
                <w:i w:val="0"/>
                <w:iCs w:val="0"/>
                <w:color w:val="000000"/>
                <w:sz w:val="18"/>
                <w:szCs w:val="18"/>
                <w:u w:val="none"/>
              </w:rPr>
            </w:pPr>
          </w:p>
        </w:tc>
      </w:tr>
      <w:tr w14:paraId="63D22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88A90D">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CEE5E">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4D3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6B7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维修工程费用</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8CF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629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&lt;=310万元</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F76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=310万元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931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A7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40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C85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A16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6F7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60BE7">
            <w:pPr>
              <w:jc w:val="center"/>
              <w:rPr>
                <w:rFonts w:hint="eastAsia" w:ascii="宋体" w:hAnsi="宋体" w:eastAsia="宋体" w:cs="宋体"/>
                <w:i w:val="0"/>
                <w:iCs w:val="0"/>
                <w:color w:val="000000"/>
                <w:sz w:val="18"/>
                <w:szCs w:val="18"/>
                <w:u w:val="none"/>
              </w:rPr>
            </w:pPr>
          </w:p>
        </w:tc>
      </w:tr>
      <w:tr w14:paraId="44908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C250D">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CFA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B97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30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政府采购设备使用率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977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B1F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ABC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619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512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749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34A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3A6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8BF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2E21D">
            <w:pPr>
              <w:jc w:val="center"/>
              <w:rPr>
                <w:rFonts w:hint="eastAsia" w:ascii="宋体" w:hAnsi="宋体" w:eastAsia="宋体" w:cs="宋体"/>
                <w:i w:val="0"/>
                <w:iCs w:val="0"/>
                <w:color w:val="000000"/>
                <w:sz w:val="18"/>
                <w:szCs w:val="18"/>
                <w:u w:val="none"/>
              </w:rPr>
            </w:pPr>
          </w:p>
        </w:tc>
      </w:tr>
      <w:tr w14:paraId="70D94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516992">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C70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14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B93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设备使用人员满意度</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2EF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43E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E70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AD0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280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CC4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229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ACD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902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28864">
            <w:pPr>
              <w:jc w:val="center"/>
              <w:rPr>
                <w:rFonts w:hint="eastAsia" w:ascii="宋体" w:hAnsi="宋体" w:eastAsia="宋体" w:cs="宋体"/>
                <w:i w:val="0"/>
                <w:iCs w:val="0"/>
                <w:color w:val="000000"/>
                <w:sz w:val="18"/>
                <w:szCs w:val="18"/>
                <w:u w:val="none"/>
              </w:rPr>
            </w:pPr>
          </w:p>
        </w:tc>
      </w:tr>
      <w:tr w14:paraId="67906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1091" w:type="pct"/>
            <w:gridSpan w:val="4"/>
            <w:tcBorders>
              <w:top w:val="single" w:color="000000" w:sz="4" w:space="0"/>
              <w:left w:val="single" w:color="000000" w:sz="4" w:space="0"/>
              <w:bottom w:val="single" w:color="000000" w:sz="4" w:space="0"/>
              <w:right w:val="nil"/>
            </w:tcBorders>
            <w:shd w:val="clear" w:color="auto" w:fill="auto"/>
            <w:vAlign w:val="center"/>
          </w:tcPr>
          <w:p w14:paraId="4310243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40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nil"/>
              <w:bottom w:val="single" w:color="000000" w:sz="4" w:space="0"/>
              <w:right w:val="single" w:color="000000" w:sz="4" w:space="0"/>
            </w:tcBorders>
            <w:shd w:val="clear" w:color="auto" w:fill="auto"/>
            <w:vAlign w:val="center"/>
          </w:tcPr>
          <w:p w14:paraId="5EC358DF">
            <w:pPr>
              <w:rPr>
                <w:rFonts w:hint="eastAsia" w:ascii="宋体" w:hAnsi="宋体" w:eastAsia="宋体" w:cs="宋体"/>
                <w:b/>
                <w:bCs/>
                <w:i w:val="0"/>
                <w:iCs w:val="0"/>
                <w:color w:val="000000"/>
                <w:sz w:val="18"/>
                <w:szCs w:val="18"/>
                <w:u w:val="none"/>
              </w:rPr>
            </w:pP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56715">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778C7">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CFF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83E9A2">
            <w:pP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DAF3E4">
            <w:pP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6A6C2">
            <w:pPr>
              <w:rPr>
                <w:rFonts w:hint="eastAsia" w:ascii="宋体" w:hAnsi="宋体" w:eastAsia="宋体" w:cs="宋体"/>
                <w:i w:val="0"/>
                <w:iCs w:val="0"/>
                <w:color w:val="000000"/>
                <w:sz w:val="18"/>
                <w:szCs w:val="18"/>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8C657">
            <w:pPr>
              <w:rPr>
                <w:rFonts w:hint="eastAsia" w:ascii="宋体" w:hAnsi="宋体" w:eastAsia="宋体" w:cs="宋体"/>
                <w:i w:val="0"/>
                <w:iCs w:val="0"/>
                <w:color w:val="000000"/>
                <w:sz w:val="18"/>
                <w:szCs w:val="18"/>
                <w:u w:val="none"/>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1C00F">
            <w:pPr>
              <w:rPr>
                <w:rFonts w:hint="eastAsia" w:ascii="宋体" w:hAnsi="宋体" w:eastAsia="宋体" w:cs="宋体"/>
                <w:i w:val="0"/>
                <w:iCs w:val="0"/>
                <w:color w:val="000000"/>
                <w:sz w:val="18"/>
                <w:szCs w:val="18"/>
                <w:u w:val="none"/>
              </w:rPr>
            </w:pPr>
          </w:p>
        </w:tc>
      </w:tr>
    </w:tbl>
    <w:p w14:paraId="29B7C428">
      <w:pPr>
        <w:pStyle w:val="11"/>
        <w:spacing w:after="0" w:line="560" w:lineRule="exact"/>
        <w:ind w:left="0" w:leftChars="0" w:firstLine="0" w:firstLineChars="0"/>
        <w:rPr>
          <w:rFonts w:ascii="仿宋_GB2312" w:hAnsi="仿宋_GB2312" w:eastAsia="仿宋_GB2312" w:cs="仿宋_GB2312"/>
          <w:sz w:val="32"/>
          <w:szCs w:val="32"/>
        </w:rPr>
      </w:pPr>
    </w:p>
    <w:p w14:paraId="331F69DF">
      <w:pPr>
        <w:pStyle w:val="9"/>
        <w:jc w:val="both"/>
        <w:rPr>
          <w:rFonts w:ascii="Times New Roman" w:hAnsi="Times New Roman" w:eastAsia="黑体"/>
          <w:b w:val="0"/>
          <w:bCs w:val="0"/>
        </w:rPr>
      </w:pPr>
    </w:p>
    <w:p w14:paraId="5A19BC4D">
      <w:pPr>
        <w:pStyle w:val="9"/>
        <w:rPr>
          <w:rFonts w:ascii="Times New Roman" w:hAnsi="Times New Roman" w:eastAsia="黑体"/>
          <w:b w:val="0"/>
          <w:bCs w:val="0"/>
        </w:rPr>
      </w:pPr>
    </w:p>
    <w:p w14:paraId="2EF99D40">
      <w:pPr>
        <w:pStyle w:val="9"/>
        <w:jc w:val="both"/>
        <w:rPr>
          <w:rFonts w:ascii="Times New Roman" w:hAnsi="Times New Roman"/>
        </w:rPr>
        <w:sectPr>
          <w:footerReference r:id="rId3" w:type="default"/>
          <w:pgSz w:w="11906" w:h="16838"/>
          <w:pgMar w:top="1440" w:right="1558" w:bottom="1440" w:left="1800" w:header="851" w:footer="992" w:gutter="0"/>
          <w:cols w:space="425" w:num="1"/>
          <w:docGrid w:type="lines" w:linePitch="312" w:charSpace="0"/>
        </w:sectPr>
      </w:pPr>
    </w:p>
    <w:p w14:paraId="50E2B93C">
      <w:pPr>
        <w:spacing w:line="600" w:lineRule="exact"/>
        <w:rPr>
          <w:bCs/>
          <w:sz w:val="32"/>
          <w:szCs w:val="32"/>
        </w:rPr>
      </w:pPr>
      <w:r>
        <w:rPr>
          <w:bCs/>
          <w:sz w:val="32"/>
          <w:szCs w:val="32"/>
        </w:rPr>
        <w:t>附件1</w:t>
      </w:r>
    </w:p>
    <w:tbl>
      <w:tblPr>
        <w:tblStyle w:val="1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42"/>
        <w:gridCol w:w="766"/>
        <w:gridCol w:w="873"/>
        <w:gridCol w:w="2354"/>
        <w:gridCol w:w="5187"/>
        <w:gridCol w:w="1299"/>
        <w:gridCol w:w="1362"/>
      </w:tblGrid>
      <w:tr w14:paraId="161D56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2" w:type="pct"/>
            <w:shd w:val="clear" w:color="auto" w:fill="FFFFFF"/>
            <w:vAlign w:val="center"/>
          </w:tcPr>
          <w:p w14:paraId="30C60BD3">
            <w:pPr>
              <w:widowControl/>
              <w:spacing w:line="0" w:lineRule="atLeast"/>
              <w:jc w:val="center"/>
              <w:rPr>
                <w:b/>
                <w:bCs/>
                <w:kern w:val="0"/>
                <w:sz w:val="22"/>
                <w:szCs w:val="22"/>
              </w:rPr>
            </w:pPr>
            <w:r>
              <w:rPr>
                <w:b/>
                <w:bCs/>
                <w:kern w:val="0"/>
                <w:sz w:val="22"/>
                <w:szCs w:val="22"/>
              </w:rPr>
              <w:t>一级指标</w:t>
            </w:r>
          </w:p>
        </w:tc>
        <w:tc>
          <w:tcPr>
            <w:tcW w:w="302" w:type="pct"/>
            <w:shd w:val="clear" w:color="auto" w:fill="FFFFFF"/>
            <w:vAlign w:val="center"/>
          </w:tcPr>
          <w:p w14:paraId="0C52547F">
            <w:pPr>
              <w:widowControl/>
              <w:spacing w:line="0" w:lineRule="atLeast"/>
              <w:jc w:val="center"/>
              <w:rPr>
                <w:b/>
                <w:bCs/>
                <w:kern w:val="0"/>
                <w:sz w:val="22"/>
                <w:szCs w:val="22"/>
              </w:rPr>
            </w:pPr>
            <w:r>
              <w:rPr>
                <w:b/>
                <w:bCs/>
                <w:kern w:val="0"/>
                <w:sz w:val="22"/>
                <w:szCs w:val="22"/>
              </w:rPr>
              <w:t>二级指标</w:t>
            </w:r>
          </w:p>
        </w:tc>
        <w:tc>
          <w:tcPr>
            <w:tcW w:w="344" w:type="pct"/>
            <w:shd w:val="clear" w:color="auto" w:fill="FFFFFF"/>
            <w:vAlign w:val="center"/>
          </w:tcPr>
          <w:p w14:paraId="38DF698A">
            <w:pPr>
              <w:widowControl/>
              <w:spacing w:line="0" w:lineRule="atLeast"/>
              <w:jc w:val="center"/>
              <w:rPr>
                <w:b/>
                <w:bCs/>
                <w:kern w:val="0"/>
                <w:sz w:val="22"/>
                <w:szCs w:val="22"/>
              </w:rPr>
            </w:pPr>
            <w:r>
              <w:rPr>
                <w:b/>
                <w:bCs/>
                <w:kern w:val="0"/>
                <w:sz w:val="22"/>
                <w:szCs w:val="22"/>
              </w:rPr>
              <w:t>三级指标</w:t>
            </w:r>
          </w:p>
        </w:tc>
        <w:tc>
          <w:tcPr>
            <w:tcW w:w="928" w:type="pct"/>
            <w:shd w:val="clear" w:color="auto" w:fill="FFFFFF"/>
            <w:vAlign w:val="center"/>
          </w:tcPr>
          <w:p w14:paraId="46876608">
            <w:pPr>
              <w:widowControl/>
              <w:spacing w:line="0" w:lineRule="atLeast"/>
              <w:jc w:val="center"/>
              <w:rPr>
                <w:b/>
                <w:bCs/>
                <w:kern w:val="0"/>
                <w:sz w:val="22"/>
                <w:szCs w:val="22"/>
              </w:rPr>
            </w:pPr>
            <w:r>
              <w:rPr>
                <w:b/>
                <w:bCs/>
                <w:kern w:val="0"/>
                <w:sz w:val="22"/>
                <w:szCs w:val="22"/>
              </w:rPr>
              <w:t>指标解释</w:t>
            </w:r>
          </w:p>
        </w:tc>
        <w:tc>
          <w:tcPr>
            <w:tcW w:w="2045" w:type="pct"/>
            <w:shd w:val="clear" w:color="auto" w:fill="FFFFFF"/>
            <w:vAlign w:val="center"/>
          </w:tcPr>
          <w:p w14:paraId="7FA5D35F">
            <w:pPr>
              <w:widowControl/>
              <w:spacing w:line="0" w:lineRule="atLeast"/>
              <w:jc w:val="center"/>
              <w:rPr>
                <w:b/>
                <w:bCs/>
                <w:kern w:val="0"/>
                <w:sz w:val="22"/>
                <w:szCs w:val="22"/>
              </w:rPr>
            </w:pPr>
            <w:r>
              <w:rPr>
                <w:b/>
                <w:bCs/>
                <w:kern w:val="0"/>
                <w:sz w:val="22"/>
                <w:szCs w:val="22"/>
              </w:rPr>
              <w:t>指标说明</w:t>
            </w:r>
          </w:p>
        </w:tc>
        <w:tc>
          <w:tcPr>
            <w:tcW w:w="512" w:type="pct"/>
            <w:shd w:val="clear" w:color="auto" w:fill="FFFFFF"/>
            <w:vAlign w:val="center"/>
          </w:tcPr>
          <w:p w14:paraId="2233D8A8">
            <w:pPr>
              <w:widowControl/>
              <w:spacing w:line="0" w:lineRule="atLeast"/>
              <w:jc w:val="center"/>
              <w:rPr>
                <w:b/>
                <w:bCs/>
                <w:kern w:val="0"/>
                <w:sz w:val="22"/>
                <w:szCs w:val="22"/>
              </w:rPr>
            </w:pPr>
            <w:r>
              <w:rPr>
                <w:b/>
                <w:bCs/>
                <w:kern w:val="0"/>
                <w:sz w:val="22"/>
                <w:szCs w:val="22"/>
              </w:rPr>
              <w:t>权重</w:t>
            </w:r>
          </w:p>
        </w:tc>
        <w:tc>
          <w:tcPr>
            <w:tcW w:w="537" w:type="pct"/>
            <w:shd w:val="clear" w:color="auto" w:fill="FFFFFF"/>
            <w:vAlign w:val="center"/>
          </w:tcPr>
          <w:p w14:paraId="6C3C703D">
            <w:pPr>
              <w:widowControl/>
              <w:spacing w:line="0" w:lineRule="atLeast"/>
              <w:jc w:val="center"/>
              <w:rPr>
                <w:b/>
                <w:bCs/>
                <w:kern w:val="0"/>
                <w:sz w:val="22"/>
                <w:szCs w:val="22"/>
              </w:rPr>
            </w:pPr>
            <w:r>
              <w:rPr>
                <w:b/>
                <w:bCs/>
                <w:kern w:val="0"/>
                <w:sz w:val="22"/>
                <w:szCs w:val="22"/>
              </w:rPr>
              <w:t>得分</w:t>
            </w:r>
          </w:p>
        </w:tc>
      </w:tr>
      <w:tr w14:paraId="2FD398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32" w:type="pct"/>
            <w:vMerge w:val="restart"/>
            <w:shd w:val="clear" w:color="auto" w:fill="FFFFFF"/>
            <w:vAlign w:val="center"/>
          </w:tcPr>
          <w:p w14:paraId="2A9A17EE">
            <w:pPr>
              <w:widowControl/>
              <w:spacing w:line="0" w:lineRule="atLeast"/>
              <w:jc w:val="center"/>
              <w:rPr>
                <w:kern w:val="0"/>
                <w:sz w:val="22"/>
                <w:szCs w:val="22"/>
              </w:rPr>
            </w:pPr>
            <w:r>
              <w:rPr>
                <w:kern w:val="0"/>
                <w:sz w:val="22"/>
                <w:szCs w:val="22"/>
              </w:rPr>
              <w:t>决策　</w:t>
            </w:r>
          </w:p>
          <w:p w14:paraId="6DBEB8BB">
            <w:pPr>
              <w:widowControl/>
              <w:spacing w:line="0" w:lineRule="atLeast"/>
              <w:jc w:val="center"/>
              <w:rPr>
                <w:kern w:val="0"/>
                <w:sz w:val="22"/>
                <w:szCs w:val="22"/>
              </w:rPr>
            </w:pPr>
            <w:r>
              <w:rPr>
                <w:kern w:val="0"/>
                <w:sz w:val="22"/>
                <w:szCs w:val="22"/>
              </w:rPr>
              <w:t>　</w:t>
            </w:r>
          </w:p>
          <w:p w14:paraId="180F85BE">
            <w:pPr>
              <w:spacing w:line="0" w:lineRule="atLeast"/>
              <w:jc w:val="center"/>
              <w:rPr>
                <w:kern w:val="0"/>
                <w:sz w:val="22"/>
                <w:szCs w:val="22"/>
              </w:rPr>
            </w:pPr>
            <w:r>
              <w:rPr>
                <w:kern w:val="0"/>
                <w:sz w:val="22"/>
                <w:szCs w:val="22"/>
              </w:rPr>
              <w:t>　</w:t>
            </w:r>
          </w:p>
        </w:tc>
        <w:tc>
          <w:tcPr>
            <w:tcW w:w="302" w:type="pct"/>
            <w:vMerge w:val="restart"/>
            <w:shd w:val="clear" w:color="auto" w:fill="FFFFFF"/>
            <w:vAlign w:val="center"/>
          </w:tcPr>
          <w:p w14:paraId="2C3AA41D">
            <w:pPr>
              <w:widowControl/>
              <w:spacing w:line="0" w:lineRule="atLeast"/>
              <w:jc w:val="center"/>
              <w:rPr>
                <w:kern w:val="0"/>
                <w:sz w:val="22"/>
                <w:szCs w:val="22"/>
              </w:rPr>
            </w:pPr>
            <w:r>
              <w:rPr>
                <w:kern w:val="0"/>
                <w:sz w:val="22"/>
                <w:szCs w:val="22"/>
              </w:rPr>
              <w:t>项目立项　</w:t>
            </w:r>
          </w:p>
        </w:tc>
        <w:tc>
          <w:tcPr>
            <w:tcW w:w="344" w:type="pct"/>
            <w:shd w:val="clear" w:color="auto" w:fill="FFFFFF"/>
            <w:vAlign w:val="center"/>
          </w:tcPr>
          <w:p w14:paraId="462D1701">
            <w:pPr>
              <w:widowControl/>
              <w:spacing w:line="0" w:lineRule="atLeast"/>
              <w:jc w:val="center"/>
              <w:rPr>
                <w:kern w:val="0"/>
                <w:sz w:val="22"/>
                <w:szCs w:val="22"/>
              </w:rPr>
            </w:pPr>
            <w:r>
              <w:rPr>
                <w:kern w:val="0"/>
                <w:sz w:val="22"/>
                <w:szCs w:val="22"/>
              </w:rPr>
              <w:t>立项依据</w:t>
            </w:r>
          </w:p>
          <w:p w14:paraId="2DCCF2B0">
            <w:pPr>
              <w:widowControl/>
              <w:spacing w:line="0" w:lineRule="atLeast"/>
              <w:jc w:val="center"/>
              <w:rPr>
                <w:kern w:val="0"/>
                <w:sz w:val="22"/>
                <w:szCs w:val="22"/>
              </w:rPr>
            </w:pPr>
            <w:r>
              <w:rPr>
                <w:kern w:val="0"/>
                <w:sz w:val="22"/>
                <w:szCs w:val="22"/>
              </w:rPr>
              <w:t>充分性</w:t>
            </w:r>
          </w:p>
        </w:tc>
        <w:tc>
          <w:tcPr>
            <w:tcW w:w="928" w:type="pct"/>
            <w:shd w:val="clear" w:color="auto" w:fill="FFFFFF"/>
            <w:vAlign w:val="center"/>
          </w:tcPr>
          <w:p w14:paraId="5D7BF85B">
            <w:pPr>
              <w:widowControl/>
              <w:spacing w:line="0" w:lineRule="atLeast"/>
              <w:rPr>
                <w:kern w:val="0"/>
                <w:sz w:val="22"/>
                <w:szCs w:val="22"/>
              </w:rPr>
            </w:pPr>
            <w:r>
              <w:rPr>
                <w:kern w:val="0"/>
                <w:sz w:val="22"/>
                <w:szCs w:val="22"/>
              </w:rPr>
              <w:t>项目立项符合法律法规、相关政策、发展规划以及部门职责，用以反映和考核项目立项依据情况。</w:t>
            </w:r>
          </w:p>
        </w:tc>
        <w:tc>
          <w:tcPr>
            <w:tcW w:w="2045" w:type="pct"/>
            <w:shd w:val="clear" w:color="auto" w:fill="FFFFFF"/>
            <w:vAlign w:val="center"/>
          </w:tcPr>
          <w:p w14:paraId="5855CF6D">
            <w:pPr>
              <w:widowControl/>
              <w:spacing w:line="0" w:lineRule="atLeast"/>
              <w:jc w:val="left"/>
              <w:rPr>
                <w:kern w:val="0"/>
                <w:sz w:val="22"/>
                <w:szCs w:val="22"/>
              </w:rPr>
            </w:pPr>
            <w:r>
              <w:rPr>
                <w:kern w:val="0"/>
                <w:sz w:val="22"/>
                <w:szCs w:val="22"/>
              </w:rPr>
              <w:t>评价要点：</w:t>
            </w:r>
            <w:r>
              <w:rPr>
                <w:kern w:val="0"/>
                <w:sz w:val="22"/>
                <w:szCs w:val="22"/>
              </w:rPr>
              <w:br w:type="textWrapping"/>
            </w:r>
            <w:r>
              <w:rPr>
                <w:rFonts w:hint="eastAsia" w:ascii="宋体" w:hAnsi="宋体" w:cs="宋体"/>
                <w:kern w:val="0"/>
                <w:sz w:val="22"/>
                <w:szCs w:val="22"/>
              </w:rPr>
              <w:t>①</w:t>
            </w:r>
            <w:r>
              <w:rPr>
                <w:kern w:val="0"/>
                <w:sz w:val="22"/>
                <w:szCs w:val="22"/>
              </w:rPr>
              <w:t>项目立项符合国家法律法规、国民经济发展规划和相关政策；</w:t>
            </w:r>
            <w:r>
              <w:rPr>
                <w:kern w:val="0"/>
                <w:sz w:val="22"/>
                <w:szCs w:val="22"/>
              </w:rPr>
              <w:br w:type="textWrapping"/>
            </w:r>
            <w:r>
              <w:rPr>
                <w:rFonts w:hint="eastAsia" w:ascii="宋体" w:hAnsi="宋体" w:cs="宋体"/>
                <w:kern w:val="0"/>
                <w:sz w:val="22"/>
                <w:szCs w:val="22"/>
              </w:rPr>
              <w:t>②</w:t>
            </w:r>
            <w:r>
              <w:rPr>
                <w:kern w:val="0"/>
                <w:sz w:val="22"/>
                <w:szCs w:val="22"/>
              </w:rPr>
              <w:t>项目立项符合行业发展规划和政策要求；</w:t>
            </w:r>
            <w:r>
              <w:rPr>
                <w:kern w:val="0"/>
                <w:sz w:val="22"/>
                <w:szCs w:val="22"/>
              </w:rPr>
              <w:br w:type="textWrapping"/>
            </w:r>
            <w:r>
              <w:rPr>
                <w:rFonts w:hint="eastAsia" w:ascii="宋体" w:hAnsi="宋体" w:cs="宋体"/>
                <w:kern w:val="0"/>
                <w:sz w:val="22"/>
                <w:szCs w:val="22"/>
              </w:rPr>
              <w:t>③</w:t>
            </w:r>
            <w:r>
              <w:rPr>
                <w:kern w:val="0"/>
                <w:sz w:val="22"/>
                <w:szCs w:val="22"/>
              </w:rPr>
              <w:t>项目立项与部门职责范围相符，属于部门履职所需；</w:t>
            </w:r>
            <w:r>
              <w:rPr>
                <w:kern w:val="0"/>
                <w:sz w:val="22"/>
                <w:szCs w:val="22"/>
              </w:rPr>
              <w:br w:type="textWrapping"/>
            </w:r>
            <w:r>
              <w:rPr>
                <w:rFonts w:hint="eastAsia" w:ascii="宋体" w:hAnsi="宋体" w:cs="宋体"/>
                <w:kern w:val="0"/>
                <w:sz w:val="22"/>
                <w:szCs w:val="22"/>
              </w:rPr>
              <w:t>④</w:t>
            </w:r>
            <w:r>
              <w:rPr>
                <w:kern w:val="0"/>
                <w:sz w:val="22"/>
                <w:szCs w:val="22"/>
              </w:rPr>
              <w:t>项目属于公共财政支持范围，符合中央、地方事权支出责任划分原则；</w:t>
            </w:r>
            <w:r>
              <w:rPr>
                <w:kern w:val="0"/>
                <w:sz w:val="22"/>
                <w:szCs w:val="22"/>
              </w:rPr>
              <w:br w:type="textWrapping"/>
            </w:r>
            <w:r>
              <w:rPr>
                <w:rFonts w:hint="eastAsia" w:ascii="宋体" w:hAnsi="宋体" w:cs="宋体"/>
                <w:kern w:val="0"/>
                <w:sz w:val="22"/>
                <w:szCs w:val="22"/>
              </w:rPr>
              <w:t>⑤</w:t>
            </w:r>
            <w:r>
              <w:rPr>
                <w:kern w:val="0"/>
                <w:sz w:val="22"/>
                <w:szCs w:val="22"/>
              </w:rPr>
              <w:t>项目与相关部门同类项目或部门内部相关项目重复。</w:t>
            </w:r>
          </w:p>
        </w:tc>
        <w:tc>
          <w:tcPr>
            <w:tcW w:w="512" w:type="pct"/>
            <w:shd w:val="clear" w:color="auto" w:fill="FFFFFF"/>
            <w:vAlign w:val="center"/>
          </w:tcPr>
          <w:p w14:paraId="55DA56E8">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14:paraId="71E29FA4">
            <w:pPr>
              <w:widowControl/>
              <w:spacing w:line="0" w:lineRule="atLeast"/>
              <w:jc w:val="center"/>
              <w:rPr>
                <w:b/>
                <w:bCs/>
                <w:kern w:val="0"/>
                <w:sz w:val="22"/>
                <w:szCs w:val="22"/>
              </w:rPr>
            </w:pPr>
            <w:r>
              <w:rPr>
                <w:b/>
                <w:bCs/>
                <w:kern w:val="0"/>
                <w:sz w:val="22"/>
                <w:szCs w:val="22"/>
              </w:rPr>
              <w:t>3</w:t>
            </w:r>
          </w:p>
        </w:tc>
      </w:tr>
      <w:tr w14:paraId="38111E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2" w:type="pct"/>
            <w:vMerge w:val="continue"/>
            <w:shd w:val="clear" w:color="auto" w:fill="FFFFFF"/>
            <w:vAlign w:val="center"/>
          </w:tcPr>
          <w:p w14:paraId="623ACC87">
            <w:pPr>
              <w:spacing w:line="0" w:lineRule="atLeast"/>
              <w:jc w:val="center"/>
              <w:rPr>
                <w:kern w:val="0"/>
                <w:sz w:val="22"/>
                <w:szCs w:val="22"/>
              </w:rPr>
            </w:pPr>
          </w:p>
        </w:tc>
        <w:tc>
          <w:tcPr>
            <w:tcW w:w="302" w:type="pct"/>
            <w:vMerge w:val="continue"/>
            <w:shd w:val="clear" w:color="auto" w:fill="FFFFFF"/>
            <w:vAlign w:val="center"/>
          </w:tcPr>
          <w:p w14:paraId="22625365">
            <w:pPr>
              <w:widowControl/>
              <w:spacing w:line="0" w:lineRule="atLeast"/>
              <w:jc w:val="center"/>
              <w:rPr>
                <w:kern w:val="0"/>
                <w:sz w:val="22"/>
                <w:szCs w:val="22"/>
              </w:rPr>
            </w:pPr>
          </w:p>
        </w:tc>
        <w:tc>
          <w:tcPr>
            <w:tcW w:w="344" w:type="pct"/>
            <w:shd w:val="clear" w:color="auto" w:fill="FFFFFF"/>
            <w:vAlign w:val="center"/>
          </w:tcPr>
          <w:p w14:paraId="14C137F9">
            <w:pPr>
              <w:widowControl/>
              <w:spacing w:line="0" w:lineRule="atLeast"/>
              <w:jc w:val="center"/>
              <w:rPr>
                <w:kern w:val="0"/>
                <w:sz w:val="22"/>
                <w:szCs w:val="22"/>
              </w:rPr>
            </w:pPr>
            <w:r>
              <w:rPr>
                <w:kern w:val="0"/>
                <w:sz w:val="22"/>
                <w:szCs w:val="22"/>
              </w:rPr>
              <w:t>立项程序</w:t>
            </w:r>
          </w:p>
          <w:p w14:paraId="77519A32">
            <w:pPr>
              <w:widowControl/>
              <w:spacing w:line="0" w:lineRule="atLeast"/>
              <w:jc w:val="center"/>
              <w:rPr>
                <w:kern w:val="0"/>
                <w:sz w:val="22"/>
                <w:szCs w:val="22"/>
              </w:rPr>
            </w:pPr>
            <w:r>
              <w:rPr>
                <w:kern w:val="0"/>
                <w:sz w:val="22"/>
                <w:szCs w:val="22"/>
              </w:rPr>
              <w:t>规范性</w:t>
            </w:r>
          </w:p>
        </w:tc>
        <w:tc>
          <w:tcPr>
            <w:tcW w:w="928" w:type="pct"/>
            <w:shd w:val="clear" w:color="auto" w:fill="FFFFFF"/>
            <w:vAlign w:val="center"/>
          </w:tcPr>
          <w:p w14:paraId="0B0AFFD4">
            <w:pPr>
              <w:widowControl/>
              <w:spacing w:line="0" w:lineRule="atLeast"/>
              <w:rPr>
                <w:kern w:val="0"/>
                <w:sz w:val="22"/>
                <w:szCs w:val="22"/>
              </w:rPr>
            </w:pPr>
            <w:r>
              <w:rPr>
                <w:kern w:val="0"/>
                <w:sz w:val="22"/>
                <w:szCs w:val="22"/>
              </w:rPr>
              <w:t>项目申请、设立过程符合相关要求，用以反映和考核项目立项的规范情况。</w:t>
            </w:r>
          </w:p>
        </w:tc>
        <w:tc>
          <w:tcPr>
            <w:tcW w:w="2045" w:type="pct"/>
            <w:shd w:val="clear" w:color="auto" w:fill="FFFFFF"/>
            <w:vAlign w:val="center"/>
          </w:tcPr>
          <w:p w14:paraId="76B0EBBC">
            <w:pPr>
              <w:widowControl/>
              <w:spacing w:line="0" w:lineRule="atLeast"/>
              <w:jc w:val="left"/>
              <w:rPr>
                <w:kern w:val="0"/>
                <w:sz w:val="22"/>
                <w:szCs w:val="22"/>
              </w:rPr>
            </w:pPr>
            <w:r>
              <w:rPr>
                <w:kern w:val="0"/>
                <w:sz w:val="22"/>
                <w:szCs w:val="22"/>
              </w:rPr>
              <w:t>评价要点：</w:t>
            </w:r>
            <w:r>
              <w:rPr>
                <w:kern w:val="0"/>
                <w:sz w:val="22"/>
                <w:szCs w:val="22"/>
              </w:rPr>
              <w:br w:type="textWrapping"/>
            </w:r>
            <w:r>
              <w:rPr>
                <w:rFonts w:hint="eastAsia" w:ascii="宋体" w:hAnsi="宋体" w:cs="宋体"/>
                <w:kern w:val="0"/>
                <w:sz w:val="22"/>
                <w:szCs w:val="22"/>
              </w:rPr>
              <w:t>①</w:t>
            </w:r>
            <w:r>
              <w:rPr>
                <w:kern w:val="0"/>
                <w:sz w:val="22"/>
                <w:szCs w:val="22"/>
              </w:rPr>
              <w:t>项目按照规定的程序申请设立；</w:t>
            </w:r>
            <w:r>
              <w:rPr>
                <w:kern w:val="0"/>
                <w:sz w:val="22"/>
                <w:szCs w:val="22"/>
              </w:rPr>
              <w:br w:type="textWrapping"/>
            </w:r>
            <w:r>
              <w:rPr>
                <w:rFonts w:hint="eastAsia" w:ascii="宋体" w:hAnsi="宋体" w:cs="宋体"/>
                <w:kern w:val="0"/>
                <w:sz w:val="22"/>
                <w:szCs w:val="22"/>
              </w:rPr>
              <w:t>②</w:t>
            </w:r>
            <w:r>
              <w:rPr>
                <w:kern w:val="0"/>
                <w:sz w:val="22"/>
                <w:szCs w:val="22"/>
              </w:rPr>
              <w:t>审批文件、材料符合相关要求；</w:t>
            </w:r>
            <w:r>
              <w:rPr>
                <w:kern w:val="0"/>
                <w:sz w:val="22"/>
                <w:szCs w:val="22"/>
              </w:rPr>
              <w:br w:type="textWrapping"/>
            </w:r>
            <w:r>
              <w:rPr>
                <w:rFonts w:hint="eastAsia" w:ascii="宋体" w:hAnsi="宋体" w:cs="宋体"/>
                <w:kern w:val="0"/>
                <w:sz w:val="22"/>
                <w:szCs w:val="22"/>
              </w:rPr>
              <w:t>③</w:t>
            </w:r>
            <w:r>
              <w:rPr>
                <w:kern w:val="0"/>
                <w:sz w:val="22"/>
                <w:szCs w:val="22"/>
              </w:rPr>
              <w:t>事前已经过必要的可行性研究、专家论证、风险评估、绩效评估、集体决策。</w:t>
            </w:r>
          </w:p>
        </w:tc>
        <w:tc>
          <w:tcPr>
            <w:tcW w:w="512" w:type="pct"/>
            <w:shd w:val="clear" w:color="auto" w:fill="FFFFFF"/>
            <w:vAlign w:val="center"/>
          </w:tcPr>
          <w:p w14:paraId="4FC4B662">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14:paraId="3D908A80">
            <w:pPr>
              <w:widowControl/>
              <w:spacing w:line="0" w:lineRule="atLeast"/>
              <w:jc w:val="center"/>
              <w:rPr>
                <w:b/>
                <w:bCs/>
                <w:kern w:val="0"/>
                <w:sz w:val="22"/>
                <w:szCs w:val="22"/>
              </w:rPr>
            </w:pPr>
            <w:r>
              <w:rPr>
                <w:b/>
                <w:bCs/>
                <w:kern w:val="0"/>
                <w:sz w:val="22"/>
                <w:szCs w:val="22"/>
              </w:rPr>
              <w:t>3</w:t>
            </w:r>
          </w:p>
        </w:tc>
      </w:tr>
      <w:tr w14:paraId="45A628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2" w:type="pct"/>
            <w:vMerge w:val="continue"/>
            <w:shd w:val="clear" w:color="auto" w:fill="FFFFFF"/>
            <w:vAlign w:val="center"/>
          </w:tcPr>
          <w:p w14:paraId="7C107D5E">
            <w:pPr>
              <w:spacing w:line="0" w:lineRule="atLeast"/>
              <w:jc w:val="center"/>
              <w:rPr>
                <w:kern w:val="0"/>
                <w:sz w:val="22"/>
                <w:szCs w:val="22"/>
              </w:rPr>
            </w:pPr>
          </w:p>
        </w:tc>
        <w:tc>
          <w:tcPr>
            <w:tcW w:w="302" w:type="pct"/>
            <w:shd w:val="clear" w:color="auto" w:fill="FFFFFF"/>
            <w:vAlign w:val="center"/>
          </w:tcPr>
          <w:p w14:paraId="2AEB4189">
            <w:pPr>
              <w:widowControl/>
              <w:spacing w:line="0" w:lineRule="atLeast"/>
              <w:jc w:val="center"/>
              <w:rPr>
                <w:kern w:val="0"/>
                <w:sz w:val="22"/>
                <w:szCs w:val="22"/>
              </w:rPr>
            </w:pPr>
            <w:r>
              <w:rPr>
                <w:kern w:val="0"/>
                <w:sz w:val="22"/>
                <w:szCs w:val="22"/>
              </w:rPr>
              <w:t>绩效目标　</w:t>
            </w:r>
          </w:p>
        </w:tc>
        <w:tc>
          <w:tcPr>
            <w:tcW w:w="344" w:type="pct"/>
            <w:shd w:val="clear" w:color="auto" w:fill="FFFFFF"/>
            <w:vAlign w:val="center"/>
          </w:tcPr>
          <w:p w14:paraId="4676B7DC">
            <w:pPr>
              <w:widowControl/>
              <w:spacing w:line="0" w:lineRule="atLeast"/>
              <w:jc w:val="center"/>
              <w:rPr>
                <w:kern w:val="0"/>
                <w:sz w:val="22"/>
                <w:szCs w:val="22"/>
              </w:rPr>
            </w:pPr>
            <w:r>
              <w:rPr>
                <w:kern w:val="0"/>
                <w:sz w:val="22"/>
                <w:szCs w:val="22"/>
              </w:rPr>
              <w:t>绩效目标</w:t>
            </w:r>
          </w:p>
          <w:p w14:paraId="5C52C2F7">
            <w:pPr>
              <w:widowControl/>
              <w:spacing w:line="0" w:lineRule="atLeast"/>
              <w:jc w:val="center"/>
              <w:rPr>
                <w:kern w:val="0"/>
                <w:sz w:val="22"/>
                <w:szCs w:val="22"/>
              </w:rPr>
            </w:pPr>
            <w:r>
              <w:rPr>
                <w:kern w:val="0"/>
                <w:sz w:val="22"/>
                <w:szCs w:val="22"/>
              </w:rPr>
              <w:t>合理性</w:t>
            </w:r>
          </w:p>
        </w:tc>
        <w:tc>
          <w:tcPr>
            <w:tcW w:w="928" w:type="pct"/>
            <w:shd w:val="clear" w:color="000000" w:fill="FFFFFF"/>
            <w:vAlign w:val="center"/>
          </w:tcPr>
          <w:p w14:paraId="53331DB0">
            <w:pPr>
              <w:widowControl/>
              <w:spacing w:line="0" w:lineRule="atLeast"/>
              <w:rPr>
                <w:kern w:val="0"/>
                <w:sz w:val="22"/>
                <w:szCs w:val="22"/>
              </w:rPr>
            </w:pPr>
            <w:r>
              <w:rPr>
                <w:kern w:val="0"/>
                <w:sz w:val="22"/>
                <w:szCs w:val="22"/>
              </w:rPr>
              <w:t>项目所设定的绩效目标依据充分，符合客观实际，用以反映和考核项目绩效目标与项目实施的相符情况。</w:t>
            </w:r>
          </w:p>
        </w:tc>
        <w:tc>
          <w:tcPr>
            <w:tcW w:w="2045" w:type="pct"/>
            <w:shd w:val="clear" w:color="000000" w:fill="FFFFFF"/>
            <w:vAlign w:val="center"/>
          </w:tcPr>
          <w:p w14:paraId="3276F58A">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（如未设定预算绩效目标，也可考核其他工作任务目标）</w:t>
            </w:r>
            <w:r>
              <w:rPr>
                <w:kern w:val="0"/>
                <w:sz w:val="22"/>
                <w:szCs w:val="22"/>
              </w:rPr>
              <w:br w:type="textWrapping"/>
            </w:r>
            <w:r>
              <w:rPr>
                <w:rFonts w:hint="eastAsia" w:ascii="宋体" w:hAnsi="宋体" w:cs="宋体"/>
                <w:kern w:val="0"/>
                <w:sz w:val="22"/>
                <w:szCs w:val="22"/>
              </w:rPr>
              <w:t>①</w:t>
            </w:r>
            <w:r>
              <w:rPr>
                <w:kern w:val="0"/>
                <w:sz w:val="22"/>
                <w:szCs w:val="22"/>
              </w:rPr>
              <w:t>项目有绩效目标；</w:t>
            </w:r>
            <w:r>
              <w:rPr>
                <w:kern w:val="0"/>
                <w:sz w:val="22"/>
                <w:szCs w:val="22"/>
              </w:rPr>
              <w:br w:type="textWrapping"/>
            </w:r>
            <w:r>
              <w:rPr>
                <w:rFonts w:hint="eastAsia" w:ascii="宋体" w:hAnsi="宋体" w:cs="宋体"/>
                <w:kern w:val="0"/>
                <w:sz w:val="22"/>
                <w:szCs w:val="22"/>
              </w:rPr>
              <w:t>②</w:t>
            </w:r>
            <w:r>
              <w:rPr>
                <w:kern w:val="0"/>
                <w:sz w:val="22"/>
                <w:szCs w:val="22"/>
              </w:rPr>
              <w:t>项目绩效目标与实际工作内容具有相关性；</w:t>
            </w:r>
            <w:r>
              <w:rPr>
                <w:kern w:val="0"/>
                <w:sz w:val="22"/>
                <w:szCs w:val="22"/>
              </w:rPr>
              <w:br w:type="textWrapping"/>
            </w:r>
            <w:r>
              <w:rPr>
                <w:rFonts w:hint="eastAsia" w:ascii="宋体" w:hAnsi="宋体" w:cs="宋体"/>
                <w:kern w:val="0"/>
                <w:sz w:val="22"/>
                <w:szCs w:val="22"/>
              </w:rPr>
              <w:t>③</w:t>
            </w:r>
            <w:r>
              <w:rPr>
                <w:kern w:val="0"/>
                <w:sz w:val="22"/>
                <w:szCs w:val="22"/>
              </w:rPr>
              <w:t>项目预期产出效益和效果符合正常的业绩水平；</w:t>
            </w:r>
          </w:p>
          <w:p w14:paraId="0FF172E6">
            <w:pPr>
              <w:widowControl/>
              <w:spacing w:line="0" w:lineRule="atLeast"/>
              <w:jc w:val="left"/>
              <w:rPr>
                <w:kern w:val="0"/>
                <w:sz w:val="22"/>
                <w:szCs w:val="22"/>
              </w:rPr>
            </w:pPr>
            <w:r>
              <w:rPr>
                <w:rFonts w:hint="eastAsia" w:ascii="宋体" w:hAnsi="宋体" w:cs="宋体"/>
                <w:kern w:val="0"/>
                <w:sz w:val="22"/>
                <w:szCs w:val="22"/>
              </w:rPr>
              <w:t>④</w:t>
            </w:r>
            <w:r>
              <w:rPr>
                <w:kern w:val="0"/>
                <w:sz w:val="22"/>
                <w:szCs w:val="22"/>
              </w:rPr>
              <w:t>与预算确定的项目投资额或资金量相匹配。</w:t>
            </w:r>
          </w:p>
        </w:tc>
        <w:tc>
          <w:tcPr>
            <w:tcW w:w="512" w:type="pct"/>
            <w:shd w:val="clear" w:color="000000" w:fill="FFFFFF"/>
            <w:vAlign w:val="center"/>
          </w:tcPr>
          <w:p w14:paraId="0536F127">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14:paraId="54D7D7C2">
            <w:pPr>
              <w:widowControl/>
              <w:spacing w:line="0" w:lineRule="atLeast"/>
              <w:jc w:val="center"/>
              <w:rPr>
                <w:b/>
                <w:bCs/>
                <w:kern w:val="0"/>
                <w:sz w:val="22"/>
                <w:szCs w:val="22"/>
              </w:rPr>
            </w:pPr>
            <w:r>
              <w:rPr>
                <w:b/>
                <w:bCs/>
                <w:kern w:val="0"/>
                <w:sz w:val="22"/>
                <w:szCs w:val="22"/>
              </w:rPr>
              <w:t>3</w:t>
            </w:r>
          </w:p>
        </w:tc>
      </w:tr>
      <w:tr w14:paraId="79D1AF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2" w:type="pct"/>
            <w:vMerge w:val="restart"/>
            <w:shd w:val="clear" w:color="auto" w:fill="FFFFFF"/>
            <w:vAlign w:val="center"/>
          </w:tcPr>
          <w:p w14:paraId="4410CEBE">
            <w:pPr>
              <w:widowControl/>
              <w:spacing w:line="0" w:lineRule="atLeast"/>
              <w:jc w:val="center"/>
              <w:rPr>
                <w:kern w:val="0"/>
                <w:sz w:val="22"/>
                <w:szCs w:val="22"/>
              </w:rPr>
            </w:pPr>
            <w:r>
              <w:rPr>
                <w:kern w:val="0"/>
                <w:sz w:val="22"/>
                <w:szCs w:val="22"/>
              </w:rPr>
              <w:t>决策　</w:t>
            </w:r>
          </w:p>
        </w:tc>
        <w:tc>
          <w:tcPr>
            <w:tcW w:w="302" w:type="pct"/>
            <w:shd w:val="clear" w:color="auto" w:fill="FFFFFF"/>
            <w:vAlign w:val="center"/>
          </w:tcPr>
          <w:p w14:paraId="46F6508D">
            <w:pPr>
              <w:widowControl/>
              <w:spacing w:line="0" w:lineRule="atLeast"/>
              <w:jc w:val="center"/>
              <w:rPr>
                <w:kern w:val="0"/>
                <w:sz w:val="22"/>
                <w:szCs w:val="22"/>
              </w:rPr>
            </w:pPr>
            <w:r>
              <w:rPr>
                <w:kern w:val="0"/>
                <w:sz w:val="22"/>
                <w:szCs w:val="22"/>
              </w:rPr>
              <w:t>绩效目标</w:t>
            </w:r>
          </w:p>
        </w:tc>
        <w:tc>
          <w:tcPr>
            <w:tcW w:w="344" w:type="pct"/>
            <w:shd w:val="clear" w:color="auto" w:fill="FFFFFF"/>
            <w:vAlign w:val="center"/>
          </w:tcPr>
          <w:p w14:paraId="78A89152">
            <w:pPr>
              <w:widowControl/>
              <w:spacing w:line="0" w:lineRule="atLeast"/>
              <w:jc w:val="center"/>
              <w:rPr>
                <w:kern w:val="0"/>
                <w:sz w:val="22"/>
                <w:szCs w:val="22"/>
              </w:rPr>
            </w:pPr>
            <w:r>
              <w:rPr>
                <w:kern w:val="0"/>
                <w:sz w:val="22"/>
                <w:szCs w:val="22"/>
              </w:rPr>
              <w:t>绩效指标</w:t>
            </w:r>
          </w:p>
          <w:p w14:paraId="6396560C">
            <w:pPr>
              <w:widowControl/>
              <w:spacing w:line="0" w:lineRule="atLeast"/>
              <w:jc w:val="center"/>
              <w:rPr>
                <w:kern w:val="0"/>
                <w:sz w:val="22"/>
                <w:szCs w:val="22"/>
              </w:rPr>
            </w:pPr>
            <w:r>
              <w:rPr>
                <w:kern w:val="0"/>
                <w:sz w:val="22"/>
                <w:szCs w:val="22"/>
              </w:rPr>
              <w:t>明确性</w:t>
            </w:r>
          </w:p>
        </w:tc>
        <w:tc>
          <w:tcPr>
            <w:tcW w:w="928" w:type="pct"/>
            <w:shd w:val="clear" w:color="000000" w:fill="FFFFFF"/>
            <w:vAlign w:val="center"/>
          </w:tcPr>
          <w:p w14:paraId="0076D1CF">
            <w:pPr>
              <w:widowControl/>
              <w:spacing w:line="0" w:lineRule="atLeast"/>
              <w:rPr>
                <w:kern w:val="0"/>
                <w:sz w:val="22"/>
                <w:szCs w:val="22"/>
              </w:rPr>
            </w:pPr>
            <w:r>
              <w:rPr>
                <w:kern w:val="0"/>
                <w:sz w:val="22"/>
                <w:szCs w:val="22"/>
              </w:rPr>
              <w:t>依据绩效目标设定的绩效指标清晰、细化、可衡量等，用以反映和考核项目绩效目标的明细化情况。</w:t>
            </w:r>
          </w:p>
        </w:tc>
        <w:tc>
          <w:tcPr>
            <w:tcW w:w="2045" w:type="pct"/>
            <w:shd w:val="clear" w:color="000000" w:fill="FFFFFF"/>
            <w:vAlign w:val="center"/>
          </w:tcPr>
          <w:p w14:paraId="7AB0E1EF">
            <w:pPr>
              <w:widowControl/>
              <w:spacing w:line="0" w:lineRule="atLeast"/>
              <w:rPr>
                <w:kern w:val="0"/>
                <w:sz w:val="22"/>
                <w:szCs w:val="22"/>
              </w:rPr>
            </w:pPr>
            <w:r>
              <w:rPr>
                <w:kern w:val="0"/>
                <w:sz w:val="22"/>
                <w:szCs w:val="22"/>
              </w:rPr>
              <w:t>评价要点：</w:t>
            </w:r>
            <w:r>
              <w:rPr>
                <w:kern w:val="0"/>
                <w:sz w:val="22"/>
                <w:szCs w:val="22"/>
              </w:rPr>
              <w:br w:type="textWrapping"/>
            </w:r>
            <w:r>
              <w:rPr>
                <w:rFonts w:hint="eastAsia" w:ascii="宋体" w:hAnsi="宋体" w:cs="宋体"/>
                <w:kern w:val="0"/>
                <w:sz w:val="22"/>
                <w:szCs w:val="22"/>
              </w:rPr>
              <w:t>①</w:t>
            </w:r>
            <w:r>
              <w:rPr>
                <w:kern w:val="0"/>
                <w:sz w:val="22"/>
                <w:szCs w:val="22"/>
              </w:rPr>
              <w:t>将项目绩效目标细化分解为具体的绩效指标；</w:t>
            </w:r>
            <w:r>
              <w:rPr>
                <w:kern w:val="0"/>
                <w:sz w:val="22"/>
                <w:szCs w:val="22"/>
              </w:rPr>
              <w:br w:type="textWrapping"/>
            </w:r>
            <w:r>
              <w:rPr>
                <w:rFonts w:hint="eastAsia" w:ascii="宋体" w:hAnsi="宋体" w:cs="宋体"/>
                <w:kern w:val="0"/>
                <w:sz w:val="22"/>
                <w:szCs w:val="22"/>
              </w:rPr>
              <w:t>②</w:t>
            </w:r>
            <w:r>
              <w:rPr>
                <w:kern w:val="0"/>
                <w:sz w:val="22"/>
                <w:szCs w:val="22"/>
              </w:rPr>
              <w:t>通过清晰、可衡量的指标值予以体现；</w:t>
            </w:r>
            <w:r>
              <w:rPr>
                <w:kern w:val="0"/>
                <w:sz w:val="22"/>
                <w:szCs w:val="22"/>
              </w:rPr>
              <w:br w:type="textWrapping"/>
            </w:r>
            <w:r>
              <w:rPr>
                <w:rFonts w:hint="eastAsia" w:ascii="宋体" w:hAnsi="宋体" w:cs="宋体"/>
                <w:kern w:val="0"/>
                <w:sz w:val="22"/>
                <w:szCs w:val="22"/>
              </w:rPr>
              <w:t>③</w:t>
            </w:r>
            <w:r>
              <w:rPr>
                <w:kern w:val="0"/>
                <w:sz w:val="22"/>
                <w:szCs w:val="22"/>
              </w:rPr>
              <w:t>与项目目标任务数或计划数相对应。</w:t>
            </w:r>
            <w:r>
              <w:rPr>
                <w:kern w:val="0"/>
                <w:sz w:val="22"/>
                <w:szCs w:val="22"/>
              </w:rPr>
              <w:br w:type="textWrapping"/>
            </w:r>
          </w:p>
        </w:tc>
        <w:tc>
          <w:tcPr>
            <w:tcW w:w="512" w:type="pct"/>
            <w:shd w:val="clear" w:color="000000" w:fill="FFFFFF"/>
            <w:vAlign w:val="center"/>
          </w:tcPr>
          <w:p w14:paraId="72A9A396">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14:paraId="06B68595">
            <w:pPr>
              <w:widowControl/>
              <w:spacing w:line="0" w:lineRule="atLeast"/>
              <w:jc w:val="center"/>
              <w:rPr>
                <w:b/>
                <w:bCs/>
                <w:kern w:val="0"/>
                <w:sz w:val="22"/>
                <w:szCs w:val="22"/>
              </w:rPr>
            </w:pPr>
            <w:r>
              <w:rPr>
                <w:b/>
                <w:bCs/>
                <w:kern w:val="0"/>
                <w:sz w:val="22"/>
                <w:szCs w:val="22"/>
              </w:rPr>
              <w:t>3</w:t>
            </w:r>
          </w:p>
        </w:tc>
      </w:tr>
      <w:tr w14:paraId="18FE2B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2" w:type="pct"/>
            <w:vMerge w:val="continue"/>
            <w:shd w:val="clear" w:color="auto" w:fill="FFFFFF"/>
            <w:vAlign w:val="center"/>
          </w:tcPr>
          <w:p w14:paraId="3F343469">
            <w:pPr>
              <w:spacing w:line="0" w:lineRule="atLeast"/>
              <w:jc w:val="center"/>
              <w:rPr>
                <w:kern w:val="0"/>
                <w:sz w:val="22"/>
                <w:szCs w:val="22"/>
              </w:rPr>
            </w:pPr>
          </w:p>
        </w:tc>
        <w:tc>
          <w:tcPr>
            <w:tcW w:w="302" w:type="pct"/>
            <w:vMerge w:val="restart"/>
            <w:shd w:val="clear" w:color="auto" w:fill="FFFFFF"/>
            <w:vAlign w:val="center"/>
          </w:tcPr>
          <w:p w14:paraId="69579399">
            <w:pPr>
              <w:widowControl/>
              <w:spacing w:line="0" w:lineRule="atLeast"/>
              <w:jc w:val="center"/>
              <w:rPr>
                <w:kern w:val="0"/>
                <w:sz w:val="22"/>
                <w:szCs w:val="22"/>
              </w:rPr>
            </w:pPr>
            <w:r>
              <w:rPr>
                <w:kern w:val="0"/>
                <w:sz w:val="22"/>
                <w:szCs w:val="22"/>
              </w:rPr>
              <w:t>资金投入</w:t>
            </w:r>
          </w:p>
          <w:p w14:paraId="5D97EF41">
            <w:pPr>
              <w:spacing w:line="0" w:lineRule="atLeast"/>
              <w:jc w:val="center"/>
              <w:rPr>
                <w:kern w:val="0"/>
                <w:sz w:val="22"/>
                <w:szCs w:val="22"/>
              </w:rPr>
            </w:pPr>
            <w:r>
              <w:rPr>
                <w:kern w:val="0"/>
                <w:sz w:val="22"/>
                <w:szCs w:val="22"/>
              </w:rPr>
              <w:t>　</w:t>
            </w:r>
          </w:p>
        </w:tc>
        <w:tc>
          <w:tcPr>
            <w:tcW w:w="344" w:type="pct"/>
            <w:shd w:val="clear" w:color="auto" w:fill="FFFFFF"/>
            <w:vAlign w:val="center"/>
          </w:tcPr>
          <w:p w14:paraId="26D5004A">
            <w:pPr>
              <w:widowControl/>
              <w:spacing w:line="0" w:lineRule="atLeast"/>
              <w:jc w:val="center"/>
              <w:rPr>
                <w:kern w:val="0"/>
                <w:sz w:val="22"/>
                <w:szCs w:val="22"/>
              </w:rPr>
            </w:pPr>
            <w:r>
              <w:rPr>
                <w:kern w:val="0"/>
                <w:sz w:val="22"/>
                <w:szCs w:val="22"/>
              </w:rPr>
              <w:t>预算编制</w:t>
            </w:r>
          </w:p>
          <w:p w14:paraId="35EBA04B">
            <w:pPr>
              <w:widowControl/>
              <w:spacing w:line="0" w:lineRule="atLeast"/>
              <w:jc w:val="center"/>
              <w:rPr>
                <w:kern w:val="0"/>
                <w:sz w:val="22"/>
                <w:szCs w:val="22"/>
              </w:rPr>
            </w:pPr>
            <w:r>
              <w:rPr>
                <w:kern w:val="0"/>
                <w:sz w:val="22"/>
                <w:szCs w:val="22"/>
              </w:rPr>
              <w:t>科学性</w:t>
            </w:r>
          </w:p>
        </w:tc>
        <w:tc>
          <w:tcPr>
            <w:tcW w:w="928" w:type="pct"/>
            <w:shd w:val="clear" w:color="auto" w:fill="FFFFFF"/>
            <w:vAlign w:val="center"/>
          </w:tcPr>
          <w:p w14:paraId="6A7CE21D">
            <w:pPr>
              <w:widowControl/>
              <w:spacing w:line="0" w:lineRule="atLeast"/>
              <w:rPr>
                <w:kern w:val="0"/>
                <w:sz w:val="22"/>
                <w:szCs w:val="22"/>
              </w:rPr>
            </w:pPr>
            <w:r>
              <w:rPr>
                <w:kern w:val="0"/>
                <w:sz w:val="22"/>
                <w:szCs w:val="22"/>
              </w:rPr>
              <w:t>项目预算编制经过科学论证、有明确标准，资金额度与年度目标相适应，用以反映和考核项目预算编制的科学性、合理性情况。</w:t>
            </w:r>
          </w:p>
        </w:tc>
        <w:tc>
          <w:tcPr>
            <w:tcW w:w="2045" w:type="pct"/>
            <w:shd w:val="clear" w:color="auto" w:fill="FFFFFF"/>
            <w:vAlign w:val="center"/>
          </w:tcPr>
          <w:p w14:paraId="4D4537D4">
            <w:pPr>
              <w:widowControl/>
              <w:spacing w:line="0" w:lineRule="atLeast"/>
              <w:rPr>
                <w:kern w:val="0"/>
                <w:sz w:val="22"/>
                <w:szCs w:val="22"/>
              </w:rPr>
            </w:pPr>
            <w:r>
              <w:rPr>
                <w:kern w:val="0"/>
                <w:sz w:val="22"/>
                <w:szCs w:val="22"/>
              </w:rPr>
              <w:t>评价要点：</w:t>
            </w:r>
            <w:r>
              <w:rPr>
                <w:kern w:val="0"/>
                <w:sz w:val="22"/>
                <w:szCs w:val="22"/>
              </w:rPr>
              <w:br w:type="textWrapping"/>
            </w:r>
            <w:r>
              <w:rPr>
                <w:rFonts w:hint="eastAsia" w:ascii="宋体" w:hAnsi="宋体" w:cs="宋体"/>
                <w:kern w:val="0"/>
                <w:sz w:val="22"/>
                <w:szCs w:val="22"/>
              </w:rPr>
              <w:t>①</w:t>
            </w:r>
            <w:r>
              <w:rPr>
                <w:kern w:val="0"/>
                <w:sz w:val="22"/>
                <w:szCs w:val="22"/>
              </w:rPr>
              <w:t>预算编制经过科学论证；</w:t>
            </w:r>
            <w:r>
              <w:rPr>
                <w:kern w:val="0"/>
                <w:sz w:val="22"/>
                <w:szCs w:val="22"/>
              </w:rPr>
              <w:br w:type="textWrapping"/>
            </w:r>
            <w:r>
              <w:rPr>
                <w:rFonts w:hint="eastAsia" w:ascii="宋体" w:hAnsi="宋体" w:cs="宋体"/>
                <w:kern w:val="0"/>
                <w:sz w:val="22"/>
                <w:szCs w:val="22"/>
              </w:rPr>
              <w:t>②</w:t>
            </w:r>
            <w:r>
              <w:rPr>
                <w:kern w:val="0"/>
                <w:sz w:val="22"/>
                <w:szCs w:val="22"/>
              </w:rPr>
              <w:t>预算内容与项目内容匹配；</w:t>
            </w:r>
            <w:r>
              <w:rPr>
                <w:kern w:val="0"/>
                <w:sz w:val="22"/>
                <w:szCs w:val="22"/>
              </w:rPr>
              <w:br w:type="textWrapping"/>
            </w:r>
            <w:r>
              <w:rPr>
                <w:rFonts w:hint="eastAsia" w:ascii="宋体" w:hAnsi="宋体" w:cs="宋体"/>
                <w:kern w:val="0"/>
                <w:sz w:val="22"/>
                <w:szCs w:val="22"/>
              </w:rPr>
              <w:t>③</w:t>
            </w:r>
            <w:r>
              <w:rPr>
                <w:kern w:val="0"/>
                <w:sz w:val="22"/>
                <w:szCs w:val="22"/>
              </w:rPr>
              <w:t>预算额度测算依据充分，按照标准编制；</w:t>
            </w:r>
            <w:r>
              <w:rPr>
                <w:kern w:val="0"/>
                <w:sz w:val="22"/>
                <w:szCs w:val="22"/>
              </w:rPr>
              <w:br w:type="textWrapping"/>
            </w:r>
            <w:r>
              <w:rPr>
                <w:rFonts w:hint="eastAsia" w:ascii="宋体" w:hAnsi="宋体" w:cs="宋体"/>
                <w:kern w:val="0"/>
                <w:sz w:val="22"/>
                <w:szCs w:val="22"/>
              </w:rPr>
              <w:t>④</w:t>
            </w:r>
            <w:r>
              <w:rPr>
                <w:kern w:val="0"/>
                <w:sz w:val="22"/>
                <w:szCs w:val="22"/>
              </w:rPr>
              <w:t>预算确定的项目投资额或资金量与工作任务相匹配。</w:t>
            </w:r>
          </w:p>
        </w:tc>
        <w:tc>
          <w:tcPr>
            <w:tcW w:w="512" w:type="pct"/>
            <w:shd w:val="clear" w:color="auto" w:fill="FFFFFF"/>
            <w:vAlign w:val="center"/>
          </w:tcPr>
          <w:p w14:paraId="6A788454">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14:paraId="04F4EE8C">
            <w:pPr>
              <w:widowControl/>
              <w:spacing w:line="0" w:lineRule="atLeast"/>
              <w:jc w:val="center"/>
              <w:rPr>
                <w:b/>
                <w:bCs/>
                <w:kern w:val="0"/>
                <w:sz w:val="22"/>
                <w:szCs w:val="22"/>
              </w:rPr>
            </w:pPr>
            <w:r>
              <w:rPr>
                <w:b/>
                <w:bCs/>
                <w:kern w:val="0"/>
                <w:sz w:val="22"/>
                <w:szCs w:val="22"/>
              </w:rPr>
              <w:t>4</w:t>
            </w:r>
          </w:p>
        </w:tc>
      </w:tr>
      <w:tr w14:paraId="0C1E43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2" w:type="pct"/>
            <w:vMerge w:val="continue"/>
            <w:shd w:val="clear" w:color="auto" w:fill="FFFFFF"/>
            <w:vAlign w:val="center"/>
          </w:tcPr>
          <w:p w14:paraId="5F0C26D2">
            <w:pPr>
              <w:widowControl/>
              <w:spacing w:line="0" w:lineRule="atLeast"/>
              <w:jc w:val="center"/>
              <w:rPr>
                <w:kern w:val="0"/>
                <w:sz w:val="22"/>
                <w:szCs w:val="22"/>
              </w:rPr>
            </w:pPr>
          </w:p>
        </w:tc>
        <w:tc>
          <w:tcPr>
            <w:tcW w:w="302" w:type="pct"/>
            <w:vMerge w:val="continue"/>
            <w:shd w:val="clear" w:color="auto" w:fill="FFFFFF"/>
            <w:vAlign w:val="center"/>
          </w:tcPr>
          <w:p w14:paraId="04FDF792">
            <w:pPr>
              <w:widowControl/>
              <w:spacing w:line="0" w:lineRule="atLeast"/>
              <w:jc w:val="center"/>
              <w:rPr>
                <w:kern w:val="0"/>
                <w:sz w:val="22"/>
                <w:szCs w:val="22"/>
              </w:rPr>
            </w:pPr>
          </w:p>
        </w:tc>
        <w:tc>
          <w:tcPr>
            <w:tcW w:w="344" w:type="pct"/>
            <w:shd w:val="clear" w:color="auto" w:fill="FFFFFF"/>
            <w:vAlign w:val="center"/>
          </w:tcPr>
          <w:p w14:paraId="0A910A26">
            <w:pPr>
              <w:widowControl/>
              <w:spacing w:line="0" w:lineRule="atLeast"/>
              <w:jc w:val="center"/>
              <w:rPr>
                <w:kern w:val="0"/>
                <w:sz w:val="22"/>
                <w:szCs w:val="22"/>
              </w:rPr>
            </w:pPr>
            <w:r>
              <w:rPr>
                <w:kern w:val="0"/>
                <w:sz w:val="22"/>
                <w:szCs w:val="22"/>
              </w:rPr>
              <w:t>资金分配</w:t>
            </w:r>
          </w:p>
          <w:p w14:paraId="668BCE55">
            <w:pPr>
              <w:widowControl/>
              <w:spacing w:line="0" w:lineRule="atLeast"/>
              <w:jc w:val="center"/>
              <w:rPr>
                <w:kern w:val="0"/>
                <w:sz w:val="22"/>
                <w:szCs w:val="22"/>
              </w:rPr>
            </w:pPr>
            <w:r>
              <w:rPr>
                <w:kern w:val="0"/>
                <w:sz w:val="22"/>
                <w:szCs w:val="22"/>
              </w:rPr>
              <w:t>合理性</w:t>
            </w:r>
          </w:p>
        </w:tc>
        <w:tc>
          <w:tcPr>
            <w:tcW w:w="928" w:type="pct"/>
            <w:shd w:val="clear" w:color="auto" w:fill="FFFFFF"/>
            <w:vAlign w:val="center"/>
          </w:tcPr>
          <w:p w14:paraId="17CE6A77">
            <w:pPr>
              <w:widowControl/>
              <w:spacing w:line="0" w:lineRule="atLeast"/>
              <w:rPr>
                <w:kern w:val="0"/>
                <w:sz w:val="22"/>
                <w:szCs w:val="22"/>
              </w:rPr>
            </w:pPr>
            <w:r>
              <w:rPr>
                <w:kern w:val="0"/>
                <w:sz w:val="22"/>
                <w:szCs w:val="22"/>
              </w:rPr>
              <w:t>项目预算资金分配有测算依据，与补助单位或地方实际相适应，用以反映和考核项目预算资金分配的科学性、合理性情况。</w:t>
            </w:r>
          </w:p>
        </w:tc>
        <w:tc>
          <w:tcPr>
            <w:tcW w:w="2045" w:type="pct"/>
            <w:shd w:val="clear" w:color="auto" w:fill="FFFFFF"/>
            <w:vAlign w:val="center"/>
          </w:tcPr>
          <w:p w14:paraId="493A170F">
            <w:pPr>
              <w:widowControl/>
              <w:spacing w:line="0" w:lineRule="atLeast"/>
              <w:rPr>
                <w:kern w:val="0"/>
                <w:sz w:val="22"/>
                <w:szCs w:val="22"/>
              </w:rPr>
            </w:pPr>
            <w:r>
              <w:rPr>
                <w:kern w:val="0"/>
                <w:sz w:val="22"/>
                <w:szCs w:val="22"/>
              </w:rPr>
              <w:t>评价要点：</w:t>
            </w:r>
            <w:r>
              <w:rPr>
                <w:kern w:val="0"/>
                <w:sz w:val="22"/>
                <w:szCs w:val="22"/>
              </w:rPr>
              <w:br w:type="textWrapping"/>
            </w:r>
            <w:r>
              <w:rPr>
                <w:rFonts w:hint="eastAsia" w:ascii="宋体" w:hAnsi="宋体" w:cs="宋体"/>
                <w:kern w:val="0"/>
                <w:sz w:val="22"/>
                <w:szCs w:val="22"/>
              </w:rPr>
              <w:t>①</w:t>
            </w:r>
            <w:r>
              <w:rPr>
                <w:kern w:val="0"/>
                <w:sz w:val="22"/>
                <w:szCs w:val="22"/>
              </w:rPr>
              <w:t>预算资金分配依据充分；</w:t>
            </w:r>
            <w:r>
              <w:rPr>
                <w:kern w:val="0"/>
                <w:sz w:val="22"/>
                <w:szCs w:val="22"/>
              </w:rPr>
              <w:br w:type="textWrapping"/>
            </w:r>
            <w:r>
              <w:rPr>
                <w:rFonts w:hint="eastAsia" w:ascii="宋体" w:hAnsi="宋体" w:cs="宋体"/>
                <w:kern w:val="0"/>
                <w:sz w:val="22"/>
                <w:szCs w:val="22"/>
              </w:rPr>
              <w:t>②</w:t>
            </w:r>
            <w:r>
              <w:rPr>
                <w:kern w:val="0"/>
                <w:sz w:val="22"/>
                <w:szCs w:val="22"/>
              </w:rPr>
              <w:t>资金分配额度合理，与项目单位或地方实际相适应。</w:t>
            </w:r>
          </w:p>
        </w:tc>
        <w:tc>
          <w:tcPr>
            <w:tcW w:w="512" w:type="pct"/>
            <w:shd w:val="clear" w:color="auto" w:fill="FFFFFF"/>
            <w:vAlign w:val="center"/>
          </w:tcPr>
          <w:p w14:paraId="79937A3F">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14:paraId="4721EB06">
            <w:pPr>
              <w:widowControl/>
              <w:spacing w:line="0" w:lineRule="atLeast"/>
              <w:jc w:val="center"/>
              <w:rPr>
                <w:b/>
                <w:bCs/>
                <w:kern w:val="0"/>
                <w:sz w:val="22"/>
                <w:szCs w:val="22"/>
              </w:rPr>
            </w:pPr>
            <w:r>
              <w:rPr>
                <w:b/>
                <w:bCs/>
                <w:kern w:val="0"/>
                <w:sz w:val="22"/>
                <w:szCs w:val="22"/>
              </w:rPr>
              <w:t>4</w:t>
            </w:r>
          </w:p>
        </w:tc>
      </w:tr>
      <w:tr w14:paraId="6C77EE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2" w:type="pct"/>
            <w:vMerge w:val="restart"/>
            <w:shd w:val="clear" w:color="auto" w:fill="FFFFFF"/>
            <w:vAlign w:val="center"/>
          </w:tcPr>
          <w:p w14:paraId="3A6C6C8A">
            <w:pPr>
              <w:spacing w:line="0" w:lineRule="atLeast"/>
              <w:jc w:val="center"/>
              <w:rPr>
                <w:kern w:val="0"/>
                <w:sz w:val="22"/>
                <w:szCs w:val="22"/>
              </w:rPr>
            </w:pPr>
            <w:r>
              <w:rPr>
                <w:kern w:val="0"/>
                <w:sz w:val="22"/>
                <w:szCs w:val="22"/>
              </w:rPr>
              <w:t>过程</w:t>
            </w:r>
          </w:p>
        </w:tc>
        <w:tc>
          <w:tcPr>
            <w:tcW w:w="302" w:type="pct"/>
            <w:vMerge w:val="restart"/>
            <w:shd w:val="clear" w:color="auto" w:fill="FFFFFF"/>
            <w:vAlign w:val="center"/>
          </w:tcPr>
          <w:p w14:paraId="2164CE09">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14:paraId="561EA16E">
            <w:pPr>
              <w:widowControl/>
              <w:spacing w:line="0" w:lineRule="atLeast"/>
              <w:jc w:val="center"/>
              <w:rPr>
                <w:kern w:val="0"/>
                <w:sz w:val="22"/>
                <w:szCs w:val="22"/>
              </w:rPr>
            </w:pPr>
            <w:r>
              <w:rPr>
                <w:kern w:val="0"/>
                <w:sz w:val="22"/>
                <w:szCs w:val="22"/>
              </w:rPr>
              <w:t>资金到位率</w:t>
            </w:r>
          </w:p>
        </w:tc>
        <w:tc>
          <w:tcPr>
            <w:tcW w:w="928" w:type="pct"/>
            <w:shd w:val="clear" w:color="000000" w:fill="FFFFFF"/>
            <w:vAlign w:val="center"/>
          </w:tcPr>
          <w:p w14:paraId="23B260AC">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2045" w:type="pct"/>
            <w:shd w:val="clear" w:color="000000" w:fill="FFFFFF"/>
            <w:vAlign w:val="center"/>
          </w:tcPr>
          <w:p w14:paraId="2D17346D">
            <w:pPr>
              <w:widowControl/>
              <w:spacing w:line="0" w:lineRule="atLeast"/>
              <w:rPr>
                <w:kern w:val="0"/>
                <w:sz w:val="22"/>
                <w:szCs w:val="22"/>
              </w:rPr>
            </w:pPr>
            <w:r>
              <w:rPr>
                <w:kern w:val="0"/>
                <w:sz w:val="22"/>
                <w:szCs w:val="22"/>
              </w:rPr>
              <w:t>资金到位率=（实际到位资金/预算资金）×100%。</w:t>
            </w:r>
          </w:p>
          <w:p w14:paraId="1BBF236D">
            <w:pPr>
              <w:widowControl/>
              <w:spacing w:line="0" w:lineRule="atLeast"/>
              <w:rPr>
                <w:kern w:val="0"/>
                <w:sz w:val="22"/>
                <w:szCs w:val="22"/>
              </w:rPr>
            </w:pPr>
            <w:r>
              <w:rPr>
                <w:kern w:val="0"/>
                <w:sz w:val="22"/>
                <w:szCs w:val="22"/>
              </w:rPr>
              <w:t>实际到位资金：一定时期（本年度或项目期）内落实到具体项目的资金。</w:t>
            </w:r>
          </w:p>
          <w:p w14:paraId="66040571">
            <w:pPr>
              <w:widowControl/>
              <w:spacing w:line="0" w:lineRule="atLeast"/>
              <w:rPr>
                <w:kern w:val="0"/>
                <w:sz w:val="22"/>
                <w:szCs w:val="22"/>
              </w:rPr>
            </w:pPr>
            <w:r>
              <w:rPr>
                <w:kern w:val="0"/>
                <w:sz w:val="22"/>
                <w:szCs w:val="22"/>
              </w:rPr>
              <w:t>预算资金：一定时期（本年度或项目期）内预算安排到具体项目的资金。</w:t>
            </w:r>
          </w:p>
        </w:tc>
        <w:tc>
          <w:tcPr>
            <w:tcW w:w="512" w:type="pct"/>
            <w:shd w:val="clear" w:color="000000" w:fill="FFFFFF"/>
            <w:vAlign w:val="center"/>
          </w:tcPr>
          <w:p w14:paraId="7D02415E">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14:paraId="2A4C7D2E">
            <w:pPr>
              <w:widowControl/>
              <w:spacing w:line="0" w:lineRule="atLeast"/>
              <w:jc w:val="center"/>
              <w:rPr>
                <w:b/>
                <w:bCs/>
                <w:kern w:val="0"/>
                <w:sz w:val="22"/>
                <w:szCs w:val="22"/>
              </w:rPr>
            </w:pPr>
            <w:r>
              <w:rPr>
                <w:b/>
                <w:bCs/>
                <w:kern w:val="0"/>
                <w:sz w:val="22"/>
                <w:szCs w:val="22"/>
              </w:rPr>
              <w:t>4</w:t>
            </w:r>
          </w:p>
        </w:tc>
      </w:tr>
      <w:tr w14:paraId="34D757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2" w:type="pct"/>
            <w:vMerge w:val="continue"/>
            <w:shd w:val="clear" w:color="auto" w:fill="FFFFFF"/>
            <w:vAlign w:val="center"/>
          </w:tcPr>
          <w:p w14:paraId="5FDCC805">
            <w:pPr>
              <w:spacing w:line="0" w:lineRule="atLeast"/>
              <w:jc w:val="center"/>
              <w:rPr>
                <w:kern w:val="0"/>
                <w:sz w:val="22"/>
                <w:szCs w:val="22"/>
              </w:rPr>
            </w:pPr>
          </w:p>
        </w:tc>
        <w:tc>
          <w:tcPr>
            <w:tcW w:w="302" w:type="pct"/>
            <w:vMerge w:val="continue"/>
            <w:shd w:val="clear" w:color="auto" w:fill="FFFFFF"/>
            <w:vAlign w:val="center"/>
          </w:tcPr>
          <w:p w14:paraId="6F81459C">
            <w:pPr>
              <w:spacing w:line="0" w:lineRule="atLeast"/>
              <w:jc w:val="center"/>
              <w:rPr>
                <w:kern w:val="0"/>
                <w:sz w:val="22"/>
                <w:szCs w:val="22"/>
              </w:rPr>
            </w:pPr>
          </w:p>
        </w:tc>
        <w:tc>
          <w:tcPr>
            <w:tcW w:w="344" w:type="pct"/>
            <w:shd w:val="clear" w:color="auto" w:fill="FFFFFF"/>
            <w:vAlign w:val="center"/>
          </w:tcPr>
          <w:p w14:paraId="634F26FA">
            <w:pPr>
              <w:widowControl/>
              <w:spacing w:line="0" w:lineRule="atLeast"/>
              <w:jc w:val="center"/>
              <w:rPr>
                <w:kern w:val="0"/>
                <w:sz w:val="22"/>
                <w:szCs w:val="22"/>
              </w:rPr>
            </w:pPr>
            <w:r>
              <w:rPr>
                <w:kern w:val="0"/>
                <w:sz w:val="22"/>
                <w:szCs w:val="22"/>
              </w:rPr>
              <w:t>预算执行率</w:t>
            </w:r>
          </w:p>
        </w:tc>
        <w:tc>
          <w:tcPr>
            <w:tcW w:w="928" w:type="pct"/>
            <w:shd w:val="clear" w:color="auto" w:fill="FFFFFF"/>
            <w:vAlign w:val="center"/>
          </w:tcPr>
          <w:p w14:paraId="0D2F6825">
            <w:pPr>
              <w:widowControl/>
              <w:spacing w:line="0" w:lineRule="atLeast"/>
              <w:rPr>
                <w:kern w:val="0"/>
                <w:sz w:val="22"/>
                <w:szCs w:val="22"/>
              </w:rPr>
            </w:pPr>
            <w:r>
              <w:rPr>
                <w:kern w:val="0"/>
                <w:sz w:val="22"/>
                <w:szCs w:val="22"/>
              </w:rPr>
              <w:t>项目预算资金按照计划执行，用以反映或考核项目预算执行情况。</w:t>
            </w:r>
          </w:p>
        </w:tc>
        <w:tc>
          <w:tcPr>
            <w:tcW w:w="2045" w:type="pct"/>
            <w:shd w:val="clear" w:color="auto" w:fill="FFFFFF"/>
            <w:vAlign w:val="center"/>
          </w:tcPr>
          <w:p w14:paraId="1E406537">
            <w:pPr>
              <w:widowControl/>
              <w:spacing w:line="0" w:lineRule="atLeast"/>
              <w:rPr>
                <w:kern w:val="0"/>
                <w:sz w:val="22"/>
                <w:szCs w:val="22"/>
              </w:rPr>
            </w:pPr>
            <w:r>
              <w:rPr>
                <w:kern w:val="0"/>
                <w:sz w:val="22"/>
                <w:szCs w:val="22"/>
              </w:rPr>
              <w:t>预算执行率=（实际支出资金/实际到位资金）×100%。</w:t>
            </w:r>
            <w:r>
              <w:rPr>
                <w:kern w:val="0"/>
                <w:sz w:val="22"/>
                <w:szCs w:val="22"/>
              </w:rPr>
              <w:br w:type="textWrapping"/>
            </w:r>
            <w:r>
              <w:rPr>
                <w:kern w:val="0"/>
                <w:sz w:val="22"/>
                <w:szCs w:val="22"/>
              </w:rPr>
              <w:t>实际支出资金：一定时期（本年度或项目期）内项目实际拨付的资金。</w:t>
            </w:r>
          </w:p>
        </w:tc>
        <w:tc>
          <w:tcPr>
            <w:tcW w:w="512" w:type="pct"/>
            <w:shd w:val="clear" w:color="auto" w:fill="FFFFFF"/>
            <w:vAlign w:val="center"/>
          </w:tcPr>
          <w:p w14:paraId="24D96F3D">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14:paraId="3D925187">
            <w:pPr>
              <w:widowControl/>
              <w:spacing w:line="0" w:lineRule="atLeast"/>
              <w:jc w:val="center"/>
              <w:rPr>
                <w:b/>
                <w:bCs/>
                <w:kern w:val="0"/>
                <w:sz w:val="22"/>
                <w:szCs w:val="22"/>
              </w:rPr>
            </w:pPr>
            <w:r>
              <w:rPr>
                <w:b/>
                <w:bCs/>
                <w:kern w:val="0"/>
                <w:sz w:val="22"/>
                <w:szCs w:val="22"/>
              </w:rPr>
              <w:t>4</w:t>
            </w:r>
          </w:p>
        </w:tc>
      </w:tr>
      <w:tr w14:paraId="1C5AE0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2" w:type="pct"/>
            <w:vMerge w:val="restart"/>
            <w:shd w:val="clear" w:color="auto" w:fill="FFFFFF"/>
            <w:vAlign w:val="center"/>
          </w:tcPr>
          <w:p w14:paraId="7FB0EE46">
            <w:pPr>
              <w:widowControl/>
              <w:spacing w:line="0" w:lineRule="atLeast"/>
              <w:jc w:val="center"/>
              <w:rPr>
                <w:kern w:val="0"/>
                <w:sz w:val="22"/>
                <w:szCs w:val="22"/>
              </w:rPr>
            </w:pPr>
            <w:r>
              <w:rPr>
                <w:kern w:val="0"/>
                <w:sz w:val="22"/>
                <w:szCs w:val="22"/>
              </w:rPr>
              <w:t>　</w:t>
            </w:r>
          </w:p>
          <w:p w14:paraId="64F82AFD">
            <w:pPr>
              <w:spacing w:line="0" w:lineRule="atLeast"/>
              <w:jc w:val="center"/>
              <w:rPr>
                <w:kern w:val="0"/>
                <w:sz w:val="22"/>
                <w:szCs w:val="22"/>
              </w:rPr>
            </w:pPr>
            <w:r>
              <w:rPr>
                <w:kern w:val="0"/>
                <w:sz w:val="22"/>
                <w:szCs w:val="22"/>
              </w:rPr>
              <w:t>过程　</w:t>
            </w:r>
          </w:p>
        </w:tc>
        <w:tc>
          <w:tcPr>
            <w:tcW w:w="302" w:type="pct"/>
            <w:shd w:val="clear" w:color="auto" w:fill="FFFFFF"/>
            <w:vAlign w:val="center"/>
          </w:tcPr>
          <w:p w14:paraId="56C436DF">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14:paraId="588C50EC">
            <w:pPr>
              <w:widowControl/>
              <w:spacing w:line="0" w:lineRule="atLeast"/>
              <w:jc w:val="center"/>
              <w:rPr>
                <w:kern w:val="0"/>
                <w:sz w:val="22"/>
                <w:szCs w:val="22"/>
              </w:rPr>
            </w:pPr>
            <w:r>
              <w:rPr>
                <w:kern w:val="0"/>
                <w:sz w:val="22"/>
                <w:szCs w:val="22"/>
              </w:rPr>
              <w:t>资金使用</w:t>
            </w:r>
          </w:p>
          <w:p w14:paraId="71A4A798">
            <w:pPr>
              <w:widowControl/>
              <w:spacing w:line="0" w:lineRule="atLeast"/>
              <w:jc w:val="center"/>
              <w:rPr>
                <w:kern w:val="0"/>
                <w:sz w:val="22"/>
                <w:szCs w:val="22"/>
              </w:rPr>
            </w:pPr>
            <w:r>
              <w:rPr>
                <w:kern w:val="0"/>
                <w:sz w:val="22"/>
                <w:szCs w:val="22"/>
              </w:rPr>
              <w:t>合规性</w:t>
            </w:r>
          </w:p>
        </w:tc>
        <w:tc>
          <w:tcPr>
            <w:tcW w:w="928" w:type="pct"/>
            <w:shd w:val="clear" w:color="000000" w:fill="FFFFFF"/>
            <w:vAlign w:val="center"/>
          </w:tcPr>
          <w:p w14:paraId="5827744E">
            <w:pPr>
              <w:widowControl/>
              <w:spacing w:line="0" w:lineRule="atLeast"/>
              <w:rPr>
                <w:kern w:val="0"/>
                <w:sz w:val="22"/>
                <w:szCs w:val="22"/>
              </w:rPr>
            </w:pPr>
            <w:r>
              <w:rPr>
                <w:kern w:val="0"/>
                <w:sz w:val="22"/>
                <w:szCs w:val="22"/>
              </w:rPr>
              <w:t>项目资金使用符合相关的财务管理制度规定，用以反映和考核项目资金的规范运行情况。</w:t>
            </w:r>
          </w:p>
        </w:tc>
        <w:tc>
          <w:tcPr>
            <w:tcW w:w="2045" w:type="pct"/>
            <w:shd w:val="clear" w:color="000000" w:fill="FFFFFF"/>
            <w:vAlign w:val="center"/>
          </w:tcPr>
          <w:p w14:paraId="224AA4CD">
            <w:pPr>
              <w:widowControl/>
              <w:spacing w:line="0" w:lineRule="atLeast"/>
              <w:rPr>
                <w:kern w:val="0"/>
                <w:sz w:val="22"/>
                <w:szCs w:val="22"/>
              </w:rPr>
            </w:pPr>
            <w:r>
              <w:rPr>
                <w:kern w:val="0"/>
                <w:sz w:val="22"/>
                <w:szCs w:val="22"/>
              </w:rPr>
              <w:t>评价要点：</w:t>
            </w:r>
            <w:r>
              <w:rPr>
                <w:kern w:val="0"/>
                <w:sz w:val="22"/>
                <w:szCs w:val="22"/>
              </w:rPr>
              <w:br w:type="textWrapping"/>
            </w:r>
            <w:r>
              <w:rPr>
                <w:rFonts w:hint="eastAsia" w:ascii="宋体" w:hAnsi="宋体" w:cs="宋体"/>
                <w:kern w:val="0"/>
                <w:sz w:val="22"/>
                <w:szCs w:val="22"/>
              </w:rPr>
              <w:t>①</w:t>
            </w:r>
            <w:r>
              <w:rPr>
                <w:kern w:val="0"/>
                <w:sz w:val="22"/>
                <w:szCs w:val="22"/>
              </w:rPr>
              <w:t>符合国家财经法规和财务管理制度以及有关专项资金管理办法的规定；</w:t>
            </w:r>
            <w:r>
              <w:rPr>
                <w:kern w:val="0"/>
                <w:sz w:val="22"/>
                <w:szCs w:val="22"/>
              </w:rPr>
              <w:br w:type="textWrapping"/>
            </w:r>
            <w:r>
              <w:rPr>
                <w:rFonts w:hint="eastAsia" w:ascii="宋体" w:hAnsi="宋体" w:cs="宋体"/>
                <w:kern w:val="0"/>
                <w:sz w:val="22"/>
                <w:szCs w:val="22"/>
              </w:rPr>
              <w:t>②</w:t>
            </w:r>
            <w:r>
              <w:rPr>
                <w:kern w:val="0"/>
                <w:sz w:val="22"/>
                <w:szCs w:val="22"/>
              </w:rPr>
              <w:t>资金的拨付有完整的审批程序和手续；</w:t>
            </w:r>
            <w:r>
              <w:rPr>
                <w:kern w:val="0"/>
                <w:sz w:val="22"/>
                <w:szCs w:val="22"/>
              </w:rPr>
              <w:br w:type="textWrapping"/>
            </w:r>
            <w:r>
              <w:rPr>
                <w:rFonts w:hint="eastAsia" w:ascii="宋体" w:hAnsi="宋体" w:cs="宋体"/>
                <w:kern w:val="0"/>
                <w:sz w:val="22"/>
                <w:szCs w:val="22"/>
              </w:rPr>
              <w:t>③</w:t>
            </w:r>
            <w:r>
              <w:rPr>
                <w:kern w:val="0"/>
                <w:sz w:val="22"/>
                <w:szCs w:val="22"/>
              </w:rPr>
              <w:t>符合项目预算批复或合同规定的用途；</w:t>
            </w:r>
            <w:r>
              <w:rPr>
                <w:kern w:val="0"/>
                <w:sz w:val="22"/>
                <w:szCs w:val="22"/>
              </w:rPr>
              <w:br w:type="textWrapping"/>
            </w:r>
            <w:r>
              <w:rPr>
                <w:rFonts w:hint="eastAsia" w:ascii="宋体" w:hAnsi="宋体" w:cs="宋体"/>
                <w:kern w:val="0"/>
                <w:sz w:val="22"/>
                <w:szCs w:val="22"/>
              </w:rPr>
              <w:t>④</w:t>
            </w:r>
            <w:r>
              <w:rPr>
                <w:kern w:val="0"/>
                <w:sz w:val="22"/>
                <w:szCs w:val="22"/>
              </w:rPr>
              <w:t>存在截留、挤占、挪用、虚列支出等情况。</w:t>
            </w:r>
          </w:p>
        </w:tc>
        <w:tc>
          <w:tcPr>
            <w:tcW w:w="512" w:type="pct"/>
            <w:shd w:val="clear" w:color="000000" w:fill="FFFFFF"/>
            <w:vAlign w:val="center"/>
          </w:tcPr>
          <w:p w14:paraId="63167493">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14:paraId="4809F120">
            <w:pPr>
              <w:widowControl/>
              <w:spacing w:line="0" w:lineRule="atLeast"/>
              <w:jc w:val="center"/>
              <w:rPr>
                <w:b/>
                <w:bCs/>
                <w:kern w:val="0"/>
                <w:sz w:val="22"/>
                <w:szCs w:val="22"/>
              </w:rPr>
            </w:pPr>
            <w:r>
              <w:rPr>
                <w:b/>
                <w:bCs/>
                <w:kern w:val="0"/>
                <w:sz w:val="22"/>
                <w:szCs w:val="22"/>
              </w:rPr>
              <w:t>4</w:t>
            </w:r>
          </w:p>
        </w:tc>
      </w:tr>
      <w:tr w14:paraId="11CCF5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2" w:type="pct"/>
            <w:vMerge w:val="continue"/>
            <w:shd w:val="clear" w:color="auto" w:fill="FFFFFF"/>
            <w:vAlign w:val="center"/>
          </w:tcPr>
          <w:p w14:paraId="2DD0C6D1">
            <w:pPr>
              <w:spacing w:line="0" w:lineRule="atLeast"/>
              <w:jc w:val="center"/>
              <w:rPr>
                <w:kern w:val="0"/>
                <w:sz w:val="22"/>
                <w:szCs w:val="22"/>
              </w:rPr>
            </w:pPr>
          </w:p>
        </w:tc>
        <w:tc>
          <w:tcPr>
            <w:tcW w:w="302" w:type="pct"/>
            <w:vMerge w:val="restart"/>
            <w:shd w:val="clear" w:color="auto" w:fill="FFFFFF"/>
            <w:vAlign w:val="center"/>
          </w:tcPr>
          <w:p w14:paraId="44044517">
            <w:pPr>
              <w:widowControl/>
              <w:spacing w:line="0" w:lineRule="atLeast"/>
              <w:jc w:val="center"/>
              <w:rPr>
                <w:kern w:val="0"/>
                <w:sz w:val="22"/>
                <w:szCs w:val="22"/>
              </w:rPr>
            </w:pPr>
            <w:r>
              <w:rPr>
                <w:kern w:val="0"/>
                <w:sz w:val="22"/>
                <w:szCs w:val="22"/>
              </w:rPr>
              <w:t>组织实施</w:t>
            </w:r>
          </w:p>
          <w:p w14:paraId="32D5CF2D">
            <w:pPr>
              <w:spacing w:line="0" w:lineRule="atLeast"/>
              <w:jc w:val="center"/>
              <w:rPr>
                <w:kern w:val="0"/>
                <w:sz w:val="22"/>
                <w:szCs w:val="22"/>
              </w:rPr>
            </w:pPr>
            <w:r>
              <w:rPr>
                <w:kern w:val="0"/>
                <w:sz w:val="22"/>
                <w:szCs w:val="22"/>
              </w:rPr>
              <w:t>　</w:t>
            </w:r>
          </w:p>
        </w:tc>
        <w:tc>
          <w:tcPr>
            <w:tcW w:w="344" w:type="pct"/>
            <w:shd w:val="clear" w:color="auto" w:fill="FFFFFF"/>
            <w:vAlign w:val="center"/>
          </w:tcPr>
          <w:p w14:paraId="129250FF">
            <w:pPr>
              <w:widowControl/>
              <w:spacing w:line="0" w:lineRule="atLeast"/>
              <w:jc w:val="center"/>
              <w:rPr>
                <w:kern w:val="0"/>
                <w:sz w:val="22"/>
                <w:szCs w:val="22"/>
              </w:rPr>
            </w:pPr>
            <w:r>
              <w:rPr>
                <w:kern w:val="0"/>
                <w:sz w:val="22"/>
                <w:szCs w:val="22"/>
              </w:rPr>
              <w:t>管理制度</w:t>
            </w:r>
          </w:p>
          <w:p w14:paraId="23086919">
            <w:pPr>
              <w:widowControl/>
              <w:spacing w:line="0" w:lineRule="atLeast"/>
              <w:jc w:val="center"/>
              <w:rPr>
                <w:kern w:val="0"/>
                <w:sz w:val="22"/>
                <w:szCs w:val="22"/>
              </w:rPr>
            </w:pPr>
            <w:r>
              <w:rPr>
                <w:kern w:val="0"/>
                <w:sz w:val="22"/>
                <w:szCs w:val="22"/>
              </w:rPr>
              <w:t>健全性</w:t>
            </w:r>
          </w:p>
        </w:tc>
        <w:tc>
          <w:tcPr>
            <w:tcW w:w="928" w:type="pct"/>
            <w:shd w:val="clear" w:color="000000" w:fill="FFFFFF"/>
            <w:vAlign w:val="center"/>
          </w:tcPr>
          <w:p w14:paraId="76983EB9">
            <w:pPr>
              <w:widowControl/>
              <w:spacing w:line="0" w:lineRule="atLeast"/>
              <w:rPr>
                <w:kern w:val="0"/>
                <w:sz w:val="22"/>
                <w:szCs w:val="22"/>
              </w:rPr>
            </w:pPr>
            <w:r>
              <w:rPr>
                <w:kern w:val="0"/>
                <w:sz w:val="22"/>
                <w:szCs w:val="22"/>
              </w:rPr>
              <w:t>项目实施单位的财务和业务管理制度健全，用以反映和考核财务和业务管理制度对项目顺利实施的保障情况。</w:t>
            </w:r>
          </w:p>
        </w:tc>
        <w:tc>
          <w:tcPr>
            <w:tcW w:w="2045" w:type="pct"/>
            <w:shd w:val="clear" w:color="000000" w:fill="FFFFFF"/>
            <w:vAlign w:val="center"/>
          </w:tcPr>
          <w:p w14:paraId="05C432E1">
            <w:pPr>
              <w:widowControl/>
              <w:spacing w:line="0" w:lineRule="atLeast"/>
              <w:rPr>
                <w:kern w:val="0"/>
                <w:sz w:val="22"/>
                <w:szCs w:val="22"/>
              </w:rPr>
            </w:pPr>
            <w:r>
              <w:rPr>
                <w:kern w:val="0"/>
                <w:sz w:val="22"/>
                <w:szCs w:val="22"/>
              </w:rPr>
              <w:t>评价要点：</w:t>
            </w:r>
            <w:r>
              <w:rPr>
                <w:kern w:val="0"/>
                <w:sz w:val="22"/>
                <w:szCs w:val="22"/>
              </w:rPr>
              <w:br w:type="textWrapping"/>
            </w:r>
            <w:r>
              <w:rPr>
                <w:rFonts w:hint="eastAsia" w:ascii="宋体" w:hAnsi="宋体" w:cs="宋体"/>
                <w:kern w:val="0"/>
                <w:sz w:val="22"/>
                <w:szCs w:val="22"/>
              </w:rPr>
              <w:t>①</w:t>
            </w:r>
            <w:r>
              <w:rPr>
                <w:kern w:val="0"/>
                <w:sz w:val="22"/>
                <w:szCs w:val="22"/>
              </w:rPr>
              <w:t>已制定或具有相应的财务和业务管理制度；</w:t>
            </w:r>
            <w:r>
              <w:rPr>
                <w:kern w:val="0"/>
                <w:sz w:val="22"/>
                <w:szCs w:val="22"/>
              </w:rPr>
              <w:br w:type="textWrapping"/>
            </w:r>
            <w:r>
              <w:rPr>
                <w:rFonts w:hint="eastAsia" w:ascii="宋体" w:hAnsi="宋体" w:cs="宋体"/>
                <w:kern w:val="0"/>
                <w:sz w:val="22"/>
                <w:szCs w:val="22"/>
              </w:rPr>
              <w:t>②</w:t>
            </w:r>
            <w:r>
              <w:rPr>
                <w:kern w:val="0"/>
                <w:sz w:val="22"/>
                <w:szCs w:val="22"/>
              </w:rPr>
              <w:t>财务和业务管理制度合法、合规、完整。</w:t>
            </w:r>
          </w:p>
        </w:tc>
        <w:tc>
          <w:tcPr>
            <w:tcW w:w="512" w:type="pct"/>
            <w:shd w:val="clear" w:color="000000" w:fill="FFFFFF"/>
            <w:vAlign w:val="center"/>
          </w:tcPr>
          <w:p w14:paraId="32F8C36F">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14:paraId="68CD9EB7">
            <w:pPr>
              <w:widowControl/>
              <w:spacing w:line="0" w:lineRule="atLeast"/>
              <w:jc w:val="center"/>
              <w:rPr>
                <w:b/>
                <w:bCs/>
                <w:kern w:val="0"/>
                <w:sz w:val="22"/>
                <w:szCs w:val="22"/>
              </w:rPr>
            </w:pPr>
            <w:r>
              <w:rPr>
                <w:b/>
                <w:bCs/>
                <w:kern w:val="0"/>
                <w:sz w:val="22"/>
                <w:szCs w:val="22"/>
              </w:rPr>
              <w:t>4</w:t>
            </w:r>
          </w:p>
        </w:tc>
      </w:tr>
      <w:tr w14:paraId="213224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2" w:type="pct"/>
            <w:vMerge w:val="continue"/>
            <w:shd w:val="clear" w:color="auto" w:fill="FFFFFF"/>
            <w:vAlign w:val="center"/>
          </w:tcPr>
          <w:p w14:paraId="4FE39A90">
            <w:pPr>
              <w:widowControl/>
              <w:spacing w:line="0" w:lineRule="atLeast"/>
              <w:jc w:val="center"/>
              <w:rPr>
                <w:kern w:val="0"/>
                <w:sz w:val="22"/>
                <w:szCs w:val="22"/>
              </w:rPr>
            </w:pPr>
          </w:p>
        </w:tc>
        <w:tc>
          <w:tcPr>
            <w:tcW w:w="302" w:type="pct"/>
            <w:vMerge w:val="continue"/>
            <w:shd w:val="clear" w:color="auto" w:fill="FFFFFF"/>
            <w:vAlign w:val="center"/>
          </w:tcPr>
          <w:p w14:paraId="4EEAACD0">
            <w:pPr>
              <w:widowControl/>
              <w:spacing w:line="0" w:lineRule="atLeast"/>
              <w:jc w:val="center"/>
              <w:rPr>
                <w:kern w:val="0"/>
                <w:sz w:val="22"/>
                <w:szCs w:val="22"/>
              </w:rPr>
            </w:pPr>
          </w:p>
        </w:tc>
        <w:tc>
          <w:tcPr>
            <w:tcW w:w="344" w:type="pct"/>
            <w:shd w:val="clear" w:color="auto" w:fill="FFFFFF"/>
            <w:vAlign w:val="center"/>
          </w:tcPr>
          <w:p w14:paraId="6DCFD77B">
            <w:pPr>
              <w:widowControl/>
              <w:spacing w:line="0" w:lineRule="atLeast"/>
              <w:jc w:val="center"/>
              <w:rPr>
                <w:kern w:val="0"/>
                <w:sz w:val="22"/>
                <w:szCs w:val="22"/>
              </w:rPr>
            </w:pPr>
            <w:r>
              <w:rPr>
                <w:kern w:val="0"/>
                <w:sz w:val="22"/>
                <w:szCs w:val="22"/>
              </w:rPr>
              <w:t>制度执行</w:t>
            </w:r>
          </w:p>
          <w:p w14:paraId="7CD0383D">
            <w:pPr>
              <w:widowControl/>
              <w:spacing w:line="0" w:lineRule="atLeast"/>
              <w:jc w:val="center"/>
              <w:rPr>
                <w:kern w:val="0"/>
                <w:sz w:val="22"/>
                <w:szCs w:val="22"/>
              </w:rPr>
            </w:pPr>
            <w:r>
              <w:rPr>
                <w:kern w:val="0"/>
                <w:sz w:val="22"/>
                <w:szCs w:val="22"/>
              </w:rPr>
              <w:t>有效性</w:t>
            </w:r>
          </w:p>
        </w:tc>
        <w:tc>
          <w:tcPr>
            <w:tcW w:w="928" w:type="pct"/>
            <w:shd w:val="clear" w:color="000000" w:fill="FFFFFF"/>
            <w:vAlign w:val="center"/>
          </w:tcPr>
          <w:p w14:paraId="600FFC08">
            <w:pPr>
              <w:widowControl/>
              <w:spacing w:line="0" w:lineRule="atLeast"/>
              <w:rPr>
                <w:kern w:val="0"/>
                <w:sz w:val="22"/>
                <w:szCs w:val="22"/>
              </w:rPr>
            </w:pPr>
            <w:r>
              <w:rPr>
                <w:kern w:val="0"/>
                <w:sz w:val="22"/>
                <w:szCs w:val="22"/>
              </w:rPr>
              <w:t>项目实施符合相关管理规定，用以反映和考核相关管理制度的有效执行情况。</w:t>
            </w:r>
          </w:p>
        </w:tc>
        <w:tc>
          <w:tcPr>
            <w:tcW w:w="2045" w:type="pct"/>
            <w:shd w:val="clear" w:color="000000" w:fill="FFFFFF"/>
            <w:vAlign w:val="center"/>
          </w:tcPr>
          <w:p w14:paraId="5B7E7599">
            <w:pPr>
              <w:widowControl/>
              <w:spacing w:line="0" w:lineRule="atLeast"/>
              <w:rPr>
                <w:kern w:val="0"/>
                <w:sz w:val="22"/>
                <w:szCs w:val="22"/>
              </w:rPr>
            </w:pPr>
            <w:r>
              <w:rPr>
                <w:kern w:val="0"/>
                <w:sz w:val="22"/>
                <w:szCs w:val="22"/>
              </w:rPr>
              <w:t>评价要点：</w:t>
            </w:r>
            <w:r>
              <w:rPr>
                <w:kern w:val="0"/>
                <w:sz w:val="22"/>
                <w:szCs w:val="22"/>
              </w:rPr>
              <w:br w:type="textWrapping"/>
            </w:r>
            <w:r>
              <w:rPr>
                <w:rFonts w:hint="eastAsia" w:ascii="宋体" w:hAnsi="宋体" w:cs="宋体"/>
                <w:kern w:val="0"/>
                <w:sz w:val="22"/>
                <w:szCs w:val="22"/>
              </w:rPr>
              <w:t>①</w:t>
            </w:r>
            <w:r>
              <w:rPr>
                <w:kern w:val="0"/>
                <w:sz w:val="22"/>
                <w:szCs w:val="22"/>
              </w:rPr>
              <w:t>遵守相关法律法规和相关管理规定；</w:t>
            </w:r>
            <w:r>
              <w:rPr>
                <w:kern w:val="0"/>
                <w:sz w:val="22"/>
                <w:szCs w:val="22"/>
              </w:rPr>
              <w:br w:type="textWrapping"/>
            </w:r>
            <w:r>
              <w:rPr>
                <w:rFonts w:hint="eastAsia" w:ascii="宋体" w:hAnsi="宋体" w:cs="宋体"/>
                <w:kern w:val="0"/>
                <w:sz w:val="22"/>
                <w:szCs w:val="22"/>
              </w:rPr>
              <w:t>②</w:t>
            </w:r>
            <w:r>
              <w:rPr>
                <w:kern w:val="0"/>
                <w:sz w:val="22"/>
                <w:szCs w:val="22"/>
              </w:rPr>
              <w:t>项目调整及支出调整手续完备；</w:t>
            </w:r>
            <w:r>
              <w:rPr>
                <w:kern w:val="0"/>
                <w:sz w:val="22"/>
                <w:szCs w:val="22"/>
              </w:rPr>
              <w:br w:type="textWrapping"/>
            </w:r>
            <w:r>
              <w:rPr>
                <w:rFonts w:hint="eastAsia" w:ascii="宋体" w:hAnsi="宋体" w:cs="宋体"/>
                <w:kern w:val="0"/>
                <w:sz w:val="22"/>
                <w:szCs w:val="22"/>
              </w:rPr>
              <w:t>③</w:t>
            </w:r>
            <w:r>
              <w:rPr>
                <w:kern w:val="0"/>
                <w:sz w:val="22"/>
                <w:szCs w:val="22"/>
              </w:rPr>
              <w:t>项目合同书、验收报告、技术鉴定等资料齐全并及时归档；</w:t>
            </w:r>
            <w:r>
              <w:rPr>
                <w:kern w:val="0"/>
                <w:sz w:val="22"/>
                <w:szCs w:val="22"/>
              </w:rPr>
              <w:br w:type="textWrapping"/>
            </w:r>
            <w:r>
              <w:rPr>
                <w:rFonts w:hint="eastAsia" w:ascii="宋体" w:hAnsi="宋体" w:cs="宋体"/>
                <w:kern w:val="0"/>
                <w:sz w:val="22"/>
                <w:szCs w:val="22"/>
              </w:rPr>
              <w:t>④</w:t>
            </w:r>
            <w:r>
              <w:rPr>
                <w:kern w:val="0"/>
                <w:sz w:val="22"/>
                <w:szCs w:val="22"/>
              </w:rPr>
              <w:t>项目实施的人员条件、场地设备、信息支撑等落实到位。</w:t>
            </w:r>
          </w:p>
        </w:tc>
        <w:tc>
          <w:tcPr>
            <w:tcW w:w="512" w:type="pct"/>
            <w:shd w:val="clear" w:color="000000" w:fill="FFFFFF"/>
            <w:vAlign w:val="center"/>
          </w:tcPr>
          <w:p w14:paraId="378C4804">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14:paraId="25D68C8A">
            <w:pPr>
              <w:widowControl/>
              <w:spacing w:line="0" w:lineRule="atLeast"/>
              <w:jc w:val="center"/>
              <w:rPr>
                <w:b/>
                <w:bCs/>
                <w:kern w:val="0"/>
                <w:sz w:val="22"/>
                <w:szCs w:val="22"/>
              </w:rPr>
            </w:pPr>
            <w:r>
              <w:rPr>
                <w:b/>
                <w:bCs/>
                <w:kern w:val="0"/>
                <w:sz w:val="22"/>
                <w:szCs w:val="22"/>
              </w:rPr>
              <w:t>4</w:t>
            </w:r>
          </w:p>
        </w:tc>
      </w:tr>
      <w:tr w14:paraId="3B28FD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2" w:type="pct"/>
            <w:shd w:val="clear" w:color="auto" w:fill="FFFFFF"/>
            <w:vAlign w:val="center"/>
          </w:tcPr>
          <w:p w14:paraId="16D8AC13">
            <w:pPr>
              <w:widowControl/>
              <w:spacing w:line="0" w:lineRule="atLeast"/>
              <w:jc w:val="center"/>
              <w:rPr>
                <w:kern w:val="0"/>
                <w:sz w:val="22"/>
                <w:szCs w:val="22"/>
              </w:rPr>
            </w:pPr>
            <w:r>
              <w:rPr>
                <w:kern w:val="0"/>
                <w:sz w:val="22"/>
                <w:szCs w:val="22"/>
              </w:rPr>
              <w:t>产出</w:t>
            </w:r>
          </w:p>
        </w:tc>
        <w:tc>
          <w:tcPr>
            <w:tcW w:w="302" w:type="pct"/>
            <w:shd w:val="clear" w:color="auto" w:fill="FFFFFF"/>
            <w:vAlign w:val="center"/>
          </w:tcPr>
          <w:p w14:paraId="1CAE8454">
            <w:pPr>
              <w:widowControl/>
              <w:spacing w:line="0" w:lineRule="atLeast"/>
              <w:jc w:val="center"/>
              <w:rPr>
                <w:kern w:val="0"/>
                <w:sz w:val="22"/>
                <w:szCs w:val="22"/>
              </w:rPr>
            </w:pPr>
            <w:r>
              <w:rPr>
                <w:kern w:val="0"/>
                <w:sz w:val="22"/>
                <w:szCs w:val="22"/>
              </w:rPr>
              <w:t>产出数量</w:t>
            </w:r>
          </w:p>
        </w:tc>
        <w:tc>
          <w:tcPr>
            <w:tcW w:w="344" w:type="pct"/>
            <w:shd w:val="clear" w:color="auto" w:fill="FFFFFF"/>
            <w:vAlign w:val="center"/>
          </w:tcPr>
          <w:p w14:paraId="59A243E0">
            <w:pPr>
              <w:widowControl/>
              <w:spacing w:line="0" w:lineRule="atLeast"/>
              <w:jc w:val="center"/>
              <w:rPr>
                <w:kern w:val="0"/>
                <w:sz w:val="22"/>
                <w:szCs w:val="22"/>
              </w:rPr>
            </w:pPr>
            <w:r>
              <w:rPr>
                <w:kern w:val="0"/>
                <w:sz w:val="22"/>
                <w:szCs w:val="22"/>
              </w:rPr>
              <w:t>实际完成率</w:t>
            </w:r>
          </w:p>
        </w:tc>
        <w:tc>
          <w:tcPr>
            <w:tcW w:w="928" w:type="pct"/>
            <w:shd w:val="clear" w:color="000000" w:fill="FFFFFF"/>
            <w:vAlign w:val="center"/>
          </w:tcPr>
          <w:p w14:paraId="391F6F09">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2045" w:type="pct"/>
            <w:shd w:val="clear" w:color="000000" w:fill="FFFFFF"/>
            <w:vAlign w:val="center"/>
          </w:tcPr>
          <w:p w14:paraId="3056E1AD">
            <w:pPr>
              <w:widowControl/>
              <w:spacing w:line="0" w:lineRule="atLeast"/>
              <w:rPr>
                <w:kern w:val="0"/>
                <w:sz w:val="22"/>
                <w:szCs w:val="22"/>
              </w:rPr>
            </w:pPr>
            <w:r>
              <w:rPr>
                <w:kern w:val="0"/>
                <w:sz w:val="22"/>
                <w:szCs w:val="22"/>
              </w:rPr>
              <w:t>实际完成率=（实际产出数/计划产出数）×100%。</w:t>
            </w:r>
            <w:r>
              <w:rPr>
                <w:kern w:val="0"/>
                <w:sz w:val="22"/>
                <w:szCs w:val="22"/>
              </w:rPr>
              <w:br w:type="textWrapping"/>
            </w:r>
            <w:r>
              <w:rPr>
                <w:kern w:val="0"/>
                <w:sz w:val="22"/>
                <w:szCs w:val="22"/>
              </w:rPr>
              <w:t>实际产出数：一定时期（本年度或项目期）内项目实际产出的产品或提供的服务数量。</w:t>
            </w:r>
            <w:r>
              <w:rPr>
                <w:kern w:val="0"/>
                <w:sz w:val="22"/>
                <w:szCs w:val="22"/>
              </w:rPr>
              <w:br w:type="textWrapping"/>
            </w:r>
            <w:r>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797BDD88">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36D40845">
            <w:pPr>
              <w:widowControl/>
              <w:spacing w:line="0" w:lineRule="atLeast"/>
              <w:jc w:val="center"/>
              <w:rPr>
                <w:b/>
                <w:bCs/>
                <w:kern w:val="0"/>
                <w:sz w:val="22"/>
                <w:szCs w:val="22"/>
              </w:rPr>
            </w:pPr>
            <w:r>
              <w:rPr>
                <w:b/>
                <w:bCs/>
                <w:kern w:val="0"/>
                <w:sz w:val="22"/>
                <w:szCs w:val="22"/>
              </w:rPr>
              <w:t>10</w:t>
            </w:r>
          </w:p>
        </w:tc>
      </w:tr>
      <w:tr w14:paraId="21B486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2" w:type="pct"/>
            <w:vMerge w:val="restart"/>
            <w:shd w:val="clear" w:color="auto" w:fill="FFFFFF"/>
            <w:vAlign w:val="center"/>
          </w:tcPr>
          <w:p w14:paraId="36311C7F">
            <w:pPr>
              <w:widowControl/>
              <w:spacing w:line="0" w:lineRule="atLeast"/>
              <w:jc w:val="center"/>
              <w:rPr>
                <w:kern w:val="0"/>
                <w:sz w:val="22"/>
                <w:szCs w:val="22"/>
              </w:rPr>
            </w:pPr>
            <w:r>
              <w:rPr>
                <w:kern w:val="0"/>
                <w:sz w:val="22"/>
                <w:szCs w:val="22"/>
              </w:rPr>
              <w:t>产出</w:t>
            </w:r>
          </w:p>
        </w:tc>
        <w:tc>
          <w:tcPr>
            <w:tcW w:w="302" w:type="pct"/>
            <w:shd w:val="clear" w:color="auto" w:fill="FFFFFF"/>
            <w:vAlign w:val="center"/>
          </w:tcPr>
          <w:p w14:paraId="70D52052">
            <w:pPr>
              <w:widowControl/>
              <w:spacing w:line="0" w:lineRule="atLeast"/>
              <w:jc w:val="center"/>
              <w:rPr>
                <w:kern w:val="0"/>
                <w:sz w:val="22"/>
                <w:szCs w:val="22"/>
              </w:rPr>
            </w:pPr>
            <w:r>
              <w:rPr>
                <w:kern w:val="0"/>
                <w:sz w:val="22"/>
                <w:szCs w:val="22"/>
              </w:rPr>
              <w:t>产出质量</w:t>
            </w:r>
          </w:p>
        </w:tc>
        <w:tc>
          <w:tcPr>
            <w:tcW w:w="344" w:type="pct"/>
            <w:shd w:val="clear" w:color="auto" w:fill="FFFFFF"/>
            <w:vAlign w:val="center"/>
          </w:tcPr>
          <w:p w14:paraId="780787E5">
            <w:pPr>
              <w:widowControl/>
              <w:spacing w:line="0" w:lineRule="atLeast"/>
              <w:jc w:val="center"/>
              <w:rPr>
                <w:kern w:val="0"/>
                <w:sz w:val="22"/>
                <w:szCs w:val="22"/>
              </w:rPr>
            </w:pPr>
            <w:r>
              <w:rPr>
                <w:kern w:val="0"/>
                <w:sz w:val="22"/>
                <w:szCs w:val="22"/>
              </w:rPr>
              <w:t>质量达标率</w:t>
            </w:r>
          </w:p>
        </w:tc>
        <w:tc>
          <w:tcPr>
            <w:tcW w:w="928" w:type="pct"/>
            <w:shd w:val="clear" w:color="000000" w:fill="FFFFFF"/>
            <w:vAlign w:val="center"/>
          </w:tcPr>
          <w:p w14:paraId="42F56A1E">
            <w:pPr>
              <w:widowControl/>
              <w:spacing w:line="0" w:lineRule="atLeast"/>
              <w:rPr>
                <w:kern w:val="0"/>
                <w:sz w:val="22"/>
                <w:szCs w:val="22"/>
              </w:rPr>
            </w:pPr>
            <w:r>
              <w:rPr>
                <w:kern w:val="0"/>
                <w:sz w:val="22"/>
                <w:szCs w:val="22"/>
              </w:rPr>
              <w:t>项目完成的质量达标产出数与实际产出数的比率，用以反映和考核项目产出质量目标的实现程度。</w:t>
            </w:r>
          </w:p>
        </w:tc>
        <w:tc>
          <w:tcPr>
            <w:tcW w:w="2045" w:type="pct"/>
            <w:shd w:val="clear" w:color="000000" w:fill="FFFFFF"/>
            <w:vAlign w:val="center"/>
          </w:tcPr>
          <w:p w14:paraId="75AF3D1A">
            <w:pPr>
              <w:widowControl/>
              <w:spacing w:line="0" w:lineRule="atLeast"/>
              <w:rPr>
                <w:kern w:val="0"/>
                <w:sz w:val="22"/>
                <w:szCs w:val="22"/>
              </w:rPr>
            </w:pPr>
            <w:r>
              <w:rPr>
                <w:kern w:val="0"/>
                <w:sz w:val="22"/>
                <w:szCs w:val="22"/>
              </w:rPr>
              <w:t>质量达标率=（质量达标产出数/实际产出数）×100%。</w:t>
            </w:r>
          </w:p>
          <w:p w14:paraId="1C55EE71">
            <w:pPr>
              <w:widowControl/>
              <w:spacing w:line="0" w:lineRule="atLeast"/>
              <w:rPr>
                <w:kern w:val="0"/>
                <w:sz w:val="22"/>
                <w:szCs w:val="22"/>
              </w:rPr>
            </w:pPr>
            <w:r>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97D3A44">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387A846D">
            <w:pPr>
              <w:widowControl/>
              <w:spacing w:line="0" w:lineRule="atLeast"/>
              <w:jc w:val="center"/>
              <w:rPr>
                <w:b/>
                <w:bCs/>
                <w:kern w:val="0"/>
                <w:sz w:val="22"/>
                <w:szCs w:val="22"/>
              </w:rPr>
            </w:pPr>
            <w:r>
              <w:rPr>
                <w:b/>
                <w:bCs/>
                <w:kern w:val="0"/>
                <w:sz w:val="22"/>
                <w:szCs w:val="22"/>
              </w:rPr>
              <w:t>10</w:t>
            </w:r>
          </w:p>
        </w:tc>
      </w:tr>
      <w:tr w14:paraId="65708A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2" w:type="pct"/>
            <w:vMerge w:val="continue"/>
            <w:shd w:val="clear" w:color="auto" w:fill="FFFFFF"/>
            <w:vAlign w:val="center"/>
          </w:tcPr>
          <w:p w14:paraId="47DCE2C3">
            <w:pPr>
              <w:spacing w:line="0" w:lineRule="atLeast"/>
              <w:jc w:val="center"/>
              <w:rPr>
                <w:kern w:val="0"/>
                <w:sz w:val="22"/>
                <w:szCs w:val="22"/>
              </w:rPr>
            </w:pPr>
          </w:p>
        </w:tc>
        <w:tc>
          <w:tcPr>
            <w:tcW w:w="302" w:type="pct"/>
            <w:shd w:val="clear" w:color="auto" w:fill="FFFFFF"/>
            <w:vAlign w:val="center"/>
          </w:tcPr>
          <w:p w14:paraId="220D1122">
            <w:pPr>
              <w:spacing w:line="0" w:lineRule="atLeast"/>
              <w:jc w:val="center"/>
              <w:rPr>
                <w:kern w:val="0"/>
                <w:sz w:val="22"/>
                <w:szCs w:val="22"/>
              </w:rPr>
            </w:pPr>
            <w:r>
              <w:rPr>
                <w:kern w:val="0"/>
                <w:sz w:val="22"/>
                <w:szCs w:val="22"/>
              </w:rPr>
              <w:t>产出时效</w:t>
            </w:r>
          </w:p>
        </w:tc>
        <w:tc>
          <w:tcPr>
            <w:tcW w:w="344" w:type="pct"/>
            <w:shd w:val="clear" w:color="auto" w:fill="FFFFFF"/>
            <w:vAlign w:val="center"/>
          </w:tcPr>
          <w:p w14:paraId="36385BB4">
            <w:pPr>
              <w:widowControl/>
              <w:spacing w:line="0" w:lineRule="atLeast"/>
              <w:jc w:val="center"/>
              <w:rPr>
                <w:kern w:val="0"/>
                <w:sz w:val="22"/>
                <w:szCs w:val="22"/>
              </w:rPr>
            </w:pPr>
            <w:r>
              <w:rPr>
                <w:kern w:val="0"/>
                <w:sz w:val="22"/>
                <w:szCs w:val="22"/>
              </w:rPr>
              <w:t>完成及时性</w:t>
            </w:r>
          </w:p>
        </w:tc>
        <w:tc>
          <w:tcPr>
            <w:tcW w:w="928" w:type="pct"/>
            <w:shd w:val="clear" w:color="000000" w:fill="FFFFFF"/>
            <w:vAlign w:val="center"/>
          </w:tcPr>
          <w:p w14:paraId="7CE9D87A">
            <w:pPr>
              <w:widowControl/>
              <w:spacing w:line="0" w:lineRule="atLeast"/>
              <w:rPr>
                <w:kern w:val="0"/>
                <w:sz w:val="22"/>
                <w:szCs w:val="22"/>
              </w:rPr>
            </w:pPr>
            <w:r>
              <w:rPr>
                <w:kern w:val="0"/>
                <w:sz w:val="22"/>
                <w:szCs w:val="22"/>
              </w:rPr>
              <w:t>项目实际完成时间与计划完成时间的比较，用以反映和考核项目产出时效目标的实现程度。</w:t>
            </w:r>
          </w:p>
        </w:tc>
        <w:tc>
          <w:tcPr>
            <w:tcW w:w="2045" w:type="pct"/>
            <w:shd w:val="clear" w:color="000000" w:fill="FFFFFF"/>
            <w:vAlign w:val="center"/>
          </w:tcPr>
          <w:p w14:paraId="2A4F626E">
            <w:pPr>
              <w:widowControl/>
              <w:spacing w:line="0" w:lineRule="atLeast"/>
              <w:rPr>
                <w:kern w:val="0"/>
                <w:sz w:val="22"/>
                <w:szCs w:val="22"/>
              </w:rPr>
            </w:pPr>
            <w:r>
              <w:rPr>
                <w:kern w:val="0"/>
                <w:sz w:val="22"/>
                <w:szCs w:val="22"/>
              </w:rPr>
              <w:t>实际完成时间：项目实施单位完成该项目实际所耗用的时间。</w:t>
            </w:r>
            <w:r>
              <w:rPr>
                <w:kern w:val="0"/>
                <w:sz w:val="22"/>
                <w:szCs w:val="22"/>
              </w:rPr>
              <w:br w:type="textWrapping"/>
            </w:r>
            <w:r>
              <w:rPr>
                <w:kern w:val="0"/>
                <w:sz w:val="22"/>
                <w:szCs w:val="22"/>
              </w:rPr>
              <w:t>计划完成时间：按照项目实施计划或相关规定完成该项目所需的时间。</w:t>
            </w:r>
          </w:p>
        </w:tc>
        <w:tc>
          <w:tcPr>
            <w:tcW w:w="512" w:type="pct"/>
            <w:shd w:val="clear" w:color="000000" w:fill="FFFFFF"/>
            <w:vAlign w:val="center"/>
          </w:tcPr>
          <w:p w14:paraId="4CF7F781">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37A33848">
            <w:pPr>
              <w:widowControl/>
              <w:spacing w:line="0" w:lineRule="atLeast"/>
              <w:jc w:val="center"/>
              <w:rPr>
                <w:b/>
                <w:bCs/>
                <w:kern w:val="0"/>
                <w:sz w:val="22"/>
                <w:szCs w:val="22"/>
              </w:rPr>
            </w:pPr>
            <w:r>
              <w:rPr>
                <w:b/>
                <w:bCs/>
                <w:kern w:val="0"/>
                <w:sz w:val="22"/>
                <w:szCs w:val="22"/>
              </w:rPr>
              <w:t>10</w:t>
            </w:r>
          </w:p>
        </w:tc>
      </w:tr>
      <w:tr w14:paraId="2489C7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2" w:type="pct"/>
            <w:vMerge w:val="continue"/>
            <w:shd w:val="clear" w:color="auto" w:fill="FFFFFF"/>
            <w:vAlign w:val="center"/>
          </w:tcPr>
          <w:p w14:paraId="44BCBE9E">
            <w:pPr>
              <w:widowControl/>
              <w:spacing w:line="0" w:lineRule="atLeast"/>
              <w:jc w:val="center"/>
              <w:rPr>
                <w:kern w:val="0"/>
                <w:sz w:val="22"/>
                <w:szCs w:val="22"/>
              </w:rPr>
            </w:pPr>
          </w:p>
        </w:tc>
        <w:tc>
          <w:tcPr>
            <w:tcW w:w="302" w:type="pct"/>
            <w:shd w:val="clear" w:color="auto" w:fill="FFFFFF"/>
            <w:vAlign w:val="center"/>
          </w:tcPr>
          <w:p w14:paraId="7D28EA6B">
            <w:pPr>
              <w:widowControl/>
              <w:spacing w:line="0" w:lineRule="atLeast"/>
              <w:jc w:val="center"/>
              <w:rPr>
                <w:kern w:val="0"/>
                <w:sz w:val="22"/>
                <w:szCs w:val="22"/>
              </w:rPr>
            </w:pPr>
            <w:r>
              <w:rPr>
                <w:kern w:val="0"/>
                <w:sz w:val="22"/>
                <w:szCs w:val="22"/>
              </w:rPr>
              <w:t>产出成本</w:t>
            </w:r>
          </w:p>
        </w:tc>
        <w:tc>
          <w:tcPr>
            <w:tcW w:w="344" w:type="pct"/>
            <w:shd w:val="clear" w:color="auto" w:fill="FFFFFF"/>
            <w:vAlign w:val="center"/>
          </w:tcPr>
          <w:p w14:paraId="10A09133">
            <w:pPr>
              <w:widowControl/>
              <w:spacing w:line="0" w:lineRule="atLeast"/>
              <w:jc w:val="center"/>
              <w:rPr>
                <w:kern w:val="0"/>
                <w:sz w:val="22"/>
                <w:szCs w:val="22"/>
              </w:rPr>
            </w:pPr>
            <w:r>
              <w:rPr>
                <w:kern w:val="0"/>
                <w:sz w:val="22"/>
                <w:szCs w:val="22"/>
              </w:rPr>
              <w:t>成本节约率</w:t>
            </w:r>
          </w:p>
        </w:tc>
        <w:tc>
          <w:tcPr>
            <w:tcW w:w="928" w:type="pct"/>
            <w:shd w:val="clear" w:color="000000" w:fill="FFFFFF"/>
            <w:vAlign w:val="center"/>
          </w:tcPr>
          <w:p w14:paraId="79898B57">
            <w:pPr>
              <w:widowControl/>
              <w:spacing w:line="0" w:lineRule="atLeast"/>
              <w:rPr>
                <w:kern w:val="0"/>
                <w:sz w:val="22"/>
                <w:szCs w:val="22"/>
              </w:rPr>
            </w:pPr>
            <w:r>
              <w:rPr>
                <w:kern w:val="0"/>
                <w:sz w:val="22"/>
                <w:szCs w:val="22"/>
              </w:rPr>
              <w:t>完成项目计划工作目标的实际节约成本与计划成本的比率，用以反映和考核项目的成本节约程度。</w:t>
            </w:r>
          </w:p>
        </w:tc>
        <w:tc>
          <w:tcPr>
            <w:tcW w:w="2045" w:type="pct"/>
            <w:shd w:val="clear" w:color="000000" w:fill="FFFFFF"/>
            <w:vAlign w:val="center"/>
          </w:tcPr>
          <w:p w14:paraId="75407CB0">
            <w:pPr>
              <w:widowControl/>
              <w:spacing w:line="0" w:lineRule="atLeast"/>
              <w:rPr>
                <w:kern w:val="0"/>
                <w:sz w:val="22"/>
                <w:szCs w:val="22"/>
              </w:rPr>
            </w:pPr>
            <w:r>
              <w:rPr>
                <w:kern w:val="0"/>
                <w:sz w:val="22"/>
                <w:szCs w:val="22"/>
              </w:rPr>
              <w:br w:type="textWrapping"/>
            </w:r>
            <w:r>
              <w:rPr>
                <w:kern w:val="0"/>
                <w:sz w:val="22"/>
                <w:szCs w:val="22"/>
              </w:rPr>
              <w:t>成本节约率=[（计划成本-实际成本）/计划成本]×100%。</w:t>
            </w:r>
            <w:r>
              <w:rPr>
                <w:kern w:val="0"/>
                <w:sz w:val="22"/>
                <w:szCs w:val="22"/>
              </w:rPr>
              <w:br w:type="textWrapping"/>
            </w:r>
            <w:r>
              <w:rPr>
                <w:kern w:val="0"/>
                <w:sz w:val="22"/>
                <w:szCs w:val="22"/>
              </w:rPr>
              <w:t>实际成本：项目实施单位如期、保质、保量完成既定工作目标实际所耗费的支出。</w:t>
            </w:r>
            <w:r>
              <w:rPr>
                <w:kern w:val="0"/>
                <w:sz w:val="22"/>
                <w:szCs w:val="22"/>
              </w:rPr>
              <w:br w:type="textWrapping"/>
            </w:r>
            <w:r>
              <w:rPr>
                <w:kern w:val="0"/>
                <w:sz w:val="22"/>
                <w:szCs w:val="22"/>
              </w:rPr>
              <w:t>计划成本：项目实施单位为完成工作目标计划安排的支出，一般以项目预算为参考。</w:t>
            </w:r>
          </w:p>
        </w:tc>
        <w:tc>
          <w:tcPr>
            <w:tcW w:w="512" w:type="pct"/>
            <w:shd w:val="clear" w:color="000000" w:fill="FFFFFF"/>
            <w:vAlign w:val="center"/>
          </w:tcPr>
          <w:p w14:paraId="36610017">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76C8B7CE">
            <w:pPr>
              <w:widowControl/>
              <w:spacing w:line="0" w:lineRule="atLeast"/>
              <w:jc w:val="center"/>
              <w:rPr>
                <w:b/>
                <w:bCs/>
                <w:kern w:val="0"/>
                <w:sz w:val="22"/>
                <w:szCs w:val="22"/>
              </w:rPr>
            </w:pPr>
            <w:r>
              <w:rPr>
                <w:b/>
                <w:bCs/>
                <w:kern w:val="0"/>
                <w:sz w:val="22"/>
                <w:szCs w:val="22"/>
              </w:rPr>
              <w:t>10</w:t>
            </w:r>
          </w:p>
        </w:tc>
      </w:tr>
      <w:tr w14:paraId="0C06CC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2" w:type="pct"/>
            <w:vMerge w:val="restart"/>
            <w:shd w:val="clear" w:color="auto" w:fill="FFFFFF"/>
            <w:vAlign w:val="center"/>
          </w:tcPr>
          <w:p w14:paraId="700CEF39">
            <w:pPr>
              <w:widowControl/>
              <w:spacing w:line="0" w:lineRule="atLeast"/>
              <w:jc w:val="center"/>
              <w:rPr>
                <w:kern w:val="0"/>
                <w:sz w:val="22"/>
                <w:szCs w:val="22"/>
              </w:rPr>
            </w:pPr>
            <w:r>
              <w:rPr>
                <w:kern w:val="0"/>
                <w:sz w:val="22"/>
                <w:szCs w:val="22"/>
              </w:rPr>
              <w:t>效益　</w:t>
            </w:r>
          </w:p>
        </w:tc>
        <w:tc>
          <w:tcPr>
            <w:tcW w:w="302" w:type="pct"/>
            <w:vMerge w:val="restart"/>
            <w:shd w:val="clear" w:color="auto" w:fill="FFFFFF"/>
            <w:vAlign w:val="center"/>
          </w:tcPr>
          <w:p w14:paraId="13D50FC9">
            <w:pPr>
              <w:widowControl/>
              <w:spacing w:line="0" w:lineRule="atLeast"/>
              <w:jc w:val="center"/>
              <w:rPr>
                <w:kern w:val="0"/>
                <w:sz w:val="22"/>
                <w:szCs w:val="22"/>
              </w:rPr>
            </w:pPr>
            <w:r>
              <w:rPr>
                <w:kern w:val="0"/>
                <w:sz w:val="22"/>
                <w:szCs w:val="22"/>
              </w:rPr>
              <w:t>项目效益　</w:t>
            </w:r>
          </w:p>
        </w:tc>
        <w:tc>
          <w:tcPr>
            <w:tcW w:w="344" w:type="pct"/>
            <w:shd w:val="clear" w:color="auto" w:fill="FFFFFF"/>
            <w:vAlign w:val="center"/>
          </w:tcPr>
          <w:p w14:paraId="5389C28D">
            <w:pPr>
              <w:widowControl/>
              <w:spacing w:line="0" w:lineRule="atLeast"/>
              <w:jc w:val="center"/>
              <w:rPr>
                <w:kern w:val="0"/>
                <w:sz w:val="22"/>
                <w:szCs w:val="22"/>
              </w:rPr>
            </w:pPr>
            <w:r>
              <w:rPr>
                <w:kern w:val="0"/>
                <w:sz w:val="22"/>
                <w:szCs w:val="22"/>
              </w:rPr>
              <w:t>实施效益</w:t>
            </w:r>
          </w:p>
        </w:tc>
        <w:tc>
          <w:tcPr>
            <w:tcW w:w="928" w:type="pct"/>
            <w:shd w:val="clear" w:color="auto" w:fill="FFFFFF"/>
            <w:vAlign w:val="center"/>
          </w:tcPr>
          <w:p w14:paraId="2FF80F60">
            <w:pPr>
              <w:widowControl/>
              <w:spacing w:line="0" w:lineRule="atLeast"/>
              <w:jc w:val="left"/>
              <w:rPr>
                <w:kern w:val="0"/>
                <w:sz w:val="22"/>
                <w:szCs w:val="22"/>
              </w:rPr>
            </w:pPr>
            <w:r>
              <w:rPr>
                <w:kern w:val="0"/>
                <w:sz w:val="22"/>
                <w:szCs w:val="22"/>
              </w:rPr>
              <w:t>项目实施所产生的效益。</w:t>
            </w:r>
          </w:p>
        </w:tc>
        <w:tc>
          <w:tcPr>
            <w:tcW w:w="2045" w:type="pct"/>
            <w:shd w:val="clear" w:color="auto" w:fill="FFFFFF"/>
            <w:vAlign w:val="center"/>
          </w:tcPr>
          <w:p w14:paraId="609C8E6A">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4300E05D">
            <w:pPr>
              <w:widowControl/>
              <w:spacing w:line="0" w:lineRule="atLeast"/>
              <w:jc w:val="center"/>
              <w:rPr>
                <w:b/>
                <w:bCs/>
                <w:kern w:val="0"/>
                <w:sz w:val="22"/>
                <w:szCs w:val="22"/>
              </w:rPr>
            </w:pPr>
            <w:r>
              <w:rPr>
                <w:b/>
                <w:bCs/>
                <w:kern w:val="0"/>
                <w:sz w:val="22"/>
                <w:szCs w:val="22"/>
              </w:rPr>
              <w:t>10</w:t>
            </w:r>
          </w:p>
        </w:tc>
        <w:tc>
          <w:tcPr>
            <w:tcW w:w="537" w:type="pct"/>
            <w:shd w:val="clear" w:color="auto" w:fill="FFFFFF"/>
            <w:vAlign w:val="center"/>
          </w:tcPr>
          <w:p w14:paraId="4D7244EB">
            <w:pPr>
              <w:widowControl/>
              <w:spacing w:line="0" w:lineRule="atLeast"/>
              <w:jc w:val="center"/>
              <w:rPr>
                <w:b/>
                <w:bCs/>
                <w:kern w:val="0"/>
                <w:sz w:val="22"/>
                <w:szCs w:val="22"/>
              </w:rPr>
            </w:pPr>
            <w:r>
              <w:rPr>
                <w:b/>
                <w:bCs/>
                <w:kern w:val="0"/>
                <w:sz w:val="22"/>
                <w:szCs w:val="22"/>
              </w:rPr>
              <w:t>10</w:t>
            </w:r>
          </w:p>
        </w:tc>
      </w:tr>
      <w:tr w14:paraId="6B9C13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2" w:type="pct"/>
            <w:vMerge w:val="continue"/>
            <w:shd w:val="clear" w:color="auto" w:fill="FFFFFF"/>
            <w:vAlign w:val="center"/>
          </w:tcPr>
          <w:p w14:paraId="550D12CA">
            <w:pPr>
              <w:widowControl/>
              <w:spacing w:line="0" w:lineRule="atLeast"/>
              <w:jc w:val="center"/>
              <w:rPr>
                <w:kern w:val="0"/>
                <w:sz w:val="22"/>
                <w:szCs w:val="22"/>
              </w:rPr>
            </w:pPr>
          </w:p>
        </w:tc>
        <w:tc>
          <w:tcPr>
            <w:tcW w:w="302" w:type="pct"/>
            <w:vMerge w:val="continue"/>
            <w:shd w:val="clear" w:color="auto" w:fill="FFFFFF"/>
            <w:vAlign w:val="center"/>
          </w:tcPr>
          <w:p w14:paraId="1497B9F8">
            <w:pPr>
              <w:widowControl/>
              <w:spacing w:line="0" w:lineRule="atLeast"/>
              <w:jc w:val="center"/>
              <w:rPr>
                <w:kern w:val="0"/>
                <w:sz w:val="22"/>
                <w:szCs w:val="22"/>
              </w:rPr>
            </w:pPr>
          </w:p>
        </w:tc>
        <w:tc>
          <w:tcPr>
            <w:tcW w:w="344" w:type="pct"/>
            <w:shd w:val="clear" w:color="auto" w:fill="FFFFFF"/>
            <w:vAlign w:val="center"/>
          </w:tcPr>
          <w:p w14:paraId="6B9B0377">
            <w:pPr>
              <w:widowControl/>
              <w:spacing w:line="0" w:lineRule="atLeast"/>
              <w:jc w:val="center"/>
              <w:rPr>
                <w:kern w:val="0"/>
                <w:sz w:val="22"/>
                <w:szCs w:val="22"/>
              </w:rPr>
            </w:pPr>
            <w:r>
              <w:rPr>
                <w:kern w:val="0"/>
                <w:sz w:val="22"/>
                <w:szCs w:val="22"/>
              </w:rPr>
              <w:t>满意度</w:t>
            </w:r>
          </w:p>
        </w:tc>
        <w:tc>
          <w:tcPr>
            <w:tcW w:w="928" w:type="pct"/>
            <w:shd w:val="clear" w:color="000000" w:fill="FFFFFF"/>
            <w:vAlign w:val="center"/>
          </w:tcPr>
          <w:p w14:paraId="2FBED4F7">
            <w:pPr>
              <w:widowControl/>
              <w:spacing w:line="0" w:lineRule="atLeast"/>
              <w:rPr>
                <w:kern w:val="0"/>
                <w:sz w:val="22"/>
                <w:szCs w:val="22"/>
              </w:rPr>
            </w:pPr>
            <w:r>
              <w:rPr>
                <w:kern w:val="0"/>
                <w:sz w:val="22"/>
                <w:szCs w:val="22"/>
              </w:rPr>
              <w:t>社会公众或服务对象对项目实施效果的满意程度。</w:t>
            </w:r>
          </w:p>
        </w:tc>
        <w:tc>
          <w:tcPr>
            <w:tcW w:w="2045" w:type="pct"/>
            <w:shd w:val="clear" w:color="000000" w:fill="FFFFFF"/>
            <w:vAlign w:val="center"/>
          </w:tcPr>
          <w:p w14:paraId="0EED1F76">
            <w:pPr>
              <w:widowControl/>
              <w:spacing w:line="0" w:lineRule="atLeast"/>
              <w:rPr>
                <w:kern w:val="0"/>
                <w:sz w:val="22"/>
                <w:szCs w:val="22"/>
              </w:rPr>
            </w:pPr>
            <w:r>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036A55F2">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7E97610C">
            <w:pPr>
              <w:widowControl/>
              <w:spacing w:line="0" w:lineRule="atLeast"/>
              <w:jc w:val="center"/>
              <w:rPr>
                <w:b/>
                <w:bCs/>
                <w:kern w:val="0"/>
                <w:sz w:val="22"/>
                <w:szCs w:val="22"/>
              </w:rPr>
            </w:pPr>
            <w:r>
              <w:rPr>
                <w:b/>
                <w:bCs/>
                <w:kern w:val="0"/>
                <w:sz w:val="22"/>
                <w:szCs w:val="22"/>
              </w:rPr>
              <w:t>10</w:t>
            </w:r>
          </w:p>
        </w:tc>
      </w:tr>
    </w:tbl>
    <w:p w14:paraId="596982EE">
      <w:pPr>
        <w:pStyle w:val="9"/>
        <w:rPr>
          <w:rFonts w:ascii="Times New Roman" w:hAnsi="Times New Roman"/>
        </w:rPr>
      </w:pPr>
    </w:p>
    <w:p w14:paraId="74A9DE10"/>
    <w:p w14:paraId="2E6D6DD6">
      <w:pPr>
        <w:spacing w:line="540" w:lineRule="exact"/>
        <w:ind w:firstLine="640"/>
        <w:rPr>
          <w:rStyle w:val="14"/>
          <w:rFonts w:eastAsia="黑体"/>
          <w:bCs w:val="0"/>
          <w:spacing w:val="-4"/>
          <w:sz w:val="32"/>
          <w:szCs w:val="32"/>
        </w:rPr>
      </w:pPr>
    </w:p>
    <w:p w14:paraId="382E4FE3">
      <w:pPr>
        <w:spacing w:line="540" w:lineRule="exact"/>
        <w:ind w:firstLine="640"/>
        <w:rPr>
          <w:rStyle w:val="14"/>
          <w:rFonts w:eastAsia="黑体"/>
          <w:bCs w:val="0"/>
          <w:spacing w:val="-4"/>
          <w:sz w:val="32"/>
          <w:szCs w:val="32"/>
        </w:rPr>
      </w:pPr>
    </w:p>
    <w:p w14:paraId="7A3C2155">
      <w:pPr>
        <w:spacing w:line="540" w:lineRule="exact"/>
        <w:ind w:firstLine="640"/>
        <w:rPr>
          <w:rStyle w:val="14"/>
          <w:rFonts w:eastAsia="黑体"/>
          <w:bCs w:val="0"/>
          <w:spacing w:val="-4"/>
          <w:sz w:val="32"/>
          <w:szCs w:val="32"/>
        </w:rPr>
      </w:pPr>
    </w:p>
    <w:p w14:paraId="3C541BCE">
      <w:pPr>
        <w:spacing w:line="540" w:lineRule="exact"/>
        <w:ind w:firstLine="640"/>
        <w:rPr>
          <w:rStyle w:val="14"/>
          <w:rFonts w:eastAsia="黑体"/>
          <w:bCs w:val="0"/>
          <w:spacing w:val="-4"/>
          <w:sz w:val="32"/>
          <w:szCs w:val="32"/>
        </w:rPr>
      </w:pPr>
    </w:p>
    <w:p w14:paraId="4BB1FA49">
      <w:pPr>
        <w:spacing w:line="540" w:lineRule="exact"/>
        <w:ind w:firstLine="640"/>
        <w:rPr>
          <w:rStyle w:val="14"/>
          <w:rFonts w:eastAsia="黑体"/>
          <w:bCs w:val="0"/>
          <w:spacing w:val="-4"/>
          <w:sz w:val="32"/>
          <w:szCs w:val="32"/>
        </w:rPr>
      </w:pPr>
    </w:p>
    <w:p w14:paraId="16FE5445">
      <w:pPr>
        <w:spacing w:line="540" w:lineRule="exact"/>
        <w:ind w:firstLine="640"/>
        <w:rPr>
          <w:rStyle w:val="14"/>
          <w:rFonts w:eastAsia="黑体"/>
          <w:bCs w:val="0"/>
          <w:spacing w:val="-4"/>
          <w:sz w:val="32"/>
          <w:szCs w:val="32"/>
        </w:rPr>
      </w:pPr>
    </w:p>
    <w:p w14:paraId="65855CDE">
      <w:pPr>
        <w:spacing w:line="540" w:lineRule="exact"/>
        <w:rPr>
          <w:rStyle w:val="14"/>
          <w:rFonts w:eastAsia="仿宋"/>
          <w:b w:val="0"/>
          <w:spacing w:val="-4"/>
          <w:sz w:val="32"/>
          <w:szCs w:val="32"/>
        </w:rPr>
      </w:pPr>
    </w:p>
    <w:p w14:paraId="37687CA9"/>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4ADD30A-CA6A-443B-87EE-79E32C19D83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235E099E-B0C0-4B18-9697-E9615F176999}"/>
  </w:font>
  <w:font w:name="华文中宋">
    <w:panose1 w:val="02010600040101010101"/>
    <w:charset w:val="86"/>
    <w:family w:val="auto"/>
    <w:pitch w:val="default"/>
    <w:sig w:usb0="00000287" w:usb1="080F0000" w:usb2="00000000" w:usb3="00000000" w:csb0="0004009F" w:csb1="DFD70000"/>
    <w:embedRegular r:id="rId3" w:fontKey="{7D65D81D-5903-43E3-93E2-AEB322BE7B87}"/>
  </w:font>
  <w:font w:name="方正小标宋_GBK">
    <w:panose1 w:val="02000000000000000000"/>
    <w:charset w:val="86"/>
    <w:family w:val="script"/>
    <w:pitch w:val="default"/>
    <w:sig w:usb0="A00002BF" w:usb1="38CF7CFA" w:usb2="00082016" w:usb3="00000000" w:csb0="00040001" w:csb1="00000000"/>
    <w:embedRegular r:id="rId4" w:fontKey="{560082A2-3747-4208-A060-CE84F603ED54}"/>
  </w:font>
  <w:font w:name="楷体_GB2312">
    <w:panose1 w:val="02010609030101010101"/>
    <w:charset w:val="86"/>
    <w:family w:val="auto"/>
    <w:pitch w:val="default"/>
    <w:sig w:usb0="00000001" w:usb1="080E0000" w:usb2="00000000" w:usb3="00000000" w:csb0="00040000" w:csb1="00000000"/>
    <w:embedRegular r:id="rId5" w:fontKey="{88A92EAD-BFD2-457A-9989-16BF8EC8D319}"/>
  </w:font>
  <w:font w:name="方正仿宋_GBK">
    <w:panose1 w:val="02000000000000000000"/>
    <w:charset w:val="86"/>
    <w:family w:val="auto"/>
    <w:pitch w:val="default"/>
    <w:sig w:usb0="A00002BF" w:usb1="38CF7CFA" w:usb2="00082016" w:usb3="00000000" w:csb0="00040001" w:csb1="00000000"/>
    <w:embedRegular r:id="rId6" w:fontKey="{0161A328-8A97-406A-B3F9-DFD08E19D64C}"/>
  </w:font>
  <w:font w:name="楷体">
    <w:panose1 w:val="02010609060101010101"/>
    <w:charset w:val="86"/>
    <w:family w:val="modern"/>
    <w:pitch w:val="default"/>
    <w:sig w:usb0="800002BF" w:usb1="38CF7CFA" w:usb2="00000016" w:usb3="00000000" w:csb0="00040001" w:csb1="00000000"/>
    <w:embedRegular r:id="rId7" w:fontKey="{1D882FD2-AC66-4849-A3E6-C61187302CEF}"/>
  </w:font>
  <w:font w:name="仿宋">
    <w:panose1 w:val="02010609060101010101"/>
    <w:charset w:val="86"/>
    <w:family w:val="modern"/>
    <w:pitch w:val="default"/>
    <w:sig w:usb0="800002BF" w:usb1="38CF7CFA" w:usb2="00000016" w:usb3="00000000" w:csb0="00040001" w:csb1="00000000"/>
    <w:embedRegular r:id="rId8" w:fontKey="{F4758438-C0FD-4A15-86FA-82C68F0F5DC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2E7D5D1">
        <w:pPr>
          <w:pStyle w:val="7"/>
          <w:jc w:val="center"/>
        </w:pPr>
        <w:r>
          <w:fldChar w:fldCharType="begin"/>
        </w:r>
        <w:r>
          <w:instrText xml:space="preserve">PAGE   \* MERGEFORMAT</w:instrText>
        </w:r>
        <w:r>
          <w:fldChar w:fldCharType="separate"/>
        </w:r>
        <w:r>
          <w:rPr>
            <w:lang w:val="zh-CN"/>
          </w:rPr>
          <w:t>22</w:t>
        </w:r>
        <w:r>
          <w:fldChar w:fldCharType="end"/>
        </w:r>
      </w:p>
    </w:sdtContent>
  </w:sdt>
  <w:p w14:paraId="2A9AB46C">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38F0C646"/>
    <w:multiLevelType w:val="singleLevel"/>
    <w:tmpl w:val="38F0C646"/>
    <w:lvl w:ilvl="0" w:tentative="0">
      <w:start w:val="1"/>
      <w:numFmt w:val="decimal"/>
      <w:suff w:val="nothing"/>
      <w:lvlText w:val="%1、"/>
      <w:lvlJc w:val="left"/>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ViY2JkMjU3NGYzZTEwMzZmMGFkZWViYmNkYWU3NDIifQ=="/>
  </w:docVars>
  <w:rsids>
    <w:rsidRoot w:val="FF6C4049"/>
    <w:rsid w:val="00046201"/>
    <w:rsid w:val="00095176"/>
    <w:rsid w:val="000F6796"/>
    <w:rsid w:val="00114174"/>
    <w:rsid w:val="00207787"/>
    <w:rsid w:val="0030359A"/>
    <w:rsid w:val="00407DC9"/>
    <w:rsid w:val="00457854"/>
    <w:rsid w:val="004712B7"/>
    <w:rsid w:val="004F6A4A"/>
    <w:rsid w:val="00512667"/>
    <w:rsid w:val="00714727"/>
    <w:rsid w:val="00A03690"/>
    <w:rsid w:val="00A52FA2"/>
    <w:rsid w:val="00A74B0E"/>
    <w:rsid w:val="00DA2ED9"/>
    <w:rsid w:val="00E22A63"/>
    <w:rsid w:val="00FC7F82"/>
    <w:rsid w:val="00FD3DF8"/>
    <w:rsid w:val="025F022A"/>
    <w:rsid w:val="086F7773"/>
    <w:rsid w:val="13B90F01"/>
    <w:rsid w:val="1C671E73"/>
    <w:rsid w:val="395F2B56"/>
    <w:rsid w:val="3BECE841"/>
    <w:rsid w:val="3FF7797D"/>
    <w:rsid w:val="5BFF6039"/>
    <w:rsid w:val="5D76A616"/>
    <w:rsid w:val="5D7F20B9"/>
    <w:rsid w:val="5DAC7D0E"/>
    <w:rsid w:val="5FFE8511"/>
    <w:rsid w:val="5FFEACE2"/>
    <w:rsid w:val="643EE26D"/>
    <w:rsid w:val="6FAF6C78"/>
    <w:rsid w:val="7317C656"/>
    <w:rsid w:val="77FD8BE9"/>
    <w:rsid w:val="79A9BD3F"/>
    <w:rsid w:val="7BFFFDD0"/>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C523A08"/>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99"/>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19"/>
    <w:uiPriority w:val="0"/>
    <w:pPr>
      <w:tabs>
        <w:tab w:val="center" w:pos="4153"/>
        <w:tab w:val="right" w:pos="8306"/>
      </w:tabs>
      <w:snapToGrid w:val="0"/>
      <w:jc w:val="center"/>
    </w:pPr>
    <w:rPr>
      <w:sz w:val="18"/>
      <w:szCs w:val="18"/>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4"/>
    <w:qFormat/>
    <w:uiPriority w:val="0"/>
    <w:pPr>
      <w:spacing w:after="0"/>
      <w:ind w:firstLine="200" w:firstLineChars="200"/>
    </w:pPr>
  </w:style>
  <w:style w:type="paragraph" w:styleId="11">
    <w:name w:val="Body Text First Indent 2"/>
    <w:basedOn w:val="5"/>
    <w:qFormat/>
    <w:uiPriority w:val="0"/>
    <w:pPr>
      <w:ind w:firstLine="420" w:firstLineChars="200"/>
    </w:pPr>
  </w:style>
  <w:style w:type="character" w:styleId="14">
    <w:name w:val="Strong"/>
    <w:basedOn w:val="13"/>
    <w:qFormat/>
    <w:uiPriority w:val="0"/>
    <w:rPr>
      <w:b/>
      <w:bCs/>
    </w:rPr>
  </w:style>
  <w:style w:type="character" w:styleId="15">
    <w:name w:val="annotation reference"/>
    <w:basedOn w:val="13"/>
    <w:qFormat/>
    <w:uiPriority w:val="99"/>
    <w:rPr>
      <w:sz w:val="21"/>
      <w:szCs w:val="21"/>
    </w:rPr>
  </w:style>
  <w:style w:type="character" w:customStyle="1" w:styleId="16">
    <w:name w:val="fontstyle01"/>
    <w:qFormat/>
    <w:uiPriority w:val="0"/>
    <w:rPr>
      <w:rFonts w:ascii="仿宋_GB2312" w:hAnsi="仿宋_GB2312" w:eastAsia="仿宋_GB2312" w:cs="仿宋_GB2312"/>
      <w:color w:val="000000"/>
      <w:sz w:val="32"/>
      <w:szCs w:val="32"/>
    </w:rPr>
  </w:style>
  <w:style w:type="paragraph" w:customStyle="1" w:styleId="17">
    <w:name w:val="闻政-正文段落文字"/>
    <w:basedOn w:val="1"/>
    <w:qFormat/>
    <w:uiPriority w:val="3"/>
    <w:pPr>
      <w:spacing w:line="500" w:lineRule="exact"/>
      <w:ind w:firstLine="200"/>
    </w:pPr>
    <w:rPr>
      <w:kern w:val="0"/>
      <w:szCs w:val="28"/>
    </w:rPr>
  </w:style>
  <w:style w:type="paragraph" w:customStyle="1" w:styleId="18">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9">
    <w:name w:val="页眉 Char"/>
    <w:basedOn w:val="13"/>
    <w:link w:val="8"/>
    <w:uiPriority w:val="0"/>
    <w:rPr>
      <w:rFonts w:ascii="Times New Roman" w:hAnsi="Times New Roman" w:eastAsia="宋体" w:cs="Times New Roman"/>
      <w:kern w:val="2"/>
      <w:sz w:val="18"/>
      <w:szCs w:val="18"/>
    </w:rPr>
  </w:style>
  <w:style w:type="character" w:customStyle="1" w:styleId="20">
    <w:name w:val="批注文字 Char"/>
    <w:basedOn w:val="13"/>
    <w:link w:val="3"/>
    <w:qFormat/>
    <w:uiPriority w:val="99"/>
    <w:rPr>
      <w:rFonts w:ascii="Times New Roman" w:hAnsi="Times New Roman" w:eastAsia="宋体" w:cs="Times New Roman"/>
      <w:kern w:val="2"/>
      <w:sz w:val="21"/>
      <w:szCs w:val="24"/>
    </w:rPr>
  </w:style>
  <w:style w:type="paragraph" w:styleId="21">
    <w:name w:val="List Paragraph"/>
    <w:basedOn w:val="1"/>
    <w:unhideWhenUsed/>
    <w:qFormat/>
    <w:uiPriority w:val="99"/>
    <w:pPr>
      <w:ind w:firstLine="420" w:firstLineChars="200"/>
    </w:pPr>
  </w:style>
  <w:style w:type="character" w:customStyle="1" w:styleId="22">
    <w:name w:val="批注框文本 Char"/>
    <w:basedOn w:val="13"/>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8927</Words>
  <Characters>9501</Characters>
  <Lines>74</Lines>
  <Paragraphs>21</Paragraphs>
  <TotalTime>31</TotalTime>
  <ScaleCrop>false</ScaleCrop>
  <LinksUpToDate>false</LinksUpToDate>
  <CharactersWithSpaces>9531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2024-03-11T16:26:00Z</dcterms:created>
  <dc:creator>审核人</dc:creator>
  <cp:lastModifiedBy>薛俊璇</cp:lastModifiedBy>
  <dcterms:modified xsi:type="dcterms:W3CDTF">2024-08-27T11:15:36Z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0CA58AF8364FF55815C8066417B177EA</vt:lpwstr>
  </property>
</Properties>
</file>