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69830">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cs="Times New Roman"/>
          <w:color w:val="auto"/>
          <w:sz w:val="32"/>
          <w:szCs w:val="32"/>
          <w:highlight w:val="none"/>
        </w:rPr>
      </w:pPr>
    </w:p>
    <w:p w14:paraId="7EFC789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1E0CB77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新疆维吾尔自治区第八人民医院</w:t>
      </w:r>
    </w:p>
    <w:p w14:paraId="2B946B6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default" w:ascii="Times New Roman" w:hAnsi="Times New Roman" w:eastAsia="方正小标宋_GBK" w:cs="Times New Roman"/>
          <w:color w:val="auto"/>
          <w:sz w:val="44"/>
          <w:szCs w:val="44"/>
          <w:highlight w:val="none"/>
          <w:lang w:eastAsia="zh-CN"/>
        </w:rPr>
        <w:t>2023</w:t>
      </w:r>
      <w:r>
        <w:rPr>
          <w:rFonts w:hint="eastAsia" w:ascii="方正小标宋_GBK" w:hAnsi="宋体" w:eastAsia="方正小标宋_GBK"/>
          <w:color w:val="auto"/>
          <w:sz w:val="44"/>
          <w:szCs w:val="44"/>
          <w:highlight w:val="none"/>
          <w:lang w:eastAsia="zh-CN"/>
        </w:rPr>
        <w:t>年度</w:t>
      </w:r>
      <w:r>
        <w:rPr>
          <w:rFonts w:hint="eastAsia" w:ascii="方正小标宋_GBK" w:hAnsi="宋体" w:eastAsia="方正小标宋_GBK"/>
          <w:color w:val="auto"/>
          <w:sz w:val="44"/>
          <w:szCs w:val="44"/>
          <w:highlight w:val="none"/>
        </w:rPr>
        <w:t>部门决算公开说明</w:t>
      </w:r>
    </w:p>
    <w:p w14:paraId="313DE1EE">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7007FA9F">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7605EE34">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E4F8A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402C99C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CD435D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FEB6C8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5D6C5C6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4BACBE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2973A18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00EA59A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5506B31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C55988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1759E6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F7CD2ED">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2DA3E81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861AB68">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2AE415BF">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3C42C43D">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6B245CF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826783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7E64D17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134C3284">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3FC4D94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078738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A067DD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60ADF19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04BA4B2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7E37068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5042187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0485BD3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7BA0514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73731597">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2CE14538">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873255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6F8BA3D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4B5213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hAnsi="仿宋" w:eastAsia="仿宋_GB2312"/>
          <w:color w:val="000000"/>
          <w:sz w:val="32"/>
          <w:szCs w:val="32"/>
        </w:rPr>
        <w:t>新疆维吾尔自治区第八人民医院是新疆维吾尔自治区卫生健康委员会直属公益二类事业单位。主要职责任务为：开展不孕不育专科治疗和常见病、老年病诊疗；开展生殖健康基础科学和应用技术的研究；组织系统临床检验质量评价；承担自治区国家免费孕前优生健康检查项目相关数据信息收集、存储、汇总、分析等工作。</w:t>
      </w:r>
    </w:p>
    <w:p w14:paraId="17EAE6B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18C65EF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新疆维吾尔自治区第八人民医院</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eastAsia" w:ascii="Times New Roman" w:hAnsi="Times New Roman" w:eastAsia="仿宋_GB2312" w:cs="Times New Roman"/>
          <w:color w:val="auto"/>
          <w:sz w:val="32"/>
          <w:szCs w:val="32"/>
          <w:highlight w:val="none"/>
          <w:lang w:val="zh-CN" w:eastAsia="zh-CN"/>
        </w:rPr>
        <w:t>200</w:t>
      </w:r>
      <w:r>
        <w:rPr>
          <w:rFonts w:hint="eastAsia" w:ascii="仿宋_GB2312" w:eastAsia="仿宋_GB2312"/>
          <w:color w:val="auto"/>
          <w:sz w:val="32"/>
          <w:szCs w:val="32"/>
          <w:highlight w:val="none"/>
        </w:rPr>
        <w:t>人，其中：在职人员</w:t>
      </w:r>
      <w:r>
        <w:rPr>
          <w:rFonts w:hint="eastAsia" w:ascii="Times New Roman" w:hAnsi="Times New Roman" w:eastAsia="仿宋_GB2312" w:cs="Times New Roman"/>
          <w:color w:val="auto"/>
          <w:sz w:val="32"/>
          <w:szCs w:val="32"/>
          <w:highlight w:val="none"/>
          <w:lang w:val="zh-CN" w:eastAsia="zh-CN"/>
        </w:rPr>
        <w:t>146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Times New Roman" w:hAnsi="Times New Roman" w:eastAsia="仿宋_GB2312" w:cs="Times New Roman"/>
          <w:color w:val="auto"/>
          <w:sz w:val="32"/>
          <w:szCs w:val="32"/>
          <w:highlight w:val="none"/>
          <w:lang w:val="zh-CN" w:eastAsia="zh-CN"/>
        </w:rPr>
        <w:t>54</w:t>
      </w:r>
      <w:r>
        <w:rPr>
          <w:rFonts w:hint="eastAsia" w:ascii="仿宋_GB2312" w:eastAsia="仿宋_GB2312"/>
          <w:color w:val="auto"/>
          <w:sz w:val="32"/>
          <w:szCs w:val="32"/>
          <w:highlight w:val="none"/>
        </w:rPr>
        <w:t>人。</w:t>
      </w:r>
    </w:p>
    <w:p w14:paraId="563C5FD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Times New Roman" w:hAnsi="Times New Roman" w:eastAsia="仿宋_GB2312" w:cs="Times New Roman"/>
          <w:color w:val="auto"/>
          <w:sz w:val="32"/>
          <w:szCs w:val="32"/>
          <w:highlight w:val="none"/>
          <w:lang w:val="en-US" w:eastAsia="zh-CN"/>
        </w:rPr>
        <w:t>38</w:t>
      </w:r>
      <w:r>
        <w:rPr>
          <w:rFonts w:hint="eastAsia" w:ascii="仿宋_GB2312" w:hAnsi="黑体" w:eastAsia="仿宋_GB2312" w:cs="宋体"/>
          <w:bCs/>
          <w:color w:val="auto"/>
          <w:kern w:val="0"/>
          <w:sz w:val="32"/>
          <w:szCs w:val="32"/>
          <w:highlight w:val="none"/>
        </w:rPr>
        <w:t>个</w:t>
      </w:r>
      <w:r>
        <w:rPr>
          <w:rFonts w:hint="eastAsia" w:ascii="仿宋_GB2312" w:hAnsi="黑体" w:eastAsia="仿宋_GB2312" w:cs="宋体"/>
          <w:bCs/>
          <w:color w:val="auto"/>
          <w:kern w:val="0"/>
          <w:sz w:val="32"/>
          <w:szCs w:val="32"/>
          <w:highlight w:val="none"/>
          <w:lang w:eastAsia="zh-CN"/>
        </w:rPr>
        <w:t>科</w:t>
      </w:r>
      <w:r>
        <w:rPr>
          <w:rFonts w:hint="eastAsia" w:ascii="仿宋_GB2312" w:hAnsi="黑体" w:eastAsia="仿宋_GB2312" w:cs="宋体"/>
          <w:bCs/>
          <w:color w:val="auto"/>
          <w:kern w:val="0"/>
          <w:sz w:val="32"/>
          <w:szCs w:val="32"/>
          <w:highlight w:val="none"/>
        </w:rPr>
        <w:t>室，分别是：呼吸内分泌科、冠心病肾病科、高血压风湿免疫科、中医科、重症医学科、普外肿瘤眼耳鼻喉科、骨泌尿外科、妇产科、手术麻醉科、口腔科、门诊部、急诊科、生殖中心、检验科、功能科、放射科、药剂科、医学装备科、生殖健康科、妇女保健科、保健科、孕产保健科、儿童保健科、招标管理办公室、院办(工会)、党办、科教科、人力资源发展部、纪检监察室、生殖保健科、医务科、护理部(供应室)、院感办、医保办、财务科、后勤安保科、信息科、运营管理与医疗事业发展部。</w:t>
      </w:r>
    </w:p>
    <w:p w14:paraId="5AB4FC9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2837D8A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549B03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eastAsia" w:ascii="Times New Roman" w:hAnsi="Times New Roman" w:eastAsia="仿宋_GB2312" w:cs="Times New Roman"/>
          <w:color w:val="auto"/>
          <w:sz w:val="32"/>
          <w:szCs w:val="32"/>
          <w:highlight w:val="none"/>
          <w:lang w:eastAsia="zh-CN"/>
        </w:rPr>
        <w:t>18,074.87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eastAsia" w:ascii="Times New Roman" w:hAnsi="Times New Roman" w:eastAsia="仿宋_GB2312" w:cs="Times New Roman"/>
          <w:color w:val="auto"/>
          <w:sz w:val="32"/>
          <w:szCs w:val="32"/>
          <w:highlight w:val="none"/>
          <w:lang w:eastAsia="zh-CN"/>
        </w:rPr>
        <w:t>14,444.78</w:t>
      </w:r>
      <w:r>
        <w:rPr>
          <w:rFonts w:hint="eastAsia" w:ascii="仿宋_GB2312" w:eastAsia="仿宋_GB2312"/>
          <w:color w:val="auto"/>
          <w:spacing w:val="0"/>
          <w:sz w:val="32"/>
          <w:szCs w:val="32"/>
          <w:highlight w:val="none"/>
          <w:lang w:eastAsia="zh-CN"/>
        </w:rPr>
        <w:t>万元，使用非财政拨款结余</w:t>
      </w:r>
      <w:r>
        <w:rPr>
          <w:rFonts w:hint="eastAsia" w:ascii="Times New Roman" w:hAnsi="Times New Roman" w:eastAsia="仿宋_GB2312" w:cs="Times New Roman"/>
          <w:color w:val="auto"/>
          <w:sz w:val="32"/>
          <w:szCs w:val="32"/>
          <w:highlight w:val="none"/>
          <w:lang w:eastAsia="zh-CN"/>
        </w:rPr>
        <w:t>3,345.22</w:t>
      </w:r>
      <w:r>
        <w:rPr>
          <w:rFonts w:hint="eastAsia" w:ascii="仿宋_GB2312" w:eastAsia="仿宋_GB2312"/>
          <w:color w:val="auto"/>
          <w:spacing w:val="0"/>
          <w:sz w:val="32"/>
          <w:szCs w:val="32"/>
          <w:highlight w:val="none"/>
          <w:lang w:eastAsia="zh-CN"/>
        </w:rPr>
        <w:t>万元，年初结转和结余</w:t>
      </w:r>
      <w:r>
        <w:rPr>
          <w:rFonts w:hint="eastAsia" w:ascii="Times New Roman" w:hAnsi="Times New Roman" w:eastAsia="仿宋_GB2312" w:cs="Times New Roman"/>
          <w:color w:val="auto"/>
          <w:sz w:val="32"/>
          <w:szCs w:val="32"/>
          <w:highlight w:val="none"/>
          <w:lang w:eastAsia="zh-CN"/>
        </w:rPr>
        <w:t>284.88</w:t>
      </w:r>
      <w:r>
        <w:rPr>
          <w:rFonts w:hint="eastAsia" w:ascii="仿宋_GB2312" w:eastAsia="仿宋_GB2312"/>
          <w:color w:val="auto"/>
          <w:spacing w:val="0"/>
          <w:sz w:val="32"/>
          <w:szCs w:val="32"/>
          <w:highlight w:val="none"/>
          <w:lang w:eastAsia="zh-CN"/>
        </w:rPr>
        <w:t>万元。</w:t>
      </w:r>
    </w:p>
    <w:p w14:paraId="0E8E8C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Times New Roman"/>
          <w:color w:val="auto"/>
          <w:sz w:val="32"/>
          <w:szCs w:val="32"/>
          <w:highlight w:val="none"/>
          <w:lang w:eastAsia="zh-CN"/>
        </w:rPr>
        <w:t>18,074.87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eastAsia" w:ascii="Times New Roman" w:hAnsi="Times New Roman" w:eastAsia="仿宋_GB2312" w:cs="Times New Roman"/>
          <w:color w:val="auto"/>
          <w:sz w:val="32"/>
          <w:szCs w:val="32"/>
          <w:highlight w:val="none"/>
          <w:lang w:eastAsia="zh-CN"/>
        </w:rPr>
        <w:t>17,823.25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eastAsia" w:ascii="Times New Roman" w:hAnsi="Times New Roman" w:eastAsia="仿宋_GB2312" w:cs="Times New Roman"/>
          <w:color w:val="auto"/>
          <w:sz w:val="32"/>
          <w:szCs w:val="32"/>
          <w:highlight w:val="none"/>
          <w:lang w:eastAsia="zh-CN"/>
        </w:rPr>
        <w:t>0.00</w:t>
      </w:r>
      <w:r>
        <w:rPr>
          <w:rFonts w:hint="eastAsia" w:ascii="仿宋_GB2312" w:eastAsia="仿宋_GB2312"/>
          <w:color w:val="auto"/>
          <w:spacing w:val="0"/>
          <w:sz w:val="32"/>
          <w:szCs w:val="32"/>
          <w:highlight w:val="none"/>
          <w:lang w:eastAsia="zh-CN"/>
        </w:rPr>
        <w:t>万元，年末结转和结余</w:t>
      </w:r>
      <w:r>
        <w:rPr>
          <w:rFonts w:hint="eastAsia" w:ascii="Times New Roman" w:hAnsi="Times New Roman" w:eastAsia="仿宋_GB2312" w:cs="Times New Roman"/>
          <w:color w:val="auto"/>
          <w:sz w:val="32"/>
          <w:szCs w:val="32"/>
          <w:highlight w:val="none"/>
          <w:lang w:eastAsia="zh-CN"/>
        </w:rPr>
        <w:t>251.62</w:t>
      </w:r>
      <w:r>
        <w:rPr>
          <w:rFonts w:hint="eastAsia" w:ascii="仿宋_GB2312" w:eastAsia="仿宋_GB2312"/>
          <w:color w:val="auto"/>
          <w:spacing w:val="0"/>
          <w:sz w:val="32"/>
          <w:szCs w:val="32"/>
          <w:highlight w:val="none"/>
          <w:lang w:eastAsia="zh-CN"/>
        </w:rPr>
        <w:t>万元。</w:t>
      </w:r>
    </w:p>
    <w:p w14:paraId="101EC49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收入支出总体与上年相比</w:t>
      </w:r>
      <w:r>
        <w:rPr>
          <w:rFonts w:hint="eastAsia" w:ascii="Times New Roman" w:hAnsi="Times New Roman" w:eastAsia="仿宋_GB2312" w:cs="Times New Roman"/>
          <w:color w:val="auto"/>
          <w:sz w:val="32"/>
          <w:szCs w:val="32"/>
          <w:highlight w:val="none"/>
          <w:lang w:val="zh-CN" w:eastAsia="zh-CN"/>
        </w:rPr>
        <w:t>，增加718.34万元，增长4.14%，主要原因是：</w:t>
      </w:r>
      <w:r>
        <w:rPr>
          <w:rFonts w:hint="eastAsia" w:ascii="Times New Roman" w:hAnsi="Times New Roman" w:eastAsia="仿宋_GB2312" w:cs="Times New Roman"/>
          <w:color w:val="auto"/>
          <w:sz w:val="32"/>
          <w:szCs w:val="32"/>
          <w:highlight w:val="none"/>
          <w:lang w:val="en-US" w:eastAsia="zh-CN"/>
        </w:rPr>
        <w:t>2023年我单位各项医疗业务活动恢复正常，</w:t>
      </w:r>
      <w:r>
        <w:rPr>
          <w:rFonts w:hint="eastAsia" w:eastAsia="仿宋_GB2312" w:cs="Times New Roman"/>
          <w:color w:val="auto"/>
          <w:sz w:val="32"/>
          <w:szCs w:val="32"/>
          <w:highlight w:val="none"/>
          <w:lang w:val="en-US" w:eastAsia="zh-CN"/>
        </w:rPr>
        <w:t>故</w:t>
      </w:r>
      <w:r>
        <w:rPr>
          <w:rFonts w:hint="eastAsia" w:ascii="Times New Roman" w:hAnsi="Times New Roman" w:eastAsia="仿宋_GB2312" w:cs="Times New Roman"/>
          <w:color w:val="auto"/>
          <w:sz w:val="32"/>
          <w:szCs w:val="32"/>
          <w:highlight w:val="none"/>
          <w:lang w:val="en-US" w:eastAsia="zh-CN"/>
        </w:rPr>
        <w:t>事业收入与事业支出均较上年增长；同时2023年新增自治区本级医疗机构重症床位设备配置经费、2023年应急救治能力提升项目中央基建投资预算、2023年中央基本公卫</w:t>
      </w:r>
      <w:r>
        <w:rPr>
          <w:rFonts w:hint="eastAsia" w:eastAsia="仿宋_GB2312" w:cs="Times New Roman"/>
          <w:color w:val="auto"/>
          <w:sz w:val="32"/>
          <w:szCs w:val="32"/>
          <w:highlight w:val="none"/>
          <w:lang w:val="en-US" w:eastAsia="zh-CN"/>
        </w:rPr>
        <w:t>儿童营养改善</w:t>
      </w:r>
      <w:r>
        <w:rPr>
          <w:rFonts w:hint="eastAsia" w:ascii="Times New Roman" w:hAnsi="Times New Roman" w:eastAsia="仿宋_GB2312" w:cs="Times New Roman"/>
          <w:color w:val="auto"/>
          <w:sz w:val="32"/>
          <w:szCs w:val="32"/>
          <w:highlight w:val="none"/>
          <w:lang w:val="en-US" w:eastAsia="zh-CN"/>
        </w:rPr>
        <w:t>（第二批）</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2023年中央基本公卫</w:t>
      </w:r>
      <w:r>
        <w:rPr>
          <w:rFonts w:hint="eastAsia" w:eastAsia="仿宋_GB2312" w:cs="Times New Roman"/>
          <w:color w:val="auto"/>
          <w:sz w:val="32"/>
          <w:szCs w:val="32"/>
          <w:highlight w:val="none"/>
          <w:lang w:val="en-US" w:eastAsia="zh-CN"/>
        </w:rPr>
        <w:t>农村妇女两癌检查</w:t>
      </w:r>
      <w:r>
        <w:rPr>
          <w:rFonts w:hint="eastAsia" w:ascii="Times New Roman" w:hAnsi="Times New Roman" w:eastAsia="仿宋_GB2312" w:cs="Times New Roman"/>
          <w:color w:val="auto"/>
          <w:sz w:val="32"/>
          <w:szCs w:val="32"/>
          <w:highlight w:val="none"/>
          <w:lang w:val="en-US" w:eastAsia="zh-CN"/>
        </w:rPr>
        <w:t>（第二批）等财政拨款项目，</w:t>
      </w:r>
      <w:r>
        <w:rPr>
          <w:rFonts w:hint="eastAsia" w:eastAsia="仿宋_GB2312" w:cs="Times New Roman"/>
          <w:color w:val="auto"/>
          <w:sz w:val="32"/>
          <w:szCs w:val="32"/>
          <w:highlight w:val="none"/>
          <w:lang w:val="en-US" w:eastAsia="zh-CN"/>
        </w:rPr>
        <w:t>故</w:t>
      </w:r>
      <w:r>
        <w:rPr>
          <w:rFonts w:hint="eastAsia" w:ascii="Times New Roman" w:hAnsi="Times New Roman" w:eastAsia="仿宋_GB2312" w:cs="Times New Roman"/>
          <w:color w:val="auto"/>
          <w:sz w:val="32"/>
          <w:szCs w:val="32"/>
          <w:highlight w:val="none"/>
          <w:lang w:val="en-US" w:eastAsia="zh-CN"/>
        </w:rPr>
        <w:t>财政拨款收入与财政拨款支出均较上年增长</w:t>
      </w:r>
      <w:r>
        <w:rPr>
          <w:rFonts w:hint="eastAsia" w:ascii="Times New Roman" w:hAnsi="Times New Roman" w:eastAsia="仿宋_GB2312" w:cs="Times New Roman"/>
          <w:color w:val="auto"/>
          <w:sz w:val="32"/>
          <w:szCs w:val="32"/>
          <w:highlight w:val="none"/>
          <w:lang w:val="zh-CN" w:eastAsia="zh-CN"/>
        </w:rPr>
        <w:t>。</w:t>
      </w:r>
    </w:p>
    <w:p w14:paraId="10C14B9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6BC149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Times New Roman" w:hAnsi="Times New Roman" w:eastAsia="仿宋_GB2312" w:cs="Times New Roman"/>
          <w:color w:val="auto"/>
          <w:sz w:val="32"/>
          <w:szCs w:val="32"/>
          <w:highlight w:val="none"/>
          <w:lang w:val="zh-CN" w:eastAsia="zh-CN"/>
        </w:rPr>
        <w:t>本年收入14,444.78万元，其中：财政拨款收入6,439.90万元，占44.58%；上级补助收入0.00万元，占0.00%；事业收入7,914.52万元，占54.79%；经营收入0.00万元，占0.00%；附属单位上缴收入0.00万元，占0.00%；其他收入90.36万元，占0.63%。</w:t>
      </w:r>
    </w:p>
    <w:p w14:paraId="16FC81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226530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Times New Roman"/>
          <w:color w:val="auto"/>
          <w:sz w:val="32"/>
          <w:szCs w:val="32"/>
          <w:highlight w:val="none"/>
          <w:lang w:val="zh-CN" w:eastAsia="zh-CN"/>
        </w:rPr>
        <w:t>本年支出17,823.25万元，其中：基本支出11,881.42万元，占66.66%；项目支出5,941.83万元，占33.34%；上缴上级支出0.00万元，占0.00%；经营支出0.00万元，占0.00%；对附属单位补助支出0.00万元，占0.00%。</w:t>
      </w:r>
    </w:p>
    <w:p w14:paraId="4740AC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0B6C528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2023年度财政拨款收入</w:t>
      </w:r>
      <w:r>
        <w:rPr>
          <w:rFonts w:hint="default" w:ascii="Times New Roman" w:hAnsi="Times New Roman" w:eastAsia="仿宋_GB2312" w:cs="Times New Roman"/>
          <w:color w:val="auto"/>
          <w:sz w:val="32"/>
          <w:szCs w:val="32"/>
          <w:highlight w:val="none"/>
          <w:lang w:val="en-US" w:eastAsia="zh-CN"/>
        </w:rPr>
        <w:t>总计</w:t>
      </w:r>
      <w:r>
        <w:rPr>
          <w:rFonts w:hint="default" w:ascii="Times New Roman" w:hAnsi="Times New Roman" w:eastAsia="仿宋_GB2312" w:cs="Times New Roman"/>
          <w:color w:val="auto"/>
          <w:sz w:val="32"/>
          <w:szCs w:val="32"/>
          <w:highlight w:val="none"/>
          <w:lang w:val="zh-CN" w:eastAsia="zh-CN"/>
        </w:rPr>
        <w:t>6,441.96</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其中：年初财政拨款结转和结余</w:t>
      </w:r>
      <w:r>
        <w:rPr>
          <w:rFonts w:hint="default" w:ascii="Times New Roman" w:hAnsi="Times New Roman" w:eastAsia="仿宋_GB2312" w:cs="Times New Roman"/>
          <w:color w:val="auto"/>
          <w:sz w:val="32"/>
          <w:szCs w:val="32"/>
          <w:highlight w:val="none"/>
          <w:lang w:val="zh-CN" w:eastAsia="zh-CN"/>
        </w:rPr>
        <w:t>2.06</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本年财政拨款收入</w:t>
      </w:r>
      <w:r>
        <w:rPr>
          <w:rFonts w:hint="default" w:ascii="Times New Roman" w:hAnsi="Times New Roman" w:eastAsia="仿宋_GB2312" w:cs="Times New Roman"/>
          <w:color w:val="auto"/>
          <w:sz w:val="32"/>
          <w:szCs w:val="32"/>
          <w:highlight w:val="none"/>
          <w:lang w:val="zh-CN" w:eastAsia="zh-CN"/>
        </w:rPr>
        <w:t>6,439.90</w:t>
      </w:r>
      <w:r>
        <w:rPr>
          <w:rFonts w:hint="default" w:ascii="Times New Roman" w:hAnsi="Times New Roman" w:eastAsia="仿宋_GB2312" w:cs="Times New Roman"/>
          <w:color w:val="auto"/>
          <w:sz w:val="32"/>
          <w:szCs w:val="32"/>
          <w:highlight w:val="none"/>
          <w:lang w:eastAsia="zh-CN"/>
        </w:rPr>
        <w:t>万元。财政拨款支出</w:t>
      </w:r>
      <w:r>
        <w:rPr>
          <w:rFonts w:hint="default" w:ascii="Times New Roman" w:hAnsi="Times New Roman" w:eastAsia="仿宋_GB2312" w:cs="Times New Roman"/>
          <w:color w:val="auto"/>
          <w:sz w:val="32"/>
          <w:szCs w:val="32"/>
          <w:highlight w:val="none"/>
          <w:lang w:val="en-US" w:eastAsia="zh-CN"/>
        </w:rPr>
        <w:t>总计</w:t>
      </w:r>
      <w:r>
        <w:rPr>
          <w:rFonts w:hint="default" w:ascii="Times New Roman" w:hAnsi="Times New Roman" w:eastAsia="仿宋_GB2312" w:cs="Times New Roman"/>
          <w:color w:val="auto"/>
          <w:sz w:val="32"/>
          <w:szCs w:val="32"/>
          <w:highlight w:val="none"/>
          <w:lang w:val="zh-CN" w:eastAsia="zh-CN"/>
        </w:rPr>
        <w:t>6,441.96</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其中：年末财政拨款结转和结余</w:t>
      </w:r>
      <w:r>
        <w:rPr>
          <w:rFonts w:hint="default" w:ascii="Times New Roman" w:hAnsi="Times New Roman" w:eastAsia="仿宋_GB2312" w:cs="Times New Roman"/>
          <w:color w:val="auto"/>
          <w:sz w:val="32"/>
          <w:szCs w:val="32"/>
          <w:highlight w:val="none"/>
          <w:lang w:val="zh-CN" w:eastAsia="zh-CN"/>
        </w:rPr>
        <w:t>0.00</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本年财政拨款支出</w:t>
      </w:r>
      <w:r>
        <w:rPr>
          <w:rFonts w:hint="default" w:ascii="Times New Roman" w:hAnsi="Times New Roman" w:eastAsia="仿宋_GB2312" w:cs="Times New Roman"/>
          <w:color w:val="auto"/>
          <w:sz w:val="32"/>
          <w:szCs w:val="32"/>
          <w:highlight w:val="none"/>
          <w:lang w:val="zh-CN" w:eastAsia="zh-CN"/>
        </w:rPr>
        <w:t>6,441.96</w:t>
      </w:r>
      <w:r>
        <w:rPr>
          <w:rFonts w:hint="default" w:ascii="Times New Roman" w:hAnsi="Times New Roman" w:eastAsia="仿宋_GB2312" w:cs="Times New Roman"/>
          <w:color w:val="auto"/>
          <w:sz w:val="32"/>
          <w:szCs w:val="32"/>
          <w:highlight w:val="none"/>
          <w:lang w:eastAsia="zh-CN"/>
        </w:rPr>
        <w:t>万元。</w:t>
      </w:r>
    </w:p>
    <w:p w14:paraId="107A09A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财政拨款收入支出总体与上年相比</w:t>
      </w:r>
      <w:r>
        <w:rPr>
          <w:rFonts w:hint="eastAsia" w:ascii="仿宋_GB2312" w:hAnsi="仿宋_GB2312" w:eastAsia="仿宋_GB2312" w:cs="仿宋_GB2312"/>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增加</w:t>
      </w:r>
      <w:r>
        <w:rPr>
          <w:rFonts w:hint="eastAsia" w:ascii="Times New Roman" w:hAnsi="Times New Roman" w:eastAsia="仿宋_GB2312" w:cs="Times New Roman"/>
          <w:b w:val="0"/>
          <w:bCs w:val="0"/>
          <w:color w:val="auto"/>
          <w:sz w:val="32"/>
          <w:szCs w:val="32"/>
          <w:highlight w:val="none"/>
          <w:lang w:val="zh-CN" w:eastAsia="zh-CN"/>
        </w:rPr>
        <w:t>437.60</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s="Times New Roman"/>
          <w:color w:val="auto"/>
          <w:sz w:val="32"/>
          <w:szCs w:val="32"/>
          <w:highlight w:val="none"/>
          <w:lang w:val="zh-CN" w:eastAsia="zh-CN"/>
        </w:rPr>
        <w:t>7.29%</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主要原因是：当年新增</w:t>
      </w:r>
      <w:r>
        <w:rPr>
          <w:rFonts w:hint="eastAsia" w:ascii="Times New Roman" w:hAnsi="Times New Roman" w:eastAsia="仿宋_GB2312" w:cs="Times New Roman"/>
          <w:color w:val="auto"/>
          <w:sz w:val="32"/>
          <w:szCs w:val="32"/>
          <w:highlight w:val="none"/>
          <w:lang w:val="en-US" w:eastAsia="zh-CN"/>
        </w:rPr>
        <w:t>2022</w:t>
      </w:r>
      <w:r>
        <w:rPr>
          <w:rFonts w:hint="eastAsia" w:ascii="仿宋_GB2312" w:eastAsia="仿宋_GB2312"/>
          <w:color w:val="auto"/>
          <w:spacing w:val="0"/>
          <w:sz w:val="32"/>
          <w:szCs w:val="32"/>
          <w:highlight w:val="none"/>
          <w:lang w:val="en-US" w:eastAsia="zh-CN"/>
        </w:rPr>
        <w:t>年中央医疗服务与保障能力提升</w:t>
      </w:r>
      <w:r>
        <w:rPr>
          <w:rFonts w:hint="eastAsia" w:ascii="仿宋_GB2312" w:eastAsia="仿宋_GB2312"/>
          <w:color w:val="auto"/>
          <w:spacing w:val="0"/>
          <w:sz w:val="32"/>
          <w:szCs w:val="32"/>
          <w:highlight w:val="none"/>
          <w:lang w:eastAsia="zh-CN"/>
        </w:rPr>
        <w:t>-妇幼保健机构能力建设、</w:t>
      </w:r>
      <w:r>
        <w:rPr>
          <w:rFonts w:hint="eastAsia" w:ascii="Times New Roman" w:hAnsi="Times New Roman" w:eastAsia="仿宋_GB2312" w:cs="Times New Roman"/>
          <w:b w:val="0"/>
          <w:bCs w:val="0"/>
          <w:color w:val="auto"/>
          <w:sz w:val="32"/>
          <w:szCs w:val="32"/>
          <w:highlight w:val="none"/>
          <w:lang w:val="zh-CN" w:eastAsia="zh-CN"/>
        </w:rPr>
        <w:t>2022</w:t>
      </w:r>
      <w:r>
        <w:rPr>
          <w:rFonts w:hint="eastAsia" w:ascii="仿宋_GB2312" w:eastAsia="仿宋_GB2312"/>
          <w:color w:val="auto"/>
          <w:spacing w:val="0"/>
          <w:sz w:val="32"/>
          <w:szCs w:val="32"/>
          <w:highlight w:val="none"/>
          <w:lang w:eastAsia="zh-CN"/>
        </w:rPr>
        <w:t>中央基本公卫-农村妇女两癌检查、</w:t>
      </w:r>
      <w:r>
        <w:rPr>
          <w:rFonts w:hint="eastAsia" w:ascii="Times New Roman" w:hAnsi="Times New Roman" w:eastAsia="仿宋_GB2312" w:cs="Times New Roman"/>
          <w:b w:val="0"/>
          <w:bCs w:val="0"/>
          <w:color w:val="auto"/>
          <w:sz w:val="32"/>
          <w:szCs w:val="32"/>
          <w:highlight w:val="none"/>
          <w:lang w:val="zh-CN" w:eastAsia="zh-CN"/>
        </w:rPr>
        <w:t>2022</w:t>
      </w:r>
      <w:r>
        <w:rPr>
          <w:rFonts w:hint="eastAsia" w:ascii="仿宋_GB2312" w:eastAsia="仿宋_GB2312"/>
          <w:color w:val="auto"/>
          <w:spacing w:val="0"/>
          <w:sz w:val="32"/>
          <w:szCs w:val="32"/>
          <w:highlight w:val="none"/>
          <w:lang w:eastAsia="zh-CN"/>
        </w:rPr>
        <w:t>自治区基本公卫-农村妇女两癌检查等财政拨款结转项目</w:t>
      </w:r>
      <w:r>
        <w:rPr>
          <w:rFonts w:hint="eastAsia" w:ascii="仿宋_GB2312" w:eastAsia="仿宋_GB2312"/>
          <w:color w:val="auto"/>
          <w:spacing w:val="0"/>
          <w:sz w:val="32"/>
          <w:szCs w:val="32"/>
          <w:highlight w:val="none"/>
          <w:lang w:val="en-US" w:eastAsia="zh-CN"/>
        </w:rPr>
        <w:t>，故我单位</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年财政拨款收入支出总额较上年增长</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Times New Roman"/>
          <w:color w:val="auto"/>
          <w:sz w:val="32"/>
          <w:szCs w:val="32"/>
          <w:highlight w:val="none"/>
          <w:lang w:val="zh-CN" w:eastAsia="zh-CN"/>
        </w:rPr>
        <w:t>3,413.28</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Times New Roman"/>
          <w:color w:val="auto"/>
          <w:sz w:val="32"/>
          <w:szCs w:val="32"/>
          <w:highlight w:val="none"/>
          <w:lang w:val="zh-CN" w:eastAsia="zh-CN"/>
        </w:rPr>
        <w:t>6,441.96</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Times New Roman"/>
          <w:color w:val="auto"/>
          <w:sz w:val="32"/>
          <w:szCs w:val="32"/>
          <w:highlight w:val="none"/>
          <w:lang w:eastAsia="zh-CN"/>
        </w:rPr>
        <w:t>88.73%</w:t>
      </w:r>
      <w:r>
        <w:rPr>
          <w:rFonts w:hint="eastAsia" w:ascii="仿宋_GB2312" w:eastAsia="仿宋_GB2312"/>
          <w:color w:val="auto"/>
          <w:spacing w:val="0"/>
          <w:sz w:val="32"/>
          <w:szCs w:val="32"/>
          <w:highlight w:val="none"/>
          <w:lang w:eastAsia="zh-CN"/>
        </w:rPr>
        <w:t>，主要原因是</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年年中，追加自治区本级医疗机构重症床位设备配置经费、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年应急救治能力提升项目中央基建投资预算、</w:t>
      </w:r>
      <w:r>
        <w:rPr>
          <w:rFonts w:hint="eastAsia" w:ascii="Times New Roman" w:hAnsi="Times New Roman" w:eastAsia="仿宋_GB2312" w:cs="Times New Roman"/>
          <w:color w:val="auto"/>
          <w:sz w:val="32"/>
          <w:szCs w:val="32"/>
          <w:highlight w:val="none"/>
          <w:lang w:val="en-US" w:eastAsia="zh-CN"/>
        </w:rPr>
        <w:t>2023年中央基本公卫</w:t>
      </w:r>
      <w:r>
        <w:rPr>
          <w:rFonts w:hint="eastAsia" w:eastAsia="仿宋_GB2312" w:cs="Times New Roman"/>
          <w:color w:val="auto"/>
          <w:sz w:val="32"/>
          <w:szCs w:val="32"/>
          <w:highlight w:val="none"/>
          <w:lang w:val="en-US" w:eastAsia="zh-CN"/>
        </w:rPr>
        <w:t>儿童营养改善</w:t>
      </w:r>
      <w:r>
        <w:rPr>
          <w:rFonts w:hint="eastAsia" w:ascii="Times New Roman" w:hAnsi="Times New Roman" w:eastAsia="仿宋_GB2312" w:cs="Times New Roman"/>
          <w:color w:val="auto"/>
          <w:sz w:val="32"/>
          <w:szCs w:val="32"/>
          <w:highlight w:val="none"/>
          <w:lang w:val="en-US" w:eastAsia="zh-CN"/>
        </w:rPr>
        <w:t>（第二批）</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2023年中央基本公卫</w:t>
      </w:r>
      <w:r>
        <w:rPr>
          <w:rFonts w:hint="eastAsia" w:eastAsia="仿宋_GB2312" w:cs="Times New Roman"/>
          <w:color w:val="auto"/>
          <w:sz w:val="32"/>
          <w:szCs w:val="32"/>
          <w:highlight w:val="none"/>
          <w:lang w:val="en-US" w:eastAsia="zh-CN"/>
        </w:rPr>
        <w:t>农村妇女两癌检查</w:t>
      </w:r>
      <w:r>
        <w:rPr>
          <w:rFonts w:hint="eastAsia" w:ascii="Times New Roman" w:hAnsi="Times New Roman" w:eastAsia="仿宋_GB2312" w:cs="Times New Roman"/>
          <w:color w:val="auto"/>
          <w:sz w:val="32"/>
          <w:szCs w:val="32"/>
          <w:highlight w:val="none"/>
          <w:lang w:val="en-US" w:eastAsia="zh-CN"/>
        </w:rPr>
        <w:t>（第二批）等财政拨款项目</w:t>
      </w:r>
      <w:r>
        <w:rPr>
          <w:rFonts w:hint="eastAsia" w:ascii="仿宋_GB2312" w:eastAsia="仿宋_GB2312"/>
          <w:color w:val="auto"/>
          <w:spacing w:val="0"/>
          <w:sz w:val="32"/>
          <w:szCs w:val="32"/>
          <w:highlight w:val="none"/>
          <w:lang w:val="en-US" w:eastAsia="zh-CN"/>
        </w:rPr>
        <w:t>，故我单位</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年财政拨款收入支出预决算差异率较大</w:t>
      </w:r>
      <w:r>
        <w:rPr>
          <w:rFonts w:hint="eastAsia" w:ascii="仿宋_GB2312" w:eastAsia="仿宋_GB2312"/>
          <w:color w:val="auto"/>
          <w:spacing w:val="0"/>
          <w:sz w:val="32"/>
          <w:szCs w:val="32"/>
          <w:highlight w:val="none"/>
          <w:lang w:eastAsia="zh-CN"/>
        </w:rPr>
        <w:t>。</w:t>
      </w:r>
    </w:p>
    <w:p w14:paraId="1F44A8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2A65C99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9897FB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2023</w:t>
      </w:r>
      <w:r>
        <w:rPr>
          <w:rFonts w:hint="eastAsia" w:ascii="仿宋_GB2312" w:eastAsia="仿宋_GB2312"/>
          <w:color w:val="auto"/>
          <w:spacing w:val="0"/>
          <w:sz w:val="32"/>
          <w:szCs w:val="32"/>
          <w:highlight w:val="none"/>
          <w:lang w:eastAsia="zh-CN"/>
        </w:rPr>
        <w:t>年度一般公共预算财政拨款支出</w:t>
      </w:r>
      <w:r>
        <w:rPr>
          <w:rFonts w:hint="eastAsia" w:ascii="Times New Roman" w:hAnsi="Times New Roman" w:eastAsia="仿宋_GB2312" w:cs="Times New Roman"/>
          <w:color w:val="auto"/>
          <w:sz w:val="32"/>
          <w:szCs w:val="32"/>
          <w:highlight w:val="none"/>
          <w:lang w:eastAsia="zh-CN"/>
        </w:rPr>
        <w:t>6,419.30</w:t>
      </w:r>
      <w:r>
        <w:rPr>
          <w:rFonts w:hint="eastAsia" w:ascii="仿宋_GB2312" w:eastAsia="仿宋_GB2312"/>
          <w:color w:val="auto"/>
          <w:spacing w:val="0"/>
          <w:sz w:val="32"/>
          <w:szCs w:val="32"/>
          <w:highlight w:val="none"/>
          <w:lang w:eastAsia="zh-CN"/>
        </w:rPr>
        <w:t>万元，占本年支出合计的</w:t>
      </w:r>
      <w:r>
        <w:rPr>
          <w:rFonts w:hint="eastAsia" w:ascii="Times New Roman" w:hAnsi="Times New Roman" w:eastAsia="仿宋_GB2312" w:cs="Times New Roman"/>
          <w:color w:val="auto"/>
          <w:sz w:val="32"/>
          <w:szCs w:val="32"/>
          <w:highlight w:val="none"/>
          <w:lang w:val="zh-CN" w:eastAsia="zh-CN"/>
        </w:rPr>
        <w:t>36.02%</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s="Times New Roman"/>
          <w:color w:val="auto"/>
          <w:sz w:val="32"/>
          <w:szCs w:val="32"/>
          <w:highlight w:val="none"/>
          <w:lang w:val="zh-CN" w:eastAsia="zh-CN"/>
        </w:rPr>
        <w:t>2,644.33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s="Times New Roman"/>
          <w:color w:val="auto"/>
          <w:sz w:val="32"/>
          <w:szCs w:val="32"/>
          <w:highlight w:val="none"/>
          <w:lang w:val="zh-CN" w:eastAsia="zh-CN"/>
        </w:rPr>
        <w:t>70.05%</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年新增自治区本级医疗机构重症床位设备配置经费、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年应急救治能力提升项目中央基建投资预算、</w:t>
      </w:r>
      <w:r>
        <w:rPr>
          <w:rFonts w:hint="eastAsia" w:ascii="Times New Roman" w:hAnsi="Times New Roman" w:eastAsia="仿宋_GB2312" w:cs="Times New Roman"/>
          <w:color w:val="auto"/>
          <w:sz w:val="32"/>
          <w:szCs w:val="32"/>
          <w:highlight w:val="none"/>
          <w:lang w:val="en-US" w:eastAsia="zh-CN"/>
        </w:rPr>
        <w:t>2023年中央基本公卫</w:t>
      </w:r>
      <w:r>
        <w:rPr>
          <w:rFonts w:hint="eastAsia" w:eastAsia="仿宋_GB2312" w:cs="Times New Roman"/>
          <w:color w:val="auto"/>
          <w:sz w:val="32"/>
          <w:szCs w:val="32"/>
          <w:highlight w:val="none"/>
          <w:lang w:val="en-US" w:eastAsia="zh-CN"/>
        </w:rPr>
        <w:t>儿童营养改善</w:t>
      </w:r>
      <w:r>
        <w:rPr>
          <w:rFonts w:hint="eastAsia" w:ascii="Times New Roman" w:hAnsi="Times New Roman" w:eastAsia="仿宋_GB2312" w:cs="Times New Roman"/>
          <w:color w:val="auto"/>
          <w:sz w:val="32"/>
          <w:szCs w:val="32"/>
          <w:highlight w:val="none"/>
          <w:lang w:val="en-US" w:eastAsia="zh-CN"/>
        </w:rPr>
        <w:t>（第二批）</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2023年中央基本公卫</w:t>
      </w:r>
      <w:r>
        <w:rPr>
          <w:rFonts w:hint="eastAsia" w:eastAsia="仿宋_GB2312" w:cs="Times New Roman"/>
          <w:color w:val="auto"/>
          <w:sz w:val="32"/>
          <w:szCs w:val="32"/>
          <w:highlight w:val="none"/>
          <w:lang w:val="en-US" w:eastAsia="zh-CN"/>
        </w:rPr>
        <w:t>农村妇女两癌检查</w:t>
      </w:r>
      <w:r>
        <w:rPr>
          <w:rFonts w:hint="eastAsia" w:ascii="Times New Roman" w:hAnsi="Times New Roman" w:eastAsia="仿宋_GB2312" w:cs="Times New Roman"/>
          <w:color w:val="auto"/>
          <w:sz w:val="32"/>
          <w:szCs w:val="32"/>
          <w:highlight w:val="none"/>
          <w:lang w:val="en-US" w:eastAsia="zh-CN"/>
        </w:rPr>
        <w:t>（第二批）等财政拨款项目</w:t>
      </w:r>
      <w:r>
        <w:rPr>
          <w:rFonts w:hint="eastAsia" w:ascii="仿宋_GB2312" w:eastAsia="仿宋_GB2312"/>
          <w:color w:val="auto"/>
          <w:spacing w:val="0"/>
          <w:sz w:val="32"/>
          <w:szCs w:val="32"/>
          <w:highlight w:val="none"/>
          <w:lang w:val="en-US" w:eastAsia="zh-CN"/>
        </w:rPr>
        <w:t>，故我单位</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年一般公共预算财政拨款支出较上年增长。</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Times New Roman"/>
          <w:color w:val="auto"/>
          <w:sz w:val="32"/>
          <w:szCs w:val="32"/>
          <w:highlight w:val="none"/>
          <w:lang w:val="zh-CN" w:eastAsia="zh-CN"/>
        </w:rPr>
        <w:t>3,390.62</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Times New Roman"/>
          <w:color w:val="auto"/>
          <w:sz w:val="32"/>
          <w:szCs w:val="32"/>
          <w:highlight w:val="none"/>
          <w:lang w:val="zh-CN" w:eastAsia="zh-CN"/>
        </w:rPr>
        <w:t>6,419.30</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Times New Roman"/>
          <w:color w:val="auto"/>
          <w:sz w:val="32"/>
          <w:szCs w:val="32"/>
          <w:highlight w:val="none"/>
          <w:lang w:val="zh-CN" w:eastAsia="zh-CN"/>
        </w:rPr>
        <w:t>89.33%</w:t>
      </w:r>
      <w:r>
        <w:rPr>
          <w:rFonts w:hint="eastAsia" w:ascii="仿宋_GB2312" w:eastAsia="仿宋_GB2312"/>
          <w:color w:val="auto"/>
          <w:spacing w:val="0"/>
          <w:sz w:val="32"/>
          <w:szCs w:val="32"/>
          <w:highlight w:val="none"/>
          <w:lang w:eastAsia="zh-CN"/>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年年中，追加自治区本级医疗机构重症床位设备配置经费、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年应急救治能力提升项目中央基建投资预算、</w:t>
      </w:r>
      <w:r>
        <w:rPr>
          <w:rFonts w:hint="eastAsia" w:ascii="Times New Roman" w:hAnsi="Times New Roman" w:eastAsia="仿宋_GB2312" w:cs="Times New Roman"/>
          <w:color w:val="auto"/>
          <w:sz w:val="32"/>
          <w:szCs w:val="32"/>
          <w:highlight w:val="none"/>
          <w:lang w:val="en-US" w:eastAsia="zh-CN"/>
        </w:rPr>
        <w:t>2023年中央基本公卫</w:t>
      </w:r>
      <w:r>
        <w:rPr>
          <w:rFonts w:hint="eastAsia" w:eastAsia="仿宋_GB2312" w:cs="Times New Roman"/>
          <w:color w:val="auto"/>
          <w:sz w:val="32"/>
          <w:szCs w:val="32"/>
          <w:highlight w:val="none"/>
          <w:lang w:val="en-US" w:eastAsia="zh-CN"/>
        </w:rPr>
        <w:t>儿童营养改善</w:t>
      </w:r>
      <w:r>
        <w:rPr>
          <w:rFonts w:hint="eastAsia" w:ascii="Times New Roman" w:hAnsi="Times New Roman" w:eastAsia="仿宋_GB2312" w:cs="Times New Roman"/>
          <w:color w:val="auto"/>
          <w:sz w:val="32"/>
          <w:szCs w:val="32"/>
          <w:highlight w:val="none"/>
          <w:lang w:val="en-US" w:eastAsia="zh-CN"/>
        </w:rPr>
        <w:t>（第二批）</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2023年中央基本公卫</w:t>
      </w:r>
      <w:r>
        <w:rPr>
          <w:rFonts w:hint="eastAsia" w:eastAsia="仿宋_GB2312" w:cs="Times New Roman"/>
          <w:color w:val="auto"/>
          <w:sz w:val="32"/>
          <w:szCs w:val="32"/>
          <w:highlight w:val="none"/>
          <w:lang w:val="en-US" w:eastAsia="zh-CN"/>
        </w:rPr>
        <w:t>农村妇女两癌检查</w:t>
      </w:r>
      <w:r>
        <w:rPr>
          <w:rFonts w:hint="eastAsia" w:ascii="Times New Roman" w:hAnsi="Times New Roman" w:eastAsia="仿宋_GB2312" w:cs="Times New Roman"/>
          <w:color w:val="auto"/>
          <w:sz w:val="32"/>
          <w:szCs w:val="32"/>
          <w:highlight w:val="none"/>
          <w:lang w:val="en-US" w:eastAsia="zh-CN"/>
        </w:rPr>
        <w:t>（第二批）等财政拨款项目</w:t>
      </w:r>
      <w:r>
        <w:rPr>
          <w:rFonts w:hint="eastAsia" w:ascii="仿宋_GB2312" w:eastAsia="仿宋_GB2312"/>
          <w:color w:val="auto"/>
          <w:spacing w:val="0"/>
          <w:sz w:val="32"/>
          <w:szCs w:val="32"/>
          <w:highlight w:val="none"/>
          <w:lang w:val="en-US" w:eastAsia="zh-CN"/>
        </w:rPr>
        <w:t>，故我单位</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年财政拨款收入支出预决算差异率较大</w:t>
      </w:r>
      <w:r>
        <w:rPr>
          <w:rFonts w:hint="eastAsia" w:ascii="仿宋_GB2312" w:eastAsia="仿宋_GB2312"/>
          <w:color w:val="auto"/>
          <w:spacing w:val="0"/>
          <w:sz w:val="32"/>
          <w:szCs w:val="32"/>
          <w:highlight w:val="none"/>
          <w:lang w:eastAsia="zh-CN"/>
        </w:rPr>
        <w:t>。</w:t>
      </w:r>
    </w:p>
    <w:p w14:paraId="538F778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60BC173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zh-CN" w:eastAsia="zh-CN" w:bidi="ar-SA"/>
        </w:rPr>
        <w:t>科学技术支出（类）</w:t>
      </w:r>
      <w:r>
        <w:rPr>
          <w:rFonts w:hint="eastAsia" w:ascii="Times New Roman" w:hAnsi="Times New Roman" w:eastAsia="仿宋_GB2312" w:cs="Times New Roman"/>
          <w:color w:val="auto"/>
          <w:kern w:val="2"/>
          <w:sz w:val="32"/>
          <w:szCs w:val="32"/>
          <w:highlight w:val="none"/>
          <w:lang w:val="zh-CN" w:eastAsia="zh-CN" w:bidi="ar-SA"/>
        </w:rPr>
        <w:t>2.06</w:t>
      </w:r>
      <w:r>
        <w:rPr>
          <w:rFonts w:hint="default" w:ascii="Times New Roman" w:hAnsi="Times New Roman" w:eastAsia="仿宋_GB2312" w:cs="Times New Roman"/>
          <w:color w:val="auto"/>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0.03</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w:t>
      </w:r>
    </w:p>
    <w:p w14:paraId="1E25265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w:t>
      </w:r>
      <w:r>
        <w:rPr>
          <w:rFonts w:hint="default" w:ascii="Times New Roman" w:hAnsi="Times New Roman" w:eastAsia="仿宋_GB2312" w:cs="Times New Roman"/>
          <w:color w:val="auto"/>
          <w:kern w:val="2"/>
          <w:sz w:val="32"/>
          <w:szCs w:val="32"/>
          <w:highlight w:val="none"/>
          <w:lang w:val="zh-CN" w:eastAsia="zh-CN" w:bidi="ar-SA"/>
        </w:rPr>
        <w:t>.卫生健康支出（类）</w:t>
      </w:r>
      <w:r>
        <w:rPr>
          <w:rFonts w:hint="eastAsia" w:ascii="Times New Roman" w:hAnsi="Times New Roman" w:eastAsia="仿宋_GB2312" w:cs="Times New Roman"/>
          <w:color w:val="auto"/>
          <w:kern w:val="2"/>
          <w:sz w:val="32"/>
          <w:szCs w:val="32"/>
          <w:highlight w:val="none"/>
          <w:lang w:val="zh-CN" w:eastAsia="zh-CN" w:bidi="ar-SA"/>
        </w:rPr>
        <w:t>6,417.24</w:t>
      </w:r>
      <w:r>
        <w:rPr>
          <w:rFonts w:hint="default" w:ascii="Times New Roman" w:hAnsi="Times New Roman" w:eastAsia="仿宋_GB2312" w:cs="Times New Roman"/>
          <w:color w:val="auto"/>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99.97</w:t>
      </w:r>
      <w:r>
        <w:rPr>
          <w:rFonts w:hint="default"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zh-CN" w:eastAsia="zh-CN" w:bidi="ar-SA"/>
        </w:rPr>
        <w:t>。</w:t>
      </w:r>
    </w:p>
    <w:p w14:paraId="4C24CF5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1A2E602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kern w:val="2"/>
          <w:sz w:val="32"/>
          <w:szCs w:val="32"/>
          <w:highlight w:val="none"/>
          <w:lang w:val="en-US" w:eastAsia="zh-CN" w:bidi="ar-SA"/>
        </w:rPr>
        <w:t>.科学技术支出（类）社会科学（款）社会科学研究（项）:支出决算数为</w:t>
      </w:r>
      <w:r>
        <w:rPr>
          <w:rFonts w:hint="eastAsia" w:ascii="Times New Roman" w:hAnsi="Times New Roman" w:eastAsia="仿宋_GB2312" w:cs="Times New Roman"/>
          <w:color w:val="auto"/>
          <w:sz w:val="32"/>
          <w:szCs w:val="32"/>
          <w:highlight w:val="none"/>
          <w:lang w:val="en-US" w:eastAsia="zh-CN"/>
        </w:rPr>
        <w:t>2.06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sz w:val="32"/>
          <w:szCs w:val="32"/>
          <w:highlight w:val="none"/>
          <w:lang w:val="en-US" w:eastAsia="zh-CN"/>
        </w:rPr>
        <w:t>0.88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sz w:val="32"/>
          <w:szCs w:val="32"/>
          <w:highlight w:val="none"/>
          <w:lang w:val="en-US" w:eastAsia="zh-CN"/>
        </w:rPr>
        <w:t>29.93%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2022年自治区专家顾问团决策研究与咨询财政拨款项目资金较上年减少</w:t>
      </w:r>
      <w:r>
        <w:rPr>
          <w:rFonts w:hint="eastAsia" w:eastAsia="仿宋_GB2312" w:cs="Times New Roman"/>
          <w:color w:val="auto"/>
          <w:kern w:val="2"/>
          <w:sz w:val="32"/>
          <w:szCs w:val="32"/>
          <w:highlight w:val="none"/>
          <w:lang w:val="zh-CN" w:eastAsia="zh-CN" w:bidi="ar-SA"/>
        </w:rPr>
        <w:t>。</w:t>
      </w:r>
    </w:p>
    <w:p w14:paraId="5C3FF5A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kern w:val="2"/>
          <w:sz w:val="32"/>
          <w:szCs w:val="32"/>
          <w:highlight w:val="none"/>
          <w:lang w:val="en-US" w:eastAsia="zh-CN" w:bidi="ar-SA"/>
        </w:rPr>
        <w:t>.卫生健康支出（类）卫生健康管理事务（款）其他卫生健康管理事务支出（项）:支出决算数为</w:t>
      </w:r>
      <w:r>
        <w:rPr>
          <w:rFonts w:hint="eastAsia" w:ascii="Times New Roman" w:hAnsi="Times New Roman" w:eastAsia="仿宋_GB2312" w:cs="Times New Roman"/>
          <w:color w:val="auto"/>
          <w:sz w:val="32"/>
          <w:szCs w:val="32"/>
          <w:highlight w:val="none"/>
          <w:lang w:val="en-US" w:eastAsia="zh-CN"/>
        </w:rPr>
        <w:t>906.23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588.71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185.41%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当年新增</w:t>
      </w:r>
      <w:r>
        <w:rPr>
          <w:rFonts w:hint="eastAsia" w:ascii="Times New Roman" w:hAnsi="Times New Roman" w:eastAsia="仿宋_GB2312" w:cs="Times New Roman"/>
          <w:color w:val="auto"/>
          <w:sz w:val="32"/>
          <w:szCs w:val="32"/>
          <w:highlight w:val="none"/>
          <w:lang w:val="en-US" w:eastAsia="zh-CN"/>
        </w:rPr>
        <w:t>2022</w:t>
      </w:r>
      <w:r>
        <w:rPr>
          <w:rFonts w:hint="eastAsia" w:ascii="仿宋_GB2312" w:eastAsia="仿宋_GB2312"/>
          <w:color w:val="auto"/>
          <w:spacing w:val="0"/>
          <w:sz w:val="32"/>
          <w:szCs w:val="32"/>
          <w:highlight w:val="none"/>
          <w:lang w:val="en-US" w:eastAsia="zh-CN"/>
        </w:rPr>
        <w:t>年中央医疗服务与保障能力提升-妇幼保健机构能力建设财政拨款结转项目，且</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年新增提前下达中央</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年医疗服务与保障能力提升（医疗卫生机构能力建设）补助资金预算和</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年中央医疗服务与保障能力提升（医疗卫生机构能力建设）补助资金（第二批）等财政拨款项目</w:t>
      </w:r>
      <w:r>
        <w:rPr>
          <w:rFonts w:hint="eastAsia" w:eastAsia="仿宋_GB2312" w:cs="Times New Roman"/>
          <w:color w:val="auto"/>
          <w:kern w:val="2"/>
          <w:sz w:val="32"/>
          <w:szCs w:val="32"/>
          <w:highlight w:val="none"/>
          <w:lang w:val="zh-CN" w:eastAsia="zh-CN" w:bidi="ar-SA"/>
        </w:rPr>
        <w:t>。</w:t>
      </w:r>
    </w:p>
    <w:p w14:paraId="66FF9E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.卫生健康支出（类）公立医院（款）其他公立医院支出（项）:支出决算数为</w:t>
      </w:r>
      <w:r>
        <w:rPr>
          <w:rFonts w:hint="eastAsia" w:ascii="Times New Roman" w:hAnsi="Times New Roman" w:eastAsia="仿宋_GB2312" w:cs="Times New Roman"/>
          <w:color w:val="auto"/>
          <w:sz w:val="32"/>
          <w:szCs w:val="32"/>
          <w:highlight w:val="none"/>
          <w:lang w:val="en-US" w:eastAsia="zh-CN"/>
        </w:rPr>
        <w:t>140.00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sz w:val="32"/>
          <w:szCs w:val="32"/>
          <w:highlight w:val="none"/>
          <w:lang w:val="en-US" w:eastAsia="zh-CN"/>
        </w:rPr>
        <w:t>309.80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sz w:val="32"/>
          <w:szCs w:val="32"/>
          <w:highlight w:val="none"/>
          <w:lang w:val="en-US" w:eastAsia="zh-CN"/>
        </w:rPr>
        <w:t>68.88%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年度，财政未安排自治区医疗机构能力建设</w:t>
      </w:r>
      <w:r>
        <w:rPr>
          <w:rFonts w:hint="eastAsia" w:ascii="仿宋_GB2312" w:eastAsia="仿宋_GB2312"/>
          <w:color w:val="auto"/>
          <w:spacing w:val="0"/>
          <w:sz w:val="32"/>
          <w:szCs w:val="32"/>
          <w:highlight w:val="none"/>
          <w:lang w:val="en-US" w:eastAsia="zh-CN"/>
        </w:rPr>
        <w:t>-</w:t>
      </w:r>
      <w:r>
        <w:rPr>
          <w:rFonts w:hint="eastAsia" w:eastAsia="仿宋_GB2312" w:cs="Times New Roman"/>
          <w:color w:val="auto"/>
          <w:kern w:val="2"/>
          <w:sz w:val="32"/>
          <w:szCs w:val="32"/>
          <w:highlight w:val="none"/>
          <w:lang w:val="en-US" w:eastAsia="zh-CN" w:bidi="ar-SA"/>
        </w:rPr>
        <w:t>重点专科补助财政拨款项目</w:t>
      </w:r>
      <w:r>
        <w:rPr>
          <w:rFonts w:hint="eastAsia" w:eastAsia="仿宋_GB2312" w:cs="Times New Roman"/>
          <w:color w:val="auto"/>
          <w:kern w:val="2"/>
          <w:sz w:val="32"/>
          <w:szCs w:val="32"/>
          <w:highlight w:val="none"/>
          <w:lang w:val="zh-CN" w:eastAsia="zh-CN" w:bidi="ar-SA"/>
        </w:rPr>
        <w:t>。</w:t>
      </w:r>
    </w:p>
    <w:p w14:paraId="291C89C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kern w:val="2"/>
          <w:sz w:val="32"/>
          <w:szCs w:val="32"/>
          <w:highlight w:val="none"/>
          <w:lang w:val="en-US" w:eastAsia="zh-CN" w:bidi="ar-SA"/>
        </w:rPr>
        <w:t>.卫生健康支出（类）公共卫生（款）妇幼保健机构（项）:支出决算数为</w:t>
      </w:r>
      <w:r>
        <w:rPr>
          <w:rFonts w:hint="eastAsia" w:ascii="Times New Roman" w:hAnsi="Times New Roman" w:eastAsia="仿宋_GB2312" w:cs="Times New Roman"/>
          <w:color w:val="auto"/>
          <w:sz w:val="32"/>
          <w:szCs w:val="32"/>
          <w:highlight w:val="none"/>
          <w:lang w:val="en-US" w:eastAsia="zh-CN"/>
        </w:rPr>
        <w:t>1,300.00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1,300.00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年度，我单位工作职能调整，财政基本拨款支出和卫生事务运行保障财政拨款项目支出使用此功能科目</w:t>
      </w:r>
      <w:r>
        <w:rPr>
          <w:rFonts w:hint="eastAsia" w:eastAsia="仿宋_GB2312" w:cs="Times New Roman"/>
          <w:color w:val="auto"/>
          <w:kern w:val="2"/>
          <w:sz w:val="32"/>
          <w:szCs w:val="32"/>
          <w:highlight w:val="none"/>
          <w:lang w:val="zh-CN" w:eastAsia="zh-CN" w:bidi="ar-SA"/>
        </w:rPr>
        <w:t>。</w:t>
      </w:r>
    </w:p>
    <w:p w14:paraId="54CB591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.卫生健康支出（类）公共卫生（款）应急救治机构（项）:支出决算数</w:t>
      </w:r>
      <w:r>
        <w:rPr>
          <w:rFonts w:hint="eastAsia" w:ascii="Times New Roman" w:hAnsi="Times New Roman" w:eastAsia="仿宋_GB2312" w:cs="Times New Roman"/>
          <w:color w:val="auto"/>
          <w:sz w:val="32"/>
          <w:szCs w:val="32"/>
          <w:highlight w:val="none"/>
          <w:lang w:val="en-US" w:eastAsia="zh-CN"/>
        </w:rPr>
        <w:t>为140.19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140.19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sz w:val="32"/>
          <w:szCs w:val="32"/>
          <w:highlight w:val="none"/>
          <w:lang w:val="en-US" w:eastAsia="zh-CN"/>
        </w:rPr>
        <w:t>本年度</w:t>
      </w:r>
      <w:r>
        <w:rPr>
          <w:rFonts w:hint="eastAsia" w:eastAsia="仿宋_GB2312" w:cs="Times New Roman"/>
          <w:color w:val="auto"/>
          <w:kern w:val="2"/>
          <w:sz w:val="32"/>
          <w:szCs w:val="32"/>
          <w:highlight w:val="none"/>
          <w:lang w:val="en-US" w:eastAsia="zh-CN" w:bidi="ar-SA"/>
        </w:rPr>
        <w:t>新增2023年应急救治能力提升项目中央基建投资预算财政拨款项目</w:t>
      </w:r>
      <w:r>
        <w:rPr>
          <w:rFonts w:hint="eastAsia" w:eastAsia="仿宋_GB2312" w:cs="Times New Roman"/>
          <w:color w:val="auto"/>
          <w:kern w:val="2"/>
          <w:sz w:val="32"/>
          <w:szCs w:val="32"/>
          <w:highlight w:val="none"/>
          <w:lang w:val="zh-CN" w:eastAsia="zh-CN" w:bidi="ar-SA"/>
        </w:rPr>
        <w:t>。</w:t>
      </w:r>
    </w:p>
    <w:p w14:paraId="0945CAD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Times New Roman"/>
          <w:color w:val="auto"/>
          <w:kern w:val="2"/>
          <w:sz w:val="32"/>
          <w:szCs w:val="32"/>
          <w:highlight w:val="none"/>
          <w:lang w:val="en-US" w:eastAsia="zh-CN" w:bidi="ar-SA"/>
        </w:rPr>
        <w:t>.卫生健康支出（类）公共卫生（款）基本公共卫生服务（项）:支出决算数为</w:t>
      </w:r>
      <w:r>
        <w:rPr>
          <w:rFonts w:hint="eastAsia" w:ascii="Times New Roman" w:hAnsi="Times New Roman" w:eastAsia="仿宋_GB2312" w:cs="Times New Roman"/>
          <w:color w:val="auto"/>
          <w:sz w:val="32"/>
          <w:szCs w:val="32"/>
          <w:highlight w:val="none"/>
          <w:lang w:val="en-US" w:eastAsia="zh-CN"/>
        </w:rPr>
        <w:t>2,207.50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1,598.73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262.62%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年度新增</w:t>
      </w:r>
      <w:r>
        <w:rPr>
          <w:rFonts w:hint="eastAsia" w:ascii="Times New Roman" w:hAnsi="Times New Roman" w:eastAsia="仿宋_GB2312" w:cs="Times New Roman"/>
          <w:color w:val="auto"/>
          <w:sz w:val="32"/>
          <w:szCs w:val="32"/>
          <w:highlight w:val="none"/>
          <w:lang w:val="en-US" w:eastAsia="zh-CN"/>
        </w:rPr>
        <w:t>2023年中央基本公卫</w:t>
      </w:r>
      <w:r>
        <w:rPr>
          <w:rFonts w:hint="eastAsia" w:eastAsia="仿宋_GB2312" w:cs="Times New Roman"/>
          <w:color w:val="auto"/>
          <w:sz w:val="32"/>
          <w:szCs w:val="32"/>
          <w:highlight w:val="none"/>
          <w:lang w:val="en-US" w:eastAsia="zh-CN"/>
        </w:rPr>
        <w:t>儿童营养改善</w:t>
      </w:r>
      <w:r>
        <w:rPr>
          <w:rFonts w:hint="eastAsia" w:ascii="Times New Roman" w:hAnsi="Times New Roman" w:eastAsia="仿宋_GB2312" w:cs="Times New Roman"/>
          <w:color w:val="auto"/>
          <w:sz w:val="32"/>
          <w:szCs w:val="32"/>
          <w:highlight w:val="none"/>
          <w:lang w:val="en-US" w:eastAsia="zh-CN"/>
        </w:rPr>
        <w:t>（第二批）</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2023年中央基本公卫</w:t>
      </w:r>
      <w:r>
        <w:rPr>
          <w:rFonts w:hint="eastAsia" w:eastAsia="仿宋_GB2312" w:cs="Times New Roman"/>
          <w:color w:val="auto"/>
          <w:sz w:val="32"/>
          <w:szCs w:val="32"/>
          <w:highlight w:val="none"/>
          <w:lang w:val="en-US" w:eastAsia="zh-CN"/>
        </w:rPr>
        <w:t>农村妇女两癌检查</w:t>
      </w:r>
      <w:r>
        <w:rPr>
          <w:rFonts w:hint="eastAsia" w:ascii="Times New Roman" w:hAnsi="Times New Roman" w:eastAsia="仿宋_GB2312" w:cs="Times New Roman"/>
          <w:color w:val="auto"/>
          <w:sz w:val="32"/>
          <w:szCs w:val="32"/>
          <w:highlight w:val="none"/>
          <w:lang w:val="en-US" w:eastAsia="zh-CN"/>
        </w:rPr>
        <w:t>（第二批）</w:t>
      </w:r>
      <w:r>
        <w:rPr>
          <w:rFonts w:hint="eastAsia" w:ascii="仿宋_GB2312" w:eastAsia="仿宋_GB2312"/>
          <w:color w:val="auto"/>
          <w:spacing w:val="0"/>
          <w:sz w:val="32"/>
          <w:szCs w:val="32"/>
          <w:highlight w:val="none"/>
          <w:lang w:val="en-US" w:eastAsia="zh-CN"/>
        </w:rPr>
        <w:t>等财政拨款项目</w:t>
      </w:r>
      <w:r>
        <w:rPr>
          <w:rFonts w:hint="eastAsia" w:eastAsia="仿宋_GB2312" w:cs="Times New Roman"/>
          <w:color w:val="auto"/>
          <w:kern w:val="2"/>
          <w:sz w:val="32"/>
          <w:szCs w:val="32"/>
          <w:highlight w:val="none"/>
          <w:lang w:val="zh-CN" w:eastAsia="zh-CN" w:bidi="ar-SA"/>
        </w:rPr>
        <w:t>。</w:t>
      </w:r>
    </w:p>
    <w:p w14:paraId="24EC617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.卫生健康支出（类）公共卫生（款）重大公共卫生服务（项）:支出决算数为</w:t>
      </w:r>
      <w:r>
        <w:rPr>
          <w:rFonts w:hint="eastAsia" w:ascii="Times New Roman" w:hAnsi="Times New Roman" w:eastAsia="仿宋_GB2312" w:cs="Times New Roman"/>
          <w:color w:val="auto"/>
          <w:sz w:val="32"/>
          <w:szCs w:val="32"/>
          <w:highlight w:val="none"/>
          <w:lang w:val="en-US" w:eastAsia="zh-CN"/>
        </w:rPr>
        <w:t>229.27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sz w:val="32"/>
          <w:szCs w:val="32"/>
          <w:highlight w:val="none"/>
          <w:lang w:val="en-US" w:eastAsia="zh-CN"/>
        </w:rPr>
        <w:t>565.12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sz w:val="32"/>
          <w:szCs w:val="32"/>
          <w:highlight w:val="none"/>
          <w:lang w:val="en-US" w:eastAsia="zh-CN"/>
        </w:rPr>
        <w:t>71.14%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年度，因工作内容调整，</w:t>
      </w:r>
      <w:r>
        <w:rPr>
          <w:rFonts w:hint="eastAsia" w:eastAsia="仿宋_GB2312" w:cs="Times New Roman"/>
          <w:color w:val="auto"/>
          <w:sz w:val="32"/>
          <w:szCs w:val="32"/>
          <w:highlight w:val="none"/>
          <w:lang w:val="en-US" w:eastAsia="zh-CN"/>
        </w:rPr>
        <w:t>2023年</w:t>
      </w:r>
      <w:r>
        <w:rPr>
          <w:rFonts w:hint="eastAsia" w:eastAsia="仿宋_GB2312" w:cs="Times New Roman"/>
          <w:color w:val="auto"/>
          <w:kern w:val="2"/>
          <w:sz w:val="32"/>
          <w:szCs w:val="32"/>
          <w:highlight w:val="none"/>
          <w:lang w:val="en-US" w:eastAsia="zh-CN" w:bidi="ar-SA"/>
        </w:rPr>
        <w:t>中央重大公卫-艾滋病防治等财政拨款项目安排资金减少</w:t>
      </w:r>
      <w:r>
        <w:rPr>
          <w:rFonts w:hint="eastAsia" w:eastAsia="仿宋_GB2312" w:cs="Times New Roman"/>
          <w:color w:val="auto"/>
          <w:kern w:val="2"/>
          <w:sz w:val="32"/>
          <w:szCs w:val="32"/>
          <w:highlight w:val="none"/>
          <w:lang w:val="zh-CN" w:eastAsia="zh-CN" w:bidi="ar-SA"/>
        </w:rPr>
        <w:t>。</w:t>
      </w:r>
    </w:p>
    <w:p w14:paraId="3EF1823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8</w:t>
      </w:r>
      <w:r>
        <w:rPr>
          <w:rFonts w:hint="eastAsia" w:ascii="Times New Roman" w:hAnsi="Times New Roman" w:eastAsia="仿宋_GB2312" w:cs="Times New Roman"/>
          <w:color w:val="auto"/>
          <w:kern w:val="2"/>
          <w:sz w:val="32"/>
          <w:szCs w:val="32"/>
          <w:highlight w:val="none"/>
          <w:lang w:val="en-US" w:eastAsia="zh-CN" w:bidi="ar-SA"/>
        </w:rPr>
        <w:t>.卫生健康支出（类）公共卫生（款）突发公共卫生事件应急处理（项）:支出决算数为</w:t>
      </w:r>
      <w:r>
        <w:rPr>
          <w:rFonts w:hint="eastAsia" w:ascii="Times New Roman" w:hAnsi="Times New Roman" w:eastAsia="仿宋_GB2312" w:cs="Times New Roman"/>
          <w:color w:val="auto"/>
          <w:sz w:val="32"/>
          <w:szCs w:val="32"/>
          <w:highlight w:val="none"/>
          <w:lang w:val="en-US" w:eastAsia="zh-CN"/>
        </w:rPr>
        <w:t>1,177.09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1,177.09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年度新增</w:t>
      </w:r>
      <w:r>
        <w:rPr>
          <w:rFonts w:hint="eastAsia" w:ascii="仿宋_GB2312" w:eastAsia="仿宋_GB2312"/>
          <w:color w:val="auto"/>
          <w:spacing w:val="0"/>
          <w:sz w:val="32"/>
          <w:szCs w:val="32"/>
          <w:highlight w:val="none"/>
          <w:lang w:val="en-US" w:eastAsia="zh-CN"/>
        </w:rPr>
        <w:t>自治区本级医疗机构重症床位设备配置经费</w:t>
      </w:r>
      <w:r>
        <w:rPr>
          <w:rFonts w:hint="eastAsia" w:eastAsia="仿宋_GB2312" w:cs="Times New Roman"/>
          <w:color w:val="auto"/>
          <w:kern w:val="2"/>
          <w:sz w:val="32"/>
          <w:szCs w:val="32"/>
          <w:highlight w:val="none"/>
          <w:lang w:val="en-US" w:eastAsia="zh-CN" w:bidi="ar-SA"/>
        </w:rPr>
        <w:t>和医务人员临时性工作补助资金财政拨款项目</w:t>
      </w:r>
      <w:r>
        <w:rPr>
          <w:rFonts w:hint="eastAsia" w:eastAsia="仿宋_GB2312" w:cs="Times New Roman"/>
          <w:color w:val="auto"/>
          <w:kern w:val="2"/>
          <w:sz w:val="32"/>
          <w:szCs w:val="32"/>
          <w:highlight w:val="none"/>
          <w:lang w:val="zh-CN" w:eastAsia="zh-CN" w:bidi="ar-SA"/>
        </w:rPr>
        <w:t>。</w:t>
      </w:r>
    </w:p>
    <w:p w14:paraId="5D44EA8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9</w:t>
      </w:r>
      <w:r>
        <w:rPr>
          <w:rFonts w:hint="eastAsia" w:ascii="Times New Roman" w:hAnsi="Times New Roman" w:eastAsia="仿宋_GB2312" w:cs="Times New Roman"/>
          <w:color w:val="auto"/>
          <w:kern w:val="2"/>
          <w:sz w:val="32"/>
          <w:szCs w:val="32"/>
          <w:highlight w:val="none"/>
          <w:lang w:val="en-US" w:eastAsia="zh-CN" w:bidi="ar-SA"/>
        </w:rPr>
        <w:t>.卫生健康支出（类）公共卫生（款）其他公共卫生支出（项）:支出决算数为</w:t>
      </w:r>
      <w:r>
        <w:rPr>
          <w:rFonts w:hint="eastAsia" w:ascii="Times New Roman" w:hAnsi="Times New Roman" w:eastAsia="仿宋_GB2312" w:cs="Times New Roman"/>
          <w:color w:val="auto"/>
          <w:sz w:val="32"/>
          <w:szCs w:val="32"/>
          <w:highlight w:val="none"/>
          <w:lang w:val="en-US" w:eastAsia="zh-CN"/>
        </w:rPr>
        <w:t>21.00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9.00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75.00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年度新增</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年自治区公共卫生服务（地方公卫）补助资金财政拨款项目</w:t>
      </w:r>
      <w:r>
        <w:rPr>
          <w:rFonts w:hint="eastAsia" w:eastAsia="仿宋_GB2312" w:cs="Times New Roman"/>
          <w:color w:val="auto"/>
          <w:kern w:val="2"/>
          <w:sz w:val="32"/>
          <w:szCs w:val="32"/>
          <w:highlight w:val="none"/>
          <w:lang w:val="zh-CN" w:eastAsia="zh-CN" w:bidi="ar-SA"/>
        </w:rPr>
        <w:t>。</w:t>
      </w:r>
    </w:p>
    <w:p w14:paraId="431C220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kern w:val="2"/>
          <w:sz w:val="32"/>
          <w:szCs w:val="32"/>
          <w:highlight w:val="none"/>
          <w:lang w:val="en-US" w:eastAsia="zh-CN" w:bidi="ar-SA"/>
        </w:rPr>
        <w:t>.卫生健康支出（类）中医药（款）中医（民族医）药专项（项）:支出决算数为</w:t>
      </w:r>
      <w:r>
        <w:rPr>
          <w:rFonts w:hint="eastAsia" w:ascii="Times New Roman" w:hAnsi="Times New Roman" w:eastAsia="仿宋_GB2312" w:cs="Times New Roman"/>
          <w:color w:val="auto"/>
          <w:sz w:val="32"/>
          <w:szCs w:val="32"/>
          <w:highlight w:val="none"/>
          <w:lang w:val="en-US" w:eastAsia="zh-CN"/>
        </w:rPr>
        <w:t>145.97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48.26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49.39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sz w:val="32"/>
          <w:szCs w:val="32"/>
          <w:highlight w:val="none"/>
          <w:lang w:val="en-US" w:eastAsia="zh-CN"/>
        </w:rPr>
        <w:t>当年新增</w:t>
      </w:r>
      <w:r>
        <w:rPr>
          <w:rFonts w:hint="eastAsia" w:eastAsia="仿宋_GB2312" w:cs="Times New Roman"/>
          <w:color w:val="auto"/>
          <w:kern w:val="2"/>
          <w:sz w:val="32"/>
          <w:szCs w:val="32"/>
          <w:highlight w:val="none"/>
          <w:lang w:val="en-US" w:eastAsia="zh-CN" w:bidi="ar-SA"/>
        </w:rPr>
        <w:t>2022年中央医疗服务与保障能力提升（中医药传承与发展部分）补助资金财政拨款结转项目，且2023年新增中央2023年医疗服务与保障能力提升（中医药传承与发展部分）补助资金预算财政拨款项目</w:t>
      </w:r>
      <w:r>
        <w:rPr>
          <w:rFonts w:hint="eastAsia" w:eastAsia="仿宋_GB2312" w:cs="Times New Roman"/>
          <w:color w:val="auto"/>
          <w:kern w:val="2"/>
          <w:sz w:val="32"/>
          <w:szCs w:val="32"/>
          <w:highlight w:val="none"/>
          <w:lang w:val="zh-CN" w:eastAsia="zh-CN" w:bidi="ar-SA"/>
        </w:rPr>
        <w:t>。</w:t>
      </w:r>
    </w:p>
    <w:p w14:paraId="0A2D62C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.卫生健康支出（类）</w:t>
      </w:r>
      <w:r>
        <w:rPr>
          <w:rFonts w:hint="eastAsia" w:eastAsia="仿宋_GB2312" w:cs="Times New Roman"/>
          <w:color w:val="auto"/>
          <w:kern w:val="2"/>
          <w:sz w:val="32"/>
          <w:szCs w:val="32"/>
          <w:highlight w:val="none"/>
          <w:lang w:val="en-US" w:eastAsia="zh-CN" w:bidi="ar-SA"/>
        </w:rPr>
        <w:t>计划生育事务</w:t>
      </w:r>
      <w:r>
        <w:rPr>
          <w:rFonts w:hint="eastAsia" w:ascii="Times New Roman" w:hAnsi="Times New Roman" w:eastAsia="仿宋_GB2312" w:cs="Times New Roman"/>
          <w:color w:val="auto"/>
          <w:kern w:val="2"/>
          <w:sz w:val="32"/>
          <w:szCs w:val="32"/>
          <w:highlight w:val="none"/>
          <w:lang w:val="en-US" w:eastAsia="zh-CN" w:bidi="ar-SA"/>
        </w:rPr>
        <w:t>（款）</w:t>
      </w:r>
      <w:r>
        <w:rPr>
          <w:rFonts w:hint="eastAsia" w:eastAsia="仿宋_GB2312" w:cs="Times New Roman"/>
          <w:color w:val="auto"/>
          <w:kern w:val="2"/>
          <w:sz w:val="32"/>
          <w:szCs w:val="32"/>
          <w:highlight w:val="none"/>
          <w:lang w:val="en-US" w:eastAsia="zh-CN" w:bidi="ar-SA"/>
        </w:rPr>
        <w:t>计划生育服务</w:t>
      </w:r>
      <w:r>
        <w:rPr>
          <w:rFonts w:hint="eastAsia" w:ascii="Times New Roman" w:hAnsi="Times New Roman" w:eastAsia="仿宋_GB2312" w:cs="Times New Roman"/>
          <w:color w:val="auto"/>
          <w:kern w:val="2"/>
          <w:sz w:val="32"/>
          <w:szCs w:val="32"/>
          <w:highlight w:val="none"/>
          <w:lang w:val="en-US" w:eastAsia="zh-CN" w:bidi="ar-SA"/>
        </w:rPr>
        <w:t>（项）:支出决算数为</w:t>
      </w:r>
      <w:r>
        <w:rPr>
          <w:rFonts w:hint="eastAsia" w:ascii="Times New Roman" w:hAnsi="Times New Roman" w:eastAsia="仿宋_GB2312" w:cs="Times New Roman"/>
          <w:color w:val="auto"/>
          <w:sz w:val="32"/>
          <w:szCs w:val="32"/>
          <w:highlight w:val="none"/>
          <w:lang w:val="en-US" w:eastAsia="zh-CN"/>
        </w:rPr>
        <w:t>150.00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11.11%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年度，该特定财政拨款项目全部支出完毕</w:t>
      </w:r>
      <w:r>
        <w:rPr>
          <w:rFonts w:hint="eastAsia" w:eastAsia="仿宋_GB2312" w:cs="Times New Roman"/>
          <w:color w:val="auto"/>
          <w:kern w:val="2"/>
          <w:sz w:val="32"/>
          <w:szCs w:val="32"/>
          <w:highlight w:val="none"/>
          <w:lang w:val="zh-CN" w:eastAsia="zh-CN" w:bidi="ar-SA"/>
        </w:rPr>
        <w:t>。</w:t>
      </w:r>
    </w:p>
    <w:p w14:paraId="5283FE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.卫生健康支出（类）</w:t>
      </w:r>
      <w:r>
        <w:rPr>
          <w:rFonts w:hint="eastAsia" w:eastAsia="仿宋_GB2312" w:cs="Times New Roman"/>
          <w:color w:val="auto"/>
          <w:kern w:val="2"/>
          <w:sz w:val="32"/>
          <w:szCs w:val="32"/>
          <w:highlight w:val="none"/>
          <w:lang w:val="en-US" w:eastAsia="zh-CN" w:bidi="ar-SA"/>
        </w:rPr>
        <w:t>计划生育事务</w:t>
      </w:r>
      <w:r>
        <w:rPr>
          <w:rFonts w:hint="eastAsia" w:ascii="Times New Roman" w:hAnsi="Times New Roman" w:eastAsia="仿宋_GB2312" w:cs="Times New Roman"/>
          <w:color w:val="auto"/>
          <w:kern w:val="2"/>
          <w:sz w:val="32"/>
          <w:szCs w:val="32"/>
          <w:highlight w:val="none"/>
          <w:lang w:val="en-US" w:eastAsia="zh-CN" w:bidi="ar-SA"/>
        </w:rPr>
        <w:t>（款）</w:t>
      </w:r>
      <w:r>
        <w:rPr>
          <w:rFonts w:hint="eastAsia" w:eastAsia="仿宋_GB2312" w:cs="Times New Roman"/>
          <w:color w:val="auto"/>
          <w:kern w:val="2"/>
          <w:sz w:val="32"/>
          <w:szCs w:val="32"/>
          <w:highlight w:val="none"/>
          <w:lang w:val="en-US" w:eastAsia="zh-CN" w:bidi="ar-SA"/>
        </w:rPr>
        <w:t>计划生育机构</w:t>
      </w:r>
      <w:r>
        <w:rPr>
          <w:rFonts w:hint="eastAsia" w:ascii="Times New Roman" w:hAnsi="Times New Roman" w:eastAsia="仿宋_GB2312" w:cs="Times New Roman"/>
          <w:color w:val="auto"/>
          <w:kern w:val="2"/>
          <w:sz w:val="32"/>
          <w:szCs w:val="32"/>
          <w:highlight w:val="none"/>
          <w:lang w:val="en-US" w:eastAsia="zh-CN" w:bidi="ar-SA"/>
        </w:rPr>
        <w:t>（项）:支出决算数为</w:t>
      </w:r>
      <w:r>
        <w:rPr>
          <w:rFonts w:hint="eastAsia" w:ascii="Times New Roman" w:hAnsi="Times New Roman" w:eastAsia="仿宋_GB2312" w:cs="Times New Roman"/>
          <w:color w:val="auto"/>
          <w:sz w:val="32"/>
          <w:szCs w:val="32"/>
          <w:highlight w:val="none"/>
          <w:lang w:val="en-US" w:eastAsia="zh-CN"/>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sz w:val="32"/>
          <w:szCs w:val="32"/>
          <w:highlight w:val="none"/>
          <w:lang w:val="en-US" w:eastAsia="zh-CN"/>
        </w:rPr>
        <w:t>1,356.85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年度，我单位工作职能调整，该科目调整至</w:t>
      </w:r>
      <w:r>
        <w:rPr>
          <w:rFonts w:hint="eastAsia" w:ascii="Times New Roman" w:hAnsi="Times New Roman" w:eastAsia="仿宋_GB2312" w:cs="Times New Roman"/>
          <w:color w:val="auto"/>
          <w:kern w:val="2"/>
          <w:sz w:val="32"/>
          <w:szCs w:val="32"/>
          <w:highlight w:val="none"/>
          <w:lang w:val="en-US" w:eastAsia="zh-CN" w:bidi="ar-SA"/>
        </w:rPr>
        <w:t>卫生健康支出（类）公共卫生（款）妇幼保健机构（项）</w:t>
      </w:r>
      <w:r>
        <w:rPr>
          <w:rFonts w:hint="eastAsia" w:eastAsia="仿宋_GB2312" w:cs="Times New Roman"/>
          <w:color w:val="auto"/>
          <w:kern w:val="2"/>
          <w:sz w:val="32"/>
          <w:szCs w:val="32"/>
          <w:highlight w:val="none"/>
          <w:lang w:val="en-US" w:eastAsia="zh-CN" w:bidi="ar-SA"/>
        </w:rPr>
        <w:t>科目</w:t>
      </w:r>
      <w:r>
        <w:rPr>
          <w:rFonts w:hint="eastAsia" w:eastAsia="仿宋_GB2312" w:cs="Times New Roman"/>
          <w:color w:val="auto"/>
          <w:kern w:val="2"/>
          <w:sz w:val="32"/>
          <w:szCs w:val="32"/>
          <w:highlight w:val="none"/>
          <w:lang w:val="zh-CN" w:eastAsia="zh-CN" w:bidi="ar-SA"/>
        </w:rPr>
        <w:t>。</w:t>
      </w:r>
    </w:p>
    <w:p w14:paraId="346D85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C7187C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590.00</w:t>
      </w:r>
      <w:r>
        <w:rPr>
          <w:rFonts w:hint="eastAsia" w:ascii="仿宋_GB2312" w:eastAsia="仿宋_GB2312"/>
          <w:color w:val="auto"/>
          <w:sz w:val="32"/>
          <w:szCs w:val="32"/>
          <w:highlight w:val="none"/>
        </w:rPr>
        <w:t>万元，其中：人员经费</w:t>
      </w:r>
      <w:r>
        <w:rPr>
          <w:rFonts w:hint="eastAsia" w:ascii="Times New Roman" w:hAnsi="Times New Roman" w:eastAsia="仿宋_GB2312" w:cs="Times New Roman"/>
          <w:color w:val="auto"/>
          <w:kern w:val="2"/>
          <w:sz w:val="32"/>
          <w:szCs w:val="32"/>
          <w:highlight w:val="none"/>
          <w:lang w:val="en-US" w:eastAsia="zh-CN" w:bidi="ar-SA"/>
        </w:rPr>
        <w:t>590.00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w:t>
      </w:r>
    </w:p>
    <w:p w14:paraId="05FB409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z w:val="32"/>
          <w:szCs w:val="32"/>
          <w:highlight w:val="none"/>
        </w:rPr>
        <w:t>万元，</w:t>
      </w:r>
      <w:r>
        <w:rPr>
          <w:rFonts w:hint="eastAsia" w:ascii="Times New Roman" w:hAnsi="Times New Roman" w:eastAsia="仿宋_GB2312" w:cs="Times New Roman"/>
          <w:color w:val="auto"/>
          <w:kern w:val="2"/>
          <w:sz w:val="32"/>
          <w:szCs w:val="32"/>
          <w:highlight w:val="none"/>
          <w:lang w:val="en-US" w:eastAsia="zh-CN" w:bidi="ar-SA"/>
        </w:rPr>
        <w:t>2023</w:t>
      </w:r>
      <w:r>
        <w:rPr>
          <w:rFonts w:hint="eastAsia" w:ascii="仿宋_GB2312" w:eastAsia="仿宋_GB2312"/>
          <w:color w:val="auto"/>
          <w:sz w:val="32"/>
          <w:szCs w:val="32"/>
          <w:highlight w:val="none"/>
          <w:lang w:val="en-US" w:eastAsia="zh-CN"/>
        </w:rPr>
        <w:t>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未安排公用经费。</w:t>
      </w:r>
    </w:p>
    <w:p w14:paraId="6C2E93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94EDA3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2023年度</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Times New Roman" w:hAnsi="Times New Roman" w:eastAsia="仿宋_GB2312" w:cs="Times New Roman"/>
          <w:color w:val="auto"/>
          <w:kern w:val="2"/>
          <w:sz w:val="32"/>
          <w:szCs w:val="32"/>
          <w:highlight w:val="none"/>
          <w:lang w:val="zh-CN" w:eastAsia="zh-CN" w:bidi="ar-SA"/>
        </w:rPr>
        <w:t>“三公”经费支出0.00万元，</w:t>
      </w:r>
      <w:r>
        <w:rPr>
          <w:rFonts w:hint="eastAsia" w:ascii="Times New Roman" w:hAnsi="Times New Roman" w:eastAsia="仿宋_GB2312" w:cs="Times New Roman"/>
          <w:color w:val="auto"/>
          <w:kern w:val="2"/>
          <w:sz w:val="32"/>
          <w:szCs w:val="32"/>
          <w:highlight w:val="none"/>
          <w:lang w:val="en-US" w:eastAsia="zh-CN" w:bidi="ar-SA"/>
        </w:rPr>
        <w:t>比上年</w:t>
      </w:r>
      <w:r>
        <w:rPr>
          <w:rFonts w:hint="eastAsia" w:ascii="Times New Roman" w:hAnsi="Times New Roman" w:eastAsia="仿宋_GB2312" w:cs="Times New Roman"/>
          <w:color w:val="auto"/>
          <w:kern w:val="2"/>
          <w:sz w:val="32"/>
          <w:szCs w:val="32"/>
          <w:highlight w:val="none"/>
          <w:lang w:val="zh-CN" w:eastAsia="zh-CN" w:bidi="ar-SA"/>
        </w:rPr>
        <w:t>增加0.00万元，增长0.00%，主要原因是：</w:t>
      </w:r>
      <w:r>
        <w:rPr>
          <w:rFonts w:hint="eastAsia" w:eastAsia="仿宋_GB2312" w:cs="Times New Roman"/>
          <w:color w:val="auto"/>
          <w:kern w:val="2"/>
          <w:sz w:val="32"/>
          <w:szCs w:val="32"/>
          <w:highlight w:val="none"/>
          <w:lang w:val="en-US" w:eastAsia="zh-CN" w:bidi="ar-SA"/>
        </w:rPr>
        <w:t>2023年度，未安排</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Times New Roman" w:hAnsi="Times New Roman" w:eastAsia="仿宋_GB2312" w:cs="Times New Roman"/>
          <w:color w:val="auto"/>
          <w:kern w:val="2"/>
          <w:sz w:val="32"/>
          <w:szCs w:val="32"/>
          <w:highlight w:val="none"/>
          <w:lang w:val="zh-CN" w:eastAsia="zh-CN" w:bidi="ar-SA"/>
        </w:rPr>
        <w:t>“三公”经费。其中：因公出国（境）费支出0.00万元，占0.00%，比上年增加0.00万元，增长0.00%，主要原因是：</w:t>
      </w:r>
      <w:r>
        <w:rPr>
          <w:rFonts w:hint="eastAsia" w:eastAsia="仿宋_GB2312" w:cs="Times New Roman"/>
          <w:color w:val="auto"/>
          <w:kern w:val="2"/>
          <w:sz w:val="32"/>
          <w:szCs w:val="32"/>
          <w:highlight w:val="none"/>
          <w:lang w:val="en-US" w:eastAsia="zh-CN" w:bidi="ar-SA"/>
        </w:rPr>
        <w:t>2023年度，未安排</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Times New Roman" w:hAnsi="Times New Roman" w:eastAsia="仿宋_GB2312" w:cs="Times New Roman"/>
          <w:color w:val="auto"/>
          <w:kern w:val="2"/>
          <w:sz w:val="32"/>
          <w:szCs w:val="32"/>
          <w:highlight w:val="none"/>
          <w:lang w:val="zh-CN" w:eastAsia="zh-CN" w:bidi="ar-SA"/>
        </w:rPr>
        <w:t>因公出国（境）费；公务用车购置及运行维护费支出0.00万元，占0.00%，比上年增加0.00万元，增长0.00%，主要原因是：</w:t>
      </w:r>
      <w:r>
        <w:rPr>
          <w:rFonts w:hint="eastAsia" w:eastAsia="仿宋_GB2312" w:cs="Times New Roman"/>
          <w:color w:val="auto"/>
          <w:kern w:val="2"/>
          <w:sz w:val="32"/>
          <w:szCs w:val="32"/>
          <w:highlight w:val="none"/>
          <w:lang w:val="en-US" w:eastAsia="zh-CN" w:bidi="ar-SA"/>
        </w:rPr>
        <w:t>2023年度，未安排</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Times New Roman" w:hAnsi="Times New Roman" w:eastAsia="仿宋_GB2312" w:cs="Times New Roman"/>
          <w:color w:val="auto"/>
          <w:kern w:val="2"/>
          <w:sz w:val="32"/>
          <w:szCs w:val="32"/>
          <w:highlight w:val="none"/>
          <w:lang w:val="zh-CN" w:eastAsia="zh-CN" w:bidi="ar-SA"/>
        </w:rPr>
        <w:t>公务用车购置及运行维护费；公务接待费支出0.00万元，占0.00%，比上年增加0.00万元，增长0.00%，主要原因是：</w:t>
      </w:r>
      <w:r>
        <w:rPr>
          <w:rFonts w:hint="eastAsia" w:eastAsia="仿宋_GB2312" w:cs="Times New Roman"/>
          <w:color w:val="auto"/>
          <w:kern w:val="2"/>
          <w:sz w:val="32"/>
          <w:szCs w:val="32"/>
          <w:highlight w:val="none"/>
          <w:lang w:val="en-US" w:eastAsia="zh-CN" w:bidi="ar-SA"/>
        </w:rPr>
        <w:t>2023年度，未安排</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Times New Roman" w:hAnsi="Times New Roman" w:eastAsia="仿宋_GB2312" w:cs="Times New Roman"/>
          <w:color w:val="auto"/>
          <w:kern w:val="2"/>
          <w:sz w:val="32"/>
          <w:szCs w:val="32"/>
          <w:highlight w:val="none"/>
          <w:lang w:val="zh-CN" w:eastAsia="zh-CN" w:bidi="ar-SA"/>
        </w:rPr>
        <w:t>公务接待费。</w:t>
      </w:r>
    </w:p>
    <w:p w14:paraId="35AFABB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7E777BE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因公出国（境）费支出0.00万元，开支内容包括</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sz w:val="32"/>
          <w:szCs w:val="32"/>
          <w:lang w:val="en-US" w:eastAsia="zh-CN"/>
        </w:rPr>
        <w:t>年度，未安排</w:t>
      </w:r>
      <w:r>
        <w:rPr>
          <w:rFonts w:ascii="仿宋_GB2312" w:eastAsia="仿宋_GB2312"/>
          <w:sz w:val="32"/>
          <w:szCs w:val="32"/>
        </w:rPr>
        <w:t>财政拨款</w:t>
      </w:r>
      <w:r>
        <w:rPr>
          <w:rFonts w:hint="eastAsia" w:ascii="Times New Roman" w:hAnsi="Times New Roman" w:eastAsia="仿宋_GB2312" w:cs="Times New Roman"/>
          <w:color w:val="auto"/>
          <w:kern w:val="2"/>
          <w:sz w:val="32"/>
          <w:szCs w:val="32"/>
          <w:highlight w:val="none"/>
          <w:lang w:val="zh-CN" w:eastAsia="zh-CN" w:bidi="ar-SA"/>
        </w:rPr>
        <w:t>因公出国（境）费。单位全年安排的因公出国（境）团组0个，因公出国（境）0人次。</w:t>
      </w:r>
    </w:p>
    <w:p w14:paraId="45014E7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zh-CN" w:eastAsia="zh-CN" w:bidi="ar-SA"/>
        </w:rPr>
        <w:t>公务用车购置及运行维护费0.00万元，其中：公务用车购置费0.00万元，公务用车运行维护费0.00万元。公务用车运行维护费开支内容包括</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sz w:val="32"/>
          <w:szCs w:val="32"/>
          <w:lang w:val="en-US" w:eastAsia="zh-CN"/>
        </w:rPr>
        <w:t>年度，未安排</w:t>
      </w:r>
      <w:r>
        <w:rPr>
          <w:rFonts w:ascii="仿宋_GB2312" w:eastAsia="仿宋_GB2312"/>
          <w:sz w:val="32"/>
          <w:szCs w:val="32"/>
        </w:rPr>
        <w:t>财政拨款</w:t>
      </w:r>
      <w:r>
        <w:rPr>
          <w:rFonts w:hint="eastAsia" w:ascii="Times New Roman" w:hAnsi="Times New Roman" w:eastAsia="仿宋_GB2312" w:cs="Times New Roman"/>
          <w:color w:val="auto"/>
          <w:kern w:val="2"/>
          <w:sz w:val="32"/>
          <w:szCs w:val="32"/>
          <w:highlight w:val="none"/>
          <w:lang w:val="zh-CN" w:eastAsia="zh-CN" w:bidi="ar-SA"/>
        </w:rPr>
        <w:t>公务用车运行维护费。公务用车购置数0辆，公务用车保有量0辆。国有资产占用情况</w:t>
      </w:r>
      <w:r>
        <w:rPr>
          <w:rFonts w:hint="eastAsia" w:ascii="Times New Roman" w:hAnsi="Times New Roman" w:eastAsia="仿宋_GB2312" w:cs="Times New Roman"/>
          <w:color w:val="auto"/>
          <w:kern w:val="2"/>
          <w:sz w:val="32"/>
          <w:szCs w:val="32"/>
          <w:highlight w:val="none"/>
          <w:lang w:val="en-US" w:eastAsia="zh-CN" w:bidi="ar-SA"/>
        </w:rPr>
        <w:t>中固定资产车辆</w:t>
      </w:r>
      <w:r>
        <w:rPr>
          <w:rFonts w:hint="eastAsia" w:ascii="Times New Roman" w:hAnsi="Times New Roman" w:eastAsia="仿宋_GB2312" w:cs="Times New Roman"/>
          <w:color w:val="auto"/>
          <w:kern w:val="2"/>
          <w:sz w:val="32"/>
          <w:szCs w:val="32"/>
          <w:highlight w:val="none"/>
          <w:lang w:val="zh-CN" w:eastAsia="zh-CN" w:bidi="ar-SA"/>
        </w:rPr>
        <w:t>7辆，</w:t>
      </w:r>
      <w:r>
        <w:rPr>
          <w:rFonts w:hint="eastAsia" w:ascii="Times New Roman" w:hAnsi="Times New Roman" w:eastAsia="仿宋_GB2312" w:cs="Times New Roman"/>
          <w:color w:val="auto"/>
          <w:kern w:val="2"/>
          <w:sz w:val="32"/>
          <w:szCs w:val="32"/>
          <w:highlight w:val="none"/>
          <w:lang w:val="en-US" w:eastAsia="zh-CN" w:bidi="ar-SA"/>
        </w:rPr>
        <w:t>与</w:t>
      </w:r>
      <w:r>
        <w:rPr>
          <w:rFonts w:hint="eastAsia" w:ascii="Times New Roman" w:hAnsi="Times New Roman" w:eastAsia="仿宋_GB2312" w:cs="Times New Roman"/>
          <w:color w:val="auto"/>
          <w:kern w:val="2"/>
          <w:sz w:val="32"/>
          <w:szCs w:val="32"/>
          <w:highlight w:val="none"/>
          <w:lang w:val="zh-CN" w:eastAsia="zh-CN" w:bidi="ar-SA"/>
        </w:rPr>
        <w:t>公务用车</w:t>
      </w:r>
      <w:r>
        <w:rPr>
          <w:rFonts w:hint="eastAsia" w:ascii="Times New Roman" w:hAnsi="Times New Roman" w:eastAsia="仿宋_GB2312" w:cs="Times New Roman"/>
          <w:color w:val="auto"/>
          <w:kern w:val="2"/>
          <w:sz w:val="32"/>
          <w:szCs w:val="32"/>
          <w:highlight w:val="none"/>
          <w:lang w:val="en-US" w:eastAsia="zh-CN" w:bidi="ar-SA"/>
        </w:rPr>
        <w:t>保有量差异</w:t>
      </w:r>
      <w:r>
        <w:rPr>
          <w:rFonts w:hint="eastAsia" w:ascii="Times New Roman" w:hAnsi="Times New Roman" w:eastAsia="仿宋_GB2312" w:cs="Times New Roman"/>
          <w:color w:val="auto"/>
          <w:kern w:val="2"/>
          <w:sz w:val="32"/>
          <w:szCs w:val="32"/>
          <w:highlight w:val="none"/>
          <w:lang w:val="zh-CN" w:eastAsia="zh-CN" w:bidi="ar-SA"/>
        </w:rPr>
        <w:t>原因是：我单位</w:t>
      </w:r>
      <w:r>
        <w:rPr>
          <w:rFonts w:hint="eastAsia" w:eastAsia="仿宋_GB2312" w:cs="Times New Roman"/>
          <w:color w:val="auto"/>
          <w:kern w:val="2"/>
          <w:sz w:val="32"/>
          <w:szCs w:val="32"/>
          <w:highlight w:val="none"/>
          <w:lang w:val="zh-CN" w:eastAsia="zh-CN" w:bidi="ar-SA"/>
        </w:rPr>
        <w:t>使用事业收入资金进行车辆相关费用支出</w:t>
      </w:r>
      <w:r>
        <w:rPr>
          <w:rFonts w:hint="eastAsia" w:ascii="Times New Roman" w:hAnsi="Times New Roman" w:eastAsia="仿宋_GB2312" w:cs="Times New Roman"/>
          <w:color w:val="auto"/>
          <w:kern w:val="2"/>
          <w:sz w:val="32"/>
          <w:szCs w:val="32"/>
          <w:highlight w:val="none"/>
          <w:lang w:val="zh-CN" w:eastAsia="zh-CN" w:bidi="ar-SA"/>
        </w:rPr>
        <w:t>。</w:t>
      </w:r>
    </w:p>
    <w:p w14:paraId="5ABB6B3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公务接待费0.00万元，开支内容包括</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sz w:val="32"/>
          <w:szCs w:val="32"/>
          <w:lang w:val="en-US" w:eastAsia="zh-CN"/>
        </w:rPr>
        <w:t>年度，未安排</w:t>
      </w:r>
      <w:r>
        <w:rPr>
          <w:rFonts w:ascii="仿宋_GB2312" w:eastAsia="仿宋_GB2312"/>
          <w:sz w:val="32"/>
          <w:szCs w:val="32"/>
        </w:rPr>
        <w:t>财政拨款</w:t>
      </w:r>
      <w:r>
        <w:rPr>
          <w:rFonts w:hint="eastAsia" w:ascii="Times New Roman" w:hAnsi="Times New Roman" w:eastAsia="仿宋_GB2312" w:cs="Times New Roman"/>
          <w:color w:val="auto"/>
          <w:kern w:val="2"/>
          <w:sz w:val="32"/>
          <w:szCs w:val="32"/>
          <w:highlight w:val="none"/>
          <w:lang w:val="zh-CN" w:eastAsia="zh-CN" w:bidi="ar-SA"/>
        </w:rPr>
        <w:t>公务接待费。单位全年安排的国内公务接待0批次，0人次。</w:t>
      </w:r>
    </w:p>
    <w:p w14:paraId="31BD724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eastAsia="仿宋_GB2312" w:cs="Times New Roman"/>
          <w:color w:val="auto"/>
          <w:kern w:val="2"/>
          <w:sz w:val="32"/>
          <w:szCs w:val="32"/>
          <w:highlight w:val="none"/>
          <w:lang w:val="en-US" w:eastAsia="zh-CN" w:bidi="ar-SA"/>
        </w:rPr>
        <w:t>2023年度，未安排</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仿宋_GB2312" w:eastAsia="仿宋_GB2312"/>
          <w:color w:val="auto"/>
          <w:sz w:val="32"/>
          <w:szCs w:val="32"/>
          <w:highlight w:val="none"/>
          <w:lang w:val="zh-CN" w:eastAsia="zh-CN"/>
        </w:rPr>
        <w:t>“三公”经费。其中：因公出国（境）费</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万元，预决算差异率0.00%，主要原因是：</w:t>
      </w:r>
      <w:r>
        <w:rPr>
          <w:rFonts w:hint="eastAsia" w:eastAsia="仿宋_GB2312" w:cs="Times New Roman"/>
          <w:color w:val="auto"/>
          <w:kern w:val="2"/>
          <w:sz w:val="32"/>
          <w:szCs w:val="32"/>
          <w:highlight w:val="none"/>
          <w:lang w:val="en-US" w:eastAsia="zh-CN" w:bidi="ar-SA"/>
        </w:rPr>
        <w:t>2023年度，未安排</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仿宋_GB2312" w:eastAsia="仿宋_GB2312"/>
          <w:color w:val="auto"/>
          <w:sz w:val="32"/>
          <w:szCs w:val="32"/>
          <w:highlight w:val="none"/>
          <w:lang w:val="zh-CN" w:eastAsia="zh-CN"/>
        </w:rPr>
        <w:t>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eastAsia="仿宋_GB2312" w:cs="Times New Roman"/>
          <w:color w:val="auto"/>
          <w:kern w:val="2"/>
          <w:sz w:val="32"/>
          <w:szCs w:val="32"/>
          <w:highlight w:val="none"/>
          <w:lang w:val="en-US" w:eastAsia="zh-CN" w:bidi="ar-SA"/>
        </w:rPr>
        <w:t>2023年度，未安排</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仿宋_GB2312" w:eastAsia="仿宋_GB2312"/>
          <w:color w:val="auto"/>
          <w:sz w:val="32"/>
          <w:szCs w:val="32"/>
          <w:highlight w:val="none"/>
          <w:lang w:val="zh-CN" w:eastAsia="zh-CN"/>
        </w:rPr>
        <w:t>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eastAsia="仿宋_GB2312" w:cs="Times New Roman"/>
          <w:color w:val="auto"/>
          <w:kern w:val="2"/>
          <w:sz w:val="32"/>
          <w:szCs w:val="32"/>
          <w:highlight w:val="none"/>
          <w:lang w:val="en-US" w:eastAsia="zh-CN" w:bidi="ar-SA"/>
        </w:rPr>
        <w:t>2023年度，未安排</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仿宋_GB2312" w:eastAsia="仿宋_GB2312"/>
          <w:color w:val="auto"/>
          <w:sz w:val="32"/>
          <w:szCs w:val="32"/>
          <w:highlight w:val="none"/>
          <w:lang w:val="zh-CN" w:eastAsia="zh-CN"/>
        </w:rPr>
        <w:t>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eastAsia="仿宋_GB2312" w:cs="Times New Roman"/>
          <w:color w:val="auto"/>
          <w:kern w:val="2"/>
          <w:sz w:val="32"/>
          <w:szCs w:val="32"/>
          <w:highlight w:val="none"/>
          <w:lang w:val="en-US" w:eastAsia="zh-CN" w:bidi="ar-SA"/>
        </w:rPr>
        <w:t>2023年度，未安排</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仿宋_GB2312" w:eastAsia="仿宋_GB2312"/>
          <w:color w:val="auto"/>
          <w:sz w:val="32"/>
          <w:szCs w:val="32"/>
          <w:highlight w:val="none"/>
          <w:lang w:val="zh-CN" w:eastAsia="zh-CN"/>
        </w:rPr>
        <w:t>公务接待费。</w:t>
      </w:r>
    </w:p>
    <w:p w14:paraId="386A10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7C154E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2023年度政府性基金预算</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Times New Roman" w:hAnsi="Times New Roman" w:eastAsia="仿宋_GB2312" w:cs="Times New Roman"/>
          <w:color w:val="auto"/>
          <w:kern w:val="2"/>
          <w:sz w:val="32"/>
          <w:szCs w:val="32"/>
          <w:highlight w:val="none"/>
          <w:lang w:val="zh-CN" w:eastAsia="zh-CN" w:bidi="ar-SA"/>
        </w:rPr>
        <w:t>收入</w:t>
      </w:r>
      <w:r>
        <w:rPr>
          <w:rFonts w:hint="eastAsia" w:ascii="Times New Roman" w:hAnsi="Times New Roman" w:eastAsia="仿宋_GB2312" w:cs="Times New Roman"/>
          <w:color w:val="auto"/>
          <w:kern w:val="2"/>
          <w:sz w:val="32"/>
          <w:szCs w:val="32"/>
          <w:highlight w:val="none"/>
          <w:lang w:val="en-US" w:eastAsia="zh-CN" w:bidi="ar-SA"/>
        </w:rPr>
        <w:t>总计22.66</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其中：年初结转和结余0.00</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本年收入22.66</w:t>
      </w:r>
      <w:r>
        <w:rPr>
          <w:rFonts w:hint="eastAsia" w:ascii="Times New Roman" w:hAnsi="Times New Roman" w:eastAsia="仿宋_GB2312" w:cs="Times New Roman"/>
          <w:color w:val="auto"/>
          <w:kern w:val="2"/>
          <w:sz w:val="32"/>
          <w:szCs w:val="32"/>
          <w:highlight w:val="none"/>
          <w:lang w:val="zh-CN" w:eastAsia="zh-CN" w:bidi="ar-SA"/>
        </w:rPr>
        <w:t>万元。政府性基金预算财政拨款支出</w:t>
      </w:r>
      <w:r>
        <w:rPr>
          <w:rFonts w:hint="eastAsia" w:ascii="Times New Roman" w:hAnsi="Times New Roman" w:eastAsia="仿宋_GB2312" w:cs="Times New Roman"/>
          <w:color w:val="auto"/>
          <w:kern w:val="2"/>
          <w:sz w:val="32"/>
          <w:szCs w:val="32"/>
          <w:highlight w:val="none"/>
          <w:lang w:val="en-US" w:eastAsia="zh-CN" w:bidi="ar-SA"/>
        </w:rPr>
        <w:t>总计22.66</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其中：年末结转和结余0.00</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本年支出22.66</w:t>
      </w:r>
      <w:r>
        <w:rPr>
          <w:rFonts w:hint="eastAsia" w:ascii="Times New Roman" w:hAnsi="Times New Roman" w:eastAsia="仿宋_GB2312" w:cs="Times New Roman"/>
          <w:color w:val="auto"/>
          <w:kern w:val="2"/>
          <w:sz w:val="32"/>
          <w:szCs w:val="32"/>
          <w:highlight w:val="none"/>
          <w:lang w:val="zh-CN" w:eastAsia="zh-CN" w:bidi="ar-SA"/>
        </w:rPr>
        <w:t>万元。</w:t>
      </w:r>
    </w:p>
    <w:p w14:paraId="3132561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zh-CN" w:eastAsia="zh-CN" w:bidi="ar-SA"/>
        </w:rPr>
        <w:t>政府性基金预算财政拨款</w:t>
      </w:r>
      <w:r>
        <w:rPr>
          <w:rFonts w:hint="eastAsia" w:ascii="Times New Roman" w:hAnsi="Times New Roman" w:eastAsia="仿宋_GB2312" w:cs="Times New Roman"/>
          <w:color w:val="auto"/>
          <w:kern w:val="2"/>
          <w:sz w:val="32"/>
          <w:szCs w:val="32"/>
          <w:highlight w:val="none"/>
          <w:lang w:val="en-US" w:eastAsia="zh-CN" w:bidi="ar-SA"/>
        </w:rPr>
        <w:t>收入支出</w:t>
      </w:r>
      <w:r>
        <w:rPr>
          <w:rFonts w:hint="eastAsia" w:ascii="Times New Roman" w:hAnsi="Times New Roman" w:eastAsia="仿宋_GB2312" w:cs="Times New Roman"/>
          <w:color w:val="auto"/>
          <w:kern w:val="2"/>
          <w:sz w:val="32"/>
          <w:szCs w:val="32"/>
          <w:highlight w:val="none"/>
          <w:lang w:val="zh-CN" w:eastAsia="zh-CN" w:bidi="ar-SA"/>
        </w:rPr>
        <w:t>与上年相比，减少2,204.67万元，下降98.98%，主要原因是：我单位</w:t>
      </w:r>
      <w:r>
        <w:rPr>
          <w:rFonts w:hint="eastAsia" w:ascii="Times New Roman" w:hAnsi="Times New Roman" w:eastAsia="仿宋_GB2312" w:cs="Times New Roman"/>
          <w:color w:val="auto"/>
          <w:kern w:val="2"/>
          <w:sz w:val="32"/>
          <w:szCs w:val="32"/>
          <w:highlight w:val="none"/>
          <w:lang w:val="en-US" w:eastAsia="zh-CN" w:bidi="ar-SA"/>
        </w:rPr>
        <w:t>2023年度无</w:t>
      </w:r>
      <w:r>
        <w:rPr>
          <w:rFonts w:hint="eastAsia" w:eastAsia="仿宋_GB2312" w:cs="Times New Roman"/>
          <w:color w:val="auto"/>
          <w:kern w:val="2"/>
          <w:sz w:val="32"/>
          <w:szCs w:val="32"/>
          <w:highlight w:val="none"/>
          <w:lang w:val="en-US" w:eastAsia="zh-CN" w:bidi="ar-SA"/>
        </w:rPr>
        <w:t>地方政府债券</w:t>
      </w:r>
      <w:r>
        <w:rPr>
          <w:rFonts w:hint="eastAsia" w:ascii="Times New Roman" w:hAnsi="Times New Roman" w:eastAsia="仿宋_GB2312" w:cs="Times New Roman"/>
          <w:color w:val="auto"/>
          <w:kern w:val="2"/>
          <w:sz w:val="32"/>
          <w:szCs w:val="32"/>
          <w:highlight w:val="none"/>
          <w:lang w:val="en-US" w:eastAsia="zh-CN" w:bidi="ar-SA"/>
        </w:rPr>
        <w:t>项目，故</w:t>
      </w:r>
      <w:r>
        <w:rPr>
          <w:rFonts w:hint="eastAsia" w:ascii="Times New Roman" w:hAnsi="Times New Roman" w:eastAsia="仿宋_GB2312" w:cs="Times New Roman"/>
          <w:color w:val="auto"/>
          <w:kern w:val="2"/>
          <w:sz w:val="32"/>
          <w:szCs w:val="32"/>
          <w:highlight w:val="none"/>
          <w:lang w:val="zh-CN" w:eastAsia="zh-CN" w:bidi="ar-SA"/>
        </w:rPr>
        <w:t>政府性基金预算财政拨款</w:t>
      </w:r>
      <w:r>
        <w:rPr>
          <w:rFonts w:hint="eastAsia" w:ascii="Times New Roman" w:hAnsi="Times New Roman" w:eastAsia="仿宋_GB2312" w:cs="Times New Roman"/>
          <w:color w:val="auto"/>
          <w:kern w:val="2"/>
          <w:sz w:val="32"/>
          <w:szCs w:val="32"/>
          <w:highlight w:val="none"/>
          <w:lang w:val="en-US" w:eastAsia="zh-CN" w:bidi="ar-SA"/>
        </w:rPr>
        <w:t>收入支出</w:t>
      </w:r>
      <w:r>
        <w:rPr>
          <w:rFonts w:hint="eastAsia" w:ascii="Times New Roman" w:hAnsi="Times New Roman" w:eastAsia="仿宋_GB2312" w:cs="Times New Roman"/>
          <w:color w:val="auto"/>
          <w:kern w:val="2"/>
          <w:sz w:val="32"/>
          <w:szCs w:val="32"/>
          <w:highlight w:val="none"/>
          <w:lang w:val="zh-CN" w:eastAsia="zh-CN" w:bidi="ar-SA"/>
        </w:rPr>
        <w:t>与上年相比下降较大。与年初预算相比</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zh-CN" w:eastAsia="zh-CN" w:bidi="ar-SA"/>
        </w:rPr>
        <w:t>年初预算数</w:t>
      </w:r>
      <w:r>
        <w:rPr>
          <w:rFonts w:hint="eastAsia" w:ascii="Times New Roman" w:hAnsi="Times New Roman" w:eastAsia="仿宋_GB2312" w:cs="Times New Roman"/>
          <w:color w:val="auto"/>
          <w:kern w:val="2"/>
          <w:sz w:val="32"/>
          <w:szCs w:val="32"/>
          <w:highlight w:val="none"/>
          <w:lang w:val="en-US" w:eastAsia="zh-CN" w:bidi="ar-SA"/>
        </w:rPr>
        <w:t>22.66</w:t>
      </w:r>
      <w:r>
        <w:rPr>
          <w:rFonts w:hint="eastAsia" w:ascii="Times New Roman" w:hAnsi="Times New Roman" w:eastAsia="仿宋_GB2312" w:cs="Times New Roman"/>
          <w:color w:val="auto"/>
          <w:kern w:val="2"/>
          <w:sz w:val="32"/>
          <w:szCs w:val="32"/>
          <w:highlight w:val="none"/>
          <w:lang w:val="zh-CN" w:eastAsia="zh-CN" w:bidi="ar-SA"/>
        </w:rPr>
        <w:t>万元，决算数</w:t>
      </w:r>
      <w:r>
        <w:rPr>
          <w:rFonts w:hint="eastAsia" w:ascii="Times New Roman" w:hAnsi="Times New Roman" w:eastAsia="仿宋_GB2312" w:cs="Times New Roman"/>
          <w:color w:val="auto"/>
          <w:kern w:val="2"/>
          <w:sz w:val="32"/>
          <w:szCs w:val="32"/>
          <w:highlight w:val="none"/>
          <w:lang w:val="en-US" w:eastAsia="zh-CN" w:bidi="ar-SA"/>
        </w:rPr>
        <w:t>22.66</w:t>
      </w:r>
      <w:r>
        <w:rPr>
          <w:rFonts w:hint="eastAsia" w:ascii="Times New Roman" w:hAnsi="Times New Roman" w:eastAsia="仿宋_GB2312" w:cs="Times New Roman"/>
          <w:color w:val="auto"/>
          <w:kern w:val="2"/>
          <w:sz w:val="32"/>
          <w:szCs w:val="32"/>
          <w:highlight w:val="none"/>
          <w:lang w:val="zh-CN" w:eastAsia="zh-CN" w:bidi="ar-SA"/>
        </w:rPr>
        <w:t>万元，预决算差异率0.00%，主要原因是：</w:t>
      </w:r>
      <w:r>
        <w:rPr>
          <w:rFonts w:hint="eastAsia" w:eastAsia="仿宋_GB2312" w:cs="Times New Roman"/>
          <w:color w:val="auto"/>
          <w:kern w:val="2"/>
          <w:sz w:val="32"/>
          <w:szCs w:val="32"/>
          <w:highlight w:val="none"/>
          <w:lang w:val="en-US" w:eastAsia="zh-CN" w:bidi="ar-SA"/>
        </w:rPr>
        <w:t>无差异</w:t>
      </w:r>
      <w:r>
        <w:rPr>
          <w:rFonts w:hint="eastAsia" w:ascii="Times New Roman" w:hAnsi="Times New Roman" w:eastAsia="仿宋_GB2312" w:cs="Times New Roman"/>
          <w:color w:val="auto"/>
          <w:kern w:val="2"/>
          <w:sz w:val="32"/>
          <w:szCs w:val="32"/>
          <w:highlight w:val="none"/>
          <w:lang w:val="zh-CN" w:eastAsia="zh-CN" w:bidi="ar-SA"/>
        </w:rPr>
        <w:t>。</w:t>
      </w:r>
    </w:p>
    <w:p w14:paraId="1A1CC6D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zh-CN" w:eastAsia="zh-CN" w:bidi="ar-SA"/>
        </w:rPr>
        <w:t>政府性基金预算财政拨款支出22.66万元。</w:t>
      </w:r>
    </w:p>
    <w:p w14:paraId="1980D14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zh-CN" w:eastAsia="zh-CN" w:bidi="ar-SA"/>
        </w:rPr>
        <w:t>1.其他支出（类）彩票公益金安排的支出（款）用于社会福利的彩票公益金支出（项）:支出决算数为22.66</w:t>
      </w:r>
      <w:r>
        <w:rPr>
          <w:rFonts w:hint="eastAsia" w:ascii="Times New Roman" w:hAnsi="Times New Roman"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zh-CN" w:eastAsia="zh-CN" w:bidi="ar-SA"/>
        </w:rPr>
        <w:t>，比上年决算</w:t>
      </w:r>
      <w:r>
        <w:rPr>
          <w:rFonts w:hint="eastAsia" w:ascii="Times New Roman" w:hAnsi="Times New Roman"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zh-CN" w:eastAsia="zh-CN" w:bidi="ar-SA"/>
        </w:rPr>
        <w:t>154.67</w:t>
      </w:r>
      <w:r>
        <w:rPr>
          <w:rFonts w:hint="eastAsia" w:ascii="Times New Roman" w:hAnsi="Times New Roman"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zh-CN" w:eastAsia="zh-CN" w:bidi="ar-SA"/>
        </w:rPr>
        <w:t>87.22%，主要原因是：</w:t>
      </w:r>
      <w:r>
        <w:rPr>
          <w:rFonts w:hint="eastAsia" w:ascii="Times New Roman" w:hAnsi="Times New Roman" w:eastAsia="仿宋_GB2312" w:cs="Times New Roman"/>
          <w:color w:val="auto"/>
          <w:kern w:val="2"/>
          <w:sz w:val="32"/>
          <w:szCs w:val="32"/>
          <w:highlight w:val="none"/>
          <w:lang w:val="en-US" w:eastAsia="zh-CN" w:bidi="ar-SA"/>
        </w:rPr>
        <w:t>2023年度我单位中央专项彩票公益金支持社会福利项目（医养结合和儿童托育）财政拨款项目</w:t>
      </w:r>
      <w:r>
        <w:rPr>
          <w:rFonts w:hint="eastAsia" w:eastAsia="仿宋_GB2312" w:cs="Times New Roman"/>
          <w:color w:val="auto"/>
          <w:kern w:val="2"/>
          <w:sz w:val="32"/>
          <w:szCs w:val="32"/>
          <w:highlight w:val="none"/>
          <w:lang w:val="en-US" w:eastAsia="zh-CN" w:bidi="ar-SA"/>
        </w:rPr>
        <w:t>资金支出减少</w:t>
      </w:r>
      <w:r>
        <w:rPr>
          <w:rFonts w:hint="eastAsia" w:ascii="Times New Roman" w:hAnsi="Times New Roman" w:eastAsia="仿宋_GB2312" w:cs="Times New Roman"/>
          <w:color w:val="auto"/>
          <w:kern w:val="2"/>
          <w:sz w:val="32"/>
          <w:szCs w:val="32"/>
          <w:highlight w:val="none"/>
          <w:lang w:val="zh-CN" w:eastAsia="zh-CN" w:bidi="ar-SA"/>
        </w:rPr>
        <w:t>。</w:t>
      </w:r>
    </w:p>
    <w:p w14:paraId="2AA2638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kern w:val="2"/>
          <w:sz w:val="32"/>
          <w:szCs w:val="32"/>
          <w:highlight w:val="none"/>
          <w:lang w:val="zh-CN" w:eastAsia="zh-CN" w:bidi="ar-SA"/>
        </w:rPr>
        <w:t>2.其他支出（类）其他政府性基金及对应专项债务收入安排的支出（款）其他地方自行试点项目收益专项债券收入安排的支出（项）:支出决算数为0.00</w:t>
      </w:r>
      <w:r>
        <w:rPr>
          <w:rFonts w:hint="eastAsia" w:ascii="Times New Roman" w:hAnsi="Times New Roman"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zh-CN" w:eastAsia="zh-CN" w:bidi="ar-SA"/>
        </w:rPr>
        <w:t>，比上年决算</w:t>
      </w:r>
      <w:r>
        <w:rPr>
          <w:rFonts w:hint="eastAsia" w:ascii="Times New Roman" w:hAnsi="Times New Roman"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zh-CN" w:eastAsia="zh-CN" w:bidi="ar-SA"/>
        </w:rPr>
        <w:t>2,000.00</w:t>
      </w:r>
      <w:r>
        <w:rPr>
          <w:rFonts w:hint="eastAsia" w:ascii="Times New Roman" w:hAnsi="Times New Roman"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zh-CN" w:eastAsia="zh-CN" w:bidi="ar-SA"/>
        </w:rPr>
        <w:t>100%，主要原因是：</w:t>
      </w:r>
      <w:r>
        <w:rPr>
          <w:rFonts w:hint="eastAsia" w:ascii="Times New Roman" w:hAnsi="Times New Roman" w:eastAsia="仿宋_GB2312" w:cs="Times New Roman"/>
          <w:color w:val="auto"/>
          <w:kern w:val="2"/>
          <w:sz w:val="32"/>
          <w:szCs w:val="32"/>
          <w:highlight w:val="none"/>
          <w:lang w:val="en-US" w:eastAsia="zh-CN" w:bidi="ar-SA"/>
        </w:rPr>
        <w:t>2023年度，</w:t>
      </w:r>
      <w:r>
        <w:rPr>
          <w:rFonts w:hint="eastAsia" w:eastAsia="仿宋_GB2312" w:cs="Times New Roman"/>
          <w:color w:val="auto"/>
          <w:kern w:val="2"/>
          <w:sz w:val="32"/>
          <w:szCs w:val="32"/>
          <w:highlight w:val="none"/>
          <w:lang w:val="en-US" w:eastAsia="zh-CN" w:bidi="ar-SA"/>
        </w:rPr>
        <w:t>财政未安排地方政府债券项目</w:t>
      </w:r>
      <w:r>
        <w:rPr>
          <w:rFonts w:hint="eastAsia" w:ascii="Times New Roman" w:hAnsi="Times New Roman" w:eastAsia="仿宋_GB2312" w:cs="Times New Roman"/>
          <w:color w:val="auto"/>
          <w:kern w:val="2"/>
          <w:sz w:val="32"/>
          <w:szCs w:val="32"/>
          <w:highlight w:val="none"/>
          <w:lang w:val="zh-CN" w:eastAsia="zh-CN" w:bidi="ar-SA"/>
        </w:rPr>
        <w:t>。</w:t>
      </w:r>
    </w:p>
    <w:p w14:paraId="240B7C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kern w:val="2"/>
          <w:sz w:val="32"/>
          <w:szCs w:val="32"/>
          <w:highlight w:val="none"/>
          <w:lang w:val="zh-CN" w:eastAsia="zh-CN" w:bidi="ar-SA"/>
        </w:rPr>
        <w:t>3</w:t>
      </w:r>
      <w:r>
        <w:rPr>
          <w:rFonts w:hint="eastAsia" w:ascii="Times New Roman" w:hAnsi="Times New Roman" w:eastAsia="仿宋_GB2312" w:cs="Times New Roman"/>
          <w:color w:val="auto"/>
          <w:sz w:val="32"/>
          <w:szCs w:val="32"/>
          <w:highlight w:val="none"/>
          <w:lang w:val="zh-CN"/>
        </w:rPr>
        <w:t>.其他支出（类）彩票公益金安排的支出（款）用于城乡医疗救助的彩票公益金支出（项）:支出决算数为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，比上年决算</w:t>
      </w:r>
      <w:r>
        <w:rPr>
          <w:rFonts w:hint="eastAsia" w:ascii="Times New Roman" w:hAnsi="Times New Roman" w:eastAsia="仿宋_GB2312" w:cs="Times New Roman"/>
          <w:color w:val="auto"/>
          <w:sz w:val="32"/>
          <w:szCs w:val="32"/>
          <w:highlight w:val="none"/>
          <w:lang w:val="en-US" w:eastAsia="zh-CN"/>
        </w:rPr>
        <w:t>减少</w:t>
      </w:r>
      <w:r>
        <w:rPr>
          <w:rFonts w:hint="eastAsia" w:ascii="Times New Roman" w:hAnsi="Times New Roman" w:eastAsia="仿宋_GB2312" w:cs="Times New Roman"/>
          <w:color w:val="auto"/>
          <w:kern w:val="2"/>
          <w:sz w:val="32"/>
          <w:szCs w:val="32"/>
          <w:highlight w:val="none"/>
          <w:lang w:val="zh-CN" w:eastAsia="zh-CN" w:bidi="ar-SA"/>
        </w:rPr>
        <w:t>50.00</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en-US" w:eastAsia="zh-CN"/>
        </w:rPr>
        <w:t>下降</w:t>
      </w:r>
      <w:r>
        <w:rPr>
          <w:rFonts w:hint="eastAsia" w:ascii="Times New Roman" w:hAnsi="Times New Roman" w:eastAsia="仿宋_GB2312" w:cs="Times New Roman"/>
          <w:color w:val="auto"/>
          <w:kern w:val="2"/>
          <w:sz w:val="32"/>
          <w:szCs w:val="32"/>
          <w:highlight w:val="none"/>
          <w:lang w:val="zh-CN" w:eastAsia="zh-CN" w:bidi="ar-SA"/>
        </w:rPr>
        <w:t>100%</w:t>
      </w:r>
      <w:r>
        <w:rPr>
          <w:rFonts w:hint="eastAsia" w:ascii="Times New Roman" w:hAnsi="Times New Roman" w:eastAsia="仿宋_GB2312" w:cs="Times New Roman"/>
          <w:color w:val="auto"/>
          <w:sz w:val="32"/>
          <w:szCs w:val="32"/>
          <w:highlight w:val="none"/>
          <w:lang w:val="zh-CN"/>
        </w:rPr>
        <w:t>，主要原因是：</w:t>
      </w:r>
      <w:r>
        <w:rPr>
          <w:rFonts w:hint="eastAsia"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sz w:val="32"/>
          <w:szCs w:val="32"/>
          <w:highlight w:val="none"/>
          <w:lang w:val="en-US" w:eastAsia="zh-CN"/>
        </w:rPr>
        <w:t>年度，财政未安排中央专项彩票公益金支持城乡医疗救助资金项目</w:t>
      </w:r>
      <w:r>
        <w:rPr>
          <w:rFonts w:hint="eastAsia" w:ascii="Times New Roman" w:hAnsi="Times New Roman" w:eastAsia="仿宋_GB2312" w:cs="Times New Roman"/>
          <w:color w:val="auto"/>
          <w:sz w:val="32"/>
          <w:szCs w:val="32"/>
          <w:highlight w:val="none"/>
          <w:lang w:val="zh-CN"/>
        </w:rPr>
        <w:t>。</w:t>
      </w:r>
    </w:p>
    <w:p w14:paraId="2E3F2A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017349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63639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2CB8AD8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22ECA1DF">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新疆维吾尔自治区第八人民医院</w:t>
      </w:r>
      <w:r>
        <w:rPr>
          <w:rFonts w:hint="eastAsia" w:ascii="Times New Roman" w:hAnsi="Times New Roman" w:eastAsia="仿宋_GB2312" w:cs="Times New Roman"/>
          <w:color w:val="auto"/>
          <w:sz w:val="32"/>
          <w:szCs w:val="32"/>
          <w:highlight w:val="none"/>
          <w:lang w:val="zh-CN" w:eastAsia="zh-CN"/>
        </w:rPr>
        <w:t>（事业单位）公用经费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万元，比上年</w:t>
      </w:r>
      <w:r>
        <w:rPr>
          <w:rFonts w:hint="eastAsia" w:ascii="Times New Roman" w:hAnsi="Times New Roman" w:eastAsia="仿宋_GB2312" w:cs="Times New Roman"/>
          <w:color w:val="auto"/>
          <w:kern w:val="2"/>
          <w:sz w:val="32"/>
          <w:szCs w:val="32"/>
          <w:highlight w:val="none"/>
          <w:lang w:val="zh-CN" w:eastAsia="zh-CN" w:bidi="ar-SA"/>
        </w:rPr>
        <w:t>增加0.00</w:t>
      </w:r>
      <w:r>
        <w:rPr>
          <w:rFonts w:hint="eastAsia" w:ascii="Times New Roman" w:hAnsi="Times New Roman" w:eastAsia="仿宋_GB2312" w:cs="Times New Roman"/>
          <w:color w:val="auto"/>
          <w:sz w:val="32"/>
          <w:szCs w:val="32"/>
          <w:highlight w:val="none"/>
          <w:lang w:val="zh-CN" w:eastAsia="zh-CN"/>
        </w:rPr>
        <w:t>万元，增长</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zh-CN" w:eastAsia="zh-CN"/>
        </w:rPr>
        <w:t>我单位无财政拨款运行经费支出</w:t>
      </w:r>
      <w:r>
        <w:rPr>
          <w:rFonts w:hint="eastAsia" w:ascii="Times New Roman" w:hAnsi="Times New Roman" w:eastAsia="仿宋_GB2312" w:cs="Times New Roman"/>
          <w:color w:val="auto"/>
          <w:sz w:val="32"/>
          <w:szCs w:val="32"/>
          <w:highlight w:val="none"/>
          <w:lang w:val="zh-CN" w:eastAsia="zh-CN"/>
        </w:rPr>
        <w:t>。</w:t>
      </w:r>
    </w:p>
    <w:p w14:paraId="67F4D1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76D7B63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zh-CN" w:eastAsia="zh-CN" w:bidi="ar-SA"/>
        </w:rPr>
        <w:t>2023年度政府采购支出总额3,159.85万元，其中：政府采购货物支出2,197.52万元、政府采购工程支出19.91万元、政府采购服务支出942.42万元。</w:t>
      </w:r>
    </w:p>
    <w:p w14:paraId="0BA1057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zh-CN" w:eastAsia="zh-CN" w:bidi="ar-SA"/>
        </w:rPr>
        <w:t>授予中小企业合同金额3,159.85万元，占政府采购支出总额的100.00</w:t>
      </w:r>
      <w:r>
        <w:rPr>
          <w:rFonts w:hint="default"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zh-CN" w:eastAsia="zh-CN" w:bidi="ar-SA"/>
        </w:rPr>
        <w:t>，其中：授予小微企业合同金额3,139.93万元，占政府采购支出总额的99.37</w:t>
      </w:r>
      <w:r>
        <w:rPr>
          <w:rFonts w:hint="default"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w:t>
      </w:r>
    </w:p>
    <w:p w14:paraId="27F759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30B8D9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截至2023</w:t>
      </w:r>
      <w:r>
        <w:rPr>
          <w:rFonts w:hint="eastAsia" w:ascii="Times New Roman" w:hAnsi="Times New Roman" w:eastAsia="仿宋_GB2312" w:cs="Times New Roman"/>
          <w:color w:val="auto"/>
          <w:kern w:val="2"/>
          <w:sz w:val="32"/>
          <w:szCs w:val="32"/>
          <w:highlight w:val="none"/>
          <w:lang w:val="zh-CN" w:eastAsia="zh-CN" w:bidi="ar-SA"/>
        </w:rPr>
        <w:t>年</w:t>
      </w:r>
      <w:r>
        <w:rPr>
          <w:rFonts w:hint="eastAsia" w:ascii="Times New Roman" w:hAnsi="Times New Roman" w:eastAsia="仿宋_GB2312" w:cs="Times New Roman"/>
          <w:color w:val="auto"/>
          <w:kern w:val="2"/>
          <w:sz w:val="32"/>
          <w:szCs w:val="32"/>
          <w:highlight w:val="none"/>
          <w:lang w:val="en-US" w:eastAsia="zh-CN" w:bidi="ar-SA"/>
        </w:rPr>
        <w:t>12月31日</w:t>
      </w:r>
      <w:r>
        <w:rPr>
          <w:rFonts w:hint="eastAsia"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固定资产原值</w:t>
      </w:r>
      <w:r>
        <w:rPr>
          <w:rFonts w:hint="eastAsia" w:ascii="Times New Roman" w:hAnsi="Times New Roman" w:eastAsia="仿宋_GB2312" w:cs="Times New Roman"/>
          <w:color w:val="auto"/>
          <w:kern w:val="2"/>
          <w:sz w:val="32"/>
          <w:szCs w:val="32"/>
          <w:highlight w:val="none"/>
          <w:lang w:val="zh-CN" w:eastAsia="zh-CN" w:bidi="ar-SA"/>
        </w:rPr>
        <w:t>20,883.39</w:t>
      </w:r>
      <w:r>
        <w:rPr>
          <w:rFonts w:hint="eastAsia" w:ascii="Times New Roman" w:hAnsi="Times New Roman" w:eastAsia="仿宋_GB2312" w:cs="Times New Roman"/>
          <w:color w:val="auto"/>
          <w:kern w:val="2"/>
          <w:sz w:val="32"/>
          <w:szCs w:val="32"/>
          <w:highlight w:val="none"/>
          <w:lang w:val="en-US" w:eastAsia="zh-CN" w:bidi="ar-SA"/>
        </w:rPr>
        <w:t>万元，房</w:t>
      </w:r>
      <w:r>
        <w:rPr>
          <w:rFonts w:hint="eastAsia" w:ascii="Times New Roman" w:hAnsi="Times New Roman" w:eastAsia="仿宋_GB2312" w:cs="Times New Roman"/>
          <w:color w:val="auto"/>
          <w:kern w:val="2"/>
          <w:sz w:val="32"/>
          <w:szCs w:val="32"/>
          <w:highlight w:val="none"/>
          <w:lang w:val="zh-CN" w:eastAsia="zh-CN" w:bidi="ar-SA"/>
        </w:rPr>
        <w:t>屋20</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zh-CN" w:eastAsia="zh-CN" w:bidi="ar-SA"/>
        </w:rPr>
        <w:t>238.18平方米，价值3,704.50万元。车辆7辆，价值314.05万元，其中：副部（省）级及以上领导用车0辆、主要</w:t>
      </w:r>
      <w:r>
        <w:rPr>
          <w:rFonts w:hint="eastAsia" w:ascii="Times New Roman" w:hAnsi="Times New Roman" w:eastAsia="仿宋_GB2312" w:cs="Times New Roman"/>
          <w:color w:val="auto"/>
          <w:kern w:val="2"/>
          <w:sz w:val="32"/>
          <w:szCs w:val="32"/>
          <w:highlight w:val="none"/>
          <w:lang w:val="en-US" w:eastAsia="zh-CN" w:bidi="ar-SA"/>
        </w:rPr>
        <w:t>负责人</w:t>
      </w:r>
      <w:r>
        <w:rPr>
          <w:rFonts w:hint="eastAsia" w:ascii="Times New Roman" w:hAnsi="Times New Roman" w:eastAsia="仿宋_GB2312" w:cs="Times New Roman"/>
          <w:color w:val="auto"/>
          <w:kern w:val="2"/>
          <w:sz w:val="32"/>
          <w:szCs w:val="32"/>
          <w:highlight w:val="none"/>
          <w:lang w:val="zh-CN" w:eastAsia="zh-CN" w:bidi="ar-SA"/>
        </w:rPr>
        <w:t>用车0辆、机要通信用车0辆、应急保障用车0辆、执法执勤用车0辆、特种专业技术用车4辆、离退休干部</w:t>
      </w:r>
      <w:r>
        <w:rPr>
          <w:rFonts w:hint="eastAsia" w:ascii="Times New Roman" w:hAnsi="Times New Roman" w:eastAsia="仿宋_GB2312" w:cs="Times New Roman"/>
          <w:color w:val="auto"/>
          <w:kern w:val="2"/>
          <w:sz w:val="32"/>
          <w:szCs w:val="32"/>
          <w:highlight w:val="none"/>
          <w:lang w:val="en-US" w:eastAsia="zh-CN" w:bidi="ar-SA"/>
        </w:rPr>
        <w:t>服务</w:t>
      </w:r>
      <w:r>
        <w:rPr>
          <w:rFonts w:hint="eastAsia" w:ascii="Times New Roman" w:hAnsi="Times New Roman" w:eastAsia="仿宋_GB2312" w:cs="Times New Roman"/>
          <w:color w:val="auto"/>
          <w:kern w:val="2"/>
          <w:sz w:val="32"/>
          <w:szCs w:val="32"/>
          <w:highlight w:val="none"/>
          <w:lang w:val="zh-CN" w:eastAsia="zh-CN" w:bidi="ar-SA"/>
        </w:rPr>
        <w:t>用车0辆、其他用车3辆，其他用车主要是：业务用车；单价100万元（含）以上设备（不含车辆）27</w:t>
      </w:r>
      <w:r>
        <w:rPr>
          <w:rFonts w:hint="eastAsia" w:ascii="Times New Roman" w:hAnsi="Times New Roman" w:eastAsia="仿宋_GB2312" w:cs="Times New Roman"/>
          <w:color w:val="auto"/>
          <w:kern w:val="2"/>
          <w:sz w:val="32"/>
          <w:szCs w:val="32"/>
          <w:highlight w:val="none"/>
          <w:lang w:val="en-US" w:eastAsia="zh-CN" w:bidi="ar-SA"/>
        </w:rPr>
        <w:t>台（</w:t>
      </w:r>
      <w:r>
        <w:rPr>
          <w:rFonts w:hint="eastAsia" w:ascii="Times New Roman" w:hAnsi="Times New Roman" w:eastAsia="仿宋_GB2312" w:cs="Times New Roman"/>
          <w:color w:val="auto"/>
          <w:kern w:val="2"/>
          <w:sz w:val="32"/>
          <w:szCs w:val="32"/>
          <w:highlight w:val="none"/>
          <w:lang w:val="zh-CN" w:eastAsia="zh-CN" w:bidi="ar-SA"/>
        </w:rPr>
        <w:t>套）</w:t>
      </w:r>
      <w:r>
        <w:rPr>
          <w:rFonts w:hint="eastAsia" w:ascii="Times New Roman" w:hAnsi="Times New Roman" w:eastAsia="仿宋_GB2312" w:cs="Times New Roman"/>
          <w:color w:val="auto"/>
          <w:sz w:val="32"/>
          <w:szCs w:val="32"/>
          <w:highlight w:val="none"/>
          <w:lang w:val="zh-CN" w:eastAsia="zh-CN"/>
        </w:rPr>
        <w:t>。</w:t>
      </w:r>
    </w:p>
    <w:p w14:paraId="7F72F92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D85058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default" w:ascii="Times New Roman" w:hAnsi="Times New Roman" w:eastAsia="仿宋_GB2312" w:cs="Times New Roman"/>
          <w:color w:val="auto"/>
          <w:kern w:val="2"/>
          <w:sz w:val="32"/>
          <w:szCs w:val="32"/>
          <w:highlight w:val="none"/>
          <w:lang w:val="zh-CN" w:eastAsia="zh-CN" w:bidi="ar-SA"/>
        </w:rPr>
        <w:t>根据预算绩效管理要求，</w:t>
      </w:r>
      <w:r>
        <w:rPr>
          <w:rFonts w:hint="eastAsia" w:ascii="仿宋_GB2312" w:hAnsi="仿宋_GB2312" w:eastAsia="仿宋_GB2312" w:cs="仿宋_GB2312"/>
          <w:sz w:val="32"/>
          <w:szCs w:val="32"/>
          <w:lang w:val="en-US" w:eastAsia="zh-CN"/>
        </w:rPr>
        <w:t>我单位</w:t>
      </w:r>
      <w:r>
        <w:rPr>
          <w:rFonts w:hint="eastAsia" w:ascii="Times New Roman" w:hAnsi="Times New Roman" w:eastAsia="仿宋_GB2312" w:cs="Times New Roman"/>
          <w:color w:val="auto"/>
          <w:kern w:val="2"/>
          <w:sz w:val="32"/>
          <w:szCs w:val="32"/>
          <w:highlight w:val="none"/>
          <w:lang w:val="en-US" w:eastAsia="zh-CN" w:bidi="ar-SA"/>
        </w:rPr>
        <w:t>2023年整体绩效自评表0个，全年预算总额0</w:t>
      </w:r>
      <w:r>
        <w:rPr>
          <w:rFonts w:hint="eastAsia" w:eastAsia="仿宋_GB2312" w:cs="Times New Roman"/>
          <w:color w:val="auto"/>
          <w:kern w:val="2"/>
          <w:sz w:val="32"/>
          <w:szCs w:val="32"/>
          <w:highlight w:val="none"/>
          <w:lang w:val="en-US" w:eastAsia="zh-CN" w:bidi="ar-SA"/>
        </w:rPr>
        <w:t>.00</w:t>
      </w:r>
      <w:r>
        <w:rPr>
          <w:rFonts w:hint="eastAsia" w:ascii="Times New Roman" w:hAnsi="Times New Roman" w:eastAsia="仿宋_GB2312" w:cs="Times New Roman"/>
          <w:color w:val="auto"/>
          <w:kern w:val="2"/>
          <w:sz w:val="32"/>
          <w:szCs w:val="32"/>
          <w:highlight w:val="none"/>
          <w:lang w:val="en-US" w:eastAsia="zh-CN" w:bidi="ar-SA"/>
        </w:rPr>
        <w:t>万元，实际执行0</w:t>
      </w:r>
      <w:r>
        <w:rPr>
          <w:rFonts w:hint="eastAsia" w:eastAsia="仿宋_GB2312" w:cs="Times New Roman"/>
          <w:color w:val="auto"/>
          <w:kern w:val="2"/>
          <w:sz w:val="32"/>
          <w:szCs w:val="32"/>
          <w:highlight w:val="none"/>
          <w:lang w:val="en-US" w:eastAsia="zh-CN" w:bidi="ar-SA"/>
        </w:rPr>
        <w:t>.00</w:t>
      </w:r>
      <w:r>
        <w:rPr>
          <w:rFonts w:hint="eastAsia" w:ascii="仿宋_GB2312" w:hAnsi="仿宋_GB2312" w:eastAsia="仿宋_GB2312" w:cs="仿宋_GB2312"/>
          <w:sz w:val="32"/>
          <w:szCs w:val="32"/>
          <w:lang w:val="en-US" w:eastAsia="zh-CN"/>
        </w:rPr>
        <w:t>万元。我单位整体</w:t>
      </w:r>
      <w:r>
        <w:rPr>
          <w:rFonts w:hint="eastAsia" w:ascii="仿宋_GB2312" w:hAnsi="仿宋_GB2312" w:eastAsia="仿宋_GB2312" w:cs="仿宋_GB2312"/>
          <w:color w:val="auto"/>
          <w:kern w:val="0"/>
          <w:sz w:val="32"/>
          <w:szCs w:val="32"/>
          <w:highlight w:val="none"/>
          <w:lang w:eastAsia="zh-CN"/>
        </w:rPr>
        <w:t>支出</w:t>
      </w:r>
      <w:r>
        <w:rPr>
          <w:rFonts w:hint="eastAsia" w:ascii="仿宋_GB2312" w:hAnsi="仿宋_GB2312" w:eastAsia="仿宋_GB2312" w:cs="仿宋_GB2312"/>
          <w:sz w:val="32"/>
          <w:szCs w:val="32"/>
          <w:lang w:val="en-US" w:eastAsia="zh-CN"/>
        </w:rPr>
        <w:t>绩效自评表由主管部门编报并公开</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zh-CN" w:eastAsia="zh-CN" w:bidi="ar-SA"/>
        </w:rPr>
        <w:t>预算绩效评价项目</w:t>
      </w:r>
      <w:r>
        <w:rPr>
          <w:rFonts w:hint="eastAsia" w:ascii="Times New Roman" w:hAnsi="Times New Roman"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zh-CN" w:eastAsia="zh-CN" w:bidi="ar-SA"/>
        </w:rPr>
        <w:t>个，</w:t>
      </w:r>
      <w:r>
        <w:rPr>
          <w:rFonts w:hint="eastAsia" w:ascii="Times New Roman" w:hAnsi="Times New Roman" w:eastAsia="仿宋_GB2312" w:cs="Times New Roman"/>
          <w:color w:val="auto"/>
          <w:kern w:val="2"/>
          <w:sz w:val="32"/>
          <w:szCs w:val="32"/>
          <w:highlight w:val="none"/>
          <w:lang w:val="en-US" w:eastAsia="zh-CN" w:bidi="ar-SA"/>
        </w:rPr>
        <w:t>全年预算数</w:t>
      </w:r>
      <w:r>
        <w:rPr>
          <w:rFonts w:hint="eastAsia" w:ascii="Times New Roman" w:hAnsi="Times New Roman" w:eastAsia="仿宋_GB2312" w:cs="Times New Roman"/>
          <w:color w:val="auto"/>
          <w:kern w:val="2"/>
          <w:sz w:val="32"/>
          <w:szCs w:val="32"/>
          <w:highlight w:val="none"/>
          <w:lang w:val="zh-CN" w:eastAsia="zh-CN" w:bidi="ar-SA"/>
        </w:rPr>
        <w:t>16,</w:t>
      </w:r>
      <w:r>
        <w:rPr>
          <w:rFonts w:hint="eastAsia" w:eastAsia="仿宋_GB2312" w:cs="Times New Roman"/>
          <w:color w:val="auto"/>
          <w:kern w:val="2"/>
          <w:sz w:val="32"/>
          <w:szCs w:val="32"/>
          <w:highlight w:val="none"/>
          <w:lang w:val="en-US" w:eastAsia="zh-CN" w:bidi="ar-SA"/>
        </w:rPr>
        <w:t>932.44</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全年执行数</w:t>
      </w:r>
      <w:r>
        <w:rPr>
          <w:rFonts w:hint="eastAsia" w:ascii="Times New Roman" w:hAnsi="Times New Roman" w:eastAsia="仿宋_GB2312" w:cs="Times New Roman"/>
          <w:color w:val="auto"/>
          <w:kern w:val="2"/>
          <w:sz w:val="32"/>
          <w:szCs w:val="32"/>
          <w:highlight w:val="none"/>
          <w:lang w:val="zh-CN" w:eastAsia="zh-CN" w:bidi="ar-SA"/>
        </w:rPr>
        <w:t>16,777.98万元。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rPr>
        <w:t>一是动态跟踪监控，提高财政资金使用效益；二是上年度项目评价结果可以作为编报年度部门预算的重要依据</w:t>
      </w:r>
      <w:r>
        <w:rPr>
          <w:rFonts w:hint="eastAsia" w:ascii="仿宋_GB2312" w:eastAsia="仿宋_GB2312"/>
          <w:color w:val="auto"/>
          <w:sz w:val="32"/>
          <w:szCs w:val="32"/>
          <w:highlight w:val="none"/>
          <w:lang w:eastAsia="zh-CN"/>
        </w:rPr>
        <w:t>。发现的问题及原因：</w:t>
      </w:r>
      <w:r>
        <w:rPr>
          <w:rFonts w:ascii="仿宋_GB2312" w:eastAsia="仿宋_GB2312"/>
          <w:sz w:val="32"/>
          <w:szCs w:val="32"/>
        </w:rPr>
        <w:t>一是部分项目预算执行进度年内不均衡；二是预算绩效管理水平仍待进一步提高</w:t>
      </w:r>
      <w:r>
        <w:rPr>
          <w:rFonts w:hint="eastAsia" w:ascii="仿宋_GB2312" w:eastAsia="仿宋_GB2312"/>
          <w:color w:val="auto"/>
          <w:sz w:val="32"/>
          <w:szCs w:val="32"/>
          <w:highlight w:val="none"/>
          <w:lang w:eastAsia="zh-CN"/>
        </w:rPr>
        <w:t>。下一步改进措施：</w:t>
      </w:r>
      <w:r>
        <w:rPr>
          <w:rFonts w:ascii="仿宋_GB2312" w:eastAsia="仿宋_GB2312"/>
          <w:sz w:val="32"/>
          <w:szCs w:val="32"/>
        </w:rPr>
        <w:t>一是参考绩效监控数据，对监控节点未达到序时进度的项目加快预算执行进度，使预算项目执行进度更加均衡；二是进一步提高预算绩效管理水平，设置更科学、合理的绩效目标</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406B115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14EABA9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bookmarkStart w:id="48" w:name="_GoBack"/>
      <w:bookmarkEnd w:id="48"/>
    </w:p>
    <w:p w14:paraId="6522AC0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C35F58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7843EAB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032E20E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6448AA1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4025408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5322870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7268697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FD4A56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69E8F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081804A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676C22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0CDC542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40206E9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03DDF2C6">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25B308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323D79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4FD74C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144410F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0F237D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508799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3B8DDCB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7F310C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082147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55BAAA1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1845412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45DBD6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3F7D2E-15B4-495E-8F6D-7087A5A8B1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B656B81-359E-4A6D-8E67-F96F4FFFB370}"/>
  </w:font>
  <w:font w:name="仿宋_GB2312">
    <w:panose1 w:val="02010609030101010101"/>
    <w:charset w:val="86"/>
    <w:family w:val="modern"/>
    <w:pitch w:val="default"/>
    <w:sig w:usb0="00000001" w:usb1="080E0000" w:usb2="00000000" w:usb3="00000000" w:csb0="00040000" w:csb1="00000000"/>
    <w:embedRegular r:id="rId3" w:fontKey="{6BD0932E-6156-4881-A57E-B18173E31341}"/>
  </w:font>
  <w:font w:name="仿宋">
    <w:panose1 w:val="02010609060101010101"/>
    <w:charset w:val="86"/>
    <w:family w:val="auto"/>
    <w:pitch w:val="default"/>
    <w:sig w:usb0="800002BF" w:usb1="38CF7CFA" w:usb2="00000016" w:usb3="00000000" w:csb0="00040001" w:csb1="00000000"/>
    <w:embedRegular r:id="rId4" w:fontKey="{ADF81040-CF46-46E4-872B-3256EC227C6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DD30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78C2C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E78C2C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000000"/>
    <w:rsid w:val="00213C59"/>
    <w:rsid w:val="003210CE"/>
    <w:rsid w:val="00346EEE"/>
    <w:rsid w:val="00B70D59"/>
    <w:rsid w:val="00F52A8D"/>
    <w:rsid w:val="010D533A"/>
    <w:rsid w:val="019404F8"/>
    <w:rsid w:val="01BD5825"/>
    <w:rsid w:val="02BD3108"/>
    <w:rsid w:val="02F73D26"/>
    <w:rsid w:val="034D4FEF"/>
    <w:rsid w:val="035D1785"/>
    <w:rsid w:val="039F47CE"/>
    <w:rsid w:val="03E05CE8"/>
    <w:rsid w:val="03F973EE"/>
    <w:rsid w:val="043E5B56"/>
    <w:rsid w:val="04C04386"/>
    <w:rsid w:val="04FA68C4"/>
    <w:rsid w:val="053F5AE6"/>
    <w:rsid w:val="057C0B0F"/>
    <w:rsid w:val="05B334FE"/>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DF3908"/>
    <w:rsid w:val="112E58D0"/>
    <w:rsid w:val="11731CAC"/>
    <w:rsid w:val="119500A0"/>
    <w:rsid w:val="11C0733B"/>
    <w:rsid w:val="11D50D17"/>
    <w:rsid w:val="120E0809"/>
    <w:rsid w:val="127F665A"/>
    <w:rsid w:val="12F7068C"/>
    <w:rsid w:val="13D1511E"/>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7D013FB"/>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98587D"/>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6A5706"/>
    <w:rsid w:val="28DF2665"/>
    <w:rsid w:val="29072599"/>
    <w:rsid w:val="291029F3"/>
    <w:rsid w:val="29103BDB"/>
    <w:rsid w:val="29CB58F0"/>
    <w:rsid w:val="29F633A4"/>
    <w:rsid w:val="2A053397"/>
    <w:rsid w:val="2A145E96"/>
    <w:rsid w:val="2AF5378F"/>
    <w:rsid w:val="2BB94DBF"/>
    <w:rsid w:val="2C6F314E"/>
    <w:rsid w:val="2CA0273A"/>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4947E6"/>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7713DC"/>
    <w:rsid w:val="3C242659"/>
    <w:rsid w:val="3C96719C"/>
    <w:rsid w:val="3CA72BE8"/>
    <w:rsid w:val="3CF37F8C"/>
    <w:rsid w:val="3D07779D"/>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386B55"/>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AD58ED"/>
    <w:rsid w:val="47445515"/>
    <w:rsid w:val="474B4782"/>
    <w:rsid w:val="47D90D14"/>
    <w:rsid w:val="48387FB0"/>
    <w:rsid w:val="483A6114"/>
    <w:rsid w:val="488727DB"/>
    <w:rsid w:val="48B82268"/>
    <w:rsid w:val="48C354B3"/>
    <w:rsid w:val="49171C69"/>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C72690"/>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CE53DC"/>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1443D5"/>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1A3FD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8B254B"/>
    <w:rsid w:val="7AE952D2"/>
    <w:rsid w:val="7BA84FCB"/>
    <w:rsid w:val="7C081674"/>
    <w:rsid w:val="7C7B698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6869</Words>
  <Characters>7927</Characters>
  <Lines>0</Lines>
  <Paragraphs>0</Paragraphs>
  <TotalTime>10</TotalTime>
  <ScaleCrop>false</ScaleCrop>
  <LinksUpToDate>false</LinksUpToDate>
  <CharactersWithSpaces>7937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薛俊璇</cp:lastModifiedBy>
  <dcterms:modified xsi:type="dcterms:W3CDTF">2024-10-21T04:37:29Z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F39B54D9FC7445D49E95A16CDBBEDC3C</vt:lpwstr>
  </property>
</Properties>
</file>