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A14CFA">
      <w:pPr>
        <w:spacing w:line="540" w:lineRule="exact"/>
        <w:jc w:val="center"/>
        <w:rPr>
          <w:rFonts w:hint="eastAsia" w:eastAsia="华文中宋"/>
          <w:b/>
          <w:kern w:val="0"/>
          <w:sz w:val="52"/>
          <w:szCs w:val="52"/>
          <w:lang w:val="en-US" w:eastAsia="zh-CN"/>
        </w:rPr>
      </w:pPr>
    </w:p>
    <w:p w14:paraId="17303EAB">
      <w:pPr>
        <w:spacing w:line="540" w:lineRule="exact"/>
        <w:rPr>
          <w:rFonts w:eastAsia="华文中宋"/>
          <w:b/>
          <w:kern w:val="0"/>
          <w:sz w:val="52"/>
          <w:szCs w:val="52"/>
        </w:rPr>
      </w:pPr>
    </w:p>
    <w:p w14:paraId="56856125">
      <w:pPr>
        <w:spacing w:line="540" w:lineRule="exact"/>
        <w:jc w:val="center"/>
        <w:rPr>
          <w:rFonts w:eastAsia="华文中宋"/>
          <w:b/>
          <w:kern w:val="0"/>
          <w:sz w:val="52"/>
          <w:szCs w:val="52"/>
        </w:rPr>
      </w:pPr>
    </w:p>
    <w:p w14:paraId="163D213A">
      <w:pPr>
        <w:spacing w:line="540" w:lineRule="exact"/>
        <w:jc w:val="center"/>
        <w:rPr>
          <w:rFonts w:eastAsia="华文中宋"/>
          <w:b/>
          <w:kern w:val="0"/>
          <w:sz w:val="52"/>
          <w:szCs w:val="52"/>
        </w:rPr>
      </w:pPr>
    </w:p>
    <w:p w14:paraId="2EDAD6FF">
      <w:pPr>
        <w:spacing w:line="540" w:lineRule="exact"/>
        <w:jc w:val="center"/>
        <w:rPr>
          <w:rFonts w:eastAsia="方正小标宋_GBK"/>
          <w:kern w:val="0"/>
          <w:sz w:val="48"/>
          <w:szCs w:val="48"/>
        </w:rPr>
      </w:pPr>
      <w:r>
        <w:rPr>
          <w:rFonts w:hint="eastAsia" w:eastAsia="方正小标宋_GBK"/>
          <w:kern w:val="0"/>
          <w:sz w:val="48"/>
          <w:szCs w:val="48"/>
        </w:rPr>
        <w:t>自治区2023年第一批疫情防控补助资金（自治区本级医疗机构重症床位设备配置经费</w:t>
      </w:r>
      <w:r>
        <w:rPr>
          <w:rFonts w:hint="eastAsia" w:eastAsia="方正小标宋_GBK"/>
          <w:kern w:val="0"/>
          <w:sz w:val="48"/>
          <w:szCs w:val="48"/>
          <w:lang w:eastAsia="zh-CN"/>
        </w:rPr>
        <w:t>）</w:t>
      </w:r>
      <w:r>
        <w:rPr>
          <w:rFonts w:hint="eastAsia" w:eastAsia="方正小标宋_GBK"/>
          <w:kern w:val="0"/>
          <w:sz w:val="48"/>
          <w:szCs w:val="48"/>
        </w:rPr>
        <w:t>项目</w:t>
      </w:r>
      <w:r>
        <w:rPr>
          <w:rFonts w:eastAsia="方正小标宋_GBK"/>
          <w:kern w:val="0"/>
          <w:sz w:val="48"/>
          <w:szCs w:val="48"/>
        </w:rPr>
        <w:t>绩效评价报告</w:t>
      </w:r>
    </w:p>
    <w:p w14:paraId="60C0E74E">
      <w:pPr>
        <w:spacing w:line="540" w:lineRule="exact"/>
        <w:jc w:val="center"/>
        <w:rPr>
          <w:rFonts w:eastAsia="华文中宋"/>
          <w:b/>
          <w:kern w:val="0"/>
          <w:sz w:val="52"/>
          <w:szCs w:val="52"/>
        </w:rPr>
      </w:pPr>
    </w:p>
    <w:p w14:paraId="4F572726">
      <w:pPr>
        <w:spacing w:line="540" w:lineRule="exact"/>
        <w:jc w:val="center"/>
        <w:rPr>
          <w:rFonts w:eastAsia="仿宋_GB2312"/>
          <w:kern w:val="0"/>
          <w:sz w:val="36"/>
          <w:szCs w:val="36"/>
        </w:rPr>
      </w:pPr>
      <w:r>
        <w:rPr>
          <w:rFonts w:eastAsia="仿宋_GB2312"/>
          <w:kern w:val="0"/>
          <w:sz w:val="36"/>
          <w:szCs w:val="36"/>
        </w:rPr>
        <w:t>（ 2023年度）</w:t>
      </w:r>
    </w:p>
    <w:p w14:paraId="74CFFA27">
      <w:pPr>
        <w:spacing w:line="540" w:lineRule="exact"/>
        <w:jc w:val="center"/>
        <w:rPr>
          <w:rFonts w:eastAsia="仿宋_GB2312"/>
          <w:kern w:val="0"/>
          <w:sz w:val="30"/>
          <w:szCs w:val="30"/>
        </w:rPr>
      </w:pPr>
    </w:p>
    <w:p w14:paraId="56671A51">
      <w:pPr>
        <w:spacing w:line="540" w:lineRule="exact"/>
        <w:jc w:val="center"/>
        <w:rPr>
          <w:rFonts w:eastAsia="仿宋_GB2312"/>
          <w:kern w:val="0"/>
          <w:sz w:val="30"/>
          <w:szCs w:val="30"/>
        </w:rPr>
      </w:pPr>
    </w:p>
    <w:p w14:paraId="73A68E00">
      <w:pPr>
        <w:spacing w:line="540" w:lineRule="exact"/>
        <w:jc w:val="center"/>
        <w:rPr>
          <w:rFonts w:eastAsia="仿宋_GB2312"/>
          <w:kern w:val="0"/>
          <w:sz w:val="30"/>
          <w:szCs w:val="30"/>
        </w:rPr>
      </w:pPr>
    </w:p>
    <w:p w14:paraId="315A86E3">
      <w:pPr>
        <w:spacing w:line="540" w:lineRule="exact"/>
        <w:jc w:val="center"/>
        <w:rPr>
          <w:rFonts w:eastAsia="仿宋_GB2312"/>
          <w:kern w:val="0"/>
          <w:sz w:val="30"/>
          <w:szCs w:val="30"/>
        </w:rPr>
      </w:pPr>
    </w:p>
    <w:p w14:paraId="29A35B57">
      <w:pPr>
        <w:spacing w:line="540" w:lineRule="exact"/>
        <w:rPr>
          <w:rFonts w:eastAsia="仿宋_GB2312"/>
          <w:kern w:val="0"/>
          <w:sz w:val="30"/>
          <w:szCs w:val="30"/>
        </w:rPr>
      </w:pPr>
    </w:p>
    <w:p w14:paraId="1CEAEBA1">
      <w:pPr>
        <w:spacing w:line="700" w:lineRule="exact"/>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自治区2023年第一批疫情防控补助资金</w:t>
      </w:r>
    </w:p>
    <w:p w14:paraId="4F888493">
      <w:pPr>
        <w:spacing w:line="700" w:lineRule="exact"/>
        <w:ind w:firstLine="1080" w:firstLineChars="300"/>
        <w:jc w:val="left"/>
        <w:rPr>
          <w:rFonts w:eastAsia="仿宋_GB2312"/>
          <w:kern w:val="0"/>
          <w:sz w:val="36"/>
          <w:szCs w:val="36"/>
        </w:rPr>
      </w:pPr>
      <w:r>
        <w:rPr>
          <w:rFonts w:hint="eastAsia" w:eastAsia="仿宋_GB2312"/>
          <w:kern w:val="0"/>
          <w:sz w:val="36"/>
          <w:szCs w:val="36"/>
        </w:rPr>
        <w:t>（自治区本级医疗机构重症床位设备配置经费</w:t>
      </w:r>
      <w:r>
        <w:rPr>
          <w:rFonts w:hint="eastAsia" w:eastAsia="仿宋_GB2312"/>
          <w:kern w:val="0"/>
          <w:sz w:val="36"/>
          <w:szCs w:val="36"/>
          <w:lang w:eastAsia="zh-CN"/>
        </w:rPr>
        <w:t>）</w:t>
      </w:r>
    </w:p>
    <w:p w14:paraId="58DC3A1C">
      <w:pPr>
        <w:spacing w:line="700" w:lineRule="exact"/>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新疆维吾尔自治区第一济困医院</w:t>
      </w:r>
    </w:p>
    <w:p w14:paraId="717554D1">
      <w:pPr>
        <w:spacing w:line="700" w:lineRule="exact"/>
        <w:ind w:firstLine="3240" w:firstLineChars="900"/>
        <w:jc w:val="left"/>
        <w:rPr>
          <w:rFonts w:eastAsia="仿宋_GB2312"/>
          <w:kern w:val="0"/>
          <w:sz w:val="36"/>
          <w:szCs w:val="36"/>
        </w:rPr>
      </w:pPr>
      <w:r>
        <w:rPr>
          <w:rFonts w:hint="eastAsia" w:eastAsia="仿宋_GB2312"/>
          <w:kern w:val="0"/>
          <w:sz w:val="36"/>
          <w:szCs w:val="36"/>
        </w:rPr>
        <w:t>（自治区第四人民医院）</w:t>
      </w:r>
    </w:p>
    <w:p w14:paraId="5741F7B1">
      <w:pPr>
        <w:spacing w:line="700" w:lineRule="exact"/>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新疆维吾尔自治区卫生健康委员会</w:t>
      </w:r>
    </w:p>
    <w:p w14:paraId="5FF9F531">
      <w:pPr>
        <w:spacing w:line="700" w:lineRule="exact"/>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龚小丽</w:t>
      </w:r>
    </w:p>
    <w:p w14:paraId="17216716">
      <w:pPr>
        <w:spacing w:line="700" w:lineRule="exact"/>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2024</w:t>
      </w:r>
      <w:r>
        <w:rPr>
          <w:rFonts w:eastAsia="仿宋_GB2312"/>
          <w:kern w:val="0"/>
          <w:sz w:val="36"/>
          <w:szCs w:val="36"/>
        </w:rPr>
        <w:t>年</w:t>
      </w:r>
      <w:r>
        <w:rPr>
          <w:rFonts w:hint="eastAsia" w:eastAsia="仿宋_GB2312"/>
          <w:kern w:val="0"/>
          <w:sz w:val="36"/>
          <w:szCs w:val="36"/>
        </w:rPr>
        <w:t>3</w:t>
      </w:r>
      <w:r>
        <w:rPr>
          <w:rFonts w:eastAsia="仿宋_GB2312"/>
          <w:kern w:val="0"/>
          <w:sz w:val="36"/>
          <w:szCs w:val="36"/>
        </w:rPr>
        <w:t>月</w:t>
      </w:r>
      <w:r>
        <w:rPr>
          <w:rFonts w:hint="eastAsia" w:eastAsia="仿宋_GB2312"/>
          <w:kern w:val="0"/>
          <w:sz w:val="36"/>
          <w:szCs w:val="36"/>
        </w:rPr>
        <w:t>8</w:t>
      </w:r>
      <w:r>
        <w:rPr>
          <w:rFonts w:eastAsia="仿宋_GB2312"/>
          <w:kern w:val="0"/>
          <w:sz w:val="36"/>
          <w:szCs w:val="36"/>
        </w:rPr>
        <w:t>日</w:t>
      </w:r>
    </w:p>
    <w:p w14:paraId="01610384">
      <w:pPr>
        <w:spacing w:line="600" w:lineRule="exact"/>
        <w:rPr>
          <w:rFonts w:eastAsia="黑体"/>
          <w:bCs/>
          <w:sz w:val="32"/>
          <w:szCs w:val="32"/>
        </w:rPr>
      </w:pPr>
    </w:p>
    <w:p w14:paraId="2DC8F59A">
      <w:pPr>
        <w:spacing w:line="560" w:lineRule="exact"/>
        <w:rPr>
          <w:rFonts w:eastAsia="黑体"/>
          <w:bCs/>
          <w:sz w:val="32"/>
          <w:szCs w:val="32"/>
        </w:rPr>
      </w:pPr>
    </w:p>
    <w:p w14:paraId="04E53EBD">
      <w:pPr>
        <w:spacing w:line="560" w:lineRule="exact"/>
        <w:ind w:firstLine="640" w:firstLineChars="200"/>
        <w:rPr>
          <w:rFonts w:eastAsia="黑体"/>
          <w:bCs/>
          <w:sz w:val="32"/>
          <w:szCs w:val="32"/>
        </w:rPr>
      </w:pPr>
      <w:r>
        <w:rPr>
          <w:rFonts w:eastAsia="黑体"/>
          <w:bCs/>
          <w:sz w:val="32"/>
          <w:szCs w:val="32"/>
        </w:rPr>
        <w:t>一、基本情况</w:t>
      </w:r>
    </w:p>
    <w:p w14:paraId="5EFCCB26">
      <w:pPr>
        <w:spacing w:line="560" w:lineRule="exact"/>
        <w:ind w:firstLine="643" w:firstLineChars="200"/>
        <w:rPr>
          <w:rFonts w:eastAsia="楷体_GB2312"/>
          <w:b/>
          <w:bCs/>
          <w:sz w:val="32"/>
          <w:szCs w:val="32"/>
        </w:rPr>
      </w:pPr>
      <w:r>
        <w:rPr>
          <w:rFonts w:eastAsia="楷体_GB2312"/>
          <w:b/>
          <w:bCs/>
          <w:sz w:val="32"/>
          <w:szCs w:val="32"/>
        </w:rPr>
        <w:t>（一）项目概况</w:t>
      </w:r>
    </w:p>
    <w:p w14:paraId="29C4A684">
      <w:pPr>
        <w:spacing w:line="560" w:lineRule="exact"/>
        <w:ind w:firstLine="643" w:firstLineChars="200"/>
        <w:rPr>
          <w:rFonts w:eastAsia="仿宋_GB2312"/>
          <w:b/>
          <w:bCs/>
          <w:sz w:val="32"/>
          <w:szCs w:val="32"/>
        </w:rPr>
      </w:pPr>
      <w:r>
        <w:rPr>
          <w:rFonts w:eastAsia="仿宋_GB2312"/>
          <w:b/>
          <w:bCs/>
          <w:sz w:val="32"/>
          <w:szCs w:val="32"/>
        </w:rPr>
        <w:t>1、项目背景</w:t>
      </w:r>
    </w:p>
    <w:p w14:paraId="78BB61E2">
      <w:pPr>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按照国务院联防联控机制《关于印发做好医疗资源准备工作方案的通知》（联防联控机制综发</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2022</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112号）要求和新冠病毒感染疫情乙类乙管工作要求，有效提升医疗机构重症救治资源储备，扩充ICU和可转化ICU床位数，补齐设备缺口，有效开展疫情期间重症病例救治工作的要求；以及根据自治区党委、人民政府关于扩展自治区本级医疗机构重症床位的工作部署，提高自治区疫情救治定点医院重症救治能力的相关要求；根据《关于拨付2023年自治区第一批疫情防控补助资金（自治区本级医疗机构重症床位设备购置经费）的通知》（新财社[2023]1号）文件，我单位使用自治区2023年第一批疫情防控补助资金（自治区本级医疗机构重症床位设备配置经费</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项目资金开展重症床位及相关设备配置建设工作。</w:t>
      </w:r>
    </w:p>
    <w:p w14:paraId="50335D5A">
      <w:pPr>
        <w:pStyle w:val="2"/>
        <w:numPr>
          <w:ilvl w:val="0"/>
          <w:numId w:val="1"/>
        </w:numPr>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14:paraId="0A5809B2">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按照国务院联防联控机制《关于印发做好医疗资源准备工作方案的通知》（联防联控机制综发</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2022</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112号）要求和新冠病毒感染疫情乙类乙管工作要求，有效提升医疗机构重症救治资源储备，扩充ICU和可转化ICU床位数，补齐设备缺口，有效开展疫情期间重症病例救治工作。</w:t>
      </w:r>
    </w:p>
    <w:p w14:paraId="43ECFD90">
      <w:pPr>
        <w:spacing w:line="560" w:lineRule="exact"/>
        <w:ind w:firstLine="640" w:firstLineChars="20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083EDD9D">
      <w:pPr>
        <w:spacing w:line="560" w:lineRule="exact"/>
        <w:ind w:firstLine="643" w:firstLineChars="200"/>
        <w:rPr>
          <w:rFonts w:eastAsia="仿宋_GB2312"/>
          <w:b/>
          <w:bCs/>
          <w:sz w:val="32"/>
          <w:szCs w:val="32"/>
        </w:rPr>
      </w:pPr>
      <w:r>
        <w:rPr>
          <w:rFonts w:eastAsia="仿宋_GB2312"/>
          <w:b/>
          <w:bCs/>
          <w:sz w:val="32"/>
          <w:szCs w:val="32"/>
        </w:rPr>
        <w:t>3、资金投入和使用情况</w:t>
      </w:r>
    </w:p>
    <w:p w14:paraId="120B237C">
      <w:pPr>
        <w:spacing w:line="560" w:lineRule="exact"/>
        <w:ind w:firstLine="640" w:firstLineChars="200"/>
        <w:rPr>
          <w:rFonts w:eastAsia="仿宋_GB2312"/>
          <w:sz w:val="32"/>
          <w:szCs w:val="32"/>
        </w:rPr>
      </w:pPr>
      <w:r>
        <w:rPr>
          <w:rFonts w:hint="eastAsia" w:eastAsia="仿宋_GB2312"/>
          <w:sz w:val="32"/>
          <w:szCs w:val="32"/>
        </w:rPr>
        <w:t>（1）资金投入情况</w:t>
      </w:r>
    </w:p>
    <w:p w14:paraId="5776559B">
      <w:pPr>
        <w:spacing w:line="560" w:lineRule="exact"/>
        <w:ind w:firstLine="640" w:firstLineChars="200"/>
        <w:rPr>
          <w:rFonts w:eastAsia="仿宋_GB2312"/>
          <w:sz w:val="32"/>
          <w:szCs w:val="32"/>
        </w:rPr>
      </w:pPr>
      <w:r>
        <w:rPr>
          <w:rFonts w:hint="eastAsia" w:eastAsia="仿宋_GB2312"/>
          <w:sz w:val="32"/>
          <w:szCs w:val="32"/>
        </w:rPr>
        <w:t>该项目年初预算数1800万元，全年预算数1800万元，实际总投入1800万元，该项目资金已全部落实到位，资金来源为财政资金。</w:t>
      </w:r>
    </w:p>
    <w:p w14:paraId="74292873">
      <w:pPr>
        <w:spacing w:line="560" w:lineRule="exact"/>
        <w:ind w:firstLine="640" w:firstLineChars="200"/>
        <w:rPr>
          <w:rFonts w:eastAsia="仿宋_GB2312"/>
          <w:sz w:val="32"/>
          <w:szCs w:val="32"/>
        </w:rPr>
      </w:pPr>
      <w:r>
        <w:rPr>
          <w:rFonts w:hint="eastAsia" w:eastAsia="仿宋_GB2312"/>
          <w:sz w:val="32"/>
          <w:szCs w:val="32"/>
        </w:rPr>
        <w:t>（2）资金使用情况</w:t>
      </w:r>
    </w:p>
    <w:p w14:paraId="5AA16EB5">
      <w:pPr>
        <w:pStyle w:val="2"/>
        <w:spacing w:before="0" w:after="0" w:line="560" w:lineRule="exact"/>
        <w:ind w:firstLine="640" w:firstLineChars="200"/>
        <w:jc w:val="both"/>
        <w:rPr>
          <w:rFonts w:ascii="Times New Roman" w:hAnsi="Times New Roman" w:eastAsia="仿宋_GB2312"/>
          <w:b w:val="0"/>
          <w:bCs w:val="0"/>
        </w:rPr>
      </w:pPr>
      <w:r>
        <w:rPr>
          <w:rFonts w:ascii="Times New Roman" w:hAnsi="Times New Roman" w:eastAsia="仿宋_GB2312"/>
          <w:b w:val="0"/>
          <w:bCs w:val="0"/>
        </w:rPr>
        <w:t>该项目年初预算数1800万元，全年预算数1800万元，全年执行数1800万元，预算执行率为100%，主要用于：</w:t>
      </w:r>
      <w:r>
        <w:rPr>
          <w:rFonts w:ascii="Times New Roman" w:hAnsi="Times New Roman" w:eastAsia="仿宋_GB2312"/>
          <w:b w:val="0"/>
          <w:bCs w:val="0"/>
          <w:kern w:val="2"/>
        </w:rPr>
        <w:t>支付项目实施进程中的各项费用。</w:t>
      </w:r>
    </w:p>
    <w:p w14:paraId="52029071">
      <w:pPr>
        <w:spacing w:line="560" w:lineRule="exact"/>
        <w:ind w:firstLine="643" w:firstLineChars="200"/>
        <w:rPr>
          <w:rFonts w:eastAsia="楷体_GB2312"/>
          <w:b/>
          <w:bCs/>
          <w:sz w:val="32"/>
          <w:szCs w:val="32"/>
        </w:rPr>
      </w:pPr>
      <w:r>
        <w:rPr>
          <w:rFonts w:eastAsia="楷体_GB2312"/>
          <w:b/>
          <w:bCs/>
          <w:sz w:val="32"/>
          <w:szCs w:val="32"/>
        </w:rPr>
        <w:t>（二）项目绩效目标</w:t>
      </w:r>
    </w:p>
    <w:p w14:paraId="05F54BDA">
      <w:pPr>
        <w:spacing w:line="560" w:lineRule="exact"/>
        <w:ind w:firstLine="643" w:firstLineChars="200"/>
        <w:rPr>
          <w:rFonts w:eastAsia="仿宋_GB2312"/>
          <w:b/>
          <w:bCs/>
          <w:sz w:val="32"/>
          <w:szCs w:val="32"/>
        </w:rPr>
      </w:pPr>
      <w:r>
        <w:rPr>
          <w:rFonts w:eastAsia="仿宋_GB2312"/>
          <w:b/>
          <w:bCs/>
          <w:sz w:val="32"/>
          <w:szCs w:val="32"/>
        </w:rPr>
        <w:t>1、总体目标</w:t>
      </w:r>
    </w:p>
    <w:p w14:paraId="61084CF2">
      <w:pPr>
        <w:spacing w:line="560" w:lineRule="exact"/>
        <w:ind w:firstLine="640" w:firstLineChars="200"/>
        <w:rPr>
          <w:rFonts w:eastAsia="仿宋_GB2312"/>
        </w:rPr>
      </w:pPr>
      <w:r>
        <w:rPr>
          <w:rFonts w:hint="eastAsia" w:ascii="仿宋_GB2312" w:hAnsi="仿宋_GB2312" w:eastAsia="仿宋_GB2312" w:cs="仿宋_GB2312"/>
          <w:sz w:val="32"/>
          <w:szCs w:val="32"/>
        </w:rPr>
        <w:t>按照国务院联防联控机制《关于印发做好医疗资源准备工作方案的通知》（联防联控机制综发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112号）要求和新冠病毒感染疫情乙类乙管工作要求，有效提升医疗机构重症救治资源储备，扩充ICU和可转化ICU床位数，补齐设备缺口，有效开展疫情期间重症病例救治工作。</w:t>
      </w:r>
    </w:p>
    <w:p w14:paraId="2D023A3E">
      <w:pPr>
        <w:spacing w:line="560" w:lineRule="exact"/>
        <w:ind w:firstLine="643" w:firstLineChars="200"/>
        <w:rPr>
          <w:b/>
          <w:bCs/>
        </w:rPr>
      </w:pPr>
      <w:r>
        <w:rPr>
          <w:rFonts w:eastAsia="仿宋_GB2312"/>
          <w:b/>
          <w:bCs/>
          <w:sz w:val="32"/>
          <w:szCs w:val="32"/>
        </w:rPr>
        <w:t>2、阶段性目标</w:t>
      </w:r>
    </w:p>
    <w:p w14:paraId="3EA85104">
      <w:pPr>
        <w:spacing w:line="56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14:paraId="70447CA9">
      <w:pPr>
        <w:spacing w:line="56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w:t>
      </w:r>
      <w:r>
        <w:rPr>
          <w:rFonts w:hint="eastAsia" w:eastAsia="仿宋_GB2312"/>
          <w:sz w:val="32"/>
          <w:szCs w:val="32"/>
          <w:lang w:eastAsia="zh-CN"/>
        </w:rPr>
        <w:t>效率</w:t>
      </w:r>
      <w:r>
        <w:rPr>
          <w:rFonts w:eastAsia="仿宋_GB2312"/>
          <w:sz w:val="32"/>
          <w:szCs w:val="32"/>
        </w:rPr>
        <w:t>。</w:t>
      </w:r>
    </w:p>
    <w:p w14:paraId="2E229B4A">
      <w:pPr>
        <w:spacing w:line="560" w:lineRule="exact"/>
        <w:ind w:firstLine="640" w:firstLineChars="200"/>
        <w:rPr>
          <w:rFonts w:eastAsia="黑体"/>
          <w:sz w:val="32"/>
          <w:szCs w:val="32"/>
        </w:rPr>
      </w:pPr>
      <w:r>
        <w:rPr>
          <w:rFonts w:eastAsia="黑体"/>
          <w:sz w:val="32"/>
          <w:szCs w:val="32"/>
        </w:rPr>
        <w:t>二、绩效评价工作开展情况</w:t>
      </w:r>
    </w:p>
    <w:p w14:paraId="112D13B2">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09786C98">
      <w:pPr>
        <w:pStyle w:val="2"/>
        <w:widowControl w:val="0"/>
        <w:spacing w:before="0" w:after="0" w:line="560" w:lineRule="exact"/>
        <w:ind w:firstLine="643" w:firstLineChars="200"/>
        <w:jc w:val="both"/>
        <w:outlineLvl w:val="9"/>
        <w:rPr>
          <w:rFonts w:ascii="Times New Roman" w:hAnsi="Times New Roman" w:eastAsia="仿宋_GB2312"/>
        </w:rPr>
      </w:pPr>
      <w:r>
        <w:rPr>
          <w:rFonts w:ascii="Times New Roman" w:hAnsi="Times New Roman" w:eastAsia="仿宋_GB2312"/>
        </w:rPr>
        <w:t>1、绩效评价的目的</w:t>
      </w:r>
    </w:p>
    <w:p w14:paraId="5F8931C8">
      <w:pPr>
        <w:pStyle w:val="17"/>
        <w:spacing w:line="560" w:lineRule="exact"/>
        <w:ind w:firstLine="640" w:firstLineChars="200"/>
        <w:rPr>
          <w:rFonts w:eastAsia="仿宋_GB2312"/>
          <w:kern w:val="2"/>
          <w:sz w:val="32"/>
          <w:szCs w:val="32"/>
        </w:rPr>
      </w:pPr>
      <w:r>
        <w:rPr>
          <w:rFonts w:eastAsia="仿宋_GB2312"/>
          <w:sz w:val="32"/>
          <w:szCs w:val="32"/>
        </w:rPr>
        <w:t>通过开展有效的财政支出绩效评价管理，</w:t>
      </w:r>
      <w:r>
        <w:rPr>
          <w:rFonts w:hint="eastAsia" w:eastAsia="仿宋_GB2312"/>
          <w:kern w:val="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w:t>
      </w:r>
      <w:r>
        <w:rPr>
          <w:rFonts w:eastAsia="仿宋_GB2312"/>
          <w:kern w:val="2"/>
          <w:sz w:val="32"/>
          <w:szCs w:val="32"/>
        </w:rPr>
        <w:t>改进预算管理、控制节约成本，</w:t>
      </w:r>
      <w:r>
        <w:rPr>
          <w:rFonts w:hint="eastAsia" w:eastAsia="仿宋_GB2312"/>
          <w:kern w:val="2"/>
          <w:sz w:val="32"/>
          <w:szCs w:val="32"/>
        </w:rPr>
        <w:t>优化资源配置、</w:t>
      </w:r>
      <w:r>
        <w:rPr>
          <w:rFonts w:eastAsia="仿宋_GB2312"/>
          <w:kern w:val="2"/>
          <w:sz w:val="32"/>
          <w:szCs w:val="32"/>
        </w:rPr>
        <w:t>提高预算资金使用效益的目的。</w:t>
      </w:r>
    </w:p>
    <w:p w14:paraId="41A19046">
      <w:pPr>
        <w:pStyle w:val="2"/>
        <w:widowControl w:val="0"/>
        <w:spacing w:before="0" w:after="0" w:line="560" w:lineRule="exact"/>
        <w:ind w:firstLine="643" w:firstLineChars="200"/>
        <w:jc w:val="both"/>
        <w:outlineLvl w:val="9"/>
        <w:rPr>
          <w:rFonts w:ascii="Times New Roman" w:hAnsi="Times New Roman" w:eastAsia="仿宋_GB2312"/>
          <w:b w:val="0"/>
          <w:bCs w:val="0"/>
        </w:rPr>
      </w:pPr>
      <w:r>
        <w:rPr>
          <w:rFonts w:ascii="Times New Roman" w:hAnsi="Times New Roman" w:eastAsia="仿宋_GB2312"/>
        </w:rPr>
        <w:t>2、绩效评价的对象</w:t>
      </w:r>
    </w:p>
    <w:p w14:paraId="7F0ED0C1">
      <w:pPr>
        <w:spacing w:line="560" w:lineRule="exact"/>
        <w:ind w:firstLine="640" w:firstLineChars="200"/>
        <w:rPr>
          <w:rFonts w:ascii="仿宋_GB2312" w:hAnsi="仿宋_GB2312" w:eastAsia="仿宋_GB2312" w:cs="仿宋_GB2312"/>
          <w:sz w:val="32"/>
          <w:szCs w:val="32"/>
        </w:rPr>
      </w:pPr>
      <w:r>
        <w:rPr>
          <w:rFonts w:hint="eastAsia" w:eastAsia="仿宋_GB2312"/>
          <w:sz w:val="32"/>
          <w:szCs w:val="32"/>
        </w:rPr>
        <w:t>自治区2023年第一批疫情防控补助资金（自治区本级医疗机构重症床位设备配置经费</w:t>
      </w:r>
      <w:r>
        <w:rPr>
          <w:rFonts w:hint="eastAsia" w:eastAsia="仿宋_GB2312"/>
          <w:sz w:val="32"/>
          <w:szCs w:val="32"/>
          <w:lang w:eastAsia="zh-CN"/>
        </w:rPr>
        <w:t>）</w:t>
      </w:r>
      <w:r>
        <w:rPr>
          <w:rFonts w:hint="eastAsia" w:eastAsia="仿宋_GB2312"/>
          <w:sz w:val="32"/>
          <w:szCs w:val="32"/>
        </w:rPr>
        <w:t>项目</w:t>
      </w:r>
      <w:r>
        <w:rPr>
          <w:rFonts w:hint="eastAsia" w:ascii="仿宋_GB2312" w:hAnsi="仿宋_GB2312" w:eastAsia="仿宋_GB2312" w:cs="仿宋_GB2312"/>
          <w:sz w:val="32"/>
          <w:szCs w:val="32"/>
        </w:rPr>
        <w:t>所包含的全部项目内容。</w:t>
      </w:r>
    </w:p>
    <w:p w14:paraId="3CA21D03">
      <w:pPr>
        <w:pStyle w:val="2"/>
        <w:widowControl w:val="0"/>
        <w:spacing w:before="0" w:after="0" w:line="560" w:lineRule="exact"/>
        <w:ind w:firstLine="643" w:firstLineChars="200"/>
        <w:jc w:val="both"/>
        <w:outlineLvl w:val="9"/>
        <w:rPr>
          <w:rFonts w:ascii="Times New Roman" w:hAnsi="Times New Roman" w:eastAsia="仿宋_GB2312"/>
        </w:rPr>
      </w:pPr>
      <w:r>
        <w:rPr>
          <w:rFonts w:ascii="Times New Roman" w:hAnsi="Times New Roman" w:eastAsia="仿宋_GB2312"/>
        </w:rPr>
        <w:t>3、绩效评价的范围</w:t>
      </w:r>
    </w:p>
    <w:p w14:paraId="7B02C481">
      <w:pPr>
        <w:spacing w:line="560" w:lineRule="exact"/>
        <w:ind w:firstLine="640" w:firstLineChars="200"/>
        <w:rPr>
          <w:rFonts w:ascii="仿宋_GB2312" w:hAnsi="仿宋_GB2312" w:eastAsia="仿宋_GB2312" w:cs="仿宋_GB2312"/>
          <w:sz w:val="32"/>
          <w:szCs w:val="32"/>
        </w:rPr>
      </w:pPr>
      <w:r>
        <w:rPr>
          <w:rFonts w:hint="eastAsia" w:eastAsia="仿宋_GB2312"/>
          <w:sz w:val="32"/>
          <w:szCs w:val="32"/>
        </w:rPr>
        <w:t>自治区2023年第一批疫情防控补助资金（自治区本级医疗机构重症床位设备配置经费</w:t>
      </w:r>
      <w:r>
        <w:rPr>
          <w:rFonts w:hint="eastAsia" w:eastAsia="仿宋_GB2312"/>
          <w:sz w:val="32"/>
          <w:szCs w:val="32"/>
          <w:lang w:eastAsia="zh-CN"/>
        </w:rPr>
        <w:t>）</w:t>
      </w:r>
      <w:r>
        <w:rPr>
          <w:rFonts w:hint="eastAsia" w:eastAsia="仿宋_GB2312"/>
          <w:sz w:val="32"/>
          <w:szCs w:val="32"/>
        </w:rPr>
        <w:t>项目</w:t>
      </w:r>
      <w:r>
        <w:rPr>
          <w:rFonts w:hint="eastAsia" w:ascii="仿宋_GB2312" w:hAnsi="仿宋_GB2312" w:eastAsia="仿宋_GB2312" w:cs="仿宋_GB2312"/>
          <w:sz w:val="32"/>
          <w:szCs w:val="32"/>
        </w:rPr>
        <w:t>的决策、过程、产出、效益等。</w:t>
      </w:r>
    </w:p>
    <w:p w14:paraId="3236F6EC">
      <w:pPr>
        <w:spacing w:line="560" w:lineRule="exact"/>
        <w:ind w:firstLine="643" w:firstLineChars="200"/>
      </w:pPr>
      <w:r>
        <w:rPr>
          <w:rFonts w:eastAsia="楷体_GB2312"/>
          <w:b/>
          <w:bCs/>
          <w:sz w:val="32"/>
          <w:szCs w:val="32"/>
        </w:rPr>
        <w:t>（二）绩效评价原则、评价指标体系（详情见表1）、评价方法、评价标准。</w:t>
      </w:r>
    </w:p>
    <w:p w14:paraId="7B004374">
      <w:pPr>
        <w:pStyle w:val="2"/>
        <w:widowControl w:val="0"/>
        <w:spacing w:before="0" w:after="0" w:line="560" w:lineRule="exact"/>
        <w:ind w:firstLine="643" w:firstLineChars="200"/>
        <w:jc w:val="both"/>
        <w:outlineLvl w:val="9"/>
        <w:rPr>
          <w:rFonts w:ascii="Times New Roman" w:hAnsi="Times New Roman" w:eastAsia="仿宋_GB2312"/>
        </w:rPr>
      </w:pPr>
      <w:r>
        <w:rPr>
          <w:rFonts w:ascii="Times New Roman" w:hAnsi="Times New Roman" w:eastAsia="仿宋_GB2312"/>
        </w:rPr>
        <w:t>1、绩效评价原则</w:t>
      </w:r>
    </w:p>
    <w:p w14:paraId="5681F452">
      <w:pPr>
        <w:spacing w:line="560" w:lineRule="exact"/>
        <w:ind w:firstLine="640" w:firstLineChars="200"/>
        <w:rPr>
          <w:rFonts w:eastAsia="仿宋_GB2312"/>
          <w:sz w:val="32"/>
          <w:szCs w:val="32"/>
        </w:rPr>
      </w:pPr>
      <w:r>
        <w:rPr>
          <w:rFonts w:eastAsia="仿宋_GB2312"/>
          <w:sz w:val="32"/>
          <w:szCs w:val="32"/>
        </w:rPr>
        <w:t>本次项目绩效评价遵循以下基本原则：</w:t>
      </w:r>
    </w:p>
    <w:p w14:paraId="43F93511">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w:t>
      </w:r>
      <w:r>
        <w:rPr>
          <w:rFonts w:hint="eastAsia" w:ascii="Times New Roman" w:hAnsi="Times New Roman" w:eastAsia="仿宋_GB2312"/>
          <w:b w:val="0"/>
          <w:bCs w:val="0"/>
          <w:lang w:eastAsia="zh-CN"/>
        </w:rPr>
        <w:t>地</w:t>
      </w:r>
      <w:r>
        <w:rPr>
          <w:rFonts w:ascii="Times New Roman" w:hAnsi="Times New Roman" w:eastAsia="仿宋_GB2312"/>
          <w:b w:val="0"/>
          <w:bCs w:val="0"/>
        </w:rPr>
        <w:t>反映。</w:t>
      </w:r>
    </w:p>
    <w:p w14:paraId="3C8C0680">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095F6660">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20A41AF4">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6C7616AF">
      <w:pPr>
        <w:pStyle w:val="2"/>
        <w:widowControl w:val="0"/>
        <w:spacing w:before="0" w:after="0" w:line="560" w:lineRule="exact"/>
        <w:ind w:firstLine="643" w:firstLineChars="200"/>
        <w:jc w:val="both"/>
        <w:outlineLvl w:val="9"/>
        <w:rPr>
          <w:rFonts w:ascii="Times New Roman" w:hAnsi="Times New Roman" w:eastAsia="仿宋_GB2312"/>
        </w:rPr>
      </w:pPr>
      <w:r>
        <w:rPr>
          <w:rFonts w:ascii="Times New Roman" w:hAnsi="Times New Roman" w:eastAsia="仿宋_GB2312"/>
        </w:rPr>
        <w:t>2、评价指标体系</w:t>
      </w:r>
    </w:p>
    <w:p w14:paraId="3DEF58A1">
      <w:pPr>
        <w:spacing w:line="560" w:lineRule="exact"/>
        <w:ind w:firstLine="708" w:firstLineChars="200"/>
        <w:rPr>
          <w:spacing w:val="17"/>
          <w:sz w:val="32"/>
          <w:szCs w:val="32"/>
        </w:rPr>
      </w:pPr>
      <w:r>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21F117D8">
      <w:pPr>
        <w:spacing w:line="560" w:lineRule="exact"/>
        <w:ind w:firstLine="708" w:firstLineChars="200"/>
        <w:rPr>
          <w:rFonts w:eastAsia="仿宋_GB2312"/>
          <w:spacing w:val="17"/>
          <w:sz w:val="32"/>
          <w:szCs w:val="32"/>
        </w:rPr>
      </w:pPr>
      <w:r>
        <w:rPr>
          <w:rFonts w:eastAsia="仿宋_GB2312"/>
          <w:spacing w:val="17"/>
          <w:sz w:val="32"/>
          <w:szCs w:val="32"/>
        </w:rPr>
        <w:t>（1）确定评价指标</w:t>
      </w:r>
    </w:p>
    <w:p w14:paraId="03061F14">
      <w:pPr>
        <w:spacing w:line="560" w:lineRule="exact"/>
        <w:ind w:firstLine="708" w:firstLineChars="200"/>
        <w:rPr>
          <w:rFonts w:eastAsia="仿宋_GB2312"/>
          <w:spacing w:val="17"/>
          <w:sz w:val="32"/>
          <w:szCs w:val="32"/>
        </w:rPr>
      </w:pPr>
      <w:r>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7E66BFA5">
      <w:pPr>
        <w:spacing w:line="560" w:lineRule="exact"/>
        <w:ind w:firstLine="708" w:firstLineChars="200"/>
        <w:rPr>
          <w:rFonts w:eastAsia="仿宋_GB2312"/>
          <w:spacing w:val="17"/>
          <w:sz w:val="32"/>
          <w:szCs w:val="32"/>
        </w:rPr>
      </w:pPr>
      <w:r>
        <w:rPr>
          <w:rFonts w:eastAsia="仿宋_GB2312"/>
          <w:spacing w:val="17"/>
          <w:sz w:val="32"/>
          <w:szCs w:val="32"/>
        </w:rPr>
        <w:t>（2）确定权重</w:t>
      </w:r>
    </w:p>
    <w:p w14:paraId="7A621BAD">
      <w:pPr>
        <w:spacing w:line="560" w:lineRule="exact"/>
        <w:ind w:firstLine="708" w:firstLineChars="200"/>
        <w:rPr>
          <w:rFonts w:eastAsia="仿宋_GB2312"/>
          <w:spacing w:val="17"/>
          <w:sz w:val="32"/>
          <w:szCs w:val="32"/>
        </w:rPr>
      </w:pPr>
      <w:r>
        <w:rPr>
          <w:rFonts w:eastAsia="仿宋_GB2312"/>
          <w:spacing w:val="17"/>
          <w:sz w:val="32"/>
          <w:szCs w:val="32"/>
        </w:rPr>
        <w:t>确定各个指标相对于项目总体绩效的权重分值。在绩效评价指标体系中，项目决策权重为20分，项目过程权重为20分，项目产出权重为40分，项目效益权重为20分。</w:t>
      </w:r>
    </w:p>
    <w:p w14:paraId="18595622">
      <w:pPr>
        <w:spacing w:line="560" w:lineRule="exact"/>
        <w:ind w:firstLine="708" w:firstLineChars="200"/>
        <w:rPr>
          <w:rFonts w:eastAsia="仿宋_GB2312"/>
          <w:spacing w:val="17"/>
          <w:sz w:val="32"/>
          <w:szCs w:val="32"/>
        </w:rPr>
      </w:pPr>
      <w:r>
        <w:rPr>
          <w:rFonts w:eastAsia="仿宋_GB2312"/>
          <w:spacing w:val="17"/>
          <w:sz w:val="32"/>
          <w:szCs w:val="32"/>
        </w:rPr>
        <w:t>（3）确定指标标准值</w:t>
      </w:r>
    </w:p>
    <w:p w14:paraId="73B535A8">
      <w:pPr>
        <w:spacing w:line="560" w:lineRule="exact"/>
        <w:ind w:firstLine="708" w:firstLineChars="200"/>
        <w:rPr>
          <w:rFonts w:eastAsia="仿宋_GB2312"/>
          <w:spacing w:val="17"/>
          <w:sz w:val="32"/>
          <w:szCs w:val="32"/>
        </w:rPr>
      </w:pPr>
      <w:r>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70C73610">
      <w:pPr>
        <w:pStyle w:val="2"/>
        <w:spacing w:before="0" w:after="0" w:line="560" w:lineRule="exact"/>
        <w:ind w:firstLine="708" w:firstLineChars="200"/>
        <w:jc w:val="both"/>
        <w:rPr>
          <w:rFonts w:ascii="Times New Roman" w:hAnsi="Times New Roman" w:eastAsia="仿宋_GB2312"/>
          <w:b w:val="0"/>
          <w:bCs w:val="0"/>
          <w:spacing w:val="17"/>
          <w:kern w:val="2"/>
        </w:rPr>
      </w:pPr>
      <w:r>
        <w:rPr>
          <w:rFonts w:ascii="Times New Roman" w:hAnsi="Times New Roman" w:eastAsia="仿宋_GB2312"/>
          <w:b w:val="0"/>
          <w:bCs w:val="0"/>
          <w:spacing w:val="17"/>
          <w:kern w:val="2"/>
        </w:rPr>
        <w:t>绩效评价总分值100分，根据综合评分结果，评价计分90分</w:t>
      </w:r>
      <w:r>
        <w:rPr>
          <w:rFonts w:hint="eastAsia" w:ascii="Times New Roman" w:hAnsi="Times New Roman" w:eastAsia="仿宋_GB2312"/>
          <w:b w:val="0"/>
          <w:bCs w:val="0"/>
          <w:spacing w:val="17"/>
          <w:kern w:val="2"/>
          <w:lang w:eastAsia="zh-CN"/>
        </w:rPr>
        <w:t>—</w:t>
      </w:r>
      <w:r>
        <w:rPr>
          <w:rFonts w:ascii="Times New Roman" w:hAnsi="Times New Roman" w:eastAsia="仿宋_GB2312"/>
          <w:b w:val="0"/>
          <w:bCs w:val="0"/>
          <w:spacing w:val="17"/>
          <w:kern w:val="2"/>
        </w:rPr>
        <w:t>100分（含90分）对应的评分结果级别为优，80</w:t>
      </w:r>
      <w:r>
        <w:rPr>
          <w:rFonts w:hint="eastAsia" w:ascii="Times New Roman" w:hAnsi="Times New Roman" w:eastAsia="仿宋_GB2312"/>
          <w:b w:val="0"/>
          <w:bCs w:val="0"/>
          <w:spacing w:val="17"/>
          <w:kern w:val="2"/>
          <w:lang w:eastAsia="zh-CN"/>
        </w:rPr>
        <w:t>—</w:t>
      </w:r>
      <w:r>
        <w:rPr>
          <w:rFonts w:ascii="Times New Roman" w:hAnsi="Times New Roman" w:eastAsia="仿宋_GB2312"/>
          <w:b w:val="0"/>
          <w:bCs w:val="0"/>
          <w:spacing w:val="17"/>
          <w:kern w:val="2"/>
        </w:rPr>
        <w:t>90分（含80分）对应的评分结果级别为良，60</w:t>
      </w:r>
      <w:r>
        <w:rPr>
          <w:rFonts w:hint="eastAsia" w:ascii="Times New Roman" w:hAnsi="Times New Roman" w:eastAsia="仿宋_GB2312"/>
          <w:b w:val="0"/>
          <w:bCs w:val="0"/>
          <w:spacing w:val="17"/>
          <w:kern w:val="2"/>
          <w:lang w:eastAsia="zh-CN"/>
        </w:rPr>
        <w:t>—</w:t>
      </w:r>
      <w:r>
        <w:rPr>
          <w:rFonts w:ascii="Times New Roman" w:hAnsi="Times New Roman" w:eastAsia="仿宋_GB2312"/>
          <w:b w:val="0"/>
          <w:bCs w:val="0"/>
          <w:spacing w:val="17"/>
          <w:kern w:val="2"/>
        </w:rPr>
        <w:t>80分（含60分）对应的评分结果级别为中，60分以下对应的评分结果级别为差。</w:t>
      </w:r>
    </w:p>
    <w:p w14:paraId="763D67E1">
      <w:pPr>
        <w:pStyle w:val="2"/>
        <w:widowControl w:val="0"/>
        <w:spacing w:before="0" w:after="0" w:line="560" w:lineRule="exact"/>
        <w:ind w:firstLine="708" w:firstLineChars="200"/>
        <w:jc w:val="both"/>
        <w:outlineLvl w:val="9"/>
        <w:rPr>
          <w:rFonts w:ascii="Times New Roman" w:hAnsi="Times New Roman" w:eastAsia="仿宋_GB2312"/>
          <w:b w:val="0"/>
          <w:bCs w:val="0"/>
          <w:spacing w:val="17"/>
        </w:rPr>
      </w:pPr>
      <w:r>
        <w:rPr>
          <w:rFonts w:ascii="Times New Roman" w:hAnsi="Times New Roman" w:eastAsia="仿宋_GB2312"/>
          <w:b w:val="0"/>
          <w:bCs w:val="0"/>
          <w:spacing w:val="17"/>
        </w:rPr>
        <w:t>具体评价指标体系详情见附件1</w:t>
      </w:r>
    </w:p>
    <w:p w14:paraId="0C319EEA">
      <w:pPr>
        <w:pStyle w:val="2"/>
        <w:widowControl w:val="0"/>
        <w:spacing w:before="0" w:after="0" w:line="560" w:lineRule="exact"/>
        <w:ind w:firstLine="643" w:firstLineChars="200"/>
        <w:jc w:val="both"/>
        <w:outlineLvl w:val="9"/>
        <w:rPr>
          <w:rFonts w:ascii="Times New Roman" w:hAnsi="Times New Roman" w:eastAsia="仿宋_GB2312"/>
        </w:rPr>
      </w:pPr>
      <w:r>
        <w:rPr>
          <w:rFonts w:ascii="Times New Roman" w:hAnsi="Times New Roman" w:eastAsia="仿宋_GB2312"/>
        </w:rPr>
        <w:t>3、绩效评价方法</w:t>
      </w:r>
    </w:p>
    <w:p w14:paraId="5B54DB33">
      <w:pPr>
        <w:spacing w:line="560" w:lineRule="exact"/>
        <w:ind w:firstLine="708" w:firstLineChars="200"/>
        <w:rPr>
          <w:rFonts w:eastAsia="仿宋_GB2312"/>
          <w:spacing w:val="17"/>
          <w:sz w:val="32"/>
          <w:szCs w:val="32"/>
        </w:rPr>
      </w:pPr>
      <w:r>
        <w:rPr>
          <w:rFonts w:eastAsia="仿宋_GB2312"/>
          <w:spacing w:val="17"/>
          <w:sz w:val="32"/>
          <w:szCs w:val="32"/>
        </w:rPr>
        <w:t>绩效评价从项目决策、项目过程、项目产出、项目效益四个维度进行评价。评价对象为项目目标实施情况，  评价核心为资金的支出完成情况和项目的产出效益。</w:t>
      </w:r>
    </w:p>
    <w:p w14:paraId="6ACD9F5C">
      <w:pPr>
        <w:spacing w:line="560" w:lineRule="exact"/>
        <w:ind w:firstLine="708" w:firstLineChars="200"/>
        <w:rPr>
          <w:rFonts w:eastAsia="仿宋_GB2312"/>
          <w:spacing w:val="17"/>
          <w:sz w:val="32"/>
          <w:szCs w:val="32"/>
        </w:rPr>
      </w:pPr>
      <w:r>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7587E0C1">
      <w:pPr>
        <w:spacing w:line="560" w:lineRule="exact"/>
        <w:ind w:firstLine="708" w:firstLineChars="200"/>
        <w:rPr>
          <w:rFonts w:eastAsia="仿宋_GB2312"/>
          <w:spacing w:val="17"/>
          <w:sz w:val="32"/>
          <w:szCs w:val="32"/>
        </w:rPr>
      </w:pPr>
      <w:r>
        <w:rPr>
          <w:rFonts w:eastAsia="仿宋_GB2312"/>
          <w:spacing w:val="17"/>
          <w:sz w:val="32"/>
          <w:szCs w:val="32"/>
        </w:rPr>
        <w:t>（1）比较法</w:t>
      </w:r>
    </w:p>
    <w:p w14:paraId="39B3B7AC">
      <w:pPr>
        <w:spacing w:line="560" w:lineRule="exact"/>
        <w:ind w:firstLine="708" w:firstLineChars="200"/>
        <w:rPr>
          <w:rFonts w:eastAsia="仿宋_GB2312"/>
          <w:spacing w:val="17"/>
          <w:sz w:val="32"/>
          <w:szCs w:val="32"/>
        </w:rPr>
      </w:pPr>
      <w:r>
        <w:rPr>
          <w:rFonts w:eastAsia="仿宋_GB2312"/>
          <w:spacing w:val="17"/>
          <w:sz w:val="32"/>
          <w:szCs w:val="32"/>
        </w:rPr>
        <w:t>通过对绩效目标与实施效果、历史与当期情况，综合分析绩效目标实现程度。对</w:t>
      </w:r>
      <w:r>
        <w:rPr>
          <w:rFonts w:eastAsia="仿宋_GB2312"/>
          <w:sz w:val="32"/>
          <w:szCs w:val="32"/>
        </w:rPr>
        <w:t>项目</w:t>
      </w:r>
      <w:r>
        <w:rPr>
          <w:rFonts w:eastAsia="仿宋_GB2312"/>
          <w:spacing w:val="17"/>
          <w:sz w:val="32"/>
          <w:szCs w:val="32"/>
        </w:rPr>
        <w:t>最终验收情况与年度绩效目标对比、预算资金执行情况等相关因素进行比较。</w:t>
      </w:r>
    </w:p>
    <w:p w14:paraId="0565729B">
      <w:pPr>
        <w:spacing w:line="560" w:lineRule="exact"/>
        <w:ind w:firstLine="708" w:firstLineChars="200"/>
        <w:rPr>
          <w:rFonts w:eastAsia="仿宋_GB2312"/>
          <w:spacing w:val="17"/>
          <w:sz w:val="32"/>
          <w:szCs w:val="32"/>
        </w:rPr>
      </w:pPr>
      <w:r>
        <w:rPr>
          <w:rFonts w:eastAsia="仿宋_GB2312"/>
          <w:spacing w:val="17"/>
          <w:sz w:val="32"/>
          <w:szCs w:val="32"/>
        </w:rPr>
        <w:t>（2）因素分析法</w:t>
      </w:r>
    </w:p>
    <w:p w14:paraId="49D34A8F">
      <w:pPr>
        <w:spacing w:line="560" w:lineRule="exact"/>
        <w:ind w:firstLine="708" w:firstLineChars="200"/>
        <w:rPr>
          <w:rFonts w:eastAsia="仿宋_GB2312"/>
          <w:spacing w:val="17"/>
          <w:sz w:val="32"/>
          <w:szCs w:val="32"/>
        </w:rPr>
      </w:pPr>
      <w:r>
        <w:rPr>
          <w:rFonts w:eastAsia="仿宋_GB2312"/>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spacing w:val="17"/>
          <w:sz w:val="32"/>
          <w:szCs w:val="32"/>
        </w:rPr>
        <w:t>的开展情况、项目产出数量、成本控制、资金拨付文件及自评报告等相关资料的收集和审核，综合分析各因素对绩效目标实现的影响。</w:t>
      </w:r>
    </w:p>
    <w:p w14:paraId="202BC346">
      <w:pPr>
        <w:pStyle w:val="2"/>
        <w:widowControl w:val="0"/>
        <w:spacing w:before="0" w:after="0" w:line="560" w:lineRule="exact"/>
        <w:ind w:firstLine="643" w:firstLineChars="200"/>
        <w:jc w:val="both"/>
        <w:outlineLvl w:val="9"/>
        <w:rPr>
          <w:rFonts w:ascii="Times New Roman" w:hAnsi="Times New Roman" w:eastAsia="仿宋_GB2312"/>
        </w:rPr>
      </w:pPr>
      <w:r>
        <w:rPr>
          <w:rFonts w:ascii="Times New Roman" w:hAnsi="Times New Roman" w:eastAsia="仿宋_GB2312"/>
        </w:rPr>
        <w:t>4、评价标准</w:t>
      </w:r>
    </w:p>
    <w:p w14:paraId="4A6FF4DD">
      <w:pPr>
        <w:spacing w:line="560" w:lineRule="exact"/>
        <w:ind w:firstLine="708" w:firstLineChars="200"/>
        <w:rPr>
          <w:rFonts w:eastAsia="仿宋_GB2312"/>
          <w:spacing w:val="17"/>
          <w:sz w:val="32"/>
          <w:szCs w:val="32"/>
        </w:rPr>
      </w:pPr>
      <w:r>
        <w:rPr>
          <w:rFonts w:hint="eastAsia" w:eastAsia="仿宋_GB2312"/>
          <w:spacing w:val="17"/>
          <w:sz w:val="32"/>
          <w:szCs w:val="32"/>
        </w:rPr>
        <w:t>绩效评价标准通常包括计划标准、行业标准、历史标准等，用于对绩效指标完成情况进行比较、分析、评价。本次包括计划标准、行业标准和历史标准。</w:t>
      </w:r>
    </w:p>
    <w:p w14:paraId="5412D5A1">
      <w:pPr>
        <w:spacing w:line="560" w:lineRule="exact"/>
        <w:ind w:firstLine="708" w:firstLineChars="200"/>
        <w:rPr>
          <w:rFonts w:eastAsia="仿宋_GB2312"/>
          <w:spacing w:val="17"/>
          <w:sz w:val="32"/>
          <w:szCs w:val="32"/>
        </w:rPr>
      </w:pPr>
      <w:bookmarkStart w:id="0" w:name="_Toc31464"/>
      <w:bookmarkStart w:id="1" w:name="_Toc17882"/>
      <w:r>
        <w:rPr>
          <w:rFonts w:hint="eastAsia" w:eastAsia="仿宋_GB2312"/>
          <w:spacing w:val="17"/>
          <w:sz w:val="32"/>
          <w:szCs w:val="32"/>
        </w:rPr>
        <w:t>计划标准：指以预先制定的目标、计划、预算、定额等作为评价标准。</w:t>
      </w:r>
      <w:bookmarkEnd w:id="0"/>
      <w:bookmarkEnd w:id="1"/>
    </w:p>
    <w:p w14:paraId="74CF9DAB">
      <w:pPr>
        <w:spacing w:line="560" w:lineRule="exact"/>
        <w:ind w:firstLine="708" w:firstLineChars="200"/>
        <w:rPr>
          <w:rFonts w:eastAsia="仿宋_GB2312"/>
          <w:spacing w:val="17"/>
          <w:sz w:val="32"/>
          <w:szCs w:val="32"/>
        </w:rPr>
      </w:pPr>
      <w:bookmarkStart w:id="2" w:name="_Toc2318"/>
      <w:bookmarkStart w:id="3" w:name="_Toc5633"/>
      <w:r>
        <w:rPr>
          <w:rFonts w:hint="eastAsia" w:eastAsia="仿宋_GB2312"/>
          <w:spacing w:val="17"/>
          <w:sz w:val="32"/>
          <w:szCs w:val="32"/>
        </w:rPr>
        <w:t>行业标准：指参照国家公布的行业指标数据制定的评价标准。</w:t>
      </w:r>
      <w:bookmarkEnd w:id="2"/>
      <w:bookmarkEnd w:id="3"/>
    </w:p>
    <w:p w14:paraId="760C1BC2">
      <w:pPr>
        <w:spacing w:line="560" w:lineRule="exact"/>
        <w:ind w:firstLine="708" w:firstLineChars="200"/>
        <w:rPr>
          <w:rFonts w:eastAsia="方正仿宋_GBK" w:cs="方正仿宋_GBK"/>
          <w:sz w:val="32"/>
          <w:szCs w:val="32"/>
        </w:rPr>
      </w:pPr>
      <w:bookmarkStart w:id="4" w:name="_Toc430"/>
      <w:bookmarkStart w:id="5" w:name="_Toc16028"/>
      <w:r>
        <w:rPr>
          <w:rFonts w:hint="eastAsia" w:eastAsia="仿宋_GB2312"/>
          <w:spacing w:val="17"/>
          <w:sz w:val="32"/>
          <w:szCs w:val="32"/>
        </w:rPr>
        <w:t>历史标准：指参照历史数据制定的评价标准，为体现绩效改进的原则，在可实现的条件下应当确定相对较高的评价标准。</w:t>
      </w:r>
      <w:bookmarkEnd w:id="4"/>
      <w:bookmarkEnd w:id="5"/>
    </w:p>
    <w:p w14:paraId="12BBA527">
      <w:pPr>
        <w:pStyle w:val="2"/>
        <w:numPr>
          <w:ilvl w:val="0"/>
          <w:numId w:val="2"/>
        </w:numPr>
        <w:spacing w:before="0" w:after="0" w:line="560" w:lineRule="exact"/>
        <w:ind w:firstLine="711" w:firstLineChars="200"/>
        <w:jc w:val="both"/>
        <w:rPr>
          <w:rFonts w:ascii="楷体" w:hAnsi="楷体" w:eastAsia="楷体" w:cs="楷体"/>
          <w:spacing w:val="17"/>
        </w:rPr>
      </w:pPr>
      <w:r>
        <w:rPr>
          <w:rFonts w:hint="eastAsia" w:ascii="楷体" w:hAnsi="楷体" w:eastAsia="楷体" w:cs="楷体"/>
          <w:spacing w:val="17"/>
        </w:rPr>
        <w:t>绩效评价工作过程</w:t>
      </w:r>
    </w:p>
    <w:p w14:paraId="4088AAA7">
      <w:pPr>
        <w:numPr>
          <w:ilvl w:val="0"/>
          <w:numId w:val="3"/>
        </w:numPr>
        <w:spacing w:line="560" w:lineRule="exact"/>
        <w:ind w:firstLine="643" w:firstLineChars="200"/>
        <w:rPr>
          <w:rFonts w:eastAsia="仿宋_GB2312"/>
          <w:bCs/>
          <w:sz w:val="32"/>
          <w:szCs w:val="32"/>
        </w:rPr>
      </w:pPr>
      <w:r>
        <w:rPr>
          <w:rFonts w:hint="eastAsia" w:eastAsia="仿宋_GB2312"/>
          <w:b/>
          <w:sz w:val="32"/>
          <w:szCs w:val="32"/>
        </w:rPr>
        <w:t>前期准备。</w:t>
      </w:r>
      <w:r>
        <w:rPr>
          <w:rFonts w:hint="eastAsia" w:eastAsia="仿宋_GB2312"/>
          <w:bCs/>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1EBD015C">
      <w:pPr>
        <w:numPr>
          <w:ilvl w:val="0"/>
          <w:numId w:val="3"/>
        </w:numPr>
        <w:spacing w:line="560" w:lineRule="exact"/>
        <w:ind w:firstLine="643" w:firstLineChars="200"/>
        <w:rPr>
          <w:rFonts w:eastAsia="仿宋_GB2312"/>
          <w:bCs/>
          <w:sz w:val="32"/>
          <w:szCs w:val="32"/>
        </w:rPr>
      </w:pPr>
      <w:r>
        <w:rPr>
          <w:rFonts w:hint="eastAsia" w:eastAsia="仿宋_GB2312"/>
          <w:b/>
          <w:sz w:val="32"/>
          <w:szCs w:val="32"/>
        </w:rPr>
        <w:t>组织实施。</w:t>
      </w:r>
      <w:r>
        <w:rPr>
          <w:rFonts w:hint="eastAsia" w:eastAsia="仿宋_GB2312"/>
          <w:bCs/>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3836370E">
      <w:pPr>
        <w:numPr>
          <w:ilvl w:val="0"/>
          <w:numId w:val="3"/>
        </w:numPr>
        <w:spacing w:line="560" w:lineRule="exact"/>
        <w:ind w:firstLine="643" w:firstLineChars="200"/>
        <w:rPr>
          <w:sz w:val="32"/>
          <w:szCs w:val="32"/>
        </w:rPr>
      </w:pPr>
      <w:r>
        <w:rPr>
          <w:rFonts w:hint="eastAsia" w:eastAsia="仿宋_GB2312"/>
          <w:b/>
          <w:sz w:val="32"/>
          <w:szCs w:val="32"/>
        </w:rPr>
        <w:t>分析评价。</w:t>
      </w:r>
      <w:r>
        <w:rPr>
          <w:rFonts w:hint="eastAsia" w:eastAsia="仿宋_GB2312"/>
          <w:bCs/>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162F00FD">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14:paraId="4153C660">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14:paraId="00858BAD">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w:t>
      </w:r>
      <w:r>
        <w:rPr>
          <w:rFonts w:hint="eastAsia" w:eastAsia="仿宋_GB2312"/>
          <w:kern w:val="28"/>
          <w:sz w:val="32"/>
          <w:szCs w:val="32"/>
          <w:lang w:eastAsia="zh-CN"/>
        </w:rPr>
        <w:t>程中</w:t>
      </w:r>
      <w:r>
        <w:rPr>
          <w:rFonts w:hint="eastAsia" w:eastAsia="仿宋_GB2312"/>
          <w:kern w:val="28"/>
          <w:sz w:val="32"/>
          <w:szCs w:val="32"/>
        </w:rPr>
        <w:t>做到认真履职，监督到位。按照相关制度的要求，项目负责人对项目绩效监控执行情况进行跟踪监督，有效完成了本项目的工作目标，确保资金使用安全和最大效益</w:t>
      </w:r>
      <w:r>
        <w:rPr>
          <w:rFonts w:hint="eastAsia" w:eastAsia="仿宋_GB2312"/>
          <w:kern w:val="28"/>
          <w:sz w:val="32"/>
          <w:szCs w:val="32"/>
          <w:lang w:eastAsia="zh-CN"/>
        </w:rPr>
        <w:t>地</w:t>
      </w:r>
      <w:r>
        <w:rPr>
          <w:rFonts w:hint="eastAsia" w:eastAsia="仿宋_GB2312"/>
          <w:kern w:val="28"/>
          <w:sz w:val="32"/>
          <w:szCs w:val="32"/>
        </w:rPr>
        <w:t>发挥，保障项目如期按要求完成。规范了项目档案资料的整理。项目的实施达到项目预期效果。</w:t>
      </w:r>
    </w:p>
    <w:p w14:paraId="0938EF3F">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14:paraId="2110E8DF">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w:t>
      </w:r>
      <w:r>
        <w:rPr>
          <w:rFonts w:ascii="Times New Roman" w:hAnsi="Times New Roman" w:eastAsia="仿宋_GB2312"/>
          <w:b w:val="0"/>
          <w:bCs w:val="0"/>
        </w:rPr>
        <w:t>对</w:t>
      </w:r>
      <w:r>
        <w:rPr>
          <w:rFonts w:hint="eastAsia" w:ascii="Times New Roman" w:hAnsi="Times New Roman" w:eastAsia="仿宋_GB2312"/>
          <w:b w:val="0"/>
          <w:bCs w:val="0"/>
        </w:rPr>
        <w:t>自治区2023年第一批疫情防控补助资金（自治区本级医疗机构重症床位设备配置经费</w:t>
      </w:r>
      <w:r>
        <w:rPr>
          <w:rFonts w:hint="eastAsia" w:ascii="Times New Roman" w:hAnsi="Times New Roman" w:eastAsia="仿宋_GB2312"/>
          <w:b w:val="0"/>
          <w:bCs w:val="0"/>
          <w:lang w:eastAsia="zh-CN"/>
        </w:rPr>
        <w:t>）</w:t>
      </w:r>
      <w:r>
        <w:rPr>
          <w:rFonts w:ascii="Times New Roman" w:hAnsi="Times New Roman" w:eastAsia="仿宋_GB2312"/>
          <w:b w:val="0"/>
          <w:bCs w:val="0"/>
        </w:rPr>
        <w:t xml:space="preserve">项目进行客观评价，最终评分结果：总得分为 </w:t>
      </w:r>
      <w:r>
        <w:rPr>
          <w:rFonts w:hint="eastAsia" w:ascii="Times New Roman" w:hAnsi="Times New Roman" w:eastAsia="仿宋_GB2312"/>
          <w:b w:val="0"/>
          <w:bCs w:val="0"/>
        </w:rPr>
        <w:t>99.62</w:t>
      </w:r>
      <w:r>
        <w:rPr>
          <w:rFonts w:ascii="Times New Roman" w:hAnsi="Times New Roman" w:eastAsia="仿宋_GB2312"/>
          <w:b w:val="0"/>
          <w:bCs w:val="0"/>
        </w:rPr>
        <w:t xml:space="preserve">分，属于“优”。其中，项目决策类指标权重为20分，得分为 </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%。项目过程类指标权重为20分，得分为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%。项目产出类指标权重为40分，得分为</w:t>
      </w:r>
      <w:r>
        <w:rPr>
          <w:rFonts w:hint="eastAsia" w:ascii="Times New Roman" w:hAnsi="Times New Roman" w:eastAsia="仿宋_GB2312"/>
          <w:b w:val="0"/>
          <w:bCs w:val="0"/>
        </w:rPr>
        <w:t>40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%。项目效益类指标权重为20分，得分为</w:t>
      </w:r>
      <w:r>
        <w:rPr>
          <w:rFonts w:hint="eastAsia" w:ascii="Times New Roman" w:hAnsi="Times New Roman" w:eastAsia="仿宋_GB2312"/>
          <w:b w:val="0"/>
          <w:bCs w:val="0"/>
        </w:rPr>
        <w:t>19.62</w:t>
      </w:r>
      <w:r>
        <w:rPr>
          <w:rFonts w:ascii="Times New Roman" w:hAnsi="Times New Roman" w:eastAsia="仿宋_GB2312"/>
          <w:b w:val="0"/>
          <w:bCs w:val="0"/>
        </w:rPr>
        <w:t>分，得分率为</w:t>
      </w:r>
      <w:r>
        <w:rPr>
          <w:rFonts w:hint="eastAsia" w:ascii="Times New Roman" w:hAnsi="Times New Roman" w:eastAsia="仿宋_GB2312"/>
          <w:b w:val="0"/>
          <w:bCs w:val="0"/>
        </w:rPr>
        <w:t>98.10</w:t>
      </w:r>
      <w:r>
        <w:rPr>
          <w:rFonts w:ascii="Times New Roman" w:hAnsi="Times New Roman" w:eastAsia="仿宋_GB2312"/>
          <w:b w:val="0"/>
          <w:bCs w:val="0"/>
        </w:rPr>
        <w:t>%。</w:t>
      </w:r>
    </w:p>
    <w:p w14:paraId="2E4A206B">
      <w:pPr>
        <w:pStyle w:val="2"/>
      </w:pPr>
      <w:r>
        <w:rPr>
          <w:rFonts w:ascii="Times New Roman" w:hAnsi="Times New Roman" w:eastAsia="仿宋_GB2312"/>
          <w:sz w:val="30"/>
          <w:szCs w:val="30"/>
        </w:rPr>
        <w:t>表1综合评分表</w:t>
      </w:r>
    </w:p>
    <w:tbl>
      <w:tblPr>
        <w:tblStyle w:val="12"/>
        <w:tblpPr w:leftFromText="180" w:rightFromText="180" w:vertAnchor="text" w:horzAnchor="page" w:tblpX="1450" w:tblpY="282"/>
        <w:tblOverlap w:val="never"/>
        <w:tblW w:w="4997" w:type="pct"/>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960"/>
        <w:gridCol w:w="861"/>
        <w:gridCol w:w="1119"/>
        <w:gridCol w:w="1492"/>
        <w:gridCol w:w="630"/>
        <w:gridCol w:w="908"/>
        <w:gridCol w:w="895"/>
        <w:gridCol w:w="1059"/>
        <w:gridCol w:w="835"/>
      </w:tblGrid>
      <w:tr w14:paraId="478C8A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24" w:hRule="atLeast"/>
          <w:tblHeader/>
        </w:trPr>
        <w:tc>
          <w:tcPr>
            <w:tcW w:w="554" w:type="pct"/>
            <w:shd w:val="clear" w:color="auto" w:fill="BFBFBF"/>
            <w:vAlign w:val="center"/>
          </w:tcPr>
          <w:p w14:paraId="0E141829">
            <w:pPr>
              <w:widowControl/>
              <w:spacing w:line="0" w:lineRule="atLeast"/>
              <w:rPr>
                <w:b/>
                <w:bCs/>
                <w:kern w:val="0"/>
                <w:sz w:val="22"/>
                <w:szCs w:val="22"/>
              </w:rPr>
            </w:pPr>
            <w:r>
              <w:rPr>
                <w:b/>
                <w:bCs/>
                <w:kern w:val="0"/>
                <w:sz w:val="22"/>
                <w:szCs w:val="22"/>
              </w:rPr>
              <w:t>一级指标</w:t>
            </w:r>
          </w:p>
        </w:tc>
        <w:tc>
          <w:tcPr>
            <w:tcW w:w="497" w:type="pct"/>
            <w:shd w:val="clear" w:color="auto" w:fill="BFBFBF"/>
            <w:vAlign w:val="center"/>
          </w:tcPr>
          <w:p w14:paraId="55A01125">
            <w:pPr>
              <w:widowControl/>
              <w:spacing w:line="0" w:lineRule="atLeast"/>
              <w:jc w:val="center"/>
              <w:rPr>
                <w:b/>
                <w:bCs/>
                <w:kern w:val="0"/>
                <w:sz w:val="22"/>
                <w:szCs w:val="22"/>
              </w:rPr>
            </w:pPr>
            <w:r>
              <w:rPr>
                <w:b/>
                <w:bCs/>
                <w:kern w:val="0"/>
                <w:sz w:val="22"/>
                <w:szCs w:val="22"/>
              </w:rPr>
              <w:t>分值</w:t>
            </w:r>
          </w:p>
        </w:tc>
        <w:tc>
          <w:tcPr>
            <w:tcW w:w="644" w:type="pct"/>
            <w:shd w:val="clear" w:color="auto" w:fill="BFBFBF"/>
            <w:vAlign w:val="center"/>
          </w:tcPr>
          <w:p w14:paraId="5E53A6BC">
            <w:pPr>
              <w:widowControl/>
              <w:spacing w:line="0" w:lineRule="atLeast"/>
              <w:jc w:val="center"/>
              <w:rPr>
                <w:b/>
                <w:bCs/>
                <w:kern w:val="0"/>
                <w:sz w:val="22"/>
                <w:szCs w:val="22"/>
              </w:rPr>
            </w:pPr>
            <w:r>
              <w:rPr>
                <w:b/>
                <w:bCs/>
                <w:kern w:val="0"/>
                <w:sz w:val="22"/>
                <w:szCs w:val="22"/>
              </w:rPr>
              <w:t>二级指标</w:t>
            </w:r>
          </w:p>
        </w:tc>
        <w:tc>
          <w:tcPr>
            <w:tcW w:w="857" w:type="pct"/>
            <w:shd w:val="clear" w:color="auto" w:fill="BFBFBF"/>
            <w:vAlign w:val="center"/>
          </w:tcPr>
          <w:p w14:paraId="327336EF">
            <w:pPr>
              <w:widowControl/>
              <w:spacing w:line="0" w:lineRule="atLeast"/>
              <w:jc w:val="center"/>
              <w:rPr>
                <w:b/>
                <w:bCs/>
                <w:kern w:val="0"/>
                <w:sz w:val="22"/>
                <w:szCs w:val="22"/>
              </w:rPr>
            </w:pPr>
            <w:r>
              <w:rPr>
                <w:b/>
                <w:bCs/>
                <w:kern w:val="0"/>
                <w:sz w:val="22"/>
                <w:szCs w:val="22"/>
              </w:rPr>
              <w:t>三级指标</w:t>
            </w:r>
          </w:p>
        </w:tc>
        <w:tc>
          <w:tcPr>
            <w:tcW w:w="365" w:type="pct"/>
            <w:shd w:val="clear" w:color="auto" w:fill="BFBFBF"/>
            <w:vAlign w:val="center"/>
          </w:tcPr>
          <w:p w14:paraId="6BCF0D95">
            <w:pPr>
              <w:widowControl/>
              <w:spacing w:line="0" w:lineRule="atLeast"/>
              <w:jc w:val="center"/>
              <w:rPr>
                <w:b/>
                <w:bCs/>
                <w:kern w:val="0"/>
                <w:sz w:val="22"/>
                <w:szCs w:val="22"/>
              </w:rPr>
            </w:pPr>
            <w:r>
              <w:rPr>
                <w:b/>
                <w:bCs/>
                <w:kern w:val="0"/>
                <w:sz w:val="22"/>
                <w:szCs w:val="22"/>
              </w:rPr>
              <w:t>权重</w:t>
            </w:r>
          </w:p>
        </w:tc>
        <w:tc>
          <w:tcPr>
            <w:tcW w:w="524" w:type="pct"/>
            <w:shd w:val="clear" w:color="auto" w:fill="BFBFBF"/>
            <w:vAlign w:val="center"/>
          </w:tcPr>
          <w:p w14:paraId="597A27DC">
            <w:pPr>
              <w:widowControl/>
              <w:tabs>
                <w:tab w:val="left" w:pos="1333"/>
                <w:tab w:val="center" w:pos="3623"/>
              </w:tabs>
              <w:spacing w:line="0" w:lineRule="atLeast"/>
              <w:jc w:val="center"/>
              <w:rPr>
                <w:b/>
                <w:bCs/>
                <w:kern w:val="0"/>
                <w:sz w:val="22"/>
                <w:szCs w:val="22"/>
              </w:rPr>
            </w:pPr>
            <w:r>
              <w:rPr>
                <w:b/>
                <w:bCs/>
                <w:kern w:val="0"/>
                <w:sz w:val="22"/>
                <w:szCs w:val="22"/>
              </w:rPr>
              <w:t>目标值</w:t>
            </w:r>
          </w:p>
        </w:tc>
        <w:tc>
          <w:tcPr>
            <w:tcW w:w="464" w:type="pct"/>
            <w:shd w:val="clear" w:color="auto" w:fill="BFBFBF"/>
            <w:vAlign w:val="center"/>
          </w:tcPr>
          <w:p w14:paraId="0F60AA78">
            <w:pPr>
              <w:widowControl/>
              <w:tabs>
                <w:tab w:val="left" w:pos="1333"/>
                <w:tab w:val="center" w:pos="3623"/>
              </w:tabs>
              <w:spacing w:line="0" w:lineRule="atLeast"/>
              <w:jc w:val="center"/>
              <w:rPr>
                <w:b/>
                <w:bCs/>
                <w:kern w:val="0"/>
                <w:sz w:val="22"/>
                <w:szCs w:val="22"/>
              </w:rPr>
            </w:pPr>
            <w:r>
              <w:rPr>
                <w:b/>
                <w:bCs/>
                <w:kern w:val="0"/>
                <w:sz w:val="22"/>
                <w:szCs w:val="22"/>
              </w:rPr>
              <w:t>业绩值</w:t>
            </w:r>
          </w:p>
        </w:tc>
        <w:tc>
          <w:tcPr>
            <w:tcW w:w="610" w:type="pct"/>
            <w:shd w:val="clear" w:color="auto" w:fill="BFBFBF"/>
            <w:vAlign w:val="center"/>
          </w:tcPr>
          <w:p w14:paraId="088CA36B">
            <w:pPr>
              <w:widowControl/>
              <w:tabs>
                <w:tab w:val="left" w:pos="1333"/>
                <w:tab w:val="center" w:pos="3623"/>
              </w:tabs>
              <w:spacing w:line="0" w:lineRule="atLeast"/>
              <w:jc w:val="center"/>
              <w:rPr>
                <w:b/>
                <w:bCs/>
                <w:kern w:val="0"/>
                <w:sz w:val="22"/>
                <w:szCs w:val="22"/>
              </w:rPr>
            </w:pPr>
            <w:r>
              <w:rPr>
                <w:b/>
                <w:bCs/>
                <w:kern w:val="0"/>
                <w:sz w:val="22"/>
                <w:szCs w:val="22"/>
              </w:rPr>
              <w:t>得分率</w:t>
            </w:r>
          </w:p>
        </w:tc>
        <w:tc>
          <w:tcPr>
            <w:tcW w:w="482" w:type="pct"/>
            <w:shd w:val="clear" w:color="auto" w:fill="BFBFBF"/>
            <w:vAlign w:val="center"/>
          </w:tcPr>
          <w:p w14:paraId="533B38E2">
            <w:pPr>
              <w:widowControl/>
              <w:tabs>
                <w:tab w:val="left" w:pos="1333"/>
                <w:tab w:val="center" w:pos="3623"/>
              </w:tabs>
              <w:spacing w:line="0" w:lineRule="atLeast"/>
              <w:jc w:val="center"/>
              <w:rPr>
                <w:b/>
                <w:bCs/>
                <w:kern w:val="0"/>
                <w:sz w:val="22"/>
                <w:szCs w:val="22"/>
              </w:rPr>
            </w:pPr>
            <w:r>
              <w:rPr>
                <w:b/>
                <w:bCs/>
                <w:kern w:val="0"/>
                <w:sz w:val="22"/>
                <w:szCs w:val="22"/>
              </w:rPr>
              <w:t>得分</w:t>
            </w:r>
          </w:p>
        </w:tc>
      </w:tr>
      <w:tr w14:paraId="3D0840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54" w:type="pct"/>
            <w:vMerge w:val="restart"/>
            <w:shd w:val="clear" w:color="auto" w:fill="FFFFFF"/>
            <w:vAlign w:val="center"/>
          </w:tcPr>
          <w:p w14:paraId="27BE6B2A">
            <w:pPr>
              <w:widowControl/>
              <w:spacing w:line="0" w:lineRule="atLeast"/>
              <w:jc w:val="center"/>
              <w:rPr>
                <w:kern w:val="0"/>
                <w:sz w:val="22"/>
                <w:szCs w:val="22"/>
              </w:rPr>
            </w:pPr>
            <w:r>
              <w:rPr>
                <w:kern w:val="0"/>
                <w:sz w:val="22"/>
                <w:szCs w:val="22"/>
              </w:rPr>
              <w:t>决策　</w:t>
            </w:r>
          </w:p>
          <w:p w14:paraId="131DF57D">
            <w:pPr>
              <w:widowControl/>
              <w:spacing w:line="0" w:lineRule="atLeast"/>
              <w:jc w:val="center"/>
              <w:rPr>
                <w:kern w:val="0"/>
                <w:sz w:val="22"/>
                <w:szCs w:val="22"/>
              </w:rPr>
            </w:pPr>
            <w:r>
              <w:rPr>
                <w:kern w:val="0"/>
                <w:sz w:val="22"/>
                <w:szCs w:val="22"/>
              </w:rPr>
              <w:t>　</w:t>
            </w:r>
          </w:p>
          <w:p w14:paraId="14E66E4E">
            <w:pPr>
              <w:spacing w:line="0" w:lineRule="atLeast"/>
              <w:jc w:val="center"/>
              <w:rPr>
                <w:kern w:val="0"/>
                <w:sz w:val="22"/>
                <w:szCs w:val="22"/>
              </w:rPr>
            </w:pPr>
            <w:r>
              <w:rPr>
                <w:kern w:val="0"/>
                <w:sz w:val="22"/>
                <w:szCs w:val="22"/>
              </w:rPr>
              <w:t>　</w:t>
            </w:r>
          </w:p>
          <w:p w14:paraId="21CA6254">
            <w:pPr>
              <w:widowControl/>
              <w:spacing w:line="0" w:lineRule="atLeast"/>
              <w:jc w:val="center"/>
              <w:rPr>
                <w:kern w:val="0"/>
                <w:sz w:val="22"/>
                <w:szCs w:val="22"/>
              </w:rPr>
            </w:pPr>
            <w:r>
              <w:rPr>
                <w:kern w:val="0"/>
                <w:sz w:val="22"/>
                <w:szCs w:val="22"/>
              </w:rPr>
              <w:t>　</w:t>
            </w:r>
          </w:p>
        </w:tc>
        <w:tc>
          <w:tcPr>
            <w:tcW w:w="497" w:type="pct"/>
            <w:vMerge w:val="restart"/>
            <w:shd w:val="clear" w:color="auto" w:fill="FFFFFF"/>
            <w:vAlign w:val="center"/>
          </w:tcPr>
          <w:p w14:paraId="4211DC1D">
            <w:pPr>
              <w:widowControl/>
              <w:spacing w:line="0" w:lineRule="atLeast"/>
              <w:jc w:val="center"/>
              <w:rPr>
                <w:kern w:val="0"/>
                <w:sz w:val="22"/>
                <w:szCs w:val="22"/>
              </w:rPr>
            </w:pPr>
            <w:r>
              <w:rPr>
                <w:kern w:val="0"/>
                <w:sz w:val="22"/>
                <w:szCs w:val="22"/>
              </w:rPr>
              <w:t>20分</w:t>
            </w:r>
          </w:p>
        </w:tc>
        <w:tc>
          <w:tcPr>
            <w:tcW w:w="644" w:type="pct"/>
            <w:vMerge w:val="restart"/>
            <w:shd w:val="clear" w:color="auto" w:fill="FFFFFF"/>
            <w:vAlign w:val="center"/>
          </w:tcPr>
          <w:p w14:paraId="7226949E">
            <w:pPr>
              <w:widowControl/>
              <w:spacing w:line="0" w:lineRule="atLeast"/>
              <w:jc w:val="center"/>
              <w:rPr>
                <w:kern w:val="0"/>
                <w:sz w:val="22"/>
                <w:szCs w:val="22"/>
              </w:rPr>
            </w:pPr>
            <w:r>
              <w:rPr>
                <w:kern w:val="0"/>
                <w:sz w:val="22"/>
                <w:szCs w:val="22"/>
              </w:rPr>
              <w:t>项目立项　</w:t>
            </w:r>
          </w:p>
        </w:tc>
        <w:tc>
          <w:tcPr>
            <w:tcW w:w="857" w:type="pct"/>
            <w:shd w:val="clear" w:color="auto" w:fill="FFFFFF"/>
            <w:vAlign w:val="center"/>
          </w:tcPr>
          <w:p w14:paraId="3484A6AD">
            <w:pPr>
              <w:widowControl/>
              <w:spacing w:line="0" w:lineRule="atLeast"/>
              <w:jc w:val="center"/>
              <w:rPr>
                <w:kern w:val="0"/>
                <w:sz w:val="22"/>
                <w:szCs w:val="22"/>
              </w:rPr>
            </w:pPr>
            <w:r>
              <w:rPr>
                <w:kern w:val="0"/>
                <w:sz w:val="22"/>
                <w:szCs w:val="22"/>
              </w:rPr>
              <w:t>立项依据</w:t>
            </w:r>
          </w:p>
          <w:p w14:paraId="1F556003">
            <w:pPr>
              <w:widowControl/>
              <w:spacing w:line="0" w:lineRule="atLeast"/>
              <w:jc w:val="center"/>
              <w:rPr>
                <w:kern w:val="0"/>
                <w:sz w:val="22"/>
                <w:szCs w:val="22"/>
              </w:rPr>
            </w:pPr>
            <w:r>
              <w:rPr>
                <w:kern w:val="0"/>
                <w:sz w:val="22"/>
                <w:szCs w:val="22"/>
              </w:rPr>
              <w:t>充分性</w:t>
            </w:r>
          </w:p>
        </w:tc>
        <w:tc>
          <w:tcPr>
            <w:tcW w:w="365" w:type="pct"/>
            <w:shd w:val="clear" w:color="auto" w:fill="FFFFFF"/>
            <w:vAlign w:val="center"/>
          </w:tcPr>
          <w:p w14:paraId="40296FE6">
            <w:pPr>
              <w:widowControl/>
              <w:spacing w:line="0" w:lineRule="atLeast"/>
              <w:jc w:val="center"/>
              <w:rPr>
                <w:kern w:val="0"/>
                <w:sz w:val="22"/>
                <w:szCs w:val="22"/>
              </w:rPr>
            </w:pPr>
            <w:r>
              <w:rPr>
                <w:kern w:val="0"/>
                <w:sz w:val="22"/>
                <w:szCs w:val="22"/>
              </w:rPr>
              <w:t>3</w:t>
            </w:r>
          </w:p>
        </w:tc>
        <w:tc>
          <w:tcPr>
            <w:tcW w:w="524" w:type="pct"/>
            <w:shd w:val="clear" w:color="auto" w:fill="FFFFFF"/>
            <w:vAlign w:val="center"/>
          </w:tcPr>
          <w:p w14:paraId="2AE604FE">
            <w:pPr>
              <w:widowControl/>
              <w:spacing w:line="0" w:lineRule="atLeast"/>
              <w:jc w:val="center"/>
              <w:rPr>
                <w:kern w:val="0"/>
                <w:sz w:val="22"/>
                <w:szCs w:val="22"/>
              </w:rPr>
            </w:pPr>
            <w:r>
              <w:rPr>
                <w:kern w:val="0"/>
                <w:sz w:val="22"/>
                <w:szCs w:val="22"/>
              </w:rPr>
              <w:t>充分</w:t>
            </w:r>
          </w:p>
        </w:tc>
        <w:tc>
          <w:tcPr>
            <w:tcW w:w="464" w:type="pct"/>
            <w:shd w:val="clear" w:color="auto" w:fill="FFFFFF"/>
            <w:vAlign w:val="center"/>
          </w:tcPr>
          <w:p w14:paraId="7EBCEAAE">
            <w:pPr>
              <w:widowControl/>
              <w:spacing w:line="0" w:lineRule="atLeast"/>
              <w:jc w:val="center"/>
              <w:rPr>
                <w:kern w:val="0"/>
                <w:sz w:val="22"/>
                <w:szCs w:val="22"/>
              </w:rPr>
            </w:pPr>
            <w:r>
              <w:rPr>
                <w:kern w:val="0"/>
                <w:sz w:val="22"/>
                <w:szCs w:val="22"/>
              </w:rPr>
              <w:t>充分</w:t>
            </w:r>
          </w:p>
        </w:tc>
        <w:tc>
          <w:tcPr>
            <w:tcW w:w="610" w:type="pct"/>
            <w:shd w:val="clear" w:color="auto" w:fill="FFFFFF"/>
            <w:vAlign w:val="center"/>
          </w:tcPr>
          <w:p w14:paraId="7B852751">
            <w:pPr>
              <w:widowControl/>
              <w:spacing w:line="0" w:lineRule="atLeast"/>
              <w:jc w:val="center"/>
              <w:rPr>
                <w:kern w:val="0"/>
                <w:sz w:val="22"/>
                <w:szCs w:val="22"/>
              </w:rPr>
            </w:pPr>
            <w:r>
              <w:rPr>
                <w:rFonts w:hint="eastAsia"/>
                <w:kern w:val="0"/>
                <w:sz w:val="22"/>
                <w:szCs w:val="22"/>
              </w:rPr>
              <w:t>100%</w:t>
            </w:r>
          </w:p>
        </w:tc>
        <w:tc>
          <w:tcPr>
            <w:tcW w:w="482" w:type="pct"/>
            <w:shd w:val="clear" w:color="auto" w:fill="FFFFFF"/>
            <w:vAlign w:val="center"/>
          </w:tcPr>
          <w:p w14:paraId="2006A41E">
            <w:pPr>
              <w:widowControl/>
              <w:spacing w:line="0" w:lineRule="atLeast"/>
              <w:jc w:val="center"/>
              <w:rPr>
                <w:kern w:val="0"/>
                <w:sz w:val="22"/>
                <w:szCs w:val="22"/>
              </w:rPr>
            </w:pPr>
            <w:r>
              <w:rPr>
                <w:rFonts w:hint="eastAsia"/>
                <w:kern w:val="0"/>
                <w:sz w:val="22"/>
                <w:szCs w:val="22"/>
              </w:rPr>
              <w:t>3</w:t>
            </w:r>
          </w:p>
        </w:tc>
      </w:tr>
      <w:tr w14:paraId="23D82E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54" w:type="pct"/>
            <w:vMerge w:val="continue"/>
            <w:shd w:val="clear" w:color="auto" w:fill="FFFFFF"/>
            <w:vAlign w:val="center"/>
          </w:tcPr>
          <w:p w14:paraId="52CD13B6">
            <w:pPr>
              <w:spacing w:line="0" w:lineRule="atLeast"/>
              <w:jc w:val="center"/>
              <w:rPr>
                <w:kern w:val="0"/>
                <w:sz w:val="22"/>
                <w:szCs w:val="22"/>
              </w:rPr>
            </w:pPr>
          </w:p>
        </w:tc>
        <w:tc>
          <w:tcPr>
            <w:tcW w:w="497" w:type="pct"/>
            <w:vMerge w:val="continue"/>
            <w:shd w:val="clear" w:color="auto" w:fill="FFFFFF"/>
            <w:vAlign w:val="center"/>
          </w:tcPr>
          <w:p w14:paraId="20A92491">
            <w:pPr>
              <w:widowControl/>
              <w:spacing w:line="0" w:lineRule="atLeast"/>
              <w:jc w:val="center"/>
              <w:rPr>
                <w:kern w:val="0"/>
                <w:sz w:val="22"/>
                <w:szCs w:val="22"/>
              </w:rPr>
            </w:pPr>
          </w:p>
        </w:tc>
        <w:tc>
          <w:tcPr>
            <w:tcW w:w="644" w:type="pct"/>
            <w:vMerge w:val="continue"/>
            <w:shd w:val="clear" w:color="auto" w:fill="FFFFFF"/>
            <w:vAlign w:val="center"/>
          </w:tcPr>
          <w:p w14:paraId="05A48423">
            <w:pPr>
              <w:widowControl/>
              <w:spacing w:line="0" w:lineRule="atLeast"/>
              <w:jc w:val="center"/>
              <w:rPr>
                <w:kern w:val="0"/>
                <w:sz w:val="22"/>
                <w:szCs w:val="22"/>
              </w:rPr>
            </w:pPr>
          </w:p>
        </w:tc>
        <w:tc>
          <w:tcPr>
            <w:tcW w:w="857" w:type="pct"/>
            <w:shd w:val="clear" w:color="auto" w:fill="FFFFFF"/>
            <w:vAlign w:val="center"/>
          </w:tcPr>
          <w:p w14:paraId="5E670F66">
            <w:pPr>
              <w:widowControl/>
              <w:spacing w:line="0" w:lineRule="atLeast"/>
              <w:jc w:val="center"/>
              <w:rPr>
                <w:kern w:val="0"/>
                <w:sz w:val="22"/>
                <w:szCs w:val="22"/>
              </w:rPr>
            </w:pPr>
            <w:r>
              <w:rPr>
                <w:kern w:val="0"/>
                <w:sz w:val="22"/>
                <w:szCs w:val="22"/>
              </w:rPr>
              <w:t>立项程序</w:t>
            </w:r>
          </w:p>
          <w:p w14:paraId="59FF7077">
            <w:pPr>
              <w:widowControl/>
              <w:spacing w:line="0" w:lineRule="atLeast"/>
              <w:jc w:val="center"/>
              <w:rPr>
                <w:kern w:val="0"/>
                <w:sz w:val="22"/>
                <w:szCs w:val="22"/>
              </w:rPr>
            </w:pPr>
            <w:r>
              <w:rPr>
                <w:kern w:val="0"/>
                <w:sz w:val="22"/>
                <w:szCs w:val="22"/>
              </w:rPr>
              <w:t>规范性</w:t>
            </w:r>
          </w:p>
        </w:tc>
        <w:tc>
          <w:tcPr>
            <w:tcW w:w="365" w:type="pct"/>
            <w:shd w:val="clear" w:color="auto" w:fill="FFFFFF"/>
            <w:vAlign w:val="center"/>
          </w:tcPr>
          <w:p w14:paraId="363D5030">
            <w:pPr>
              <w:widowControl/>
              <w:spacing w:line="0" w:lineRule="atLeast"/>
              <w:jc w:val="center"/>
              <w:rPr>
                <w:kern w:val="0"/>
                <w:sz w:val="22"/>
                <w:szCs w:val="22"/>
              </w:rPr>
            </w:pPr>
            <w:r>
              <w:rPr>
                <w:kern w:val="0"/>
                <w:sz w:val="22"/>
                <w:szCs w:val="22"/>
              </w:rPr>
              <w:t>3</w:t>
            </w:r>
          </w:p>
        </w:tc>
        <w:tc>
          <w:tcPr>
            <w:tcW w:w="524" w:type="pct"/>
            <w:shd w:val="clear" w:color="auto" w:fill="FFFFFF"/>
            <w:vAlign w:val="center"/>
          </w:tcPr>
          <w:p w14:paraId="2974055F">
            <w:pPr>
              <w:widowControl/>
              <w:spacing w:line="0" w:lineRule="atLeast"/>
              <w:jc w:val="center"/>
              <w:rPr>
                <w:kern w:val="0"/>
                <w:sz w:val="22"/>
                <w:szCs w:val="22"/>
              </w:rPr>
            </w:pPr>
            <w:r>
              <w:rPr>
                <w:kern w:val="0"/>
                <w:sz w:val="22"/>
                <w:szCs w:val="22"/>
              </w:rPr>
              <w:t>规范</w:t>
            </w:r>
          </w:p>
        </w:tc>
        <w:tc>
          <w:tcPr>
            <w:tcW w:w="464" w:type="pct"/>
            <w:shd w:val="clear" w:color="auto" w:fill="FFFFFF"/>
            <w:vAlign w:val="center"/>
          </w:tcPr>
          <w:p w14:paraId="46CBA83A">
            <w:pPr>
              <w:widowControl/>
              <w:spacing w:line="0" w:lineRule="atLeast"/>
              <w:jc w:val="center"/>
              <w:rPr>
                <w:kern w:val="0"/>
                <w:sz w:val="22"/>
                <w:szCs w:val="22"/>
              </w:rPr>
            </w:pPr>
            <w:r>
              <w:rPr>
                <w:kern w:val="0"/>
                <w:sz w:val="22"/>
                <w:szCs w:val="22"/>
              </w:rPr>
              <w:t>规范</w:t>
            </w:r>
          </w:p>
        </w:tc>
        <w:tc>
          <w:tcPr>
            <w:tcW w:w="610" w:type="pct"/>
            <w:shd w:val="clear" w:color="auto" w:fill="FFFFFF"/>
            <w:vAlign w:val="center"/>
          </w:tcPr>
          <w:p w14:paraId="212E3FFB">
            <w:pPr>
              <w:widowControl/>
              <w:spacing w:line="0" w:lineRule="atLeast"/>
              <w:jc w:val="center"/>
              <w:rPr>
                <w:kern w:val="0"/>
                <w:sz w:val="22"/>
                <w:szCs w:val="22"/>
              </w:rPr>
            </w:pPr>
            <w:r>
              <w:rPr>
                <w:rFonts w:hint="eastAsia"/>
                <w:kern w:val="0"/>
                <w:sz w:val="22"/>
                <w:szCs w:val="22"/>
              </w:rPr>
              <w:t>100%</w:t>
            </w:r>
          </w:p>
        </w:tc>
        <w:tc>
          <w:tcPr>
            <w:tcW w:w="482" w:type="pct"/>
            <w:shd w:val="clear" w:color="auto" w:fill="FFFFFF"/>
            <w:vAlign w:val="center"/>
          </w:tcPr>
          <w:p w14:paraId="10B16502">
            <w:pPr>
              <w:widowControl/>
              <w:spacing w:line="0" w:lineRule="atLeast"/>
              <w:jc w:val="center"/>
              <w:rPr>
                <w:kern w:val="0"/>
                <w:sz w:val="22"/>
                <w:szCs w:val="22"/>
              </w:rPr>
            </w:pPr>
            <w:r>
              <w:rPr>
                <w:rFonts w:hint="eastAsia"/>
                <w:kern w:val="0"/>
                <w:sz w:val="22"/>
                <w:szCs w:val="22"/>
              </w:rPr>
              <w:t>3</w:t>
            </w:r>
          </w:p>
        </w:tc>
      </w:tr>
      <w:tr w14:paraId="367D43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54" w:type="pct"/>
            <w:vMerge w:val="continue"/>
            <w:shd w:val="clear" w:color="auto" w:fill="FFFFFF"/>
            <w:vAlign w:val="center"/>
          </w:tcPr>
          <w:p w14:paraId="31676ADA">
            <w:pPr>
              <w:spacing w:line="0" w:lineRule="atLeast"/>
              <w:jc w:val="center"/>
              <w:rPr>
                <w:kern w:val="0"/>
                <w:sz w:val="22"/>
                <w:szCs w:val="22"/>
              </w:rPr>
            </w:pPr>
          </w:p>
        </w:tc>
        <w:tc>
          <w:tcPr>
            <w:tcW w:w="497" w:type="pct"/>
            <w:vMerge w:val="continue"/>
            <w:shd w:val="clear" w:color="auto" w:fill="FFFFFF"/>
            <w:vAlign w:val="center"/>
          </w:tcPr>
          <w:p w14:paraId="58534EC4">
            <w:pPr>
              <w:widowControl/>
              <w:spacing w:line="0" w:lineRule="atLeast"/>
              <w:jc w:val="center"/>
              <w:rPr>
                <w:kern w:val="0"/>
                <w:sz w:val="22"/>
                <w:szCs w:val="22"/>
              </w:rPr>
            </w:pPr>
          </w:p>
        </w:tc>
        <w:tc>
          <w:tcPr>
            <w:tcW w:w="644" w:type="pct"/>
            <w:vMerge w:val="restart"/>
            <w:shd w:val="clear" w:color="auto" w:fill="FFFFFF"/>
            <w:vAlign w:val="center"/>
          </w:tcPr>
          <w:p w14:paraId="58F34FEC">
            <w:pPr>
              <w:widowControl/>
              <w:spacing w:line="0" w:lineRule="atLeast"/>
              <w:jc w:val="center"/>
              <w:rPr>
                <w:kern w:val="0"/>
                <w:sz w:val="22"/>
                <w:szCs w:val="22"/>
              </w:rPr>
            </w:pPr>
            <w:r>
              <w:rPr>
                <w:kern w:val="0"/>
                <w:sz w:val="22"/>
                <w:szCs w:val="22"/>
              </w:rPr>
              <w:t>绩效目标　</w:t>
            </w:r>
          </w:p>
        </w:tc>
        <w:tc>
          <w:tcPr>
            <w:tcW w:w="857" w:type="pct"/>
            <w:shd w:val="clear" w:color="auto" w:fill="FFFFFF"/>
            <w:vAlign w:val="center"/>
          </w:tcPr>
          <w:p w14:paraId="25B41B86">
            <w:pPr>
              <w:widowControl/>
              <w:spacing w:line="0" w:lineRule="atLeast"/>
              <w:jc w:val="center"/>
              <w:rPr>
                <w:kern w:val="0"/>
                <w:sz w:val="22"/>
                <w:szCs w:val="22"/>
              </w:rPr>
            </w:pPr>
            <w:r>
              <w:rPr>
                <w:kern w:val="0"/>
                <w:sz w:val="22"/>
                <w:szCs w:val="22"/>
              </w:rPr>
              <w:t>绩效目标</w:t>
            </w:r>
          </w:p>
          <w:p w14:paraId="69B0B146">
            <w:pPr>
              <w:widowControl/>
              <w:spacing w:line="0" w:lineRule="atLeast"/>
              <w:jc w:val="center"/>
              <w:rPr>
                <w:kern w:val="0"/>
                <w:sz w:val="22"/>
                <w:szCs w:val="22"/>
              </w:rPr>
            </w:pPr>
            <w:r>
              <w:rPr>
                <w:kern w:val="0"/>
                <w:sz w:val="22"/>
                <w:szCs w:val="22"/>
              </w:rPr>
              <w:t>合理性</w:t>
            </w:r>
          </w:p>
        </w:tc>
        <w:tc>
          <w:tcPr>
            <w:tcW w:w="365" w:type="pct"/>
            <w:shd w:val="clear" w:color="000000" w:fill="FFFFFF"/>
            <w:vAlign w:val="center"/>
          </w:tcPr>
          <w:p w14:paraId="7D4999C7">
            <w:pPr>
              <w:widowControl/>
              <w:spacing w:line="0" w:lineRule="atLeast"/>
              <w:jc w:val="center"/>
              <w:rPr>
                <w:kern w:val="0"/>
                <w:sz w:val="22"/>
                <w:szCs w:val="22"/>
              </w:rPr>
            </w:pPr>
            <w:r>
              <w:rPr>
                <w:kern w:val="0"/>
                <w:sz w:val="22"/>
                <w:szCs w:val="22"/>
              </w:rPr>
              <w:t>3</w:t>
            </w:r>
          </w:p>
        </w:tc>
        <w:tc>
          <w:tcPr>
            <w:tcW w:w="524" w:type="pct"/>
            <w:shd w:val="clear" w:color="000000" w:fill="FFFFFF"/>
            <w:vAlign w:val="center"/>
          </w:tcPr>
          <w:p w14:paraId="097C9DE9">
            <w:pPr>
              <w:widowControl/>
              <w:spacing w:line="0" w:lineRule="atLeast"/>
              <w:jc w:val="center"/>
              <w:rPr>
                <w:kern w:val="0"/>
                <w:sz w:val="22"/>
                <w:szCs w:val="22"/>
              </w:rPr>
            </w:pPr>
            <w:r>
              <w:rPr>
                <w:kern w:val="0"/>
                <w:sz w:val="22"/>
                <w:szCs w:val="22"/>
              </w:rPr>
              <w:t>合理</w:t>
            </w:r>
          </w:p>
        </w:tc>
        <w:tc>
          <w:tcPr>
            <w:tcW w:w="464" w:type="pct"/>
            <w:shd w:val="clear" w:color="000000" w:fill="FFFFFF"/>
            <w:vAlign w:val="center"/>
          </w:tcPr>
          <w:p w14:paraId="199BF00E">
            <w:pPr>
              <w:widowControl/>
              <w:spacing w:line="0" w:lineRule="atLeast"/>
              <w:jc w:val="center"/>
              <w:rPr>
                <w:kern w:val="0"/>
                <w:sz w:val="22"/>
                <w:szCs w:val="22"/>
              </w:rPr>
            </w:pPr>
            <w:r>
              <w:rPr>
                <w:kern w:val="0"/>
                <w:sz w:val="22"/>
                <w:szCs w:val="22"/>
              </w:rPr>
              <w:t>合理</w:t>
            </w:r>
          </w:p>
        </w:tc>
        <w:tc>
          <w:tcPr>
            <w:tcW w:w="610" w:type="pct"/>
            <w:shd w:val="clear" w:color="000000" w:fill="FFFFFF"/>
            <w:vAlign w:val="center"/>
          </w:tcPr>
          <w:p w14:paraId="7BAA68A6">
            <w:pPr>
              <w:widowControl/>
              <w:spacing w:line="0" w:lineRule="atLeast"/>
              <w:jc w:val="center"/>
              <w:rPr>
                <w:kern w:val="0"/>
                <w:sz w:val="22"/>
                <w:szCs w:val="22"/>
              </w:rPr>
            </w:pPr>
            <w:r>
              <w:rPr>
                <w:rFonts w:hint="eastAsia"/>
                <w:kern w:val="0"/>
                <w:sz w:val="22"/>
                <w:szCs w:val="22"/>
              </w:rPr>
              <w:t>100%</w:t>
            </w:r>
          </w:p>
        </w:tc>
        <w:tc>
          <w:tcPr>
            <w:tcW w:w="482" w:type="pct"/>
            <w:shd w:val="clear" w:color="000000" w:fill="FFFFFF"/>
            <w:vAlign w:val="center"/>
          </w:tcPr>
          <w:p w14:paraId="12BA2680">
            <w:pPr>
              <w:widowControl/>
              <w:spacing w:line="0" w:lineRule="atLeast"/>
              <w:jc w:val="center"/>
              <w:rPr>
                <w:kern w:val="0"/>
                <w:sz w:val="22"/>
                <w:szCs w:val="22"/>
              </w:rPr>
            </w:pPr>
            <w:r>
              <w:rPr>
                <w:rFonts w:hint="eastAsia"/>
                <w:kern w:val="0"/>
                <w:sz w:val="22"/>
                <w:szCs w:val="22"/>
              </w:rPr>
              <w:t>3</w:t>
            </w:r>
          </w:p>
        </w:tc>
      </w:tr>
      <w:tr w14:paraId="0B8A9B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54" w:type="pct"/>
            <w:vMerge w:val="continue"/>
            <w:shd w:val="clear" w:color="auto" w:fill="FFFFFF"/>
            <w:vAlign w:val="center"/>
          </w:tcPr>
          <w:p w14:paraId="1FBCA879">
            <w:pPr>
              <w:widowControl/>
              <w:spacing w:line="0" w:lineRule="atLeast"/>
              <w:jc w:val="center"/>
              <w:rPr>
                <w:kern w:val="0"/>
                <w:sz w:val="22"/>
                <w:szCs w:val="22"/>
              </w:rPr>
            </w:pPr>
          </w:p>
        </w:tc>
        <w:tc>
          <w:tcPr>
            <w:tcW w:w="497" w:type="pct"/>
            <w:vMerge w:val="continue"/>
            <w:shd w:val="clear" w:color="auto" w:fill="FFFFFF"/>
            <w:vAlign w:val="center"/>
          </w:tcPr>
          <w:p w14:paraId="511AAA87">
            <w:pPr>
              <w:widowControl/>
              <w:spacing w:line="0" w:lineRule="atLeast"/>
              <w:jc w:val="center"/>
              <w:rPr>
                <w:kern w:val="0"/>
                <w:sz w:val="22"/>
                <w:szCs w:val="22"/>
              </w:rPr>
            </w:pPr>
          </w:p>
        </w:tc>
        <w:tc>
          <w:tcPr>
            <w:tcW w:w="644" w:type="pct"/>
            <w:vMerge w:val="continue"/>
            <w:shd w:val="clear" w:color="auto" w:fill="FFFFFF"/>
            <w:vAlign w:val="center"/>
          </w:tcPr>
          <w:p w14:paraId="54B2CBDF">
            <w:pPr>
              <w:widowControl/>
              <w:spacing w:line="0" w:lineRule="atLeast"/>
              <w:jc w:val="center"/>
              <w:rPr>
                <w:kern w:val="0"/>
                <w:sz w:val="22"/>
                <w:szCs w:val="22"/>
              </w:rPr>
            </w:pPr>
          </w:p>
        </w:tc>
        <w:tc>
          <w:tcPr>
            <w:tcW w:w="857" w:type="pct"/>
            <w:shd w:val="clear" w:color="auto" w:fill="FFFFFF"/>
            <w:vAlign w:val="center"/>
          </w:tcPr>
          <w:p w14:paraId="2B687150">
            <w:pPr>
              <w:widowControl/>
              <w:spacing w:line="0" w:lineRule="atLeast"/>
              <w:jc w:val="center"/>
              <w:rPr>
                <w:kern w:val="0"/>
                <w:sz w:val="22"/>
                <w:szCs w:val="22"/>
              </w:rPr>
            </w:pPr>
            <w:r>
              <w:rPr>
                <w:kern w:val="0"/>
                <w:sz w:val="22"/>
                <w:szCs w:val="22"/>
              </w:rPr>
              <w:t>绩效指标</w:t>
            </w:r>
          </w:p>
          <w:p w14:paraId="6C2F4CE1">
            <w:pPr>
              <w:widowControl/>
              <w:spacing w:line="0" w:lineRule="atLeast"/>
              <w:jc w:val="center"/>
              <w:rPr>
                <w:kern w:val="0"/>
                <w:sz w:val="22"/>
                <w:szCs w:val="22"/>
              </w:rPr>
            </w:pPr>
            <w:r>
              <w:rPr>
                <w:kern w:val="0"/>
                <w:sz w:val="22"/>
                <w:szCs w:val="22"/>
              </w:rPr>
              <w:t>明确性</w:t>
            </w:r>
          </w:p>
        </w:tc>
        <w:tc>
          <w:tcPr>
            <w:tcW w:w="365" w:type="pct"/>
            <w:shd w:val="clear" w:color="000000" w:fill="FFFFFF"/>
            <w:vAlign w:val="center"/>
          </w:tcPr>
          <w:p w14:paraId="0B88A0AC">
            <w:pPr>
              <w:widowControl/>
              <w:spacing w:line="0" w:lineRule="atLeast"/>
              <w:jc w:val="center"/>
              <w:rPr>
                <w:kern w:val="0"/>
                <w:sz w:val="22"/>
                <w:szCs w:val="22"/>
              </w:rPr>
            </w:pPr>
            <w:r>
              <w:rPr>
                <w:kern w:val="0"/>
                <w:sz w:val="22"/>
                <w:szCs w:val="22"/>
              </w:rPr>
              <w:t>3</w:t>
            </w:r>
          </w:p>
        </w:tc>
        <w:tc>
          <w:tcPr>
            <w:tcW w:w="524" w:type="pct"/>
            <w:shd w:val="clear" w:color="000000" w:fill="FFFFFF"/>
            <w:vAlign w:val="center"/>
          </w:tcPr>
          <w:p w14:paraId="204BE52F">
            <w:pPr>
              <w:widowControl/>
              <w:spacing w:line="0" w:lineRule="atLeast"/>
              <w:jc w:val="center"/>
              <w:rPr>
                <w:kern w:val="0"/>
                <w:sz w:val="22"/>
                <w:szCs w:val="22"/>
              </w:rPr>
            </w:pPr>
            <w:r>
              <w:rPr>
                <w:kern w:val="0"/>
                <w:sz w:val="22"/>
                <w:szCs w:val="22"/>
              </w:rPr>
              <w:t>明确</w:t>
            </w:r>
          </w:p>
        </w:tc>
        <w:tc>
          <w:tcPr>
            <w:tcW w:w="464" w:type="pct"/>
            <w:shd w:val="clear" w:color="000000" w:fill="FFFFFF"/>
            <w:vAlign w:val="center"/>
          </w:tcPr>
          <w:p w14:paraId="0D36D329">
            <w:pPr>
              <w:widowControl/>
              <w:spacing w:line="0" w:lineRule="atLeast"/>
              <w:jc w:val="center"/>
              <w:rPr>
                <w:kern w:val="0"/>
                <w:sz w:val="22"/>
                <w:szCs w:val="22"/>
              </w:rPr>
            </w:pPr>
            <w:r>
              <w:rPr>
                <w:kern w:val="0"/>
                <w:sz w:val="22"/>
                <w:szCs w:val="22"/>
              </w:rPr>
              <w:t>明确</w:t>
            </w:r>
          </w:p>
        </w:tc>
        <w:tc>
          <w:tcPr>
            <w:tcW w:w="610" w:type="pct"/>
            <w:shd w:val="clear" w:color="000000" w:fill="FFFFFF"/>
            <w:vAlign w:val="center"/>
          </w:tcPr>
          <w:p w14:paraId="74BDF559">
            <w:pPr>
              <w:widowControl/>
              <w:spacing w:line="0" w:lineRule="atLeast"/>
              <w:jc w:val="center"/>
              <w:rPr>
                <w:kern w:val="0"/>
                <w:sz w:val="22"/>
                <w:szCs w:val="22"/>
              </w:rPr>
            </w:pPr>
            <w:r>
              <w:rPr>
                <w:rFonts w:hint="eastAsia"/>
                <w:kern w:val="0"/>
                <w:sz w:val="22"/>
                <w:szCs w:val="22"/>
              </w:rPr>
              <w:t>100%</w:t>
            </w:r>
          </w:p>
        </w:tc>
        <w:tc>
          <w:tcPr>
            <w:tcW w:w="482" w:type="pct"/>
            <w:shd w:val="clear" w:color="000000" w:fill="FFFFFF"/>
            <w:vAlign w:val="center"/>
          </w:tcPr>
          <w:p w14:paraId="2BE079CA">
            <w:pPr>
              <w:widowControl/>
              <w:spacing w:line="0" w:lineRule="atLeast"/>
              <w:jc w:val="center"/>
              <w:rPr>
                <w:kern w:val="0"/>
                <w:sz w:val="22"/>
                <w:szCs w:val="22"/>
              </w:rPr>
            </w:pPr>
            <w:r>
              <w:rPr>
                <w:rFonts w:hint="eastAsia"/>
                <w:kern w:val="0"/>
                <w:sz w:val="22"/>
                <w:szCs w:val="22"/>
              </w:rPr>
              <w:t>3</w:t>
            </w:r>
          </w:p>
        </w:tc>
      </w:tr>
      <w:tr w14:paraId="2EED7C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54" w:type="pct"/>
            <w:vMerge w:val="continue"/>
            <w:shd w:val="clear" w:color="auto" w:fill="FFFFFF"/>
            <w:vAlign w:val="center"/>
          </w:tcPr>
          <w:p w14:paraId="0060788E">
            <w:pPr>
              <w:spacing w:line="0" w:lineRule="atLeast"/>
              <w:jc w:val="center"/>
              <w:rPr>
                <w:kern w:val="0"/>
                <w:sz w:val="22"/>
                <w:szCs w:val="22"/>
              </w:rPr>
            </w:pPr>
          </w:p>
        </w:tc>
        <w:tc>
          <w:tcPr>
            <w:tcW w:w="497" w:type="pct"/>
            <w:vMerge w:val="continue"/>
            <w:shd w:val="clear" w:color="auto" w:fill="FFFFFF"/>
            <w:vAlign w:val="center"/>
          </w:tcPr>
          <w:p w14:paraId="743044BD">
            <w:pPr>
              <w:spacing w:line="0" w:lineRule="atLeast"/>
              <w:jc w:val="center"/>
              <w:rPr>
                <w:kern w:val="0"/>
                <w:sz w:val="22"/>
                <w:szCs w:val="22"/>
              </w:rPr>
            </w:pPr>
          </w:p>
        </w:tc>
        <w:tc>
          <w:tcPr>
            <w:tcW w:w="644" w:type="pct"/>
            <w:vMerge w:val="restart"/>
            <w:shd w:val="clear" w:color="auto" w:fill="FFFFFF"/>
            <w:vAlign w:val="center"/>
          </w:tcPr>
          <w:p w14:paraId="717987CD">
            <w:pPr>
              <w:widowControl/>
              <w:spacing w:line="0" w:lineRule="atLeast"/>
              <w:jc w:val="center"/>
              <w:rPr>
                <w:kern w:val="0"/>
                <w:sz w:val="22"/>
                <w:szCs w:val="22"/>
              </w:rPr>
            </w:pPr>
            <w:r>
              <w:rPr>
                <w:kern w:val="0"/>
                <w:sz w:val="22"/>
                <w:szCs w:val="22"/>
              </w:rPr>
              <w:t>资金投入</w:t>
            </w:r>
          </w:p>
        </w:tc>
        <w:tc>
          <w:tcPr>
            <w:tcW w:w="857" w:type="pct"/>
            <w:shd w:val="clear" w:color="auto" w:fill="FFFFFF"/>
            <w:vAlign w:val="center"/>
          </w:tcPr>
          <w:p w14:paraId="79ED28FA">
            <w:pPr>
              <w:widowControl/>
              <w:spacing w:line="0" w:lineRule="atLeast"/>
              <w:jc w:val="center"/>
              <w:rPr>
                <w:kern w:val="0"/>
                <w:sz w:val="22"/>
                <w:szCs w:val="22"/>
              </w:rPr>
            </w:pPr>
            <w:r>
              <w:rPr>
                <w:kern w:val="0"/>
                <w:sz w:val="22"/>
                <w:szCs w:val="22"/>
              </w:rPr>
              <w:t>预算编制</w:t>
            </w:r>
          </w:p>
          <w:p w14:paraId="302843C9">
            <w:pPr>
              <w:widowControl/>
              <w:spacing w:line="0" w:lineRule="atLeast"/>
              <w:jc w:val="center"/>
              <w:rPr>
                <w:kern w:val="0"/>
                <w:sz w:val="22"/>
                <w:szCs w:val="22"/>
              </w:rPr>
            </w:pPr>
            <w:r>
              <w:rPr>
                <w:kern w:val="0"/>
                <w:sz w:val="22"/>
                <w:szCs w:val="22"/>
              </w:rPr>
              <w:t>科学性</w:t>
            </w:r>
          </w:p>
        </w:tc>
        <w:tc>
          <w:tcPr>
            <w:tcW w:w="365" w:type="pct"/>
            <w:shd w:val="clear" w:color="auto" w:fill="FFFFFF"/>
            <w:vAlign w:val="center"/>
          </w:tcPr>
          <w:p w14:paraId="62EFC198">
            <w:pPr>
              <w:widowControl/>
              <w:spacing w:line="0" w:lineRule="atLeast"/>
              <w:jc w:val="center"/>
              <w:rPr>
                <w:kern w:val="0"/>
                <w:sz w:val="22"/>
                <w:szCs w:val="22"/>
              </w:rPr>
            </w:pPr>
            <w:r>
              <w:rPr>
                <w:kern w:val="0"/>
                <w:sz w:val="22"/>
                <w:szCs w:val="22"/>
              </w:rPr>
              <w:t>4</w:t>
            </w:r>
          </w:p>
        </w:tc>
        <w:tc>
          <w:tcPr>
            <w:tcW w:w="524" w:type="pct"/>
            <w:shd w:val="clear" w:color="auto" w:fill="FFFFFF"/>
            <w:vAlign w:val="center"/>
          </w:tcPr>
          <w:p w14:paraId="4DD19528">
            <w:pPr>
              <w:widowControl/>
              <w:spacing w:line="0" w:lineRule="atLeast"/>
              <w:jc w:val="center"/>
              <w:rPr>
                <w:kern w:val="0"/>
                <w:sz w:val="22"/>
                <w:szCs w:val="22"/>
              </w:rPr>
            </w:pPr>
            <w:r>
              <w:rPr>
                <w:kern w:val="0"/>
                <w:sz w:val="22"/>
                <w:szCs w:val="22"/>
              </w:rPr>
              <w:t>科学</w:t>
            </w:r>
          </w:p>
        </w:tc>
        <w:tc>
          <w:tcPr>
            <w:tcW w:w="464" w:type="pct"/>
            <w:shd w:val="clear" w:color="auto" w:fill="FFFFFF"/>
            <w:vAlign w:val="center"/>
          </w:tcPr>
          <w:p w14:paraId="50D9A292">
            <w:pPr>
              <w:widowControl/>
              <w:spacing w:line="0" w:lineRule="atLeast"/>
              <w:jc w:val="center"/>
              <w:rPr>
                <w:kern w:val="0"/>
                <w:sz w:val="22"/>
                <w:szCs w:val="22"/>
              </w:rPr>
            </w:pPr>
            <w:r>
              <w:rPr>
                <w:kern w:val="0"/>
                <w:sz w:val="22"/>
                <w:szCs w:val="22"/>
              </w:rPr>
              <w:t>科学</w:t>
            </w:r>
          </w:p>
        </w:tc>
        <w:tc>
          <w:tcPr>
            <w:tcW w:w="610" w:type="pct"/>
            <w:shd w:val="clear" w:color="auto" w:fill="FFFFFF"/>
            <w:vAlign w:val="center"/>
          </w:tcPr>
          <w:p w14:paraId="49DA57BA">
            <w:pPr>
              <w:widowControl/>
              <w:spacing w:line="0" w:lineRule="atLeast"/>
              <w:jc w:val="center"/>
              <w:rPr>
                <w:kern w:val="0"/>
                <w:sz w:val="22"/>
                <w:szCs w:val="22"/>
              </w:rPr>
            </w:pPr>
            <w:r>
              <w:rPr>
                <w:rFonts w:hint="eastAsia"/>
                <w:kern w:val="0"/>
                <w:sz w:val="22"/>
                <w:szCs w:val="22"/>
              </w:rPr>
              <w:t>100%</w:t>
            </w:r>
          </w:p>
        </w:tc>
        <w:tc>
          <w:tcPr>
            <w:tcW w:w="482" w:type="pct"/>
            <w:shd w:val="clear" w:color="auto" w:fill="FFFFFF"/>
            <w:vAlign w:val="center"/>
          </w:tcPr>
          <w:p w14:paraId="5E5D9D9E">
            <w:pPr>
              <w:widowControl/>
              <w:spacing w:line="0" w:lineRule="atLeast"/>
              <w:jc w:val="center"/>
              <w:rPr>
                <w:kern w:val="0"/>
                <w:sz w:val="22"/>
                <w:szCs w:val="22"/>
              </w:rPr>
            </w:pPr>
            <w:r>
              <w:rPr>
                <w:rFonts w:hint="eastAsia"/>
                <w:kern w:val="0"/>
                <w:sz w:val="22"/>
                <w:szCs w:val="22"/>
              </w:rPr>
              <w:t>4</w:t>
            </w:r>
          </w:p>
        </w:tc>
      </w:tr>
      <w:tr w14:paraId="1EAF71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54" w:type="pct"/>
            <w:vMerge w:val="continue"/>
            <w:shd w:val="clear" w:color="auto" w:fill="FFFFFF"/>
            <w:vAlign w:val="center"/>
          </w:tcPr>
          <w:p w14:paraId="4B32CF86">
            <w:pPr>
              <w:widowControl/>
              <w:spacing w:line="0" w:lineRule="atLeast"/>
              <w:jc w:val="center"/>
              <w:rPr>
                <w:kern w:val="0"/>
                <w:sz w:val="22"/>
                <w:szCs w:val="22"/>
              </w:rPr>
            </w:pPr>
          </w:p>
        </w:tc>
        <w:tc>
          <w:tcPr>
            <w:tcW w:w="497" w:type="pct"/>
            <w:vMerge w:val="continue"/>
            <w:shd w:val="clear" w:color="auto" w:fill="FFFFFF"/>
            <w:vAlign w:val="center"/>
          </w:tcPr>
          <w:p w14:paraId="2FAC179B">
            <w:pPr>
              <w:widowControl/>
              <w:spacing w:line="0" w:lineRule="atLeast"/>
              <w:jc w:val="center"/>
              <w:rPr>
                <w:kern w:val="0"/>
                <w:sz w:val="22"/>
                <w:szCs w:val="22"/>
              </w:rPr>
            </w:pPr>
          </w:p>
        </w:tc>
        <w:tc>
          <w:tcPr>
            <w:tcW w:w="644" w:type="pct"/>
            <w:vMerge w:val="continue"/>
            <w:shd w:val="clear" w:color="auto" w:fill="FFFFFF"/>
            <w:vAlign w:val="center"/>
          </w:tcPr>
          <w:p w14:paraId="47A0C8E4">
            <w:pPr>
              <w:widowControl/>
              <w:spacing w:line="0" w:lineRule="atLeast"/>
              <w:jc w:val="center"/>
              <w:rPr>
                <w:kern w:val="0"/>
                <w:sz w:val="22"/>
                <w:szCs w:val="22"/>
              </w:rPr>
            </w:pPr>
          </w:p>
        </w:tc>
        <w:tc>
          <w:tcPr>
            <w:tcW w:w="857" w:type="pct"/>
            <w:shd w:val="clear" w:color="auto" w:fill="FFFFFF"/>
            <w:vAlign w:val="center"/>
          </w:tcPr>
          <w:p w14:paraId="4CE8D0CB">
            <w:pPr>
              <w:widowControl/>
              <w:spacing w:line="0" w:lineRule="atLeast"/>
              <w:jc w:val="center"/>
              <w:rPr>
                <w:kern w:val="0"/>
                <w:sz w:val="22"/>
                <w:szCs w:val="22"/>
              </w:rPr>
            </w:pPr>
            <w:r>
              <w:rPr>
                <w:kern w:val="0"/>
                <w:sz w:val="22"/>
                <w:szCs w:val="22"/>
              </w:rPr>
              <w:t>资金分配</w:t>
            </w:r>
          </w:p>
          <w:p w14:paraId="50A1286D">
            <w:pPr>
              <w:widowControl/>
              <w:spacing w:line="0" w:lineRule="atLeast"/>
              <w:jc w:val="center"/>
              <w:rPr>
                <w:kern w:val="0"/>
                <w:sz w:val="22"/>
                <w:szCs w:val="22"/>
              </w:rPr>
            </w:pPr>
            <w:r>
              <w:rPr>
                <w:kern w:val="0"/>
                <w:sz w:val="22"/>
                <w:szCs w:val="22"/>
              </w:rPr>
              <w:t>合理性</w:t>
            </w:r>
          </w:p>
        </w:tc>
        <w:tc>
          <w:tcPr>
            <w:tcW w:w="365" w:type="pct"/>
            <w:shd w:val="clear" w:color="auto" w:fill="FFFFFF"/>
            <w:vAlign w:val="center"/>
          </w:tcPr>
          <w:p w14:paraId="3D28A058">
            <w:pPr>
              <w:widowControl/>
              <w:spacing w:line="0" w:lineRule="atLeast"/>
              <w:jc w:val="center"/>
              <w:rPr>
                <w:kern w:val="0"/>
                <w:sz w:val="22"/>
                <w:szCs w:val="22"/>
              </w:rPr>
            </w:pPr>
            <w:r>
              <w:rPr>
                <w:kern w:val="0"/>
                <w:sz w:val="22"/>
                <w:szCs w:val="22"/>
              </w:rPr>
              <w:t>4</w:t>
            </w:r>
          </w:p>
        </w:tc>
        <w:tc>
          <w:tcPr>
            <w:tcW w:w="524" w:type="pct"/>
            <w:shd w:val="clear" w:color="auto" w:fill="FFFFFF"/>
            <w:vAlign w:val="center"/>
          </w:tcPr>
          <w:p w14:paraId="645EBA3E">
            <w:pPr>
              <w:widowControl/>
              <w:spacing w:line="0" w:lineRule="atLeast"/>
              <w:jc w:val="center"/>
              <w:rPr>
                <w:kern w:val="0"/>
                <w:sz w:val="22"/>
                <w:szCs w:val="22"/>
              </w:rPr>
            </w:pPr>
            <w:r>
              <w:rPr>
                <w:kern w:val="0"/>
                <w:sz w:val="22"/>
                <w:szCs w:val="22"/>
              </w:rPr>
              <w:t>合理</w:t>
            </w:r>
          </w:p>
        </w:tc>
        <w:tc>
          <w:tcPr>
            <w:tcW w:w="464" w:type="pct"/>
            <w:shd w:val="clear" w:color="auto" w:fill="FFFFFF"/>
            <w:vAlign w:val="center"/>
          </w:tcPr>
          <w:p w14:paraId="0843C38C">
            <w:pPr>
              <w:widowControl/>
              <w:spacing w:line="0" w:lineRule="atLeast"/>
              <w:jc w:val="center"/>
              <w:rPr>
                <w:kern w:val="0"/>
                <w:sz w:val="22"/>
                <w:szCs w:val="22"/>
              </w:rPr>
            </w:pPr>
            <w:r>
              <w:rPr>
                <w:kern w:val="0"/>
                <w:sz w:val="22"/>
                <w:szCs w:val="22"/>
              </w:rPr>
              <w:t>合理</w:t>
            </w:r>
          </w:p>
        </w:tc>
        <w:tc>
          <w:tcPr>
            <w:tcW w:w="610" w:type="pct"/>
            <w:shd w:val="clear" w:color="auto" w:fill="FFFFFF"/>
            <w:vAlign w:val="center"/>
          </w:tcPr>
          <w:p w14:paraId="5EE40142">
            <w:pPr>
              <w:widowControl/>
              <w:spacing w:line="0" w:lineRule="atLeast"/>
              <w:jc w:val="center"/>
              <w:rPr>
                <w:kern w:val="0"/>
                <w:sz w:val="22"/>
                <w:szCs w:val="22"/>
              </w:rPr>
            </w:pPr>
            <w:r>
              <w:rPr>
                <w:rFonts w:hint="eastAsia"/>
                <w:kern w:val="0"/>
                <w:sz w:val="22"/>
                <w:szCs w:val="22"/>
              </w:rPr>
              <w:t>100%</w:t>
            </w:r>
          </w:p>
        </w:tc>
        <w:tc>
          <w:tcPr>
            <w:tcW w:w="482" w:type="pct"/>
            <w:shd w:val="clear" w:color="auto" w:fill="FFFFFF"/>
            <w:vAlign w:val="center"/>
          </w:tcPr>
          <w:p w14:paraId="03BBD578">
            <w:pPr>
              <w:widowControl/>
              <w:spacing w:line="0" w:lineRule="atLeast"/>
              <w:jc w:val="center"/>
              <w:rPr>
                <w:kern w:val="0"/>
                <w:sz w:val="22"/>
                <w:szCs w:val="22"/>
              </w:rPr>
            </w:pPr>
            <w:r>
              <w:rPr>
                <w:rFonts w:hint="eastAsia"/>
                <w:kern w:val="0"/>
                <w:sz w:val="22"/>
                <w:szCs w:val="22"/>
              </w:rPr>
              <w:t>4</w:t>
            </w:r>
          </w:p>
        </w:tc>
      </w:tr>
      <w:tr w14:paraId="1AFF0F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54" w:type="pct"/>
            <w:vMerge w:val="restart"/>
            <w:shd w:val="clear" w:color="auto" w:fill="FFFFFF"/>
            <w:vAlign w:val="center"/>
          </w:tcPr>
          <w:p w14:paraId="4DA99A4A">
            <w:pPr>
              <w:spacing w:line="0" w:lineRule="atLeast"/>
              <w:jc w:val="center"/>
              <w:rPr>
                <w:kern w:val="0"/>
                <w:sz w:val="22"/>
                <w:szCs w:val="22"/>
              </w:rPr>
            </w:pPr>
            <w:r>
              <w:rPr>
                <w:kern w:val="0"/>
                <w:sz w:val="22"/>
                <w:szCs w:val="22"/>
              </w:rPr>
              <w:t>过程</w:t>
            </w:r>
          </w:p>
          <w:p w14:paraId="2EED8DF6">
            <w:pPr>
              <w:spacing w:line="0" w:lineRule="atLeast"/>
              <w:jc w:val="center"/>
              <w:rPr>
                <w:kern w:val="0"/>
                <w:sz w:val="22"/>
                <w:szCs w:val="22"/>
              </w:rPr>
            </w:pPr>
            <w:r>
              <w:rPr>
                <w:kern w:val="0"/>
                <w:sz w:val="22"/>
                <w:szCs w:val="22"/>
              </w:rPr>
              <w:t>　</w:t>
            </w:r>
          </w:p>
        </w:tc>
        <w:tc>
          <w:tcPr>
            <w:tcW w:w="497" w:type="pct"/>
            <w:vMerge w:val="restart"/>
            <w:shd w:val="clear" w:color="auto" w:fill="FFFFFF"/>
            <w:vAlign w:val="center"/>
          </w:tcPr>
          <w:p w14:paraId="2BA38B45">
            <w:pPr>
              <w:widowControl/>
              <w:spacing w:line="0" w:lineRule="atLeast"/>
              <w:jc w:val="center"/>
              <w:rPr>
                <w:kern w:val="0"/>
                <w:sz w:val="22"/>
                <w:szCs w:val="22"/>
              </w:rPr>
            </w:pPr>
            <w:r>
              <w:rPr>
                <w:kern w:val="0"/>
                <w:sz w:val="22"/>
                <w:szCs w:val="22"/>
              </w:rPr>
              <w:t>20分</w:t>
            </w:r>
          </w:p>
        </w:tc>
        <w:tc>
          <w:tcPr>
            <w:tcW w:w="644" w:type="pct"/>
            <w:vMerge w:val="restart"/>
            <w:shd w:val="clear" w:color="auto" w:fill="FFFFFF"/>
            <w:vAlign w:val="center"/>
          </w:tcPr>
          <w:p w14:paraId="7FA3D5A1">
            <w:pPr>
              <w:widowControl/>
              <w:spacing w:line="0" w:lineRule="atLeast"/>
              <w:jc w:val="center"/>
              <w:rPr>
                <w:kern w:val="0"/>
                <w:sz w:val="22"/>
                <w:szCs w:val="22"/>
              </w:rPr>
            </w:pPr>
            <w:r>
              <w:rPr>
                <w:kern w:val="0"/>
                <w:sz w:val="22"/>
                <w:szCs w:val="22"/>
              </w:rPr>
              <w:t>资金管理</w:t>
            </w:r>
          </w:p>
        </w:tc>
        <w:tc>
          <w:tcPr>
            <w:tcW w:w="857" w:type="pct"/>
            <w:shd w:val="clear" w:color="auto" w:fill="FFFFFF"/>
            <w:vAlign w:val="center"/>
          </w:tcPr>
          <w:p w14:paraId="1B6C36AA">
            <w:pPr>
              <w:widowControl/>
              <w:spacing w:line="0" w:lineRule="atLeast"/>
              <w:jc w:val="center"/>
              <w:rPr>
                <w:kern w:val="0"/>
                <w:sz w:val="22"/>
                <w:szCs w:val="22"/>
              </w:rPr>
            </w:pPr>
            <w:r>
              <w:rPr>
                <w:kern w:val="0"/>
                <w:sz w:val="22"/>
                <w:szCs w:val="22"/>
              </w:rPr>
              <w:t>资金到位率</w:t>
            </w:r>
          </w:p>
        </w:tc>
        <w:tc>
          <w:tcPr>
            <w:tcW w:w="365" w:type="pct"/>
            <w:shd w:val="clear" w:color="000000" w:fill="FFFFFF"/>
            <w:vAlign w:val="center"/>
          </w:tcPr>
          <w:p w14:paraId="1EF05C4B">
            <w:pPr>
              <w:widowControl/>
              <w:spacing w:line="0" w:lineRule="atLeast"/>
              <w:jc w:val="center"/>
              <w:rPr>
                <w:kern w:val="0"/>
                <w:sz w:val="22"/>
                <w:szCs w:val="22"/>
              </w:rPr>
            </w:pPr>
            <w:r>
              <w:rPr>
                <w:kern w:val="0"/>
                <w:sz w:val="22"/>
                <w:szCs w:val="22"/>
              </w:rPr>
              <w:t>4</w:t>
            </w:r>
          </w:p>
        </w:tc>
        <w:tc>
          <w:tcPr>
            <w:tcW w:w="524" w:type="pct"/>
            <w:shd w:val="clear" w:color="000000" w:fill="FFFFFF"/>
            <w:vAlign w:val="center"/>
          </w:tcPr>
          <w:p w14:paraId="1D721D84">
            <w:pPr>
              <w:widowControl/>
              <w:spacing w:line="0" w:lineRule="atLeast"/>
              <w:jc w:val="center"/>
              <w:rPr>
                <w:kern w:val="0"/>
                <w:sz w:val="22"/>
                <w:szCs w:val="22"/>
              </w:rPr>
            </w:pPr>
            <w:r>
              <w:rPr>
                <w:kern w:val="0"/>
                <w:sz w:val="22"/>
                <w:szCs w:val="22"/>
              </w:rPr>
              <w:t>100%</w:t>
            </w:r>
          </w:p>
        </w:tc>
        <w:tc>
          <w:tcPr>
            <w:tcW w:w="464" w:type="pct"/>
            <w:shd w:val="clear" w:color="000000" w:fill="FFFFFF"/>
            <w:vAlign w:val="center"/>
          </w:tcPr>
          <w:p w14:paraId="4BC4B32D">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610" w:type="pct"/>
            <w:shd w:val="clear" w:color="000000" w:fill="FFFFFF"/>
            <w:vAlign w:val="center"/>
          </w:tcPr>
          <w:p w14:paraId="577F7564">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482" w:type="pct"/>
            <w:shd w:val="clear" w:color="000000" w:fill="FFFFFF"/>
            <w:vAlign w:val="center"/>
          </w:tcPr>
          <w:p w14:paraId="7DE915AE">
            <w:pPr>
              <w:widowControl/>
              <w:spacing w:line="0" w:lineRule="atLeast"/>
              <w:jc w:val="center"/>
              <w:rPr>
                <w:kern w:val="0"/>
                <w:sz w:val="22"/>
                <w:szCs w:val="22"/>
              </w:rPr>
            </w:pPr>
            <w:r>
              <w:rPr>
                <w:rFonts w:hint="eastAsia"/>
                <w:kern w:val="0"/>
                <w:sz w:val="22"/>
                <w:szCs w:val="22"/>
              </w:rPr>
              <w:t>4</w:t>
            </w:r>
          </w:p>
        </w:tc>
      </w:tr>
      <w:tr w14:paraId="5D0507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54" w:type="pct"/>
            <w:vMerge w:val="continue"/>
            <w:shd w:val="clear" w:color="auto" w:fill="FFFFFF"/>
            <w:vAlign w:val="center"/>
          </w:tcPr>
          <w:p w14:paraId="00A2AB8F">
            <w:pPr>
              <w:spacing w:line="0" w:lineRule="atLeast"/>
              <w:jc w:val="center"/>
              <w:rPr>
                <w:kern w:val="0"/>
                <w:sz w:val="22"/>
                <w:szCs w:val="22"/>
              </w:rPr>
            </w:pPr>
          </w:p>
        </w:tc>
        <w:tc>
          <w:tcPr>
            <w:tcW w:w="497" w:type="pct"/>
            <w:vMerge w:val="continue"/>
            <w:shd w:val="clear" w:color="auto" w:fill="FFFFFF"/>
            <w:vAlign w:val="center"/>
          </w:tcPr>
          <w:p w14:paraId="5B224DF8">
            <w:pPr>
              <w:spacing w:line="0" w:lineRule="atLeast"/>
              <w:jc w:val="center"/>
              <w:rPr>
                <w:kern w:val="0"/>
                <w:sz w:val="22"/>
                <w:szCs w:val="22"/>
              </w:rPr>
            </w:pPr>
          </w:p>
        </w:tc>
        <w:tc>
          <w:tcPr>
            <w:tcW w:w="644" w:type="pct"/>
            <w:vMerge w:val="continue"/>
            <w:shd w:val="clear" w:color="auto" w:fill="FFFFFF"/>
            <w:vAlign w:val="center"/>
          </w:tcPr>
          <w:p w14:paraId="166BFA73">
            <w:pPr>
              <w:spacing w:line="0" w:lineRule="atLeast"/>
              <w:jc w:val="center"/>
              <w:rPr>
                <w:kern w:val="0"/>
                <w:sz w:val="22"/>
                <w:szCs w:val="22"/>
              </w:rPr>
            </w:pPr>
          </w:p>
        </w:tc>
        <w:tc>
          <w:tcPr>
            <w:tcW w:w="857" w:type="pct"/>
            <w:shd w:val="clear" w:color="auto" w:fill="FFFFFF"/>
            <w:vAlign w:val="center"/>
          </w:tcPr>
          <w:p w14:paraId="22720045">
            <w:pPr>
              <w:widowControl/>
              <w:spacing w:line="0" w:lineRule="atLeast"/>
              <w:jc w:val="center"/>
              <w:rPr>
                <w:kern w:val="0"/>
                <w:sz w:val="22"/>
                <w:szCs w:val="22"/>
              </w:rPr>
            </w:pPr>
            <w:r>
              <w:rPr>
                <w:kern w:val="0"/>
                <w:sz w:val="22"/>
                <w:szCs w:val="22"/>
              </w:rPr>
              <w:t>预算执行率</w:t>
            </w:r>
          </w:p>
        </w:tc>
        <w:tc>
          <w:tcPr>
            <w:tcW w:w="365" w:type="pct"/>
            <w:shd w:val="clear" w:color="auto" w:fill="FFFFFF"/>
            <w:vAlign w:val="center"/>
          </w:tcPr>
          <w:p w14:paraId="10134684">
            <w:pPr>
              <w:widowControl/>
              <w:spacing w:line="0" w:lineRule="atLeast"/>
              <w:jc w:val="center"/>
              <w:rPr>
                <w:kern w:val="0"/>
                <w:sz w:val="22"/>
                <w:szCs w:val="22"/>
              </w:rPr>
            </w:pPr>
            <w:r>
              <w:rPr>
                <w:kern w:val="0"/>
                <w:sz w:val="22"/>
                <w:szCs w:val="22"/>
              </w:rPr>
              <w:t>4</w:t>
            </w:r>
          </w:p>
        </w:tc>
        <w:tc>
          <w:tcPr>
            <w:tcW w:w="524" w:type="pct"/>
            <w:shd w:val="clear" w:color="auto" w:fill="FFFFFF"/>
            <w:vAlign w:val="center"/>
          </w:tcPr>
          <w:p w14:paraId="198E6C50">
            <w:pPr>
              <w:widowControl/>
              <w:spacing w:line="0" w:lineRule="atLeast"/>
              <w:jc w:val="center"/>
              <w:rPr>
                <w:kern w:val="0"/>
                <w:sz w:val="22"/>
                <w:szCs w:val="22"/>
              </w:rPr>
            </w:pPr>
            <w:r>
              <w:rPr>
                <w:kern w:val="0"/>
                <w:sz w:val="22"/>
                <w:szCs w:val="22"/>
              </w:rPr>
              <w:t>100%</w:t>
            </w:r>
          </w:p>
        </w:tc>
        <w:tc>
          <w:tcPr>
            <w:tcW w:w="464" w:type="pct"/>
            <w:shd w:val="clear" w:color="auto" w:fill="FFFFFF"/>
            <w:vAlign w:val="center"/>
          </w:tcPr>
          <w:p w14:paraId="7BC5D0B0">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610" w:type="pct"/>
            <w:shd w:val="clear" w:color="auto" w:fill="FFFFFF"/>
            <w:vAlign w:val="center"/>
          </w:tcPr>
          <w:p w14:paraId="7CFD7E57">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482" w:type="pct"/>
            <w:shd w:val="clear" w:color="auto" w:fill="FFFFFF"/>
            <w:vAlign w:val="center"/>
          </w:tcPr>
          <w:p w14:paraId="2DCDD90D">
            <w:pPr>
              <w:widowControl/>
              <w:spacing w:line="0" w:lineRule="atLeast"/>
              <w:jc w:val="center"/>
              <w:rPr>
                <w:kern w:val="0"/>
                <w:sz w:val="22"/>
                <w:szCs w:val="22"/>
              </w:rPr>
            </w:pPr>
            <w:r>
              <w:rPr>
                <w:rFonts w:hint="eastAsia"/>
                <w:kern w:val="0"/>
                <w:sz w:val="22"/>
                <w:szCs w:val="22"/>
              </w:rPr>
              <w:t>4</w:t>
            </w:r>
          </w:p>
        </w:tc>
      </w:tr>
      <w:tr w14:paraId="1B6170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54" w:type="pct"/>
            <w:vMerge w:val="continue"/>
            <w:shd w:val="clear" w:color="auto" w:fill="FFFFFF"/>
            <w:vAlign w:val="center"/>
          </w:tcPr>
          <w:p w14:paraId="2558B04D">
            <w:pPr>
              <w:spacing w:line="0" w:lineRule="atLeast"/>
              <w:jc w:val="center"/>
              <w:rPr>
                <w:kern w:val="0"/>
                <w:sz w:val="22"/>
                <w:szCs w:val="22"/>
              </w:rPr>
            </w:pPr>
          </w:p>
        </w:tc>
        <w:tc>
          <w:tcPr>
            <w:tcW w:w="497" w:type="pct"/>
            <w:vMerge w:val="continue"/>
            <w:shd w:val="clear" w:color="auto" w:fill="FFFFFF"/>
            <w:vAlign w:val="center"/>
          </w:tcPr>
          <w:p w14:paraId="1B13A30A">
            <w:pPr>
              <w:widowControl/>
              <w:spacing w:line="0" w:lineRule="atLeast"/>
              <w:jc w:val="center"/>
              <w:rPr>
                <w:kern w:val="0"/>
                <w:sz w:val="22"/>
                <w:szCs w:val="22"/>
              </w:rPr>
            </w:pPr>
          </w:p>
        </w:tc>
        <w:tc>
          <w:tcPr>
            <w:tcW w:w="644" w:type="pct"/>
            <w:shd w:val="clear" w:color="auto" w:fill="FFFFFF"/>
            <w:vAlign w:val="center"/>
          </w:tcPr>
          <w:p w14:paraId="72D6BFF4">
            <w:pPr>
              <w:widowControl/>
              <w:spacing w:line="0" w:lineRule="atLeast"/>
              <w:jc w:val="center"/>
              <w:rPr>
                <w:kern w:val="0"/>
                <w:sz w:val="22"/>
                <w:szCs w:val="22"/>
              </w:rPr>
            </w:pPr>
            <w:r>
              <w:rPr>
                <w:kern w:val="0"/>
                <w:sz w:val="22"/>
                <w:szCs w:val="22"/>
              </w:rPr>
              <w:t>资金管理</w:t>
            </w:r>
          </w:p>
        </w:tc>
        <w:tc>
          <w:tcPr>
            <w:tcW w:w="857" w:type="pct"/>
            <w:shd w:val="clear" w:color="auto" w:fill="FFFFFF"/>
            <w:vAlign w:val="center"/>
          </w:tcPr>
          <w:p w14:paraId="7E9B8641">
            <w:pPr>
              <w:widowControl/>
              <w:spacing w:line="0" w:lineRule="atLeast"/>
              <w:jc w:val="center"/>
              <w:rPr>
                <w:kern w:val="0"/>
                <w:sz w:val="22"/>
                <w:szCs w:val="22"/>
              </w:rPr>
            </w:pPr>
            <w:r>
              <w:rPr>
                <w:kern w:val="0"/>
                <w:sz w:val="22"/>
                <w:szCs w:val="22"/>
              </w:rPr>
              <w:t>资金使用</w:t>
            </w:r>
          </w:p>
          <w:p w14:paraId="6A374A36">
            <w:pPr>
              <w:widowControl/>
              <w:spacing w:line="0" w:lineRule="atLeast"/>
              <w:jc w:val="center"/>
              <w:rPr>
                <w:kern w:val="0"/>
                <w:sz w:val="22"/>
                <w:szCs w:val="22"/>
              </w:rPr>
            </w:pPr>
            <w:r>
              <w:rPr>
                <w:kern w:val="0"/>
                <w:sz w:val="22"/>
                <w:szCs w:val="22"/>
              </w:rPr>
              <w:t>合规性</w:t>
            </w:r>
          </w:p>
        </w:tc>
        <w:tc>
          <w:tcPr>
            <w:tcW w:w="365" w:type="pct"/>
            <w:shd w:val="clear" w:color="000000" w:fill="FFFFFF"/>
            <w:vAlign w:val="center"/>
          </w:tcPr>
          <w:p w14:paraId="09362288">
            <w:pPr>
              <w:widowControl/>
              <w:spacing w:line="0" w:lineRule="atLeast"/>
              <w:jc w:val="center"/>
              <w:rPr>
                <w:kern w:val="0"/>
                <w:sz w:val="22"/>
                <w:szCs w:val="22"/>
              </w:rPr>
            </w:pPr>
            <w:r>
              <w:rPr>
                <w:kern w:val="0"/>
                <w:sz w:val="22"/>
                <w:szCs w:val="22"/>
              </w:rPr>
              <w:t>4</w:t>
            </w:r>
          </w:p>
        </w:tc>
        <w:tc>
          <w:tcPr>
            <w:tcW w:w="524" w:type="pct"/>
            <w:shd w:val="clear" w:color="000000" w:fill="FFFFFF"/>
            <w:vAlign w:val="center"/>
          </w:tcPr>
          <w:p w14:paraId="2A479026">
            <w:pPr>
              <w:widowControl/>
              <w:spacing w:line="0" w:lineRule="atLeast"/>
              <w:jc w:val="center"/>
              <w:rPr>
                <w:kern w:val="0"/>
                <w:sz w:val="22"/>
                <w:szCs w:val="22"/>
              </w:rPr>
            </w:pPr>
            <w:r>
              <w:rPr>
                <w:kern w:val="0"/>
                <w:sz w:val="22"/>
                <w:szCs w:val="22"/>
              </w:rPr>
              <w:t>合格</w:t>
            </w:r>
          </w:p>
        </w:tc>
        <w:tc>
          <w:tcPr>
            <w:tcW w:w="464" w:type="pct"/>
            <w:shd w:val="clear" w:color="000000" w:fill="FFFFFF"/>
            <w:vAlign w:val="center"/>
          </w:tcPr>
          <w:p w14:paraId="110C26BE">
            <w:pPr>
              <w:widowControl/>
              <w:spacing w:line="0" w:lineRule="atLeast"/>
              <w:jc w:val="center"/>
              <w:rPr>
                <w:kern w:val="0"/>
                <w:sz w:val="22"/>
                <w:szCs w:val="22"/>
              </w:rPr>
            </w:pPr>
            <w:r>
              <w:rPr>
                <w:kern w:val="0"/>
                <w:sz w:val="22"/>
                <w:szCs w:val="22"/>
              </w:rPr>
              <w:t>合格</w:t>
            </w:r>
          </w:p>
        </w:tc>
        <w:tc>
          <w:tcPr>
            <w:tcW w:w="610" w:type="pct"/>
            <w:shd w:val="clear" w:color="000000" w:fill="FFFFFF"/>
            <w:vAlign w:val="center"/>
          </w:tcPr>
          <w:p w14:paraId="6E7D46C7">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482" w:type="pct"/>
            <w:shd w:val="clear" w:color="000000" w:fill="FFFFFF"/>
            <w:vAlign w:val="center"/>
          </w:tcPr>
          <w:p w14:paraId="2DBFF9FF">
            <w:pPr>
              <w:widowControl/>
              <w:spacing w:line="0" w:lineRule="atLeast"/>
              <w:jc w:val="center"/>
              <w:rPr>
                <w:kern w:val="0"/>
                <w:sz w:val="22"/>
                <w:szCs w:val="22"/>
              </w:rPr>
            </w:pPr>
            <w:r>
              <w:rPr>
                <w:rFonts w:hint="eastAsia"/>
                <w:kern w:val="0"/>
                <w:sz w:val="22"/>
                <w:szCs w:val="22"/>
              </w:rPr>
              <w:t>4</w:t>
            </w:r>
          </w:p>
        </w:tc>
      </w:tr>
      <w:tr w14:paraId="669ADD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54" w:type="pct"/>
            <w:vMerge w:val="continue"/>
            <w:shd w:val="clear" w:color="auto" w:fill="FFFFFF"/>
            <w:vAlign w:val="center"/>
          </w:tcPr>
          <w:p w14:paraId="00E1F0DF">
            <w:pPr>
              <w:spacing w:line="0" w:lineRule="atLeast"/>
              <w:jc w:val="center"/>
              <w:rPr>
                <w:kern w:val="0"/>
                <w:sz w:val="22"/>
                <w:szCs w:val="22"/>
              </w:rPr>
            </w:pPr>
          </w:p>
        </w:tc>
        <w:tc>
          <w:tcPr>
            <w:tcW w:w="497" w:type="pct"/>
            <w:vMerge w:val="continue"/>
            <w:shd w:val="clear" w:color="auto" w:fill="FFFFFF"/>
            <w:vAlign w:val="center"/>
          </w:tcPr>
          <w:p w14:paraId="64BEEFDF">
            <w:pPr>
              <w:spacing w:line="0" w:lineRule="atLeast"/>
              <w:jc w:val="center"/>
              <w:rPr>
                <w:kern w:val="0"/>
                <w:sz w:val="22"/>
                <w:szCs w:val="22"/>
              </w:rPr>
            </w:pPr>
          </w:p>
        </w:tc>
        <w:tc>
          <w:tcPr>
            <w:tcW w:w="644" w:type="pct"/>
            <w:vMerge w:val="restart"/>
            <w:shd w:val="clear" w:color="auto" w:fill="FFFFFF"/>
            <w:vAlign w:val="center"/>
          </w:tcPr>
          <w:p w14:paraId="5D98B976">
            <w:pPr>
              <w:widowControl/>
              <w:spacing w:line="0" w:lineRule="atLeast"/>
              <w:jc w:val="center"/>
              <w:rPr>
                <w:kern w:val="0"/>
                <w:sz w:val="22"/>
                <w:szCs w:val="22"/>
              </w:rPr>
            </w:pPr>
            <w:r>
              <w:rPr>
                <w:kern w:val="0"/>
                <w:sz w:val="22"/>
                <w:szCs w:val="22"/>
              </w:rPr>
              <w:t>组织实施</w:t>
            </w:r>
          </w:p>
        </w:tc>
        <w:tc>
          <w:tcPr>
            <w:tcW w:w="857" w:type="pct"/>
            <w:shd w:val="clear" w:color="auto" w:fill="FFFFFF"/>
            <w:vAlign w:val="center"/>
          </w:tcPr>
          <w:p w14:paraId="1CC2CA25">
            <w:pPr>
              <w:widowControl/>
              <w:spacing w:line="0" w:lineRule="atLeast"/>
              <w:jc w:val="center"/>
              <w:rPr>
                <w:kern w:val="0"/>
                <w:sz w:val="22"/>
                <w:szCs w:val="22"/>
              </w:rPr>
            </w:pPr>
            <w:r>
              <w:rPr>
                <w:kern w:val="0"/>
                <w:sz w:val="22"/>
                <w:szCs w:val="22"/>
              </w:rPr>
              <w:t>管理制度</w:t>
            </w:r>
          </w:p>
          <w:p w14:paraId="7E776C45">
            <w:pPr>
              <w:widowControl/>
              <w:spacing w:line="0" w:lineRule="atLeast"/>
              <w:jc w:val="center"/>
              <w:rPr>
                <w:kern w:val="0"/>
                <w:sz w:val="22"/>
                <w:szCs w:val="22"/>
              </w:rPr>
            </w:pPr>
            <w:r>
              <w:rPr>
                <w:kern w:val="0"/>
                <w:sz w:val="22"/>
                <w:szCs w:val="22"/>
              </w:rPr>
              <w:t>健全性</w:t>
            </w:r>
          </w:p>
        </w:tc>
        <w:tc>
          <w:tcPr>
            <w:tcW w:w="365" w:type="pct"/>
            <w:shd w:val="clear" w:color="000000" w:fill="FFFFFF"/>
            <w:vAlign w:val="center"/>
          </w:tcPr>
          <w:p w14:paraId="49F0B02F">
            <w:pPr>
              <w:widowControl/>
              <w:spacing w:line="0" w:lineRule="atLeast"/>
              <w:jc w:val="center"/>
              <w:rPr>
                <w:kern w:val="0"/>
                <w:sz w:val="22"/>
                <w:szCs w:val="22"/>
              </w:rPr>
            </w:pPr>
            <w:r>
              <w:rPr>
                <w:kern w:val="0"/>
                <w:sz w:val="22"/>
                <w:szCs w:val="22"/>
              </w:rPr>
              <w:t>4</w:t>
            </w:r>
          </w:p>
        </w:tc>
        <w:tc>
          <w:tcPr>
            <w:tcW w:w="524" w:type="pct"/>
            <w:shd w:val="clear" w:color="000000" w:fill="FFFFFF"/>
            <w:vAlign w:val="center"/>
          </w:tcPr>
          <w:p w14:paraId="441EDEA9">
            <w:pPr>
              <w:widowControl/>
              <w:spacing w:line="0" w:lineRule="atLeast"/>
              <w:jc w:val="center"/>
              <w:rPr>
                <w:kern w:val="0"/>
                <w:sz w:val="22"/>
                <w:szCs w:val="22"/>
              </w:rPr>
            </w:pPr>
            <w:r>
              <w:rPr>
                <w:kern w:val="0"/>
                <w:sz w:val="22"/>
                <w:szCs w:val="22"/>
              </w:rPr>
              <w:t>健全</w:t>
            </w:r>
          </w:p>
        </w:tc>
        <w:tc>
          <w:tcPr>
            <w:tcW w:w="464" w:type="pct"/>
            <w:shd w:val="clear" w:color="000000" w:fill="FFFFFF"/>
            <w:vAlign w:val="center"/>
          </w:tcPr>
          <w:p w14:paraId="32FF6F0B">
            <w:pPr>
              <w:widowControl/>
              <w:spacing w:line="0" w:lineRule="atLeast"/>
              <w:jc w:val="center"/>
              <w:rPr>
                <w:kern w:val="0"/>
                <w:sz w:val="22"/>
                <w:szCs w:val="22"/>
              </w:rPr>
            </w:pPr>
            <w:r>
              <w:rPr>
                <w:kern w:val="0"/>
                <w:sz w:val="22"/>
                <w:szCs w:val="22"/>
              </w:rPr>
              <w:t>健全</w:t>
            </w:r>
          </w:p>
        </w:tc>
        <w:tc>
          <w:tcPr>
            <w:tcW w:w="610" w:type="pct"/>
            <w:shd w:val="clear" w:color="000000" w:fill="FFFFFF"/>
            <w:vAlign w:val="center"/>
          </w:tcPr>
          <w:p w14:paraId="3397EF37">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482" w:type="pct"/>
            <w:shd w:val="clear" w:color="000000" w:fill="FFFFFF"/>
            <w:vAlign w:val="center"/>
          </w:tcPr>
          <w:p w14:paraId="3FBF816E">
            <w:pPr>
              <w:widowControl/>
              <w:spacing w:line="0" w:lineRule="atLeast"/>
              <w:jc w:val="center"/>
              <w:rPr>
                <w:kern w:val="0"/>
                <w:sz w:val="22"/>
                <w:szCs w:val="22"/>
              </w:rPr>
            </w:pPr>
            <w:r>
              <w:rPr>
                <w:rFonts w:hint="eastAsia"/>
                <w:kern w:val="0"/>
                <w:sz w:val="22"/>
                <w:szCs w:val="22"/>
              </w:rPr>
              <w:t>4</w:t>
            </w:r>
          </w:p>
        </w:tc>
      </w:tr>
      <w:tr w14:paraId="1561A5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54" w:type="pct"/>
            <w:vMerge w:val="continue"/>
            <w:shd w:val="clear" w:color="auto" w:fill="FFFFFF"/>
            <w:vAlign w:val="center"/>
          </w:tcPr>
          <w:p w14:paraId="221D90BE">
            <w:pPr>
              <w:widowControl/>
              <w:spacing w:line="0" w:lineRule="atLeast"/>
              <w:jc w:val="center"/>
              <w:rPr>
                <w:kern w:val="0"/>
                <w:sz w:val="22"/>
                <w:szCs w:val="22"/>
              </w:rPr>
            </w:pPr>
          </w:p>
        </w:tc>
        <w:tc>
          <w:tcPr>
            <w:tcW w:w="497" w:type="pct"/>
            <w:vMerge w:val="continue"/>
            <w:shd w:val="clear" w:color="auto" w:fill="FFFFFF"/>
            <w:vAlign w:val="center"/>
          </w:tcPr>
          <w:p w14:paraId="36B59380">
            <w:pPr>
              <w:widowControl/>
              <w:spacing w:line="0" w:lineRule="atLeast"/>
              <w:jc w:val="center"/>
              <w:rPr>
                <w:kern w:val="0"/>
                <w:sz w:val="22"/>
                <w:szCs w:val="22"/>
              </w:rPr>
            </w:pPr>
          </w:p>
        </w:tc>
        <w:tc>
          <w:tcPr>
            <w:tcW w:w="644" w:type="pct"/>
            <w:vMerge w:val="continue"/>
            <w:shd w:val="clear" w:color="auto" w:fill="FFFFFF"/>
            <w:vAlign w:val="center"/>
          </w:tcPr>
          <w:p w14:paraId="6BCB33FB">
            <w:pPr>
              <w:widowControl/>
              <w:spacing w:line="0" w:lineRule="atLeast"/>
              <w:jc w:val="center"/>
              <w:rPr>
                <w:kern w:val="0"/>
                <w:sz w:val="22"/>
                <w:szCs w:val="22"/>
              </w:rPr>
            </w:pPr>
          </w:p>
        </w:tc>
        <w:tc>
          <w:tcPr>
            <w:tcW w:w="857" w:type="pct"/>
            <w:shd w:val="clear" w:color="auto" w:fill="FFFFFF"/>
            <w:vAlign w:val="center"/>
          </w:tcPr>
          <w:p w14:paraId="1E298EC3">
            <w:pPr>
              <w:widowControl/>
              <w:spacing w:line="0" w:lineRule="atLeast"/>
              <w:jc w:val="center"/>
              <w:rPr>
                <w:kern w:val="0"/>
                <w:sz w:val="22"/>
                <w:szCs w:val="22"/>
              </w:rPr>
            </w:pPr>
            <w:r>
              <w:rPr>
                <w:kern w:val="0"/>
                <w:sz w:val="22"/>
                <w:szCs w:val="22"/>
              </w:rPr>
              <w:t>制度执行</w:t>
            </w:r>
          </w:p>
          <w:p w14:paraId="3EC19952">
            <w:pPr>
              <w:widowControl/>
              <w:spacing w:line="0" w:lineRule="atLeast"/>
              <w:jc w:val="center"/>
              <w:rPr>
                <w:kern w:val="0"/>
                <w:sz w:val="22"/>
                <w:szCs w:val="22"/>
              </w:rPr>
            </w:pPr>
            <w:r>
              <w:rPr>
                <w:kern w:val="0"/>
                <w:sz w:val="22"/>
                <w:szCs w:val="22"/>
              </w:rPr>
              <w:t>有效性</w:t>
            </w:r>
          </w:p>
        </w:tc>
        <w:tc>
          <w:tcPr>
            <w:tcW w:w="365" w:type="pct"/>
            <w:shd w:val="clear" w:color="000000" w:fill="FFFFFF"/>
            <w:vAlign w:val="center"/>
          </w:tcPr>
          <w:p w14:paraId="28F5FCBA">
            <w:pPr>
              <w:widowControl/>
              <w:spacing w:line="0" w:lineRule="atLeast"/>
              <w:jc w:val="center"/>
              <w:rPr>
                <w:kern w:val="0"/>
                <w:sz w:val="22"/>
                <w:szCs w:val="22"/>
              </w:rPr>
            </w:pPr>
            <w:r>
              <w:rPr>
                <w:kern w:val="0"/>
                <w:sz w:val="22"/>
                <w:szCs w:val="22"/>
              </w:rPr>
              <w:t>4</w:t>
            </w:r>
          </w:p>
        </w:tc>
        <w:tc>
          <w:tcPr>
            <w:tcW w:w="524" w:type="pct"/>
            <w:shd w:val="clear" w:color="000000" w:fill="FFFFFF"/>
            <w:vAlign w:val="center"/>
          </w:tcPr>
          <w:p w14:paraId="7EA56830">
            <w:pPr>
              <w:widowControl/>
              <w:spacing w:line="0" w:lineRule="atLeast"/>
              <w:jc w:val="center"/>
              <w:rPr>
                <w:kern w:val="0"/>
                <w:sz w:val="22"/>
                <w:szCs w:val="22"/>
              </w:rPr>
            </w:pPr>
            <w:r>
              <w:rPr>
                <w:kern w:val="0"/>
                <w:sz w:val="22"/>
                <w:szCs w:val="22"/>
              </w:rPr>
              <w:t>有效</w:t>
            </w:r>
          </w:p>
        </w:tc>
        <w:tc>
          <w:tcPr>
            <w:tcW w:w="464" w:type="pct"/>
            <w:shd w:val="clear" w:color="000000" w:fill="FFFFFF"/>
            <w:vAlign w:val="center"/>
          </w:tcPr>
          <w:p w14:paraId="0C2BB7AC">
            <w:pPr>
              <w:widowControl/>
              <w:spacing w:line="0" w:lineRule="atLeast"/>
              <w:jc w:val="center"/>
              <w:rPr>
                <w:kern w:val="0"/>
                <w:sz w:val="22"/>
                <w:szCs w:val="22"/>
              </w:rPr>
            </w:pPr>
            <w:r>
              <w:rPr>
                <w:kern w:val="0"/>
                <w:sz w:val="22"/>
                <w:szCs w:val="22"/>
              </w:rPr>
              <w:t>有效</w:t>
            </w:r>
          </w:p>
        </w:tc>
        <w:tc>
          <w:tcPr>
            <w:tcW w:w="610" w:type="pct"/>
            <w:shd w:val="clear" w:color="000000" w:fill="FFFFFF"/>
            <w:vAlign w:val="center"/>
          </w:tcPr>
          <w:p w14:paraId="4AD50370">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482" w:type="pct"/>
            <w:shd w:val="clear" w:color="000000" w:fill="FFFFFF"/>
            <w:vAlign w:val="center"/>
          </w:tcPr>
          <w:p w14:paraId="7A046A24">
            <w:pPr>
              <w:widowControl/>
              <w:spacing w:line="0" w:lineRule="atLeast"/>
              <w:jc w:val="center"/>
              <w:rPr>
                <w:kern w:val="0"/>
                <w:sz w:val="22"/>
                <w:szCs w:val="22"/>
              </w:rPr>
            </w:pPr>
            <w:r>
              <w:rPr>
                <w:rFonts w:hint="eastAsia"/>
                <w:kern w:val="0"/>
                <w:sz w:val="22"/>
                <w:szCs w:val="22"/>
              </w:rPr>
              <w:t>4</w:t>
            </w:r>
          </w:p>
        </w:tc>
      </w:tr>
      <w:tr w14:paraId="040FB4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54" w:type="pct"/>
            <w:vMerge w:val="restart"/>
            <w:shd w:val="clear" w:color="auto" w:fill="FFFFFF"/>
            <w:vAlign w:val="center"/>
          </w:tcPr>
          <w:p w14:paraId="74DB09F1">
            <w:pPr>
              <w:widowControl/>
              <w:spacing w:line="0" w:lineRule="atLeast"/>
              <w:jc w:val="center"/>
              <w:rPr>
                <w:kern w:val="0"/>
                <w:sz w:val="22"/>
                <w:szCs w:val="22"/>
              </w:rPr>
            </w:pPr>
            <w:r>
              <w:rPr>
                <w:kern w:val="0"/>
                <w:sz w:val="22"/>
                <w:szCs w:val="22"/>
              </w:rPr>
              <w:t>产出</w:t>
            </w:r>
          </w:p>
        </w:tc>
        <w:tc>
          <w:tcPr>
            <w:tcW w:w="497" w:type="pct"/>
            <w:vMerge w:val="restart"/>
            <w:shd w:val="clear" w:color="auto" w:fill="FFFFFF"/>
            <w:vAlign w:val="center"/>
          </w:tcPr>
          <w:p w14:paraId="735F768E">
            <w:pPr>
              <w:widowControl/>
              <w:spacing w:line="0" w:lineRule="atLeast"/>
              <w:jc w:val="center"/>
              <w:rPr>
                <w:kern w:val="0"/>
                <w:sz w:val="22"/>
                <w:szCs w:val="22"/>
              </w:rPr>
            </w:pPr>
            <w:r>
              <w:rPr>
                <w:kern w:val="0"/>
                <w:sz w:val="22"/>
                <w:szCs w:val="22"/>
              </w:rPr>
              <w:t>40分</w:t>
            </w:r>
          </w:p>
        </w:tc>
        <w:tc>
          <w:tcPr>
            <w:tcW w:w="644" w:type="pct"/>
            <w:shd w:val="clear" w:color="auto" w:fill="FFFFFF"/>
            <w:vAlign w:val="center"/>
          </w:tcPr>
          <w:p w14:paraId="398EF61D">
            <w:pPr>
              <w:widowControl/>
              <w:spacing w:line="0" w:lineRule="atLeast"/>
              <w:jc w:val="center"/>
              <w:rPr>
                <w:kern w:val="0"/>
                <w:sz w:val="22"/>
                <w:szCs w:val="22"/>
              </w:rPr>
            </w:pPr>
            <w:r>
              <w:rPr>
                <w:kern w:val="0"/>
                <w:sz w:val="22"/>
                <w:szCs w:val="22"/>
              </w:rPr>
              <w:t>产出数量</w:t>
            </w:r>
          </w:p>
        </w:tc>
        <w:tc>
          <w:tcPr>
            <w:tcW w:w="857" w:type="pct"/>
            <w:shd w:val="clear" w:color="auto" w:fill="FFFFFF"/>
            <w:vAlign w:val="center"/>
          </w:tcPr>
          <w:p w14:paraId="2838C0DA">
            <w:pPr>
              <w:widowControl/>
              <w:spacing w:line="0" w:lineRule="atLeast"/>
              <w:jc w:val="center"/>
              <w:rPr>
                <w:kern w:val="0"/>
                <w:sz w:val="22"/>
                <w:szCs w:val="22"/>
              </w:rPr>
            </w:pPr>
            <w:r>
              <w:rPr>
                <w:kern w:val="0"/>
                <w:sz w:val="22"/>
                <w:szCs w:val="22"/>
              </w:rPr>
              <w:t>实际完成率</w:t>
            </w:r>
          </w:p>
        </w:tc>
        <w:tc>
          <w:tcPr>
            <w:tcW w:w="365" w:type="pct"/>
            <w:shd w:val="clear" w:color="000000" w:fill="FFFFFF"/>
            <w:vAlign w:val="center"/>
          </w:tcPr>
          <w:p w14:paraId="2ED1AD28">
            <w:pPr>
              <w:widowControl/>
              <w:spacing w:line="0" w:lineRule="atLeast"/>
              <w:jc w:val="center"/>
              <w:rPr>
                <w:kern w:val="0"/>
                <w:sz w:val="22"/>
                <w:szCs w:val="22"/>
              </w:rPr>
            </w:pPr>
            <w:r>
              <w:rPr>
                <w:kern w:val="0"/>
                <w:sz w:val="22"/>
                <w:szCs w:val="22"/>
              </w:rPr>
              <w:t>10</w:t>
            </w:r>
          </w:p>
        </w:tc>
        <w:tc>
          <w:tcPr>
            <w:tcW w:w="524" w:type="pct"/>
            <w:shd w:val="clear" w:color="000000" w:fill="FFFFFF"/>
            <w:vAlign w:val="center"/>
          </w:tcPr>
          <w:p w14:paraId="0B9328E5">
            <w:pPr>
              <w:widowControl/>
              <w:spacing w:line="0" w:lineRule="atLeast"/>
              <w:jc w:val="center"/>
              <w:rPr>
                <w:kern w:val="0"/>
                <w:sz w:val="22"/>
                <w:szCs w:val="22"/>
              </w:rPr>
            </w:pPr>
            <w:r>
              <w:rPr>
                <w:kern w:val="0"/>
                <w:sz w:val="22"/>
                <w:szCs w:val="22"/>
              </w:rPr>
              <w:t>100%</w:t>
            </w:r>
          </w:p>
        </w:tc>
        <w:tc>
          <w:tcPr>
            <w:tcW w:w="464" w:type="pct"/>
            <w:shd w:val="clear" w:color="000000" w:fill="FFFFFF"/>
            <w:vAlign w:val="center"/>
          </w:tcPr>
          <w:p w14:paraId="07BE540C">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610" w:type="pct"/>
            <w:shd w:val="clear" w:color="000000" w:fill="FFFFFF"/>
            <w:vAlign w:val="center"/>
          </w:tcPr>
          <w:p w14:paraId="1F3E29B1">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482" w:type="pct"/>
            <w:shd w:val="clear" w:color="000000" w:fill="FFFFFF"/>
            <w:vAlign w:val="center"/>
          </w:tcPr>
          <w:p w14:paraId="167B95AB">
            <w:pPr>
              <w:widowControl/>
              <w:spacing w:line="0" w:lineRule="atLeast"/>
              <w:jc w:val="center"/>
              <w:rPr>
                <w:kern w:val="0"/>
                <w:sz w:val="22"/>
                <w:szCs w:val="22"/>
              </w:rPr>
            </w:pPr>
            <w:r>
              <w:rPr>
                <w:rFonts w:hint="eastAsia"/>
                <w:kern w:val="0"/>
                <w:sz w:val="22"/>
                <w:szCs w:val="22"/>
              </w:rPr>
              <w:t>10</w:t>
            </w:r>
          </w:p>
        </w:tc>
      </w:tr>
      <w:tr w14:paraId="11AF1F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54" w:type="pct"/>
            <w:vMerge w:val="continue"/>
            <w:shd w:val="clear" w:color="auto" w:fill="FFFFFF"/>
            <w:vAlign w:val="center"/>
          </w:tcPr>
          <w:p w14:paraId="16BF4BB9">
            <w:pPr>
              <w:widowControl/>
              <w:spacing w:line="0" w:lineRule="atLeast"/>
              <w:jc w:val="center"/>
              <w:rPr>
                <w:kern w:val="0"/>
                <w:sz w:val="22"/>
                <w:szCs w:val="22"/>
              </w:rPr>
            </w:pPr>
          </w:p>
        </w:tc>
        <w:tc>
          <w:tcPr>
            <w:tcW w:w="497" w:type="pct"/>
            <w:vMerge w:val="continue"/>
            <w:shd w:val="clear" w:color="auto" w:fill="FFFFFF"/>
            <w:vAlign w:val="center"/>
          </w:tcPr>
          <w:p w14:paraId="1DA54E96">
            <w:pPr>
              <w:widowControl/>
              <w:spacing w:line="0" w:lineRule="atLeast"/>
              <w:jc w:val="center"/>
              <w:rPr>
                <w:kern w:val="0"/>
                <w:sz w:val="22"/>
                <w:szCs w:val="22"/>
              </w:rPr>
            </w:pPr>
          </w:p>
        </w:tc>
        <w:tc>
          <w:tcPr>
            <w:tcW w:w="644" w:type="pct"/>
            <w:shd w:val="clear" w:color="auto" w:fill="FFFFFF"/>
            <w:vAlign w:val="center"/>
          </w:tcPr>
          <w:p w14:paraId="07A06822">
            <w:pPr>
              <w:widowControl/>
              <w:spacing w:line="0" w:lineRule="atLeast"/>
              <w:jc w:val="center"/>
              <w:rPr>
                <w:kern w:val="0"/>
                <w:sz w:val="22"/>
                <w:szCs w:val="22"/>
              </w:rPr>
            </w:pPr>
            <w:r>
              <w:rPr>
                <w:kern w:val="0"/>
                <w:sz w:val="22"/>
                <w:szCs w:val="22"/>
              </w:rPr>
              <w:t>产出质量</w:t>
            </w:r>
          </w:p>
        </w:tc>
        <w:tc>
          <w:tcPr>
            <w:tcW w:w="857" w:type="pct"/>
            <w:shd w:val="clear" w:color="auto" w:fill="FFFFFF"/>
            <w:vAlign w:val="center"/>
          </w:tcPr>
          <w:p w14:paraId="1AC8D6F1">
            <w:pPr>
              <w:widowControl/>
              <w:spacing w:line="0" w:lineRule="atLeast"/>
              <w:jc w:val="center"/>
              <w:rPr>
                <w:kern w:val="0"/>
                <w:sz w:val="22"/>
                <w:szCs w:val="22"/>
              </w:rPr>
            </w:pPr>
            <w:r>
              <w:rPr>
                <w:kern w:val="0"/>
                <w:sz w:val="22"/>
                <w:szCs w:val="22"/>
              </w:rPr>
              <w:t>质量达标率</w:t>
            </w:r>
          </w:p>
        </w:tc>
        <w:tc>
          <w:tcPr>
            <w:tcW w:w="365" w:type="pct"/>
            <w:shd w:val="clear" w:color="000000" w:fill="FFFFFF"/>
            <w:vAlign w:val="center"/>
          </w:tcPr>
          <w:p w14:paraId="70DC2657">
            <w:pPr>
              <w:widowControl/>
              <w:spacing w:line="0" w:lineRule="atLeast"/>
              <w:jc w:val="center"/>
              <w:rPr>
                <w:kern w:val="0"/>
                <w:sz w:val="22"/>
                <w:szCs w:val="22"/>
              </w:rPr>
            </w:pPr>
            <w:r>
              <w:rPr>
                <w:kern w:val="0"/>
                <w:sz w:val="22"/>
                <w:szCs w:val="22"/>
              </w:rPr>
              <w:t>10</w:t>
            </w:r>
          </w:p>
        </w:tc>
        <w:tc>
          <w:tcPr>
            <w:tcW w:w="524" w:type="pct"/>
            <w:shd w:val="clear" w:color="000000" w:fill="FFFFFF"/>
            <w:vAlign w:val="center"/>
          </w:tcPr>
          <w:p w14:paraId="6532BC94">
            <w:pPr>
              <w:widowControl/>
              <w:spacing w:line="0" w:lineRule="atLeast"/>
              <w:jc w:val="center"/>
              <w:rPr>
                <w:kern w:val="0"/>
                <w:sz w:val="22"/>
                <w:szCs w:val="22"/>
              </w:rPr>
            </w:pPr>
            <w:r>
              <w:rPr>
                <w:kern w:val="0"/>
                <w:sz w:val="22"/>
                <w:szCs w:val="22"/>
              </w:rPr>
              <w:t>100%</w:t>
            </w:r>
          </w:p>
        </w:tc>
        <w:tc>
          <w:tcPr>
            <w:tcW w:w="464" w:type="pct"/>
            <w:shd w:val="clear" w:color="000000" w:fill="FFFFFF"/>
            <w:vAlign w:val="center"/>
          </w:tcPr>
          <w:p w14:paraId="28812D7D">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610" w:type="pct"/>
            <w:shd w:val="clear" w:color="000000" w:fill="FFFFFF"/>
            <w:vAlign w:val="center"/>
          </w:tcPr>
          <w:p w14:paraId="2CB2D245">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482" w:type="pct"/>
            <w:shd w:val="clear" w:color="000000" w:fill="FFFFFF"/>
            <w:vAlign w:val="center"/>
          </w:tcPr>
          <w:p w14:paraId="7E965A7E">
            <w:pPr>
              <w:widowControl/>
              <w:spacing w:line="0" w:lineRule="atLeast"/>
              <w:jc w:val="center"/>
              <w:rPr>
                <w:kern w:val="0"/>
                <w:sz w:val="22"/>
                <w:szCs w:val="22"/>
              </w:rPr>
            </w:pPr>
            <w:r>
              <w:rPr>
                <w:rFonts w:hint="eastAsia"/>
                <w:kern w:val="0"/>
                <w:sz w:val="22"/>
                <w:szCs w:val="22"/>
              </w:rPr>
              <w:t>10</w:t>
            </w:r>
          </w:p>
        </w:tc>
      </w:tr>
      <w:tr w14:paraId="6570DC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54" w:type="pct"/>
            <w:vMerge w:val="continue"/>
            <w:shd w:val="clear" w:color="auto" w:fill="FFFFFF"/>
            <w:vAlign w:val="center"/>
          </w:tcPr>
          <w:p w14:paraId="1D5DC0E0">
            <w:pPr>
              <w:spacing w:line="0" w:lineRule="atLeast"/>
              <w:jc w:val="center"/>
              <w:rPr>
                <w:kern w:val="0"/>
                <w:sz w:val="22"/>
                <w:szCs w:val="22"/>
              </w:rPr>
            </w:pPr>
          </w:p>
        </w:tc>
        <w:tc>
          <w:tcPr>
            <w:tcW w:w="497" w:type="pct"/>
            <w:vMerge w:val="continue"/>
            <w:shd w:val="clear" w:color="auto" w:fill="FFFFFF"/>
            <w:vAlign w:val="center"/>
          </w:tcPr>
          <w:p w14:paraId="64AC3CF5">
            <w:pPr>
              <w:spacing w:line="0" w:lineRule="atLeast"/>
              <w:jc w:val="center"/>
              <w:rPr>
                <w:kern w:val="0"/>
                <w:sz w:val="22"/>
                <w:szCs w:val="22"/>
              </w:rPr>
            </w:pPr>
          </w:p>
        </w:tc>
        <w:tc>
          <w:tcPr>
            <w:tcW w:w="644" w:type="pct"/>
            <w:shd w:val="clear" w:color="auto" w:fill="FFFFFF"/>
            <w:vAlign w:val="center"/>
          </w:tcPr>
          <w:p w14:paraId="10631832">
            <w:pPr>
              <w:spacing w:line="0" w:lineRule="atLeast"/>
              <w:jc w:val="center"/>
              <w:rPr>
                <w:kern w:val="0"/>
                <w:sz w:val="22"/>
                <w:szCs w:val="22"/>
              </w:rPr>
            </w:pPr>
            <w:r>
              <w:rPr>
                <w:kern w:val="0"/>
                <w:sz w:val="22"/>
                <w:szCs w:val="22"/>
              </w:rPr>
              <w:t>产出时效</w:t>
            </w:r>
          </w:p>
        </w:tc>
        <w:tc>
          <w:tcPr>
            <w:tcW w:w="857" w:type="pct"/>
            <w:shd w:val="clear" w:color="auto" w:fill="FFFFFF"/>
            <w:vAlign w:val="center"/>
          </w:tcPr>
          <w:p w14:paraId="6AB9F82E">
            <w:pPr>
              <w:widowControl/>
              <w:spacing w:line="0" w:lineRule="atLeast"/>
              <w:jc w:val="center"/>
              <w:rPr>
                <w:kern w:val="0"/>
                <w:sz w:val="22"/>
                <w:szCs w:val="22"/>
              </w:rPr>
            </w:pPr>
            <w:r>
              <w:rPr>
                <w:kern w:val="0"/>
                <w:sz w:val="22"/>
                <w:szCs w:val="22"/>
              </w:rPr>
              <w:t>完成及时性</w:t>
            </w:r>
          </w:p>
        </w:tc>
        <w:tc>
          <w:tcPr>
            <w:tcW w:w="365" w:type="pct"/>
            <w:shd w:val="clear" w:color="000000" w:fill="FFFFFF"/>
            <w:vAlign w:val="center"/>
          </w:tcPr>
          <w:p w14:paraId="6A1A3CCE">
            <w:pPr>
              <w:widowControl/>
              <w:spacing w:line="0" w:lineRule="atLeast"/>
              <w:jc w:val="center"/>
              <w:rPr>
                <w:kern w:val="0"/>
                <w:sz w:val="22"/>
                <w:szCs w:val="22"/>
              </w:rPr>
            </w:pPr>
            <w:r>
              <w:rPr>
                <w:kern w:val="0"/>
                <w:sz w:val="22"/>
                <w:szCs w:val="22"/>
              </w:rPr>
              <w:t>10</w:t>
            </w:r>
          </w:p>
        </w:tc>
        <w:tc>
          <w:tcPr>
            <w:tcW w:w="524" w:type="pct"/>
            <w:shd w:val="clear" w:color="000000" w:fill="FFFFFF"/>
            <w:vAlign w:val="center"/>
          </w:tcPr>
          <w:p w14:paraId="0819372B">
            <w:pPr>
              <w:widowControl/>
              <w:spacing w:line="0" w:lineRule="atLeast"/>
              <w:jc w:val="center"/>
              <w:rPr>
                <w:kern w:val="0"/>
                <w:sz w:val="22"/>
                <w:szCs w:val="22"/>
              </w:rPr>
            </w:pPr>
            <w:r>
              <w:rPr>
                <w:kern w:val="0"/>
                <w:sz w:val="22"/>
                <w:szCs w:val="22"/>
              </w:rPr>
              <w:t>及时</w:t>
            </w:r>
          </w:p>
        </w:tc>
        <w:tc>
          <w:tcPr>
            <w:tcW w:w="464" w:type="pct"/>
            <w:shd w:val="clear" w:color="000000" w:fill="FFFFFF"/>
            <w:vAlign w:val="center"/>
          </w:tcPr>
          <w:p w14:paraId="015D0B98">
            <w:pPr>
              <w:widowControl/>
              <w:spacing w:line="0" w:lineRule="atLeast"/>
              <w:jc w:val="center"/>
              <w:rPr>
                <w:kern w:val="0"/>
                <w:sz w:val="22"/>
                <w:szCs w:val="22"/>
              </w:rPr>
            </w:pPr>
            <w:r>
              <w:rPr>
                <w:kern w:val="0"/>
                <w:sz w:val="22"/>
                <w:szCs w:val="22"/>
              </w:rPr>
              <w:t>及时</w:t>
            </w:r>
          </w:p>
        </w:tc>
        <w:tc>
          <w:tcPr>
            <w:tcW w:w="610" w:type="pct"/>
            <w:shd w:val="clear" w:color="000000" w:fill="FFFFFF"/>
            <w:vAlign w:val="center"/>
          </w:tcPr>
          <w:p w14:paraId="5BE883C6">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482" w:type="pct"/>
            <w:shd w:val="clear" w:color="000000" w:fill="FFFFFF"/>
            <w:vAlign w:val="center"/>
          </w:tcPr>
          <w:p w14:paraId="250FC6BA">
            <w:pPr>
              <w:widowControl/>
              <w:spacing w:line="0" w:lineRule="atLeast"/>
              <w:jc w:val="center"/>
              <w:rPr>
                <w:kern w:val="0"/>
                <w:sz w:val="22"/>
                <w:szCs w:val="22"/>
              </w:rPr>
            </w:pPr>
            <w:r>
              <w:rPr>
                <w:rFonts w:hint="eastAsia"/>
                <w:kern w:val="0"/>
                <w:sz w:val="22"/>
                <w:szCs w:val="22"/>
              </w:rPr>
              <w:t>10</w:t>
            </w:r>
          </w:p>
        </w:tc>
      </w:tr>
      <w:tr w14:paraId="51AB00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54" w:type="pct"/>
            <w:vMerge w:val="continue"/>
            <w:shd w:val="clear" w:color="auto" w:fill="FFFFFF"/>
            <w:vAlign w:val="center"/>
          </w:tcPr>
          <w:p w14:paraId="52026853">
            <w:pPr>
              <w:widowControl/>
              <w:spacing w:line="0" w:lineRule="atLeast"/>
              <w:jc w:val="center"/>
              <w:rPr>
                <w:kern w:val="0"/>
                <w:sz w:val="22"/>
                <w:szCs w:val="22"/>
              </w:rPr>
            </w:pPr>
          </w:p>
        </w:tc>
        <w:tc>
          <w:tcPr>
            <w:tcW w:w="497" w:type="pct"/>
            <w:vMerge w:val="continue"/>
            <w:shd w:val="clear" w:color="auto" w:fill="FFFFFF"/>
            <w:vAlign w:val="center"/>
          </w:tcPr>
          <w:p w14:paraId="521C50C7">
            <w:pPr>
              <w:widowControl/>
              <w:spacing w:line="0" w:lineRule="atLeast"/>
              <w:jc w:val="center"/>
              <w:rPr>
                <w:kern w:val="0"/>
                <w:sz w:val="22"/>
                <w:szCs w:val="22"/>
              </w:rPr>
            </w:pPr>
          </w:p>
        </w:tc>
        <w:tc>
          <w:tcPr>
            <w:tcW w:w="644" w:type="pct"/>
            <w:shd w:val="clear" w:color="auto" w:fill="FFFFFF"/>
            <w:vAlign w:val="center"/>
          </w:tcPr>
          <w:p w14:paraId="3D0DC507">
            <w:pPr>
              <w:widowControl/>
              <w:spacing w:line="0" w:lineRule="atLeast"/>
              <w:jc w:val="center"/>
              <w:rPr>
                <w:kern w:val="0"/>
                <w:sz w:val="22"/>
                <w:szCs w:val="22"/>
              </w:rPr>
            </w:pPr>
            <w:r>
              <w:rPr>
                <w:kern w:val="0"/>
                <w:sz w:val="22"/>
                <w:szCs w:val="22"/>
              </w:rPr>
              <w:t>产出成本</w:t>
            </w:r>
          </w:p>
        </w:tc>
        <w:tc>
          <w:tcPr>
            <w:tcW w:w="857" w:type="pct"/>
            <w:shd w:val="clear" w:color="auto" w:fill="FFFFFF"/>
            <w:vAlign w:val="center"/>
          </w:tcPr>
          <w:p w14:paraId="2831304C">
            <w:pPr>
              <w:widowControl/>
              <w:spacing w:line="0" w:lineRule="atLeast"/>
              <w:jc w:val="center"/>
              <w:rPr>
                <w:kern w:val="0"/>
                <w:sz w:val="22"/>
                <w:szCs w:val="22"/>
              </w:rPr>
            </w:pPr>
            <w:r>
              <w:rPr>
                <w:kern w:val="0"/>
                <w:sz w:val="22"/>
                <w:szCs w:val="22"/>
              </w:rPr>
              <w:t>成本节约率</w:t>
            </w:r>
          </w:p>
        </w:tc>
        <w:tc>
          <w:tcPr>
            <w:tcW w:w="365" w:type="pct"/>
            <w:shd w:val="clear" w:color="000000" w:fill="FFFFFF"/>
            <w:vAlign w:val="center"/>
          </w:tcPr>
          <w:p w14:paraId="60D6A760">
            <w:pPr>
              <w:widowControl/>
              <w:spacing w:line="0" w:lineRule="atLeast"/>
              <w:jc w:val="center"/>
              <w:rPr>
                <w:kern w:val="0"/>
                <w:sz w:val="22"/>
                <w:szCs w:val="22"/>
              </w:rPr>
            </w:pPr>
            <w:r>
              <w:rPr>
                <w:kern w:val="0"/>
                <w:sz w:val="22"/>
                <w:szCs w:val="22"/>
              </w:rPr>
              <w:t>10</w:t>
            </w:r>
          </w:p>
        </w:tc>
        <w:tc>
          <w:tcPr>
            <w:tcW w:w="524" w:type="pct"/>
            <w:shd w:val="clear" w:color="000000" w:fill="FFFFFF"/>
            <w:vAlign w:val="center"/>
          </w:tcPr>
          <w:p w14:paraId="6C68B3AF">
            <w:pPr>
              <w:widowControl/>
              <w:spacing w:line="0" w:lineRule="atLeast"/>
              <w:jc w:val="center"/>
              <w:rPr>
                <w:kern w:val="0"/>
                <w:sz w:val="22"/>
                <w:szCs w:val="22"/>
              </w:rPr>
            </w:pPr>
            <w:r>
              <w:rPr>
                <w:kern w:val="0"/>
                <w:sz w:val="22"/>
                <w:szCs w:val="22"/>
              </w:rPr>
              <w:t>100%</w:t>
            </w:r>
          </w:p>
        </w:tc>
        <w:tc>
          <w:tcPr>
            <w:tcW w:w="464" w:type="pct"/>
            <w:shd w:val="clear" w:color="000000" w:fill="FFFFFF"/>
            <w:vAlign w:val="center"/>
          </w:tcPr>
          <w:p w14:paraId="2F754591">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610" w:type="pct"/>
            <w:shd w:val="clear" w:color="000000" w:fill="FFFFFF"/>
            <w:vAlign w:val="center"/>
          </w:tcPr>
          <w:p w14:paraId="206FB227">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482" w:type="pct"/>
            <w:shd w:val="clear" w:color="000000" w:fill="FFFFFF"/>
            <w:vAlign w:val="center"/>
          </w:tcPr>
          <w:p w14:paraId="2C878003">
            <w:pPr>
              <w:widowControl/>
              <w:spacing w:line="0" w:lineRule="atLeast"/>
              <w:jc w:val="center"/>
              <w:rPr>
                <w:kern w:val="0"/>
                <w:sz w:val="22"/>
                <w:szCs w:val="22"/>
              </w:rPr>
            </w:pPr>
            <w:r>
              <w:rPr>
                <w:rFonts w:hint="eastAsia"/>
                <w:kern w:val="0"/>
                <w:sz w:val="22"/>
                <w:szCs w:val="22"/>
              </w:rPr>
              <w:t>10</w:t>
            </w:r>
          </w:p>
        </w:tc>
      </w:tr>
      <w:tr w14:paraId="416057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54" w:type="pct"/>
            <w:vMerge w:val="restart"/>
            <w:shd w:val="clear" w:color="auto" w:fill="FFFFFF"/>
            <w:vAlign w:val="center"/>
          </w:tcPr>
          <w:p w14:paraId="3427C47F">
            <w:pPr>
              <w:widowControl/>
              <w:spacing w:line="0" w:lineRule="atLeast"/>
              <w:jc w:val="center"/>
              <w:rPr>
                <w:kern w:val="0"/>
                <w:sz w:val="22"/>
                <w:szCs w:val="22"/>
              </w:rPr>
            </w:pPr>
            <w:r>
              <w:rPr>
                <w:kern w:val="0"/>
                <w:sz w:val="22"/>
                <w:szCs w:val="22"/>
              </w:rPr>
              <w:t>效益　</w:t>
            </w:r>
          </w:p>
        </w:tc>
        <w:tc>
          <w:tcPr>
            <w:tcW w:w="497" w:type="pct"/>
            <w:vMerge w:val="restart"/>
            <w:shd w:val="clear" w:color="auto" w:fill="FFFFFF"/>
            <w:vAlign w:val="center"/>
          </w:tcPr>
          <w:p w14:paraId="4DB14DF6">
            <w:pPr>
              <w:widowControl/>
              <w:spacing w:line="0" w:lineRule="atLeast"/>
              <w:jc w:val="center"/>
              <w:rPr>
                <w:kern w:val="0"/>
                <w:sz w:val="22"/>
                <w:szCs w:val="22"/>
              </w:rPr>
            </w:pPr>
            <w:r>
              <w:rPr>
                <w:kern w:val="0"/>
                <w:sz w:val="22"/>
                <w:szCs w:val="22"/>
              </w:rPr>
              <w:t>20分</w:t>
            </w:r>
          </w:p>
        </w:tc>
        <w:tc>
          <w:tcPr>
            <w:tcW w:w="644" w:type="pct"/>
            <w:vMerge w:val="restart"/>
            <w:shd w:val="clear" w:color="auto" w:fill="FFFFFF"/>
            <w:vAlign w:val="center"/>
          </w:tcPr>
          <w:p w14:paraId="3CD70A43">
            <w:pPr>
              <w:widowControl/>
              <w:spacing w:line="0" w:lineRule="atLeast"/>
              <w:jc w:val="center"/>
              <w:rPr>
                <w:kern w:val="0"/>
                <w:sz w:val="22"/>
                <w:szCs w:val="22"/>
              </w:rPr>
            </w:pPr>
            <w:r>
              <w:rPr>
                <w:kern w:val="0"/>
                <w:sz w:val="22"/>
                <w:szCs w:val="22"/>
              </w:rPr>
              <w:t>项目效益　</w:t>
            </w:r>
          </w:p>
        </w:tc>
        <w:tc>
          <w:tcPr>
            <w:tcW w:w="857" w:type="pct"/>
            <w:shd w:val="clear" w:color="auto" w:fill="FFFFFF"/>
            <w:vAlign w:val="center"/>
          </w:tcPr>
          <w:p w14:paraId="3F26F7C6">
            <w:pPr>
              <w:widowControl/>
              <w:spacing w:line="0" w:lineRule="atLeast"/>
              <w:jc w:val="center"/>
              <w:rPr>
                <w:kern w:val="0"/>
                <w:sz w:val="22"/>
                <w:szCs w:val="22"/>
              </w:rPr>
            </w:pPr>
            <w:r>
              <w:rPr>
                <w:kern w:val="0"/>
                <w:sz w:val="22"/>
                <w:szCs w:val="22"/>
              </w:rPr>
              <w:t>实施效益</w:t>
            </w:r>
          </w:p>
          <w:p w14:paraId="7EBD1A4B">
            <w:pPr>
              <w:widowControl/>
              <w:spacing w:line="0" w:lineRule="atLeast"/>
              <w:jc w:val="center"/>
              <w:rPr>
                <w:kern w:val="0"/>
                <w:sz w:val="22"/>
                <w:szCs w:val="22"/>
              </w:rPr>
            </w:pPr>
            <w:r>
              <w:rPr>
                <w:kern w:val="0"/>
                <w:sz w:val="22"/>
                <w:szCs w:val="22"/>
              </w:rPr>
              <w:t>（社会效益、经济效益、可持续效益）</w:t>
            </w:r>
          </w:p>
        </w:tc>
        <w:tc>
          <w:tcPr>
            <w:tcW w:w="365" w:type="pct"/>
            <w:shd w:val="clear" w:color="auto" w:fill="FFFFFF"/>
            <w:vAlign w:val="center"/>
          </w:tcPr>
          <w:p w14:paraId="57F7E832">
            <w:pPr>
              <w:widowControl/>
              <w:spacing w:line="0" w:lineRule="atLeast"/>
              <w:jc w:val="center"/>
              <w:rPr>
                <w:kern w:val="0"/>
                <w:sz w:val="22"/>
                <w:szCs w:val="22"/>
              </w:rPr>
            </w:pPr>
            <w:r>
              <w:rPr>
                <w:kern w:val="0"/>
                <w:sz w:val="22"/>
                <w:szCs w:val="22"/>
              </w:rPr>
              <w:t>10</w:t>
            </w:r>
          </w:p>
        </w:tc>
        <w:tc>
          <w:tcPr>
            <w:tcW w:w="524" w:type="pct"/>
            <w:shd w:val="clear" w:color="auto" w:fill="FFFFFF"/>
            <w:vAlign w:val="center"/>
          </w:tcPr>
          <w:p w14:paraId="237ABDDB">
            <w:pPr>
              <w:widowControl/>
              <w:spacing w:line="0" w:lineRule="atLeast"/>
              <w:jc w:val="center"/>
              <w:rPr>
                <w:kern w:val="0"/>
                <w:sz w:val="22"/>
                <w:szCs w:val="22"/>
              </w:rPr>
            </w:pPr>
            <w:r>
              <w:rPr>
                <w:kern w:val="0"/>
                <w:sz w:val="22"/>
                <w:szCs w:val="22"/>
              </w:rPr>
              <w:t>有效</w:t>
            </w:r>
          </w:p>
        </w:tc>
        <w:tc>
          <w:tcPr>
            <w:tcW w:w="464" w:type="pct"/>
            <w:shd w:val="clear" w:color="auto" w:fill="FFFFFF"/>
            <w:vAlign w:val="center"/>
          </w:tcPr>
          <w:p w14:paraId="42D19B42">
            <w:pPr>
              <w:widowControl/>
              <w:spacing w:line="0" w:lineRule="atLeast"/>
              <w:jc w:val="center"/>
              <w:rPr>
                <w:kern w:val="0"/>
                <w:sz w:val="22"/>
                <w:szCs w:val="22"/>
              </w:rPr>
            </w:pPr>
            <w:r>
              <w:rPr>
                <w:kern w:val="0"/>
                <w:sz w:val="22"/>
                <w:szCs w:val="22"/>
              </w:rPr>
              <w:t>有效</w:t>
            </w:r>
          </w:p>
        </w:tc>
        <w:tc>
          <w:tcPr>
            <w:tcW w:w="610" w:type="pct"/>
            <w:shd w:val="clear" w:color="auto" w:fill="FFFFFF"/>
            <w:vAlign w:val="center"/>
          </w:tcPr>
          <w:p w14:paraId="0AAE0E8A">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482" w:type="pct"/>
            <w:shd w:val="clear" w:color="auto" w:fill="FFFFFF"/>
            <w:vAlign w:val="center"/>
          </w:tcPr>
          <w:p w14:paraId="6E51BE1C">
            <w:pPr>
              <w:widowControl/>
              <w:spacing w:line="0" w:lineRule="atLeast"/>
              <w:jc w:val="center"/>
              <w:rPr>
                <w:kern w:val="0"/>
                <w:sz w:val="22"/>
                <w:szCs w:val="22"/>
              </w:rPr>
            </w:pPr>
            <w:r>
              <w:rPr>
                <w:rFonts w:hint="eastAsia"/>
                <w:kern w:val="0"/>
                <w:sz w:val="22"/>
                <w:szCs w:val="22"/>
              </w:rPr>
              <w:t>10</w:t>
            </w:r>
          </w:p>
        </w:tc>
      </w:tr>
      <w:tr w14:paraId="098132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54" w:type="pct"/>
            <w:vMerge w:val="continue"/>
            <w:shd w:val="clear" w:color="auto" w:fill="FFFFFF"/>
            <w:vAlign w:val="center"/>
          </w:tcPr>
          <w:p w14:paraId="409E40CE">
            <w:pPr>
              <w:widowControl/>
              <w:spacing w:line="0" w:lineRule="atLeast"/>
              <w:jc w:val="center"/>
              <w:rPr>
                <w:kern w:val="0"/>
                <w:sz w:val="22"/>
                <w:szCs w:val="22"/>
              </w:rPr>
            </w:pPr>
          </w:p>
        </w:tc>
        <w:tc>
          <w:tcPr>
            <w:tcW w:w="497" w:type="pct"/>
            <w:vMerge w:val="continue"/>
            <w:shd w:val="clear" w:color="auto" w:fill="FFFFFF"/>
            <w:vAlign w:val="center"/>
          </w:tcPr>
          <w:p w14:paraId="55766DE5">
            <w:pPr>
              <w:widowControl/>
              <w:spacing w:line="0" w:lineRule="atLeast"/>
              <w:jc w:val="center"/>
              <w:rPr>
                <w:kern w:val="0"/>
                <w:sz w:val="22"/>
                <w:szCs w:val="22"/>
              </w:rPr>
            </w:pPr>
          </w:p>
        </w:tc>
        <w:tc>
          <w:tcPr>
            <w:tcW w:w="644" w:type="pct"/>
            <w:vMerge w:val="continue"/>
            <w:shd w:val="clear" w:color="auto" w:fill="FFFFFF"/>
            <w:vAlign w:val="center"/>
          </w:tcPr>
          <w:p w14:paraId="4160C87A">
            <w:pPr>
              <w:widowControl/>
              <w:spacing w:line="0" w:lineRule="atLeast"/>
              <w:jc w:val="center"/>
              <w:rPr>
                <w:kern w:val="0"/>
                <w:sz w:val="22"/>
                <w:szCs w:val="22"/>
              </w:rPr>
            </w:pPr>
          </w:p>
        </w:tc>
        <w:tc>
          <w:tcPr>
            <w:tcW w:w="857" w:type="pct"/>
            <w:shd w:val="clear" w:color="auto" w:fill="FFFFFF"/>
            <w:vAlign w:val="center"/>
          </w:tcPr>
          <w:p w14:paraId="59308CE5">
            <w:pPr>
              <w:widowControl/>
              <w:spacing w:line="0" w:lineRule="atLeast"/>
              <w:jc w:val="center"/>
              <w:rPr>
                <w:kern w:val="0"/>
                <w:sz w:val="22"/>
                <w:szCs w:val="22"/>
              </w:rPr>
            </w:pPr>
            <w:r>
              <w:rPr>
                <w:kern w:val="0"/>
                <w:sz w:val="22"/>
                <w:szCs w:val="22"/>
              </w:rPr>
              <w:t>满意度</w:t>
            </w:r>
          </w:p>
        </w:tc>
        <w:tc>
          <w:tcPr>
            <w:tcW w:w="365" w:type="pct"/>
            <w:shd w:val="clear" w:color="000000" w:fill="FFFFFF"/>
            <w:vAlign w:val="center"/>
          </w:tcPr>
          <w:p w14:paraId="7A05CF6D">
            <w:pPr>
              <w:widowControl/>
              <w:spacing w:line="0" w:lineRule="atLeast"/>
              <w:jc w:val="center"/>
              <w:rPr>
                <w:kern w:val="0"/>
                <w:sz w:val="22"/>
                <w:szCs w:val="22"/>
              </w:rPr>
            </w:pPr>
            <w:r>
              <w:rPr>
                <w:kern w:val="0"/>
                <w:sz w:val="22"/>
                <w:szCs w:val="22"/>
              </w:rPr>
              <w:t>10</w:t>
            </w:r>
          </w:p>
        </w:tc>
        <w:tc>
          <w:tcPr>
            <w:tcW w:w="524" w:type="pct"/>
            <w:shd w:val="clear" w:color="000000" w:fill="FFFFFF"/>
            <w:vAlign w:val="center"/>
          </w:tcPr>
          <w:p w14:paraId="1356F08D">
            <w:pPr>
              <w:widowControl/>
              <w:spacing w:line="0" w:lineRule="atLeast"/>
              <w:jc w:val="center"/>
              <w:rPr>
                <w:kern w:val="0"/>
                <w:sz w:val="22"/>
                <w:szCs w:val="22"/>
              </w:rPr>
            </w:pPr>
            <w:r>
              <w:rPr>
                <w:kern w:val="0"/>
                <w:sz w:val="22"/>
                <w:szCs w:val="22"/>
              </w:rPr>
              <w:t>≥</w:t>
            </w:r>
            <w:r>
              <w:rPr>
                <w:rFonts w:hint="eastAsia"/>
                <w:kern w:val="0"/>
                <w:sz w:val="22"/>
                <w:szCs w:val="22"/>
              </w:rPr>
              <w:t>90</w:t>
            </w:r>
            <w:r>
              <w:rPr>
                <w:kern w:val="0"/>
                <w:sz w:val="22"/>
                <w:szCs w:val="22"/>
              </w:rPr>
              <w:t>%</w:t>
            </w:r>
          </w:p>
        </w:tc>
        <w:tc>
          <w:tcPr>
            <w:tcW w:w="464" w:type="pct"/>
            <w:shd w:val="clear" w:color="000000" w:fill="FFFFFF"/>
            <w:vAlign w:val="center"/>
          </w:tcPr>
          <w:p w14:paraId="01202BDB">
            <w:pPr>
              <w:widowControl/>
              <w:spacing w:line="0" w:lineRule="atLeast"/>
              <w:jc w:val="center"/>
              <w:rPr>
                <w:kern w:val="0"/>
                <w:sz w:val="22"/>
                <w:szCs w:val="22"/>
              </w:rPr>
            </w:pPr>
            <w:r>
              <w:rPr>
                <w:rFonts w:hint="eastAsia"/>
                <w:kern w:val="0"/>
                <w:sz w:val="22"/>
                <w:szCs w:val="22"/>
              </w:rPr>
              <w:t>86.60</w:t>
            </w:r>
            <w:r>
              <w:rPr>
                <w:kern w:val="0"/>
                <w:sz w:val="22"/>
                <w:szCs w:val="22"/>
              </w:rPr>
              <w:t>%</w:t>
            </w:r>
          </w:p>
        </w:tc>
        <w:tc>
          <w:tcPr>
            <w:tcW w:w="610" w:type="pct"/>
            <w:shd w:val="clear" w:color="000000" w:fill="FFFFFF"/>
            <w:vAlign w:val="center"/>
          </w:tcPr>
          <w:p w14:paraId="5A69C3B5">
            <w:pPr>
              <w:widowControl/>
              <w:spacing w:line="0" w:lineRule="atLeast"/>
              <w:jc w:val="center"/>
              <w:rPr>
                <w:kern w:val="0"/>
                <w:sz w:val="22"/>
                <w:szCs w:val="22"/>
              </w:rPr>
            </w:pPr>
            <w:r>
              <w:rPr>
                <w:rFonts w:hint="eastAsia"/>
                <w:kern w:val="0"/>
                <w:sz w:val="22"/>
                <w:szCs w:val="22"/>
              </w:rPr>
              <w:t>96.22%</w:t>
            </w:r>
          </w:p>
        </w:tc>
        <w:tc>
          <w:tcPr>
            <w:tcW w:w="482" w:type="pct"/>
            <w:shd w:val="clear" w:color="000000" w:fill="FFFFFF"/>
            <w:vAlign w:val="center"/>
          </w:tcPr>
          <w:p w14:paraId="5D36D9F7">
            <w:pPr>
              <w:widowControl/>
              <w:spacing w:line="0" w:lineRule="atLeast"/>
              <w:jc w:val="center"/>
              <w:rPr>
                <w:kern w:val="0"/>
                <w:sz w:val="22"/>
                <w:szCs w:val="22"/>
              </w:rPr>
            </w:pPr>
            <w:r>
              <w:rPr>
                <w:rFonts w:hint="eastAsia"/>
                <w:kern w:val="0"/>
                <w:sz w:val="22"/>
                <w:szCs w:val="22"/>
              </w:rPr>
              <w:t>9.62</w:t>
            </w:r>
          </w:p>
        </w:tc>
      </w:tr>
    </w:tbl>
    <w:p w14:paraId="7465001E">
      <w:pPr>
        <w:spacing w:line="560" w:lineRule="exact"/>
        <w:ind w:firstLine="640" w:firstLineChars="200"/>
        <w:rPr>
          <w:rFonts w:eastAsia="黑体"/>
          <w:sz w:val="32"/>
          <w:szCs w:val="32"/>
        </w:rPr>
      </w:pPr>
      <w:r>
        <w:rPr>
          <w:rFonts w:eastAsia="黑体"/>
          <w:sz w:val="32"/>
          <w:szCs w:val="32"/>
        </w:rPr>
        <w:t>四、绩效评价指标分析</w:t>
      </w:r>
    </w:p>
    <w:p w14:paraId="5E26367F">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68647F4F">
      <w:pPr>
        <w:spacing w:line="360" w:lineRule="auto"/>
        <w:ind w:firstLine="641" w:firstLineChars="213"/>
        <w:rPr>
          <w:rFonts w:eastAsia="仿宋_GB2312"/>
          <w:sz w:val="30"/>
        </w:rPr>
      </w:pPr>
      <w:r>
        <w:rPr>
          <w:rFonts w:hint="eastAsia" w:eastAsia="仿宋_GB2312"/>
          <w:b/>
          <w:bCs/>
          <w:sz w:val="30"/>
        </w:rPr>
        <w:t>1、立项依据充分性</w:t>
      </w:r>
    </w:p>
    <w:p w14:paraId="01209484">
      <w:pPr>
        <w:spacing w:line="360" w:lineRule="auto"/>
        <w:ind w:firstLine="600" w:firstLineChars="200"/>
        <w:rPr>
          <w:rFonts w:eastAsia="仿宋_GB2312"/>
          <w:sz w:val="30"/>
        </w:rPr>
      </w:pPr>
      <w:r>
        <w:rPr>
          <w:rFonts w:hint="eastAsia" w:eastAsia="仿宋_GB2312"/>
          <w:sz w:val="30"/>
        </w:rPr>
        <w:t>按照国务院联防联控机制《关于印发做好医疗资源准备工作方案的通知》（联防联控机制综发</w:t>
      </w:r>
      <w:r>
        <w:rPr>
          <w:rFonts w:hint="eastAsia" w:eastAsia="仿宋_GB2312"/>
          <w:sz w:val="30"/>
          <w:lang w:eastAsia="zh-CN"/>
        </w:rPr>
        <w:t>〔</w:t>
      </w:r>
      <w:r>
        <w:rPr>
          <w:rFonts w:hint="eastAsia" w:eastAsia="仿宋_GB2312"/>
          <w:sz w:val="30"/>
        </w:rPr>
        <w:t>2022</w:t>
      </w:r>
      <w:r>
        <w:rPr>
          <w:rFonts w:hint="eastAsia" w:eastAsia="仿宋_GB2312"/>
          <w:sz w:val="30"/>
          <w:lang w:eastAsia="zh-CN"/>
        </w:rPr>
        <w:t>〕</w:t>
      </w:r>
      <w:r>
        <w:rPr>
          <w:rFonts w:hint="eastAsia" w:eastAsia="仿宋_GB2312"/>
          <w:sz w:val="30"/>
        </w:rPr>
        <w:t>112号）要求和新冠病毒感染疫情乙类乙管工作要求，有效提升医疗机构重症救治资源储备，扩充ICU和可转化ICU床位数，补齐设备缺口，有效开展疫情期间重症病例救治工作的要求；以及根据自治区党委、人民政府关于扩展自治区本级医疗机构重症床位的工作部署，提高自治区疫情救治定点医院重症救治能力的相关要求；根据《关于拨付2023年自治区第一批疫情防控补助资金（自治区本级医疗机构重症床位设备购置经费）的通知》（新财社[2023]1号）文件，我单位使用自治区2023年第一批疫情防控补助资金（自治区本级医疗机构重症床位设备配置经费</w:t>
      </w:r>
      <w:r>
        <w:rPr>
          <w:rFonts w:hint="eastAsia" w:eastAsia="仿宋_GB2312"/>
          <w:sz w:val="30"/>
          <w:lang w:eastAsia="zh-CN"/>
        </w:rPr>
        <w:t>）</w:t>
      </w:r>
      <w:r>
        <w:rPr>
          <w:rFonts w:hint="eastAsia" w:eastAsia="仿宋_GB2312"/>
          <w:sz w:val="30"/>
        </w:rPr>
        <w:t>项目资金开展重症床位及相关设备配置建设工作。</w:t>
      </w:r>
    </w:p>
    <w:p w14:paraId="0A88C812">
      <w:pPr>
        <w:spacing w:line="360" w:lineRule="auto"/>
        <w:ind w:firstLine="641" w:firstLineChars="213"/>
        <w:rPr>
          <w:rFonts w:eastAsia="仿宋_GB2312"/>
          <w:b/>
          <w:bCs/>
          <w:sz w:val="30"/>
        </w:rPr>
      </w:pPr>
      <w:r>
        <w:rPr>
          <w:rFonts w:hint="eastAsia" w:eastAsia="仿宋_GB2312"/>
          <w:b/>
          <w:bCs/>
          <w:sz w:val="30"/>
        </w:rPr>
        <w:t>2、立项程序规范性</w:t>
      </w:r>
    </w:p>
    <w:p w14:paraId="18FC2D75">
      <w:pPr>
        <w:spacing w:line="360" w:lineRule="auto"/>
        <w:ind w:firstLine="639" w:firstLineChars="213"/>
        <w:rPr>
          <w:rFonts w:eastAsia="仿宋_GB2312"/>
          <w:sz w:val="30"/>
        </w:rPr>
      </w:pPr>
      <w:r>
        <w:rPr>
          <w:rFonts w:hint="eastAsia" w:eastAsia="仿宋_GB2312"/>
          <w:sz w:val="30"/>
        </w:rPr>
        <w:t>该项目属于当年特殊指令项目，按照财政规定的程序申请设立，经历一体化平台项目库申报-预算编制-编制批复流程，属于规范项目，符合项目规范立项要求。</w:t>
      </w:r>
    </w:p>
    <w:p w14:paraId="6DB68A2A">
      <w:pPr>
        <w:spacing w:line="360" w:lineRule="auto"/>
        <w:ind w:firstLine="641" w:firstLineChars="213"/>
        <w:rPr>
          <w:rFonts w:eastAsia="仿宋_GB2312"/>
          <w:b/>
          <w:bCs/>
          <w:sz w:val="30"/>
        </w:rPr>
      </w:pPr>
      <w:r>
        <w:rPr>
          <w:rFonts w:hint="eastAsia" w:eastAsia="仿宋_GB2312"/>
          <w:b/>
          <w:bCs/>
          <w:sz w:val="30"/>
        </w:rPr>
        <w:t>3、绩效目标合理性</w:t>
      </w:r>
    </w:p>
    <w:p w14:paraId="35DADE4C">
      <w:pPr>
        <w:spacing w:line="360" w:lineRule="auto"/>
        <w:ind w:firstLine="600" w:firstLineChars="200"/>
        <w:rPr>
          <w:rFonts w:eastAsia="仿宋_GB2312"/>
          <w:sz w:val="30"/>
        </w:rPr>
      </w:pPr>
      <w:r>
        <w:rPr>
          <w:rFonts w:hint="eastAsia" w:eastAsia="仿宋_GB2312"/>
          <w:sz w:val="30"/>
        </w:rPr>
        <w:t>自治区2023年第一批疫情防控补助资金（自治区本级医疗机构重症床位设备配置经费</w:t>
      </w:r>
      <w:r>
        <w:rPr>
          <w:rFonts w:hint="eastAsia" w:eastAsia="仿宋_GB2312"/>
          <w:sz w:val="30"/>
          <w:lang w:eastAsia="zh-CN"/>
        </w:rPr>
        <w:t>）</w:t>
      </w:r>
      <w:r>
        <w:rPr>
          <w:rFonts w:hint="eastAsia" w:eastAsia="仿宋_GB2312"/>
          <w:sz w:val="30"/>
        </w:rPr>
        <w:t>项目设立了项目绩效目标，与防控政策转向后重症救治床位配置的实际工作具有相关性，项目的预期产出效益和效果也均能符合正常的业绩水平，并且与预算确定的项目资金量相匹配。</w:t>
      </w:r>
    </w:p>
    <w:p w14:paraId="68F77572">
      <w:pPr>
        <w:spacing w:line="360" w:lineRule="auto"/>
        <w:ind w:firstLine="641" w:firstLineChars="213"/>
        <w:rPr>
          <w:rFonts w:eastAsia="仿宋_GB2312"/>
          <w:b/>
          <w:bCs/>
          <w:sz w:val="30"/>
        </w:rPr>
      </w:pPr>
      <w:r>
        <w:rPr>
          <w:rFonts w:hint="eastAsia" w:eastAsia="仿宋_GB2312"/>
          <w:b/>
          <w:bCs/>
          <w:sz w:val="30"/>
        </w:rPr>
        <w:t>4、绩效指标明确性</w:t>
      </w:r>
    </w:p>
    <w:p w14:paraId="10D49B70">
      <w:pPr>
        <w:spacing w:line="360" w:lineRule="auto"/>
        <w:ind w:firstLine="600" w:firstLineChars="200"/>
        <w:rPr>
          <w:rFonts w:eastAsia="仿宋_GB2312"/>
          <w:sz w:val="30"/>
        </w:rPr>
      </w:pPr>
      <w:bookmarkStart w:id="6" w:name="_Hlk68699917"/>
      <w:r>
        <w:rPr>
          <w:rFonts w:hint="eastAsia" w:eastAsia="仿宋_GB2312"/>
          <w:sz w:val="30"/>
        </w:rPr>
        <w:t>自治区2023年第一批疫情防控补助资金（自治区本级医疗机构重症床位设备配置经费</w:t>
      </w:r>
      <w:r>
        <w:rPr>
          <w:rFonts w:hint="eastAsia" w:eastAsia="仿宋_GB2312"/>
          <w:sz w:val="30"/>
          <w:lang w:eastAsia="zh-CN"/>
        </w:rPr>
        <w:t>）</w:t>
      </w:r>
      <w:r>
        <w:rPr>
          <w:rFonts w:hint="eastAsia" w:eastAsia="仿宋_GB2312"/>
          <w:sz w:val="30"/>
        </w:rPr>
        <w:t>项目将项目绩效目标细化分解为具体的绩效指标，一级指标共4条，二级指标共6条，三级指标共7条，其中量化指标条数共7条，所有绩效指标均通过清晰、可衡量的指标值予以体现，并且做到了与项目目标任务数、计划数相对应。</w:t>
      </w:r>
      <w:bookmarkEnd w:id="6"/>
    </w:p>
    <w:p w14:paraId="3581FCC9">
      <w:pPr>
        <w:spacing w:line="360" w:lineRule="auto"/>
        <w:ind w:firstLine="602" w:firstLineChars="200"/>
        <w:rPr>
          <w:rFonts w:eastAsia="仿宋_GB2312"/>
          <w:b/>
          <w:bCs/>
          <w:sz w:val="30"/>
        </w:rPr>
      </w:pPr>
      <w:r>
        <w:rPr>
          <w:rFonts w:hint="eastAsia" w:eastAsia="仿宋_GB2312"/>
          <w:b/>
          <w:bCs/>
          <w:sz w:val="30"/>
        </w:rPr>
        <w:t>5、预算编制科学性</w:t>
      </w:r>
    </w:p>
    <w:p w14:paraId="35F6B595">
      <w:pPr>
        <w:spacing w:line="360" w:lineRule="auto"/>
        <w:ind w:firstLine="600" w:firstLineChars="200"/>
        <w:rPr>
          <w:rFonts w:eastAsia="仿宋_GB2312"/>
          <w:b/>
          <w:bCs/>
          <w:sz w:val="30"/>
        </w:rPr>
      </w:pPr>
      <w:r>
        <w:rPr>
          <w:rFonts w:hint="eastAsia" w:eastAsia="仿宋_GB2312"/>
          <w:sz w:val="30"/>
        </w:rPr>
        <w:t>自治区2023年第一批疫情防控补助资金（自治区本级医疗机构重症床位设备配置经费</w:t>
      </w:r>
      <w:r>
        <w:rPr>
          <w:rFonts w:hint="eastAsia" w:eastAsia="仿宋_GB2312"/>
          <w:sz w:val="30"/>
          <w:lang w:eastAsia="zh-CN"/>
        </w:rPr>
        <w:t>）</w:t>
      </w:r>
      <w:r>
        <w:rPr>
          <w:rFonts w:hint="eastAsia" w:eastAsia="仿宋_GB2312"/>
          <w:sz w:val="30"/>
        </w:rPr>
        <w:t>项目属于特殊指令项目，经过自治区财政厅批准，预算内容与防控政策转向后重症救治床位配置内容匹配，预算额度测算依据充分，拟采购项目均经过装备委员会论证，均按照医院实际支出标准编制，预算确定的资金量与工作任务相匹配</w:t>
      </w:r>
    </w:p>
    <w:p w14:paraId="25E7E98D">
      <w:pPr>
        <w:spacing w:line="360" w:lineRule="auto"/>
        <w:ind w:firstLine="641" w:firstLineChars="213"/>
        <w:rPr>
          <w:rFonts w:eastAsia="仿宋_GB2312"/>
          <w:b/>
          <w:bCs/>
          <w:sz w:val="30"/>
        </w:rPr>
      </w:pPr>
      <w:r>
        <w:rPr>
          <w:rFonts w:hint="eastAsia" w:eastAsia="仿宋_GB2312"/>
          <w:b/>
          <w:bCs/>
          <w:sz w:val="30"/>
        </w:rPr>
        <w:t>6、资金分配合理性</w:t>
      </w:r>
    </w:p>
    <w:p w14:paraId="0B13F6E8">
      <w:pPr>
        <w:spacing w:line="360" w:lineRule="auto"/>
        <w:ind w:firstLine="639" w:firstLineChars="213"/>
        <w:rPr>
          <w:rFonts w:eastAsia="仿宋_GB2312"/>
          <w:sz w:val="30"/>
        </w:rPr>
      </w:pPr>
      <w:r>
        <w:rPr>
          <w:rFonts w:hint="eastAsia" w:eastAsia="仿宋_GB2312"/>
          <w:sz w:val="30"/>
        </w:rPr>
        <w:t>自治区2023年第一批疫情防控补助资金（自治区本级医疗机构重症床位设备配置经费</w:t>
      </w:r>
      <w:r>
        <w:rPr>
          <w:rFonts w:hint="eastAsia" w:eastAsia="仿宋_GB2312"/>
          <w:sz w:val="30"/>
          <w:lang w:eastAsia="zh-CN"/>
        </w:rPr>
        <w:t>）</w:t>
      </w:r>
      <w:r>
        <w:rPr>
          <w:rFonts w:hint="eastAsia" w:eastAsia="仿宋_GB2312"/>
          <w:sz w:val="30"/>
        </w:rPr>
        <w:t>项目预算资金分配依据充分，为防控政策转向后重症救治床位配置实际支出需要的资金，资金分配额度合理，充分考虑了防控政策转向后实际工作需要，与项目单位实际相适应。</w:t>
      </w:r>
    </w:p>
    <w:p w14:paraId="7509DCAB">
      <w:pPr>
        <w:pStyle w:val="2"/>
        <w:numPr>
          <w:ilvl w:val="0"/>
          <w:numId w:val="5"/>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0649015E">
      <w:pPr>
        <w:ind w:firstLine="641" w:firstLineChars="213"/>
        <w:rPr>
          <w:rFonts w:eastAsia="仿宋_GB2312"/>
          <w:b/>
          <w:bCs/>
          <w:sz w:val="30"/>
        </w:rPr>
      </w:pPr>
      <w:r>
        <w:rPr>
          <w:rFonts w:hint="eastAsia" w:eastAsia="仿宋_GB2312"/>
          <w:b/>
          <w:bCs/>
          <w:sz w:val="30"/>
        </w:rPr>
        <w:t>1、资金到位率</w:t>
      </w:r>
    </w:p>
    <w:p w14:paraId="4D38CBA4">
      <w:pPr>
        <w:ind w:firstLine="639" w:firstLineChars="213"/>
        <w:rPr>
          <w:rFonts w:eastAsia="仿宋_GB2312"/>
          <w:sz w:val="30"/>
        </w:rPr>
      </w:pPr>
      <w:r>
        <w:rPr>
          <w:rFonts w:hint="eastAsia" w:eastAsia="仿宋_GB2312"/>
          <w:sz w:val="30"/>
        </w:rPr>
        <w:t>实际到位资金1,800万元，预算资金1,800万元，资金到位率100%。</w:t>
      </w:r>
    </w:p>
    <w:p w14:paraId="3EA1A020">
      <w:pPr>
        <w:ind w:firstLine="641" w:firstLineChars="213"/>
        <w:rPr>
          <w:rFonts w:eastAsia="仿宋_GB2312"/>
          <w:b/>
          <w:bCs/>
          <w:sz w:val="30"/>
        </w:rPr>
      </w:pPr>
      <w:r>
        <w:rPr>
          <w:rFonts w:hint="eastAsia" w:eastAsia="仿宋_GB2312"/>
          <w:b/>
          <w:bCs/>
          <w:sz w:val="30"/>
        </w:rPr>
        <w:t>2、预算执行率</w:t>
      </w:r>
    </w:p>
    <w:p w14:paraId="11CA6665">
      <w:pPr>
        <w:ind w:firstLine="639" w:firstLineChars="213"/>
        <w:rPr>
          <w:rFonts w:eastAsia="仿宋_GB2312"/>
          <w:sz w:val="30"/>
        </w:rPr>
      </w:pPr>
      <w:r>
        <w:rPr>
          <w:rFonts w:hint="eastAsia" w:eastAsia="仿宋_GB2312"/>
          <w:sz w:val="30"/>
        </w:rPr>
        <w:t>年初预算数1,800万元，全年预算数1,800万元，全年执行数1,800万元，预算执行率为100.00%。</w:t>
      </w:r>
    </w:p>
    <w:p w14:paraId="1585F99A">
      <w:pPr>
        <w:ind w:firstLine="641" w:firstLineChars="213"/>
        <w:rPr>
          <w:rFonts w:eastAsia="仿宋_GB2312"/>
          <w:b/>
          <w:bCs/>
          <w:sz w:val="30"/>
        </w:rPr>
      </w:pPr>
      <w:r>
        <w:rPr>
          <w:rFonts w:hint="eastAsia" w:eastAsia="仿宋_GB2312"/>
          <w:b/>
          <w:bCs/>
          <w:sz w:val="30"/>
        </w:rPr>
        <w:t>3、资金使用合规性</w:t>
      </w:r>
    </w:p>
    <w:p w14:paraId="3A625EC6">
      <w:pPr>
        <w:ind w:firstLine="639" w:firstLineChars="213"/>
        <w:rPr>
          <w:rFonts w:eastAsia="仿宋_GB2312"/>
          <w:sz w:val="30"/>
        </w:rPr>
      </w:pPr>
      <w:r>
        <w:rPr>
          <w:rFonts w:hint="eastAsia" w:eastAsia="仿宋_GB2312"/>
          <w:sz w:val="30"/>
        </w:rPr>
        <w:t>自治区2023年第一批疫情防控补助资金（自治区本级医疗机构重症床位设备配置经费</w:t>
      </w:r>
      <w:r>
        <w:rPr>
          <w:rFonts w:hint="eastAsia" w:eastAsia="仿宋_GB2312"/>
          <w:sz w:val="30"/>
          <w:lang w:eastAsia="zh-CN"/>
        </w:rPr>
        <w:t>）</w:t>
      </w:r>
      <w:r>
        <w:rPr>
          <w:rFonts w:hint="eastAsia" w:eastAsia="仿宋_GB2312"/>
          <w:sz w:val="30"/>
        </w:rPr>
        <w:t>项目资金符合国家财经法规和财务管理制度以及有关专项资金管理办法的规定；资金的拨付均有完整的审批程序和手续，所有支出均需要有预算申请单和支出审批单，采购项目严格按照预算批复</w:t>
      </w:r>
      <w:r>
        <w:rPr>
          <w:rFonts w:hint="eastAsia" w:eastAsia="仿宋_GB2312"/>
          <w:sz w:val="30"/>
          <w:lang w:eastAsia="zh-CN"/>
        </w:rPr>
        <w:t>－</w:t>
      </w:r>
      <w:r>
        <w:rPr>
          <w:rFonts w:hint="eastAsia" w:eastAsia="仿宋_GB2312"/>
          <w:sz w:val="30"/>
        </w:rPr>
        <w:t>招标申请</w:t>
      </w:r>
      <w:r>
        <w:rPr>
          <w:rFonts w:hint="eastAsia" w:eastAsia="仿宋_GB2312"/>
          <w:sz w:val="30"/>
          <w:lang w:eastAsia="zh-CN"/>
        </w:rPr>
        <w:t>－</w:t>
      </w:r>
      <w:r>
        <w:rPr>
          <w:rFonts w:hint="eastAsia" w:eastAsia="仿宋_GB2312"/>
          <w:sz w:val="30"/>
        </w:rPr>
        <w:t>参数论证</w:t>
      </w:r>
      <w:r>
        <w:rPr>
          <w:rFonts w:hint="eastAsia" w:eastAsia="仿宋_GB2312"/>
          <w:sz w:val="30"/>
          <w:lang w:eastAsia="zh-CN"/>
        </w:rPr>
        <w:t>－</w:t>
      </w:r>
      <w:r>
        <w:rPr>
          <w:rFonts w:hint="eastAsia" w:eastAsia="仿宋_GB2312"/>
          <w:sz w:val="30"/>
        </w:rPr>
        <w:t>符合疫情相关紧急招标流程</w:t>
      </w:r>
      <w:r>
        <w:rPr>
          <w:rFonts w:hint="eastAsia" w:eastAsia="仿宋_GB2312"/>
          <w:sz w:val="30"/>
          <w:lang w:eastAsia="zh-CN"/>
        </w:rPr>
        <w:t>－</w:t>
      </w:r>
      <w:r>
        <w:rPr>
          <w:rFonts w:hint="eastAsia" w:eastAsia="仿宋_GB2312"/>
          <w:sz w:val="30"/>
        </w:rPr>
        <w:t>委托社会代理机构招标</w:t>
      </w:r>
      <w:r>
        <w:rPr>
          <w:rFonts w:hint="eastAsia" w:eastAsia="仿宋_GB2312"/>
          <w:sz w:val="30"/>
          <w:lang w:eastAsia="zh-CN"/>
        </w:rPr>
        <w:t>－</w:t>
      </w:r>
      <w:r>
        <w:rPr>
          <w:rFonts w:hint="eastAsia" w:eastAsia="仿宋_GB2312"/>
          <w:sz w:val="30"/>
        </w:rPr>
        <w:t>开标</w:t>
      </w:r>
      <w:r>
        <w:rPr>
          <w:rFonts w:hint="eastAsia" w:eastAsia="仿宋_GB2312"/>
          <w:sz w:val="30"/>
          <w:lang w:eastAsia="zh-CN"/>
        </w:rPr>
        <w:t>－</w:t>
      </w:r>
      <w:r>
        <w:rPr>
          <w:rFonts w:hint="eastAsia" w:eastAsia="仿宋_GB2312"/>
          <w:sz w:val="30"/>
        </w:rPr>
        <w:t>公示</w:t>
      </w:r>
      <w:r>
        <w:rPr>
          <w:rFonts w:hint="eastAsia" w:eastAsia="仿宋_GB2312"/>
          <w:sz w:val="30"/>
          <w:lang w:eastAsia="zh-CN"/>
        </w:rPr>
        <w:t>－</w:t>
      </w:r>
      <w:r>
        <w:rPr>
          <w:rFonts w:hint="eastAsia" w:eastAsia="仿宋_GB2312"/>
          <w:sz w:val="30"/>
        </w:rPr>
        <w:t>确定中标商</w:t>
      </w:r>
      <w:r>
        <w:rPr>
          <w:rFonts w:hint="eastAsia" w:eastAsia="仿宋_GB2312"/>
          <w:sz w:val="30"/>
          <w:lang w:eastAsia="zh-CN"/>
        </w:rPr>
        <w:t>－</w:t>
      </w:r>
      <w:r>
        <w:rPr>
          <w:rFonts w:hint="eastAsia" w:eastAsia="仿宋_GB2312"/>
          <w:sz w:val="30"/>
        </w:rPr>
        <w:t>签订合同</w:t>
      </w:r>
      <w:r>
        <w:rPr>
          <w:rFonts w:hint="eastAsia" w:eastAsia="仿宋_GB2312"/>
          <w:sz w:val="30"/>
          <w:lang w:eastAsia="zh-CN"/>
        </w:rPr>
        <w:t>－</w:t>
      </w:r>
      <w:r>
        <w:rPr>
          <w:rFonts w:hint="eastAsia" w:eastAsia="仿宋_GB2312"/>
          <w:sz w:val="30"/>
        </w:rPr>
        <w:t>按合同执行的内控制度流程进行，并按照内控制度，严格落实资金支付分层审批要求，做到了合规性与便捷性结合；资金支出均符合项目预算批复与合同规定的用途；不存在截留、挤占、挪用、虚列支出等情况。项目资金全部用于防控政策转向后重症救治床位配置支出。</w:t>
      </w:r>
    </w:p>
    <w:p w14:paraId="28BA86B9">
      <w:pPr>
        <w:ind w:firstLine="641" w:firstLineChars="213"/>
        <w:rPr>
          <w:rFonts w:eastAsia="仿宋_GB2312"/>
          <w:b/>
          <w:bCs/>
          <w:sz w:val="30"/>
        </w:rPr>
      </w:pPr>
      <w:r>
        <w:rPr>
          <w:rFonts w:hint="eastAsia" w:eastAsia="仿宋_GB2312"/>
          <w:b/>
          <w:bCs/>
          <w:sz w:val="30"/>
        </w:rPr>
        <w:t>4、管理制度健全性</w:t>
      </w:r>
    </w:p>
    <w:p w14:paraId="707B6F3B">
      <w:pPr>
        <w:ind w:firstLine="639" w:firstLineChars="213"/>
        <w:rPr>
          <w:rFonts w:eastAsia="仿宋_GB2312"/>
          <w:b/>
          <w:bCs/>
          <w:sz w:val="30"/>
        </w:rPr>
      </w:pPr>
      <w:r>
        <w:rPr>
          <w:rFonts w:hint="eastAsia" w:eastAsia="仿宋_GB2312"/>
          <w:sz w:val="30"/>
        </w:rPr>
        <w:t>我单位已制定符合医院实际情况的财务和业务管理制度并成文成册；专门制定有医院招标采购管理办法，财务和业务管理制度合法、合规、完整。自治区2023年第一批疫情防控补助资金（自治区本级医疗机构重症床位设备配置经费</w:t>
      </w:r>
      <w:r>
        <w:rPr>
          <w:rFonts w:hint="eastAsia" w:eastAsia="仿宋_GB2312"/>
          <w:sz w:val="30"/>
          <w:lang w:eastAsia="zh-CN"/>
        </w:rPr>
        <w:t>）</w:t>
      </w:r>
      <w:r>
        <w:rPr>
          <w:rFonts w:hint="eastAsia" w:eastAsia="仿宋_GB2312"/>
          <w:sz w:val="30"/>
        </w:rPr>
        <w:t>项目全程使用相关制度进行。</w:t>
      </w:r>
    </w:p>
    <w:p w14:paraId="3FA9968D">
      <w:pPr>
        <w:ind w:firstLine="641" w:firstLineChars="213"/>
        <w:rPr>
          <w:rFonts w:eastAsia="仿宋_GB2312"/>
          <w:b/>
          <w:bCs/>
          <w:sz w:val="30"/>
        </w:rPr>
      </w:pPr>
      <w:r>
        <w:rPr>
          <w:rFonts w:hint="eastAsia" w:eastAsia="仿宋_GB2312"/>
          <w:b/>
          <w:bCs/>
          <w:sz w:val="30"/>
        </w:rPr>
        <w:t>5、制度执行有效性</w:t>
      </w:r>
    </w:p>
    <w:p w14:paraId="4BC831EB">
      <w:pPr>
        <w:ind w:firstLine="639" w:firstLineChars="213"/>
        <w:rPr>
          <w:rFonts w:eastAsia="仿宋_GB2312"/>
          <w:sz w:val="30"/>
        </w:rPr>
      </w:pPr>
      <w:r>
        <w:rPr>
          <w:rFonts w:hint="eastAsia" w:eastAsia="仿宋_GB2312"/>
          <w:sz w:val="30"/>
        </w:rPr>
        <w:t>自治区2023年第一批疫情防控补助资金（自治区本级医疗机构重症床位设备配置经费</w:t>
      </w:r>
      <w:r>
        <w:rPr>
          <w:rFonts w:hint="eastAsia" w:eastAsia="仿宋_GB2312"/>
          <w:sz w:val="30"/>
          <w:lang w:eastAsia="zh-CN"/>
        </w:rPr>
        <w:t>）</w:t>
      </w:r>
      <w:r>
        <w:rPr>
          <w:rFonts w:hint="eastAsia" w:eastAsia="仿宋_GB2312"/>
          <w:sz w:val="30"/>
        </w:rPr>
        <w:t>项目均遵守相关法律法规和相关管理规定，年中项目无调整预算行为，资金支出手续均完备；自治区2023年第一批疫情防控补助资金（自治区本级医疗机构重症床位设备配置经费</w:t>
      </w:r>
      <w:r>
        <w:rPr>
          <w:rFonts w:hint="eastAsia" w:eastAsia="仿宋_GB2312"/>
          <w:sz w:val="30"/>
          <w:lang w:eastAsia="zh-CN"/>
        </w:rPr>
        <w:t>）</w:t>
      </w:r>
      <w:r>
        <w:rPr>
          <w:rFonts w:hint="eastAsia" w:eastAsia="仿宋_GB2312"/>
          <w:sz w:val="30"/>
        </w:rPr>
        <w:t>项目实施的人员条件、场地设备、信息支撑等均到位，医院招标采购办公室、财务科、设备科、纪检监察室等均全程监督该项目全流程。</w:t>
      </w:r>
    </w:p>
    <w:p w14:paraId="23713146">
      <w:pPr>
        <w:pStyle w:val="10"/>
        <w:numPr>
          <w:ilvl w:val="0"/>
          <w:numId w:val="5"/>
        </w:numPr>
        <w:spacing w:line="560" w:lineRule="exact"/>
        <w:ind w:firstLine="641"/>
        <w:rPr>
          <w:rFonts w:eastAsia="楷体_GB2312"/>
          <w:b/>
          <w:bCs/>
          <w:sz w:val="32"/>
          <w:szCs w:val="32"/>
        </w:rPr>
      </w:pPr>
      <w:r>
        <w:rPr>
          <w:rFonts w:eastAsia="楷体_GB2312"/>
          <w:b/>
          <w:bCs/>
          <w:sz w:val="32"/>
          <w:szCs w:val="32"/>
        </w:rPr>
        <w:t>项目产出</w:t>
      </w:r>
    </w:p>
    <w:p w14:paraId="0D8CF641">
      <w:pPr>
        <w:snapToGrid w:val="0"/>
        <w:spacing w:line="560" w:lineRule="exact"/>
        <w:ind w:firstLine="627" w:firstLineChars="200"/>
        <w:rPr>
          <w:rStyle w:val="14"/>
          <w:rFonts w:eastAsia="仿宋_GB2312"/>
          <w:bCs w:val="0"/>
          <w:spacing w:val="-4"/>
          <w:sz w:val="32"/>
          <w:szCs w:val="32"/>
        </w:rPr>
      </w:pPr>
      <w:r>
        <w:rPr>
          <w:rStyle w:val="14"/>
          <w:rFonts w:eastAsia="仿宋_GB2312"/>
          <w:bCs w:val="0"/>
          <w:spacing w:val="-4"/>
          <w:sz w:val="32"/>
          <w:szCs w:val="32"/>
        </w:rPr>
        <w:t>数量指标方面：</w:t>
      </w:r>
    </w:p>
    <w:p w14:paraId="64407E73">
      <w:pPr>
        <w:snapToGrid w:val="0"/>
        <w:spacing w:line="560" w:lineRule="exact"/>
        <w:ind w:firstLine="624" w:firstLineChars="200"/>
        <w:rPr>
          <w:rStyle w:val="14"/>
          <w:rFonts w:eastAsia="仿宋_GB2312"/>
          <w:b w:val="0"/>
          <w:spacing w:val="-4"/>
          <w:sz w:val="32"/>
          <w:szCs w:val="32"/>
        </w:rPr>
      </w:pPr>
      <w:r>
        <w:rPr>
          <w:rStyle w:val="14"/>
          <w:rFonts w:eastAsia="仿宋_GB2312"/>
          <w:b w:val="0"/>
          <w:spacing w:val="-4"/>
          <w:sz w:val="32"/>
          <w:szCs w:val="32"/>
        </w:rPr>
        <w:t>指标1：</w:t>
      </w:r>
      <w:r>
        <w:rPr>
          <w:rStyle w:val="14"/>
          <w:rFonts w:hint="eastAsia" w:eastAsia="仿宋_GB2312"/>
          <w:b w:val="0"/>
          <w:spacing w:val="-4"/>
          <w:sz w:val="32"/>
          <w:szCs w:val="32"/>
        </w:rPr>
        <w:t>配置ICU床位数量及配套设备数量</w:t>
      </w:r>
      <w:r>
        <w:rPr>
          <w:rStyle w:val="14"/>
          <w:rFonts w:eastAsia="仿宋_GB2312"/>
          <w:b w:val="0"/>
          <w:spacing w:val="-4"/>
          <w:sz w:val="32"/>
          <w:szCs w:val="32"/>
        </w:rPr>
        <w:t>，指标值：</w:t>
      </w:r>
      <w:r>
        <w:rPr>
          <w:rStyle w:val="14"/>
          <w:rFonts w:hint="eastAsia" w:eastAsia="仿宋_GB2312"/>
          <w:b w:val="0"/>
          <w:spacing w:val="-4"/>
          <w:sz w:val="32"/>
          <w:szCs w:val="32"/>
        </w:rPr>
        <w:t>＞=29床（套）</w:t>
      </w:r>
      <w:r>
        <w:rPr>
          <w:rStyle w:val="14"/>
          <w:rFonts w:eastAsia="仿宋_GB2312"/>
          <w:b w:val="0"/>
          <w:spacing w:val="-4"/>
          <w:sz w:val="32"/>
          <w:szCs w:val="32"/>
        </w:rPr>
        <w:t>，实际完成值：</w:t>
      </w:r>
      <w:r>
        <w:rPr>
          <w:rStyle w:val="14"/>
          <w:rFonts w:hint="eastAsia" w:eastAsia="仿宋_GB2312"/>
          <w:b w:val="0"/>
          <w:spacing w:val="-4"/>
          <w:sz w:val="32"/>
          <w:szCs w:val="32"/>
        </w:rPr>
        <w:t>=40床（套）</w:t>
      </w:r>
      <w:r>
        <w:rPr>
          <w:rStyle w:val="14"/>
          <w:rFonts w:eastAsia="仿宋_GB2312"/>
          <w:b w:val="0"/>
          <w:spacing w:val="-4"/>
          <w:sz w:val="32"/>
          <w:szCs w:val="32"/>
        </w:rPr>
        <w:t>，指标完成率</w:t>
      </w:r>
      <w:r>
        <w:rPr>
          <w:rStyle w:val="14"/>
          <w:rFonts w:hint="eastAsia" w:eastAsia="仿宋_GB2312"/>
          <w:b w:val="0"/>
          <w:spacing w:val="-4"/>
          <w:sz w:val="32"/>
          <w:szCs w:val="32"/>
        </w:rPr>
        <w:t>137.93</w:t>
      </w:r>
      <w:r>
        <w:rPr>
          <w:rStyle w:val="14"/>
          <w:rFonts w:eastAsia="仿宋_GB2312"/>
          <w:b w:val="0"/>
          <w:spacing w:val="-4"/>
          <w:sz w:val="32"/>
          <w:szCs w:val="32"/>
        </w:rPr>
        <w:t>%</w:t>
      </w:r>
      <w:r>
        <w:rPr>
          <w:rStyle w:val="14"/>
          <w:rFonts w:hint="eastAsia" w:eastAsia="仿宋_GB2312"/>
          <w:b w:val="0"/>
          <w:spacing w:val="-4"/>
          <w:sz w:val="32"/>
          <w:szCs w:val="32"/>
        </w:rPr>
        <w:t>，偏差原因：按实际购进固定资产数量填报；</w:t>
      </w:r>
    </w:p>
    <w:p w14:paraId="2F10CB45">
      <w:pPr>
        <w:spacing w:line="560" w:lineRule="exact"/>
        <w:ind w:firstLine="643" w:firstLineChars="200"/>
        <w:rPr>
          <w:rStyle w:val="16"/>
          <w:rFonts w:ascii="Times New Roman" w:hAnsi="Times New Roman" w:cs="Times New Roman"/>
          <w:b/>
          <w:bCs/>
          <w:color w:val="auto"/>
        </w:rPr>
      </w:pPr>
      <w:r>
        <w:rPr>
          <w:rStyle w:val="16"/>
          <w:rFonts w:ascii="Times New Roman" w:hAnsi="Times New Roman" w:cs="Times New Roman"/>
          <w:b/>
          <w:bCs/>
          <w:color w:val="auto"/>
        </w:rPr>
        <w:t>质量指标方面：</w:t>
      </w:r>
    </w:p>
    <w:p w14:paraId="7D01E6DF">
      <w:pPr>
        <w:snapToGrid w:val="0"/>
        <w:spacing w:line="560" w:lineRule="exact"/>
        <w:ind w:firstLine="624" w:firstLineChars="200"/>
        <w:rPr>
          <w:rStyle w:val="14"/>
          <w:rFonts w:eastAsia="仿宋_GB2312"/>
          <w:b w:val="0"/>
          <w:spacing w:val="-4"/>
          <w:sz w:val="32"/>
          <w:szCs w:val="32"/>
        </w:rPr>
      </w:pPr>
      <w:r>
        <w:rPr>
          <w:rStyle w:val="14"/>
          <w:rFonts w:eastAsia="仿宋_GB2312"/>
          <w:b w:val="0"/>
          <w:spacing w:val="-4"/>
          <w:sz w:val="32"/>
          <w:szCs w:val="32"/>
        </w:rPr>
        <w:t>指标</w:t>
      </w:r>
      <w:r>
        <w:rPr>
          <w:rStyle w:val="14"/>
          <w:rFonts w:hint="eastAsia" w:eastAsia="仿宋_GB2312"/>
          <w:b w:val="0"/>
          <w:spacing w:val="-4"/>
          <w:sz w:val="32"/>
          <w:szCs w:val="32"/>
        </w:rPr>
        <w:t>1</w:t>
      </w:r>
      <w:r>
        <w:rPr>
          <w:rStyle w:val="14"/>
          <w:rFonts w:eastAsia="仿宋_GB2312"/>
          <w:b w:val="0"/>
          <w:spacing w:val="-4"/>
          <w:sz w:val="32"/>
          <w:szCs w:val="32"/>
        </w:rPr>
        <w:t>：</w:t>
      </w:r>
      <w:r>
        <w:rPr>
          <w:rStyle w:val="14"/>
          <w:rFonts w:hint="eastAsia" w:eastAsia="仿宋_GB2312"/>
          <w:b w:val="0"/>
          <w:spacing w:val="-4"/>
          <w:sz w:val="32"/>
          <w:szCs w:val="32"/>
        </w:rPr>
        <w:t>设备质量合格率</w:t>
      </w:r>
      <w:r>
        <w:rPr>
          <w:rStyle w:val="14"/>
          <w:rFonts w:eastAsia="仿宋_GB2312"/>
          <w:b w:val="0"/>
          <w:spacing w:val="-4"/>
          <w:sz w:val="32"/>
          <w:szCs w:val="32"/>
        </w:rPr>
        <w:t>，指标值：</w:t>
      </w:r>
      <w:r>
        <w:rPr>
          <w:rStyle w:val="14"/>
          <w:rFonts w:hint="eastAsia" w:eastAsia="仿宋_GB2312"/>
          <w:b w:val="0"/>
          <w:spacing w:val="-4"/>
          <w:sz w:val="32"/>
          <w:szCs w:val="32"/>
        </w:rPr>
        <w:t>＞95%</w:t>
      </w:r>
      <w:r>
        <w:rPr>
          <w:rStyle w:val="14"/>
          <w:rFonts w:eastAsia="仿宋_GB2312"/>
          <w:b w:val="0"/>
          <w:spacing w:val="-4"/>
          <w:sz w:val="32"/>
          <w:szCs w:val="32"/>
        </w:rPr>
        <w:t xml:space="preserve"> ，实际完成值：</w:t>
      </w:r>
      <w:r>
        <w:rPr>
          <w:rStyle w:val="14"/>
          <w:rFonts w:hint="eastAsia" w:eastAsia="仿宋_GB2312"/>
          <w:b w:val="0"/>
          <w:spacing w:val="-4"/>
          <w:sz w:val="32"/>
          <w:szCs w:val="32"/>
        </w:rPr>
        <w:t>=100%</w:t>
      </w:r>
      <w:r>
        <w:rPr>
          <w:rStyle w:val="14"/>
          <w:rFonts w:eastAsia="仿宋_GB2312"/>
          <w:b w:val="0"/>
          <w:spacing w:val="-4"/>
          <w:sz w:val="32"/>
          <w:szCs w:val="32"/>
        </w:rPr>
        <w:t xml:space="preserve"> ，指标完成率</w:t>
      </w:r>
      <w:r>
        <w:rPr>
          <w:rStyle w:val="14"/>
          <w:rFonts w:hint="eastAsia" w:eastAsia="仿宋_GB2312"/>
          <w:b w:val="0"/>
          <w:spacing w:val="-4"/>
          <w:sz w:val="32"/>
          <w:szCs w:val="32"/>
        </w:rPr>
        <w:t>100</w:t>
      </w:r>
      <w:r>
        <w:rPr>
          <w:rStyle w:val="14"/>
          <w:rFonts w:eastAsia="仿宋_GB2312"/>
          <w:b w:val="0"/>
          <w:spacing w:val="-4"/>
          <w:sz w:val="32"/>
          <w:szCs w:val="32"/>
        </w:rPr>
        <w:t>%；</w:t>
      </w:r>
    </w:p>
    <w:p w14:paraId="29747CBF">
      <w:pPr>
        <w:snapToGrid w:val="0"/>
        <w:spacing w:line="560" w:lineRule="exact"/>
        <w:ind w:firstLine="624" w:firstLineChars="200"/>
      </w:pPr>
      <w:r>
        <w:rPr>
          <w:rStyle w:val="14"/>
          <w:rFonts w:eastAsia="仿宋_GB2312"/>
          <w:b w:val="0"/>
          <w:spacing w:val="-4"/>
          <w:sz w:val="32"/>
          <w:szCs w:val="32"/>
        </w:rPr>
        <w:t>指标</w:t>
      </w:r>
      <w:r>
        <w:rPr>
          <w:rStyle w:val="14"/>
          <w:rFonts w:hint="eastAsia" w:eastAsia="仿宋_GB2312"/>
          <w:b w:val="0"/>
          <w:spacing w:val="-4"/>
          <w:sz w:val="32"/>
          <w:szCs w:val="32"/>
        </w:rPr>
        <w:t>2</w:t>
      </w:r>
      <w:r>
        <w:rPr>
          <w:rStyle w:val="14"/>
          <w:rFonts w:eastAsia="仿宋_GB2312"/>
          <w:b w:val="0"/>
          <w:spacing w:val="-4"/>
          <w:sz w:val="32"/>
          <w:szCs w:val="32"/>
        </w:rPr>
        <w:t>：</w:t>
      </w:r>
      <w:r>
        <w:rPr>
          <w:rStyle w:val="14"/>
          <w:rFonts w:hint="eastAsia" w:eastAsia="仿宋_GB2312"/>
          <w:b w:val="0"/>
          <w:spacing w:val="-4"/>
          <w:sz w:val="32"/>
          <w:szCs w:val="32"/>
        </w:rPr>
        <w:t>设备验收合格率</w:t>
      </w:r>
      <w:r>
        <w:rPr>
          <w:rStyle w:val="14"/>
          <w:rFonts w:eastAsia="仿宋_GB2312"/>
          <w:b w:val="0"/>
          <w:spacing w:val="-4"/>
          <w:sz w:val="32"/>
          <w:szCs w:val="32"/>
        </w:rPr>
        <w:t>，指标值：</w:t>
      </w:r>
      <w:r>
        <w:rPr>
          <w:rStyle w:val="14"/>
          <w:rFonts w:hint="eastAsia" w:eastAsia="仿宋_GB2312"/>
          <w:b w:val="0"/>
          <w:spacing w:val="-4"/>
          <w:sz w:val="32"/>
          <w:szCs w:val="32"/>
        </w:rPr>
        <w:t>＞95%</w:t>
      </w:r>
      <w:r>
        <w:rPr>
          <w:rStyle w:val="14"/>
          <w:rFonts w:eastAsia="仿宋_GB2312"/>
          <w:b w:val="0"/>
          <w:spacing w:val="-4"/>
          <w:sz w:val="32"/>
          <w:szCs w:val="32"/>
        </w:rPr>
        <w:t xml:space="preserve"> ，实际完成值：</w:t>
      </w:r>
      <w:r>
        <w:rPr>
          <w:rStyle w:val="14"/>
          <w:rFonts w:hint="eastAsia" w:eastAsia="仿宋_GB2312"/>
          <w:b w:val="0"/>
          <w:spacing w:val="-4"/>
          <w:sz w:val="32"/>
          <w:szCs w:val="32"/>
        </w:rPr>
        <w:t>=100%</w:t>
      </w:r>
      <w:r>
        <w:rPr>
          <w:rStyle w:val="14"/>
          <w:rFonts w:eastAsia="仿宋_GB2312"/>
          <w:b w:val="0"/>
          <w:spacing w:val="-4"/>
          <w:sz w:val="32"/>
          <w:szCs w:val="32"/>
        </w:rPr>
        <w:t xml:space="preserve"> ，指标完成率</w:t>
      </w:r>
      <w:r>
        <w:rPr>
          <w:rStyle w:val="14"/>
          <w:rFonts w:hint="eastAsia" w:eastAsia="仿宋_GB2312"/>
          <w:b w:val="0"/>
          <w:spacing w:val="-4"/>
          <w:sz w:val="32"/>
          <w:szCs w:val="32"/>
        </w:rPr>
        <w:t>100</w:t>
      </w:r>
      <w:r>
        <w:rPr>
          <w:rStyle w:val="14"/>
          <w:rFonts w:eastAsia="仿宋_GB2312"/>
          <w:b w:val="0"/>
          <w:spacing w:val="-4"/>
          <w:sz w:val="32"/>
          <w:szCs w:val="32"/>
        </w:rPr>
        <w:t>%；</w:t>
      </w:r>
    </w:p>
    <w:p w14:paraId="3288341B">
      <w:pPr>
        <w:pStyle w:val="2"/>
        <w:spacing w:before="0" w:after="0" w:line="560" w:lineRule="exact"/>
        <w:ind w:firstLine="643" w:firstLineChars="200"/>
        <w:jc w:val="both"/>
        <w:rPr>
          <w:rStyle w:val="16"/>
          <w:rFonts w:ascii="Times New Roman" w:hAnsi="Times New Roman" w:cs="Times New Roman"/>
          <w:color w:val="auto"/>
        </w:rPr>
      </w:pPr>
      <w:r>
        <w:rPr>
          <w:rStyle w:val="16"/>
          <w:rFonts w:ascii="Times New Roman" w:hAnsi="Times New Roman" w:cs="Times New Roman"/>
          <w:color w:val="auto"/>
        </w:rPr>
        <w:t>成本指标方面：</w:t>
      </w:r>
    </w:p>
    <w:p w14:paraId="4314D75F">
      <w:pPr>
        <w:snapToGrid w:val="0"/>
        <w:spacing w:line="560" w:lineRule="exact"/>
        <w:ind w:firstLine="624" w:firstLineChars="200"/>
        <w:rPr>
          <w:rStyle w:val="14"/>
          <w:rFonts w:eastAsia="仿宋_GB2312"/>
          <w:b w:val="0"/>
          <w:spacing w:val="-4"/>
          <w:sz w:val="32"/>
          <w:szCs w:val="32"/>
        </w:rPr>
      </w:pPr>
      <w:r>
        <w:rPr>
          <w:rStyle w:val="14"/>
          <w:rFonts w:eastAsia="仿宋_GB2312"/>
          <w:b w:val="0"/>
          <w:spacing w:val="-4"/>
          <w:sz w:val="32"/>
          <w:szCs w:val="32"/>
        </w:rPr>
        <w:t>指标1：</w:t>
      </w:r>
      <w:r>
        <w:rPr>
          <w:rStyle w:val="14"/>
          <w:rFonts w:hint="eastAsia" w:eastAsia="仿宋_GB2312"/>
          <w:b w:val="0"/>
          <w:spacing w:val="-4"/>
          <w:sz w:val="32"/>
          <w:szCs w:val="32"/>
        </w:rPr>
        <w:t>设备采购成本控制数</w:t>
      </w:r>
      <w:r>
        <w:rPr>
          <w:rStyle w:val="14"/>
          <w:rFonts w:eastAsia="仿宋_GB2312"/>
          <w:b w:val="0"/>
          <w:spacing w:val="-4"/>
          <w:sz w:val="32"/>
          <w:szCs w:val="32"/>
        </w:rPr>
        <w:t>，指标值：</w:t>
      </w:r>
      <w:r>
        <w:rPr>
          <w:rStyle w:val="14"/>
          <w:rFonts w:hint="eastAsia" w:eastAsia="仿宋_GB2312"/>
          <w:b w:val="0"/>
          <w:spacing w:val="-4"/>
          <w:sz w:val="32"/>
          <w:szCs w:val="32"/>
        </w:rPr>
        <w:t>＜=61万元/床</w:t>
      </w:r>
      <w:r>
        <w:rPr>
          <w:rStyle w:val="14"/>
          <w:rFonts w:eastAsia="仿宋_GB2312"/>
          <w:b w:val="0"/>
          <w:spacing w:val="-4"/>
          <w:sz w:val="32"/>
          <w:szCs w:val="32"/>
        </w:rPr>
        <w:t>，实际完成值：</w:t>
      </w:r>
      <w:r>
        <w:rPr>
          <w:rStyle w:val="14"/>
          <w:rFonts w:hint="eastAsia" w:eastAsia="仿宋_GB2312"/>
          <w:b w:val="0"/>
          <w:spacing w:val="-4"/>
          <w:sz w:val="32"/>
          <w:szCs w:val="32"/>
        </w:rPr>
        <w:t>=45万元/床</w:t>
      </w:r>
      <w:r>
        <w:rPr>
          <w:rStyle w:val="14"/>
          <w:rFonts w:eastAsia="仿宋_GB2312"/>
          <w:b w:val="0"/>
          <w:spacing w:val="-4"/>
          <w:sz w:val="32"/>
          <w:szCs w:val="32"/>
        </w:rPr>
        <w:t>，指标完成率</w:t>
      </w:r>
      <w:r>
        <w:rPr>
          <w:rStyle w:val="14"/>
          <w:rFonts w:hint="eastAsia" w:eastAsia="仿宋_GB2312"/>
          <w:b w:val="0"/>
          <w:spacing w:val="-4"/>
          <w:sz w:val="32"/>
          <w:szCs w:val="32"/>
        </w:rPr>
        <w:t>100</w:t>
      </w:r>
      <w:r>
        <w:rPr>
          <w:rStyle w:val="14"/>
          <w:rFonts w:eastAsia="仿宋_GB2312"/>
          <w:b w:val="0"/>
          <w:spacing w:val="-4"/>
          <w:sz w:val="32"/>
          <w:szCs w:val="32"/>
        </w:rPr>
        <w:t>%</w:t>
      </w:r>
      <w:r>
        <w:rPr>
          <w:rStyle w:val="14"/>
          <w:rFonts w:hint="eastAsia" w:eastAsia="仿宋_GB2312"/>
          <w:b w:val="0"/>
          <w:spacing w:val="-4"/>
          <w:sz w:val="32"/>
          <w:szCs w:val="32"/>
        </w:rPr>
        <w:t>。</w:t>
      </w:r>
    </w:p>
    <w:p w14:paraId="38DEF6D5">
      <w:pPr>
        <w:spacing w:line="560" w:lineRule="exact"/>
        <w:ind w:firstLine="643" w:firstLineChars="200"/>
        <w:rPr>
          <w:rStyle w:val="16"/>
          <w:rFonts w:ascii="Times New Roman" w:hAnsi="Times New Roman" w:cs="Times New Roman"/>
          <w:b/>
          <w:bCs/>
          <w:color w:val="auto"/>
        </w:rPr>
      </w:pPr>
      <w:r>
        <w:rPr>
          <w:rStyle w:val="16"/>
          <w:rFonts w:ascii="Times New Roman" w:hAnsi="Times New Roman" w:cs="Times New Roman"/>
          <w:b/>
          <w:bCs/>
          <w:color w:val="auto"/>
        </w:rPr>
        <w:t>时效指标方面：</w:t>
      </w:r>
    </w:p>
    <w:p w14:paraId="784CDAC9">
      <w:pPr>
        <w:snapToGrid w:val="0"/>
        <w:spacing w:line="560" w:lineRule="exact"/>
        <w:ind w:firstLine="624" w:firstLineChars="200"/>
        <w:rPr>
          <w:rStyle w:val="14"/>
          <w:rFonts w:eastAsia="仿宋_GB2312"/>
          <w:b w:val="0"/>
          <w:spacing w:val="-4"/>
          <w:sz w:val="32"/>
          <w:szCs w:val="32"/>
        </w:rPr>
      </w:pPr>
      <w:r>
        <w:rPr>
          <w:rStyle w:val="14"/>
          <w:rFonts w:eastAsia="仿宋_GB2312"/>
          <w:b w:val="0"/>
          <w:spacing w:val="-4"/>
          <w:sz w:val="32"/>
          <w:szCs w:val="32"/>
        </w:rPr>
        <w:t>指标1：</w:t>
      </w:r>
      <w:r>
        <w:rPr>
          <w:rStyle w:val="14"/>
          <w:rFonts w:hint="eastAsia" w:eastAsia="仿宋_GB2312"/>
          <w:b w:val="0"/>
          <w:spacing w:val="-4"/>
          <w:sz w:val="32"/>
          <w:szCs w:val="32"/>
        </w:rPr>
        <w:t>床位改造完成时间</w:t>
      </w:r>
      <w:r>
        <w:rPr>
          <w:rStyle w:val="14"/>
          <w:rFonts w:eastAsia="仿宋_GB2312"/>
          <w:b w:val="0"/>
          <w:spacing w:val="-4"/>
          <w:sz w:val="32"/>
          <w:szCs w:val="32"/>
        </w:rPr>
        <w:t>，指标值：</w:t>
      </w:r>
      <w:r>
        <w:rPr>
          <w:rStyle w:val="14"/>
          <w:rFonts w:hint="eastAsia" w:eastAsia="仿宋_GB2312"/>
          <w:b w:val="0"/>
          <w:spacing w:val="-4"/>
          <w:sz w:val="32"/>
          <w:szCs w:val="32"/>
        </w:rPr>
        <w:t>2022年12月31日前</w:t>
      </w:r>
      <w:r>
        <w:rPr>
          <w:rStyle w:val="14"/>
          <w:rFonts w:eastAsia="仿宋_GB2312"/>
          <w:b w:val="0"/>
          <w:spacing w:val="-4"/>
          <w:sz w:val="32"/>
          <w:szCs w:val="32"/>
        </w:rPr>
        <w:t>，实际完成值：</w:t>
      </w:r>
      <w:r>
        <w:rPr>
          <w:rStyle w:val="14"/>
          <w:rFonts w:hint="eastAsia" w:eastAsia="仿宋_GB2312"/>
          <w:b w:val="0"/>
          <w:spacing w:val="-4"/>
          <w:sz w:val="32"/>
          <w:szCs w:val="32"/>
        </w:rPr>
        <w:t>=2022年12月31日前</w:t>
      </w:r>
      <w:r>
        <w:rPr>
          <w:rStyle w:val="14"/>
          <w:rFonts w:eastAsia="仿宋_GB2312"/>
          <w:b w:val="0"/>
          <w:spacing w:val="-4"/>
          <w:sz w:val="32"/>
          <w:szCs w:val="32"/>
        </w:rPr>
        <w:t>，指标完成率</w:t>
      </w:r>
      <w:r>
        <w:rPr>
          <w:rStyle w:val="14"/>
          <w:rFonts w:hint="eastAsia" w:eastAsia="仿宋_GB2312"/>
          <w:b w:val="0"/>
          <w:spacing w:val="-4"/>
          <w:sz w:val="32"/>
          <w:szCs w:val="32"/>
        </w:rPr>
        <w:t>100</w:t>
      </w:r>
      <w:r>
        <w:rPr>
          <w:rStyle w:val="14"/>
          <w:rFonts w:eastAsia="仿宋_GB2312"/>
          <w:b w:val="0"/>
          <w:spacing w:val="-4"/>
          <w:sz w:val="32"/>
          <w:szCs w:val="32"/>
        </w:rPr>
        <w:t>%；</w:t>
      </w:r>
    </w:p>
    <w:p w14:paraId="773D9B8B">
      <w:pPr>
        <w:pStyle w:val="10"/>
        <w:numPr>
          <w:ilvl w:val="0"/>
          <w:numId w:val="5"/>
        </w:numPr>
        <w:spacing w:line="560" w:lineRule="exact"/>
        <w:ind w:firstLine="641"/>
        <w:rPr>
          <w:rFonts w:eastAsia="楷体_GB2312"/>
          <w:b/>
          <w:bCs/>
          <w:sz w:val="32"/>
          <w:szCs w:val="32"/>
        </w:rPr>
      </w:pPr>
      <w:r>
        <w:rPr>
          <w:rFonts w:eastAsia="楷体_GB2312"/>
          <w:b/>
          <w:bCs/>
          <w:sz w:val="32"/>
          <w:szCs w:val="32"/>
        </w:rPr>
        <w:t>效益情况</w:t>
      </w:r>
    </w:p>
    <w:p w14:paraId="7E8B5D54">
      <w:pPr>
        <w:spacing w:line="560" w:lineRule="exact"/>
        <w:ind w:firstLine="643" w:firstLineChars="200"/>
        <w:rPr>
          <w:rStyle w:val="16"/>
          <w:rFonts w:ascii="Times New Roman" w:hAnsi="Times New Roman" w:cs="Times New Roman"/>
          <w:b/>
          <w:bCs/>
          <w:color w:val="auto"/>
        </w:rPr>
      </w:pPr>
      <w:r>
        <w:rPr>
          <w:rStyle w:val="16"/>
          <w:rFonts w:hint="eastAsia" w:cs="Times New Roman"/>
          <w:b/>
          <w:bCs/>
          <w:color w:val="auto"/>
        </w:rPr>
        <w:t>经济</w:t>
      </w:r>
      <w:r>
        <w:rPr>
          <w:rStyle w:val="16"/>
          <w:rFonts w:ascii="Times New Roman" w:hAnsi="Times New Roman" w:cs="Times New Roman"/>
          <w:b/>
          <w:bCs/>
          <w:color w:val="auto"/>
        </w:rPr>
        <w:t>效益指标方面：</w:t>
      </w:r>
    </w:p>
    <w:p w14:paraId="0AAE3F57">
      <w:pPr>
        <w:spacing w:line="560" w:lineRule="exact"/>
        <w:ind w:firstLine="640" w:firstLineChars="200"/>
        <w:rPr>
          <w:rStyle w:val="16"/>
          <w:rFonts w:ascii="Times New Roman" w:hAnsi="Times New Roman" w:cs="Times New Roman"/>
          <w:color w:val="auto"/>
        </w:rPr>
      </w:pPr>
      <w:r>
        <w:rPr>
          <w:rStyle w:val="16"/>
          <w:rFonts w:ascii="Times New Roman" w:hAnsi="Times New Roman" w:cs="Times New Roman"/>
          <w:color w:val="auto"/>
        </w:rPr>
        <w:t>指标1：</w:t>
      </w:r>
      <w:r>
        <w:rPr>
          <w:rStyle w:val="16"/>
          <w:rFonts w:hint="eastAsia" w:ascii="Times New Roman" w:hAnsi="Times New Roman" w:cs="Times New Roman"/>
          <w:color w:val="auto"/>
        </w:rPr>
        <w:t>设备利用率</w:t>
      </w:r>
      <w:r>
        <w:rPr>
          <w:rStyle w:val="16"/>
          <w:rFonts w:ascii="Times New Roman" w:hAnsi="Times New Roman" w:cs="Times New Roman"/>
          <w:color w:val="auto"/>
        </w:rPr>
        <w:t>，指标值：</w:t>
      </w:r>
      <w:r>
        <w:rPr>
          <w:rStyle w:val="16"/>
          <w:rFonts w:hint="eastAsia" w:ascii="Times New Roman" w:hAnsi="Times New Roman" w:cs="Times New Roman"/>
          <w:color w:val="auto"/>
        </w:rPr>
        <w:t>＞70%</w:t>
      </w:r>
      <w:r>
        <w:rPr>
          <w:rStyle w:val="16"/>
          <w:rFonts w:ascii="Times New Roman" w:hAnsi="Times New Roman" w:cs="Times New Roman"/>
          <w:color w:val="auto"/>
        </w:rPr>
        <w:t>，实际完成值：</w:t>
      </w:r>
      <w:r>
        <w:rPr>
          <w:rStyle w:val="16"/>
          <w:rFonts w:hint="eastAsia" w:cs="Times New Roman"/>
          <w:color w:val="auto"/>
        </w:rPr>
        <w:t>=82.85%</w:t>
      </w:r>
      <w:r>
        <w:rPr>
          <w:rStyle w:val="16"/>
          <w:rFonts w:ascii="Times New Roman" w:hAnsi="Times New Roman" w:cs="Times New Roman"/>
          <w:color w:val="auto"/>
        </w:rPr>
        <w:t>，指标完成率</w:t>
      </w:r>
      <w:r>
        <w:rPr>
          <w:rStyle w:val="16"/>
          <w:rFonts w:hint="eastAsia" w:cs="Times New Roman"/>
          <w:color w:val="auto"/>
        </w:rPr>
        <w:t>100</w:t>
      </w:r>
      <w:r>
        <w:rPr>
          <w:rStyle w:val="16"/>
          <w:rFonts w:ascii="Times New Roman" w:hAnsi="Times New Roman" w:cs="Times New Roman"/>
          <w:color w:val="auto"/>
        </w:rPr>
        <w:t>%；</w:t>
      </w:r>
    </w:p>
    <w:p w14:paraId="55D1C4E2">
      <w:pPr>
        <w:spacing w:line="560" w:lineRule="exact"/>
        <w:ind w:firstLine="643" w:firstLineChars="200"/>
        <w:rPr>
          <w:rStyle w:val="16"/>
          <w:rFonts w:ascii="Times New Roman" w:hAnsi="Times New Roman" w:cs="Times New Roman"/>
          <w:b/>
          <w:bCs/>
          <w:color w:val="auto"/>
        </w:rPr>
      </w:pPr>
      <w:r>
        <w:rPr>
          <w:rStyle w:val="16"/>
          <w:rFonts w:ascii="Times New Roman" w:hAnsi="Times New Roman" w:cs="Times New Roman"/>
          <w:b/>
          <w:bCs/>
          <w:color w:val="auto"/>
        </w:rPr>
        <w:t>满意度指标方面：</w:t>
      </w:r>
    </w:p>
    <w:p w14:paraId="4A7E0FAE">
      <w:pPr>
        <w:snapToGrid w:val="0"/>
        <w:spacing w:line="560" w:lineRule="exact"/>
        <w:ind w:firstLine="624" w:firstLineChars="200"/>
        <w:rPr>
          <w:rStyle w:val="14"/>
          <w:rFonts w:eastAsia="仿宋_GB2312"/>
          <w:b w:val="0"/>
          <w:spacing w:val="-4"/>
          <w:sz w:val="32"/>
          <w:szCs w:val="32"/>
        </w:rPr>
      </w:pPr>
      <w:r>
        <w:rPr>
          <w:rStyle w:val="14"/>
          <w:rFonts w:eastAsia="仿宋_GB2312"/>
          <w:b w:val="0"/>
          <w:spacing w:val="-4"/>
          <w:sz w:val="32"/>
          <w:szCs w:val="32"/>
        </w:rPr>
        <w:t>指标1：</w:t>
      </w:r>
      <w:r>
        <w:rPr>
          <w:rStyle w:val="14"/>
          <w:rFonts w:hint="eastAsia" w:eastAsia="仿宋_GB2312"/>
          <w:b w:val="0"/>
          <w:spacing w:val="-4"/>
          <w:sz w:val="32"/>
          <w:szCs w:val="32"/>
        </w:rPr>
        <w:t>使用人员满意度</w:t>
      </w:r>
      <w:r>
        <w:rPr>
          <w:rStyle w:val="14"/>
          <w:rFonts w:eastAsia="仿宋_GB2312"/>
          <w:b w:val="0"/>
          <w:spacing w:val="-4"/>
          <w:sz w:val="32"/>
          <w:szCs w:val="32"/>
        </w:rPr>
        <w:t>，指标值：</w:t>
      </w:r>
      <w:r>
        <w:rPr>
          <w:rStyle w:val="14"/>
          <w:rFonts w:hint="eastAsia" w:eastAsia="仿宋_GB2312"/>
          <w:b w:val="0"/>
          <w:spacing w:val="-4"/>
          <w:sz w:val="32"/>
          <w:szCs w:val="32"/>
        </w:rPr>
        <w:t>＞90%</w:t>
      </w:r>
      <w:r>
        <w:rPr>
          <w:rStyle w:val="14"/>
          <w:rFonts w:eastAsia="仿宋_GB2312"/>
          <w:b w:val="0"/>
          <w:spacing w:val="-4"/>
          <w:sz w:val="32"/>
          <w:szCs w:val="32"/>
        </w:rPr>
        <w:t>，实际完成值：</w:t>
      </w:r>
      <w:r>
        <w:rPr>
          <w:rStyle w:val="14"/>
          <w:rFonts w:hint="eastAsia" w:eastAsia="仿宋_GB2312"/>
          <w:b w:val="0"/>
          <w:spacing w:val="-4"/>
          <w:sz w:val="32"/>
          <w:szCs w:val="32"/>
        </w:rPr>
        <w:t>=86.60%</w:t>
      </w:r>
      <w:r>
        <w:rPr>
          <w:rStyle w:val="14"/>
          <w:rFonts w:eastAsia="仿宋_GB2312"/>
          <w:b w:val="0"/>
          <w:spacing w:val="-4"/>
          <w:sz w:val="32"/>
          <w:szCs w:val="32"/>
        </w:rPr>
        <w:t>，指标完成率</w:t>
      </w:r>
      <w:r>
        <w:rPr>
          <w:rStyle w:val="14"/>
          <w:rFonts w:hint="eastAsia" w:eastAsia="仿宋_GB2312"/>
          <w:b w:val="0"/>
          <w:spacing w:val="-4"/>
          <w:sz w:val="32"/>
          <w:szCs w:val="32"/>
        </w:rPr>
        <w:t>96.22</w:t>
      </w:r>
      <w:r>
        <w:rPr>
          <w:rStyle w:val="14"/>
          <w:rFonts w:eastAsia="仿宋_GB2312"/>
          <w:b w:val="0"/>
          <w:spacing w:val="-4"/>
          <w:sz w:val="32"/>
          <w:szCs w:val="32"/>
        </w:rPr>
        <w:t>%</w:t>
      </w:r>
      <w:r>
        <w:rPr>
          <w:rStyle w:val="14"/>
          <w:rFonts w:hint="eastAsia" w:eastAsia="仿宋_GB2312"/>
          <w:b w:val="0"/>
          <w:spacing w:val="-4"/>
          <w:sz w:val="32"/>
          <w:szCs w:val="32"/>
        </w:rPr>
        <w:t>，偏差原因：由于我院建成时间较长，院区部分基建设施较陈旧，部分患者就诊体验有待进一步提高，故满意度指标未达到预期，今后将在现有基建设施条件下提升医疗服务水平和护理质量，提升患者满意度。</w:t>
      </w:r>
    </w:p>
    <w:p w14:paraId="0C061659">
      <w:pPr>
        <w:spacing w:line="560" w:lineRule="exact"/>
        <w:ind w:firstLine="640" w:firstLineChars="200"/>
        <w:rPr>
          <w:rFonts w:eastAsia="黑体"/>
          <w:sz w:val="32"/>
          <w:szCs w:val="32"/>
        </w:rPr>
      </w:pPr>
      <w:r>
        <w:rPr>
          <w:rFonts w:eastAsia="黑体"/>
          <w:sz w:val="32"/>
          <w:szCs w:val="32"/>
        </w:rPr>
        <w:t>五、</w:t>
      </w:r>
      <w:r>
        <w:rPr>
          <w:rFonts w:hint="eastAsia" w:eastAsia="黑体"/>
          <w:sz w:val="32"/>
          <w:szCs w:val="32"/>
        </w:rPr>
        <w:t>预算执行进度与绩效指标总体完成率偏差</w:t>
      </w:r>
    </w:p>
    <w:p w14:paraId="26C2ED50">
      <w:pPr>
        <w:pStyle w:val="17"/>
        <w:spacing w:line="560" w:lineRule="exact"/>
        <w:ind w:firstLine="640"/>
        <w:rPr>
          <w:rFonts w:eastAsia="仿宋_GB2312"/>
          <w:sz w:val="32"/>
          <w:szCs w:val="32"/>
        </w:rPr>
      </w:pPr>
      <w:r>
        <w:rPr>
          <w:rFonts w:eastAsia="仿宋_GB2312"/>
          <w:sz w:val="32"/>
          <w:szCs w:val="32"/>
        </w:rPr>
        <w:t>自治区2023年第一批疫情防控补助资金（自治区本级医疗机构重症床位设备配置经费</w:t>
      </w:r>
      <w:r>
        <w:rPr>
          <w:rFonts w:hint="eastAsia" w:eastAsia="仿宋_GB2312"/>
          <w:sz w:val="32"/>
          <w:szCs w:val="32"/>
          <w:lang w:eastAsia="zh-CN"/>
        </w:rPr>
        <w:t>）</w:t>
      </w:r>
      <w:r>
        <w:rPr>
          <w:rFonts w:eastAsia="仿宋_GB2312"/>
          <w:sz w:val="32"/>
          <w:szCs w:val="32"/>
        </w:rPr>
        <w:t>项目预算1,800万元，到位1,800万元，实际支出1,800万元，预算执行率为100%，项目绩效指标总体完成率为104.88%</w:t>
      </w:r>
      <w:r>
        <w:rPr>
          <w:rFonts w:hint="eastAsia" w:eastAsia="仿宋_GB2312"/>
          <w:sz w:val="32"/>
          <w:szCs w:val="32"/>
        </w:rPr>
        <w:t>，</w:t>
      </w:r>
      <w:r>
        <w:rPr>
          <w:rFonts w:eastAsia="仿宋_GB2312"/>
          <w:sz w:val="32"/>
          <w:szCs w:val="32"/>
        </w:rPr>
        <w:t>总体偏差率为4.88%</w:t>
      </w:r>
      <w:r>
        <w:rPr>
          <w:rFonts w:hint="eastAsia" w:eastAsia="仿宋_GB2312"/>
          <w:sz w:val="32"/>
          <w:szCs w:val="32"/>
        </w:rPr>
        <w:t>，</w:t>
      </w:r>
      <w:r>
        <w:rPr>
          <w:rFonts w:eastAsia="仿宋_GB2312"/>
          <w:sz w:val="32"/>
          <w:szCs w:val="32"/>
        </w:rPr>
        <w:t>偏差原因：由于我院建成时间较长，院区部分基建设施较陈旧，部分患者就诊体验有待进一步提高，故满意度指标未达到预期，今后将在现有基建设施条件下提升医疗服务水平和护理质量，提升患者满意度。</w:t>
      </w:r>
    </w:p>
    <w:p w14:paraId="5A1A090B">
      <w:pPr>
        <w:spacing w:line="560" w:lineRule="exact"/>
        <w:ind w:firstLine="640" w:firstLineChars="200"/>
        <w:rPr>
          <w:rStyle w:val="16"/>
          <w:rFonts w:ascii="Times New Roman" w:hAnsi="Times New Roman" w:cs="Times New Roman"/>
          <w:color w:val="auto"/>
        </w:rPr>
      </w:pPr>
      <w:r>
        <w:rPr>
          <w:rFonts w:hint="eastAsia" w:eastAsia="黑体"/>
          <w:sz w:val="32"/>
          <w:szCs w:val="32"/>
        </w:rPr>
        <w:t>六</w:t>
      </w:r>
      <w:r>
        <w:rPr>
          <w:rFonts w:eastAsia="黑体"/>
          <w:sz w:val="32"/>
          <w:szCs w:val="32"/>
        </w:rPr>
        <w:t>、主要经验及做法、存在的问题及原因分析</w:t>
      </w:r>
    </w:p>
    <w:p w14:paraId="0CAFE804">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4B1EA327">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13B12E12">
      <w:pPr>
        <w:pStyle w:val="2"/>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21B1798E">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7C781287">
      <w:pPr>
        <w:pStyle w:val="2"/>
        <w:spacing w:before="0" w:after="0" w:line="600" w:lineRule="exact"/>
        <w:ind w:firstLine="640" w:firstLineChars="200"/>
        <w:jc w:val="both"/>
        <w:rPr>
          <w:rFonts w:ascii="Times New Roman" w:hAnsi="Times New Roman" w:eastAsia="仿宋_GB2312"/>
          <w:b w:val="0"/>
          <w:bCs w:val="0"/>
          <w:kern w:val="2"/>
        </w:rPr>
      </w:pPr>
      <w:r>
        <w:rPr>
          <w:rFonts w:hint="eastAsia" w:ascii="Times New Roman" w:hAnsi="Times New Roman" w:eastAsia="仿宋_GB2312"/>
          <w:b w:val="0"/>
          <w:bCs w:val="0"/>
          <w:kern w:val="2"/>
        </w:rPr>
        <w:t xml:space="preserve">我单位建有内控工作领导小组，建有各类医疗业务和资金支付审批制度，同时建有分层审批机制，每笔资金支出均遵循无预算不支出原则，均要求预算申请单和支出审批单签批完备才可支付，做到了预算约束，内控约束、财务监督相统一，同时做到了合规性与便捷性的结合。                                                                      </w:t>
      </w:r>
    </w:p>
    <w:p w14:paraId="59DFB75F">
      <w:pPr>
        <w:pStyle w:val="2"/>
        <w:spacing w:before="0" w:after="0" w:line="560" w:lineRule="exact"/>
        <w:ind w:firstLine="640" w:firstLineChars="200"/>
        <w:jc w:val="both"/>
        <w:rPr>
          <w:rFonts w:ascii="Times New Roman" w:hAnsi="Times New Roman" w:eastAsia="仿宋_GB2312"/>
          <w:b w:val="0"/>
          <w:bCs w:val="0"/>
          <w:kern w:val="2"/>
        </w:rPr>
      </w:pPr>
      <w:r>
        <w:rPr>
          <w:rFonts w:hint="eastAsia" w:ascii="Times New Roman" w:hAnsi="Times New Roman" w:eastAsia="仿宋_GB2312"/>
          <w:b w:val="0"/>
          <w:bCs w:val="0"/>
          <w:kern w:val="2"/>
        </w:rPr>
        <w:t>但是现有单位内控制度对于医院发展和财政要求的新形势和新业务还不能完全覆盖，部分内控制度不够细致，不够完整。下一步单位将结合财政有关内控制度新要求和医院整体业务实际情况，进一步完善内控制度，加强监管，进一步完善从严把握预算执行资金支付工作全流程。</w:t>
      </w:r>
    </w:p>
    <w:p w14:paraId="60FE2FD2">
      <w:pPr>
        <w:spacing w:line="560" w:lineRule="exact"/>
        <w:ind w:firstLine="640" w:firstLineChars="200"/>
        <w:rPr>
          <w:rFonts w:eastAsia="黑体"/>
          <w:sz w:val="32"/>
          <w:szCs w:val="32"/>
        </w:rPr>
      </w:pPr>
      <w:r>
        <w:rPr>
          <w:rFonts w:hint="eastAsia" w:eastAsia="黑体"/>
          <w:sz w:val="32"/>
          <w:szCs w:val="32"/>
        </w:rPr>
        <w:t>七、</w:t>
      </w:r>
      <w:r>
        <w:rPr>
          <w:rFonts w:eastAsia="黑体"/>
          <w:sz w:val="32"/>
          <w:szCs w:val="32"/>
        </w:rPr>
        <w:t>有关建议</w:t>
      </w:r>
    </w:p>
    <w:p w14:paraId="5A67FD92">
      <w:pPr>
        <w:spacing w:line="560" w:lineRule="exact"/>
        <w:ind w:firstLine="640" w:firstLineChars="200"/>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结合现代化考核建立绩效工作考核制度，加大全局对全面实施预算绩效管理和绩效管理工作的学习力度，让“花钱必问效，无效必问责”的理念深入工作每个环节。</w:t>
      </w:r>
    </w:p>
    <w:p w14:paraId="2CB48584">
      <w:pPr>
        <w:spacing w:line="560" w:lineRule="exact"/>
        <w:ind w:firstLine="640" w:firstLineChars="200"/>
        <w:rPr>
          <w:rFonts w:eastAsia="黑体"/>
          <w:sz w:val="32"/>
          <w:szCs w:val="32"/>
        </w:rPr>
      </w:pPr>
      <w:r>
        <w:rPr>
          <w:rFonts w:hint="eastAsia" w:eastAsia="黑体"/>
          <w:sz w:val="32"/>
          <w:szCs w:val="32"/>
        </w:rPr>
        <w:t>八、</w:t>
      </w:r>
      <w:r>
        <w:rPr>
          <w:rFonts w:eastAsia="黑体"/>
          <w:sz w:val="32"/>
          <w:szCs w:val="32"/>
        </w:rPr>
        <w:t>其他需要说</w:t>
      </w:r>
      <w:bookmarkStart w:id="7" w:name="page8"/>
      <w:bookmarkEnd w:id="7"/>
      <w:r>
        <w:rPr>
          <w:rFonts w:eastAsia="黑体"/>
          <w:sz w:val="32"/>
          <w:szCs w:val="32"/>
        </w:rPr>
        <w:t>明的问题</w:t>
      </w:r>
    </w:p>
    <w:p w14:paraId="4D25EC89">
      <w:pPr>
        <w:pStyle w:val="11"/>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本项目无其他需说明的问题</w:t>
      </w:r>
      <w:bookmarkStart w:id="8" w:name="_GoBack"/>
      <w:bookmarkEnd w:id="8"/>
      <w:r>
        <w:rPr>
          <w:rFonts w:hint="eastAsia" w:ascii="仿宋_GB2312" w:hAnsi="仿宋_GB2312" w:eastAsia="仿宋_GB2312" w:cs="仿宋_GB2312"/>
          <w:sz w:val="32"/>
          <w:szCs w:val="32"/>
        </w:rPr>
        <w:t>。</w:t>
      </w:r>
    </w:p>
    <w:p w14:paraId="259C78D4">
      <w:pPr>
        <w:pStyle w:val="2"/>
        <w:jc w:val="both"/>
        <w:rPr>
          <w:rFonts w:ascii="Times New Roman" w:hAnsi="Times New Roman"/>
        </w:rPr>
        <w:sectPr>
          <w:footerReference r:id="rId3" w:type="default"/>
          <w:pgSz w:w="11906" w:h="16838"/>
          <w:pgMar w:top="1440" w:right="1558" w:bottom="1440" w:left="1800" w:header="851" w:footer="992" w:gutter="0"/>
          <w:cols w:space="425" w:num="1"/>
          <w:docGrid w:type="lines" w:linePitch="312" w:charSpace="0"/>
        </w:sectPr>
      </w:pP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90"/>
        <w:gridCol w:w="590"/>
        <w:gridCol w:w="590"/>
        <w:gridCol w:w="1327"/>
        <w:gridCol w:w="941"/>
        <w:gridCol w:w="941"/>
        <w:gridCol w:w="944"/>
        <w:gridCol w:w="941"/>
        <w:gridCol w:w="941"/>
        <w:gridCol w:w="941"/>
        <w:gridCol w:w="941"/>
        <w:gridCol w:w="1134"/>
        <w:gridCol w:w="1006"/>
        <w:gridCol w:w="2347"/>
      </w:tblGrid>
      <w:tr w14:paraId="2D921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rPr>
        <w:tc>
          <w:tcPr>
            <w:tcW w:w="5000" w:type="pct"/>
            <w:gridSpan w:val="14"/>
            <w:tcBorders>
              <w:top w:val="nil"/>
              <w:left w:val="nil"/>
              <w:bottom w:val="nil"/>
              <w:right w:val="nil"/>
            </w:tcBorders>
            <w:shd w:val="clear" w:color="auto" w:fill="auto"/>
            <w:vAlign w:val="center"/>
          </w:tcPr>
          <w:p w14:paraId="00DC102F">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69202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11CDE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t>2023年度</w:t>
            </w:r>
            <w:r>
              <w:rPr>
                <w:rFonts w:hint="eastAsia" w:ascii="宋体" w:hAnsi="宋体" w:cs="宋体"/>
                <w:i w:val="0"/>
                <w:iCs w:val="0"/>
                <w:color w:val="000000"/>
                <w:kern w:val="0"/>
                <w:sz w:val="22"/>
                <w:szCs w:val="22"/>
                <w:u w:val="none"/>
                <w:lang w:val="en-US" w:eastAsia="zh-CN" w:bidi="ar"/>
              </w:rPr>
              <w:t>）</w:t>
            </w:r>
          </w:p>
        </w:tc>
      </w:tr>
      <w:tr w14:paraId="43737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A212D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4583"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F9B79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自治区2023年第一批疫情防控补助资金（自治区本级医疗机构重症床位设备配置经费）</w:t>
            </w:r>
          </w:p>
        </w:tc>
      </w:tr>
      <w:tr w14:paraId="7D694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53B2E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1672"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AF9ED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新疆维吾尔自治区卫生健康委员会</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672A0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224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A3E8E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新疆维吾尔自治区第一济困医院</w:t>
            </w:r>
          </w:p>
        </w:tc>
      </w:tr>
      <w:tr w14:paraId="567ABF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107A3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A33AE8">
            <w:pPr>
              <w:jc w:val="center"/>
              <w:rPr>
                <w:rFonts w:hint="eastAsia" w:ascii="宋体" w:hAnsi="宋体" w:eastAsia="宋体" w:cs="宋体"/>
                <w:b/>
                <w:bCs/>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0329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22961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E2A4B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85F91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7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A9485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04B02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14:paraId="702DF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265B4A">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676C7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35D6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5A82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9310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98B8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50FF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E5DA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10.00分</w:t>
            </w:r>
          </w:p>
        </w:tc>
      </w:tr>
      <w:tr w14:paraId="70CB7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49AB51">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3E8BD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82DB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8005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93E5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0139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2E0E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16C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25E60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6F12CB">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80F59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4779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F3EF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26A19D">
            <w:pPr>
              <w:jc w:val="center"/>
              <w:rPr>
                <w:rFonts w:hint="eastAsia" w:ascii="宋体" w:hAnsi="宋体" w:eastAsia="宋体" w:cs="宋体"/>
                <w:i w:val="0"/>
                <w:iCs w:val="0"/>
                <w:color w:val="000000"/>
                <w:sz w:val="18"/>
                <w:szCs w:val="18"/>
                <w:u w:val="none"/>
              </w:rPr>
            </w:pP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EC58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C9CD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706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7CE23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76C53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1881"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EF14A8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291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BAAA7F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14:paraId="46CDE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42D5FF">
            <w:pPr>
              <w:jc w:val="center"/>
              <w:rPr>
                <w:rFonts w:hint="eastAsia" w:ascii="宋体" w:hAnsi="宋体" w:eastAsia="宋体" w:cs="宋体"/>
                <w:b/>
                <w:bCs/>
                <w:i w:val="0"/>
                <w:iCs w:val="0"/>
                <w:color w:val="000000"/>
                <w:sz w:val="18"/>
                <w:szCs w:val="18"/>
                <w:u w:val="none"/>
              </w:rPr>
            </w:pPr>
          </w:p>
        </w:tc>
        <w:tc>
          <w:tcPr>
            <w:tcW w:w="1881"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0E9CA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按照国务院联防联控机制《关于印发做好医疗资源准备工作方案的通知》（联防联控机制综发</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2022</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112号）要求和新冠病毒感染疫情乙类乙管工作要求，有效提升医疗机构重症救治资源储备，扩充ICU床位数，补齐设备缺口，有效开展疫情期间重症病例救治工作。</w:t>
            </w:r>
          </w:p>
        </w:tc>
        <w:tc>
          <w:tcPr>
            <w:tcW w:w="291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233CF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我院按照综合ICU标准扩容改配后可收治新冠肺炎重症患者，可承担医院重症病人的集中抢救任务，扩容新增床旁监护仪、除颤仪、无创呼吸机、精密注射泵、营养泵等设备重症救治资源储备、ICU床位扩充及相关设备购入。在设备安装、调试和验收方面：设备到院后，严格按照医院相关规定进行安装、调试、验收等工作，验收合格后填写医疗设备安装验收合格单并提供设备操作手册、维修手册；在技术培训方面：生产厂家免费提供培训服务，培训内容包括设备技术原理、使用方法、维护保养等；在巡检及日常维护保养方面：设备科定期进行巡检工作，对设备运行情况和性能进行检测。对设备外观是否完好、电源线有无破损、易松动的螺丝和零部件是否紧固等方面进行检查。定期对设备进行维护保养。</w:t>
            </w:r>
          </w:p>
        </w:tc>
      </w:tr>
      <w:tr w14:paraId="213AF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7E1DB1">
            <w:pPr>
              <w:jc w:val="center"/>
              <w:rPr>
                <w:rFonts w:hint="eastAsia" w:ascii="宋体" w:hAnsi="宋体" w:eastAsia="宋体" w:cs="宋体"/>
                <w:i w:val="0"/>
                <w:iCs w:val="0"/>
                <w:color w:val="000000"/>
                <w:sz w:val="18"/>
                <w:szCs w:val="18"/>
                <w:u w:val="none"/>
              </w:rPr>
            </w:pP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37615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F8A4D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4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10552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6055B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B4663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571E4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63C92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EEE4F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E0654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63CA7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4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B28B5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3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3E5C6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8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2F0C3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14:paraId="766B9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8C3D11">
            <w:pPr>
              <w:jc w:val="center"/>
              <w:rPr>
                <w:rFonts w:hint="eastAsia" w:ascii="宋体" w:hAnsi="宋体" w:eastAsia="宋体" w:cs="宋体"/>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46BBE9">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D2AB67">
            <w:pPr>
              <w:jc w:val="center"/>
              <w:rPr>
                <w:rFonts w:hint="eastAsia" w:ascii="宋体" w:hAnsi="宋体" w:eastAsia="宋体" w:cs="宋体"/>
                <w:b/>
                <w:bCs/>
                <w:i w:val="0"/>
                <w:iCs w:val="0"/>
                <w:color w:val="000000"/>
                <w:sz w:val="18"/>
                <w:szCs w:val="18"/>
                <w:u w:val="none"/>
              </w:rPr>
            </w:pPr>
          </w:p>
        </w:tc>
        <w:tc>
          <w:tcPr>
            <w:tcW w:w="4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5A77B9">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83B0B6">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0951DB">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08AE66">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D99A95">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D382F1">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55F615">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33F9EC">
            <w:pPr>
              <w:jc w:val="center"/>
              <w:rPr>
                <w:rFonts w:hint="eastAsia" w:ascii="宋体" w:hAnsi="宋体" w:eastAsia="宋体" w:cs="宋体"/>
                <w:b/>
                <w:bCs/>
                <w:i w:val="0"/>
                <w:iCs w:val="0"/>
                <w:color w:val="000000"/>
                <w:sz w:val="18"/>
                <w:szCs w:val="18"/>
                <w:u w:val="none"/>
              </w:rPr>
            </w:pPr>
          </w:p>
        </w:tc>
        <w:tc>
          <w:tcPr>
            <w:tcW w:w="4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A766F1">
            <w:pPr>
              <w:jc w:val="center"/>
              <w:rPr>
                <w:rFonts w:hint="eastAsia" w:ascii="宋体" w:hAnsi="宋体" w:eastAsia="宋体" w:cs="宋体"/>
                <w:b/>
                <w:bCs/>
                <w:i w:val="0"/>
                <w:iCs w:val="0"/>
                <w:color w:val="000000"/>
                <w:sz w:val="18"/>
                <w:szCs w:val="18"/>
                <w:u w:val="none"/>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D1DB32">
            <w:pPr>
              <w:jc w:val="center"/>
              <w:rPr>
                <w:rFonts w:hint="eastAsia" w:ascii="宋体" w:hAnsi="宋体" w:eastAsia="宋体" w:cs="宋体"/>
                <w:b/>
                <w:bCs/>
                <w:i w:val="0"/>
                <w:iCs w:val="0"/>
                <w:color w:val="000000"/>
                <w:sz w:val="18"/>
                <w:szCs w:val="18"/>
                <w:u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B024B5">
            <w:pPr>
              <w:jc w:val="center"/>
              <w:rPr>
                <w:rFonts w:hint="eastAsia" w:ascii="宋体" w:hAnsi="宋体" w:eastAsia="宋体" w:cs="宋体"/>
                <w:b/>
                <w:bCs/>
                <w:i w:val="0"/>
                <w:iCs w:val="0"/>
                <w:color w:val="000000"/>
                <w:sz w:val="18"/>
                <w:szCs w:val="18"/>
                <w:u w:val="none"/>
              </w:rPr>
            </w:pPr>
          </w:p>
        </w:tc>
      </w:tr>
      <w:tr w14:paraId="5FA97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91D6E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B69C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1BE1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A802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配置ICU床位数量及配套设备数量</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5B1B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84ED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&gt;=29床（套）</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D33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=40床（套）</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BA0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137.93%</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60EA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15.52</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5257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033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653B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A149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A44F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按实际购进固定资产数量填报</w:t>
            </w:r>
          </w:p>
        </w:tc>
      </w:tr>
      <w:tr w14:paraId="53E1E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1E57CF">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806242">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6BEC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1EFF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设备质量合格率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DB2F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3D8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C1E4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27E4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9F8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D46A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2BFF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95B4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DED9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92802">
            <w:pPr>
              <w:jc w:val="center"/>
              <w:rPr>
                <w:rFonts w:hint="eastAsia" w:ascii="宋体" w:hAnsi="宋体" w:eastAsia="宋体" w:cs="宋体"/>
                <w:i w:val="0"/>
                <w:iCs w:val="0"/>
                <w:color w:val="000000"/>
                <w:sz w:val="18"/>
                <w:szCs w:val="18"/>
                <w:u w:val="none"/>
              </w:rPr>
            </w:pPr>
          </w:p>
        </w:tc>
      </w:tr>
      <w:tr w14:paraId="6BC8C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C12C18">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CC3F80">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B49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406B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设备验收合格率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68B1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0F51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8246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9476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F946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A7D1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8FB6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5CE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2102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A3FD2D">
            <w:pPr>
              <w:jc w:val="center"/>
              <w:rPr>
                <w:rFonts w:hint="eastAsia" w:ascii="宋体" w:hAnsi="宋体" w:eastAsia="宋体" w:cs="宋体"/>
                <w:i w:val="0"/>
                <w:iCs w:val="0"/>
                <w:color w:val="000000"/>
                <w:sz w:val="18"/>
                <w:szCs w:val="18"/>
                <w:u w:val="none"/>
              </w:rPr>
            </w:pPr>
          </w:p>
        </w:tc>
      </w:tr>
      <w:tr w14:paraId="696C5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AD73EF">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E4EC2F">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B65F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356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床位改造完成时间</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0CFB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6C5C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2022年12月31日前</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4638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=2022年12月31日前</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C7B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CF8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D022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6EBE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3528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245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5D3753">
            <w:pPr>
              <w:jc w:val="center"/>
              <w:rPr>
                <w:rFonts w:hint="eastAsia" w:ascii="宋体" w:hAnsi="宋体" w:eastAsia="宋体" w:cs="宋体"/>
                <w:i w:val="0"/>
                <w:iCs w:val="0"/>
                <w:color w:val="000000"/>
                <w:sz w:val="18"/>
                <w:szCs w:val="18"/>
                <w:u w:val="none"/>
              </w:rPr>
            </w:pPr>
          </w:p>
        </w:tc>
      </w:tr>
      <w:tr w14:paraId="29487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669140">
            <w:pPr>
              <w:jc w:val="center"/>
              <w:rPr>
                <w:rFonts w:hint="eastAsia" w:ascii="宋体" w:hAnsi="宋体" w:eastAsia="宋体" w:cs="宋体"/>
                <w:b/>
                <w:bCs/>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9E3D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DF29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61CF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设备采购成本控制数</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AA05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D758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&lt;=61万元/床</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070F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=45万元/床</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42D4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A6D6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0A74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186E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F07C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BB03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8EA2EB">
            <w:pPr>
              <w:jc w:val="center"/>
              <w:rPr>
                <w:rFonts w:hint="eastAsia" w:ascii="宋体" w:hAnsi="宋体" w:eastAsia="宋体" w:cs="宋体"/>
                <w:i w:val="0"/>
                <w:iCs w:val="0"/>
                <w:color w:val="000000"/>
                <w:sz w:val="18"/>
                <w:szCs w:val="18"/>
                <w:u w:val="none"/>
              </w:rPr>
            </w:pPr>
          </w:p>
        </w:tc>
      </w:tr>
      <w:tr w14:paraId="19F4D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577F27">
            <w:pPr>
              <w:jc w:val="center"/>
              <w:rPr>
                <w:rFonts w:hint="eastAsia" w:ascii="宋体" w:hAnsi="宋体" w:eastAsia="宋体" w:cs="宋体"/>
                <w:b/>
                <w:bCs/>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B44D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E7A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1189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设备利用率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E11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3BB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&gt;70%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1C3C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=82.85%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39D5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44F2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1855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B3B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F974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325F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0F6029">
            <w:pPr>
              <w:jc w:val="center"/>
              <w:rPr>
                <w:rFonts w:hint="eastAsia" w:ascii="宋体" w:hAnsi="宋体" w:eastAsia="宋体" w:cs="宋体"/>
                <w:i w:val="0"/>
                <w:iCs w:val="0"/>
                <w:color w:val="000000"/>
                <w:sz w:val="18"/>
                <w:szCs w:val="18"/>
                <w:u w:val="none"/>
              </w:rPr>
            </w:pPr>
          </w:p>
        </w:tc>
      </w:tr>
      <w:tr w14:paraId="7FB9B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89E077">
            <w:pPr>
              <w:jc w:val="center"/>
              <w:rPr>
                <w:rFonts w:hint="eastAsia" w:ascii="宋体" w:hAnsi="宋体" w:eastAsia="宋体" w:cs="宋体"/>
                <w:b/>
                <w:bCs/>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D36A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63A0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08DA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使用人员满意度</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97AC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ABCA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A9E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=86.6%</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C493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96.22%</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ED78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895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C0D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w:t>
            </w: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8710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33F1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工作资料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779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由于我院建成时间较长，院区部分基建设施较陈旧，部分患者就诊体验有待进一步提高，故满意度指标未达到预期，今后将在现有基建设施条件下提升医疗服务水平和护理质量，提升患者满意度。</w:t>
            </w:r>
          </w:p>
        </w:tc>
      </w:tr>
      <w:tr w14:paraId="2B3E7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1092" w:type="pct"/>
            <w:gridSpan w:val="4"/>
            <w:tcBorders>
              <w:top w:val="single" w:color="000000" w:sz="4" w:space="0"/>
              <w:left w:val="single" w:color="000000" w:sz="4" w:space="0"/>
              <w:bottom w:val="single" w:color="000000" w:sz="4" w:space="0"/>
              <w:right w:val="nil"/>
            </w:tcBorders>
            <w:shd w:val="clear" w:color="auto" w:fill="auto"/>
            <w:vAlign w:val="center"/>
          </w:tcPr>
          <w:p w14:paraId="7B5AC7B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3F38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nil"/>
              <w:bottom w:val="single" w:color="000000" w:sz="4" w:space="0"/>
              <w:right w:val="single" w:color="000000" w:sz="4" w:space="0"/>
            </w:tcBorders>
            <w:shd w:val="clear" w:color="auto" w:fill="auto"/>
            <w:vAlign w:val="center"/>
          </w:tcPr>
          <w:p w14:paraId="787FBCC4">
            <w:pPr>
              <w:rPr>
                <w:rFonts w:hint="eastAsia" w:ascii="宋体" w:hAnsi="宋体" w:eastAsia="宋体" w:cs="宋体"/>
                <w:b/>
                <w:bCs/>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A372E">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28701C">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DBA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90.52分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93F91F">
            <w:pP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95598D">
            <w:pPr>
              <w:rPr>
                <w:rFonts w:hint="eastAsia" w:ascii="宋体" w:hAnsi="宋体" w:eastAsia="宋体" w:cs="宋体"/>
                <w:i w:val="0"/>
                <w:iCs w:val="0"/>
                <w:color w:val="000000"/>
                <w:sz w:val="18"/>
                <w:szCs w:val="18"/>
                <w:u w:val="none"/>
              </w:rPr>
            </w:pPr>
          </w:p>
        </w:tc>
        <w:tc>
          <w:tcPr>
            <w:tcW w:w="4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D2448">
            <w:pPr>
              <w:rPr>
                <w:rFonts w:hint="eastAsia" w:ascii="宋体" w:hAnsi="宋体" w:eastAsia="宋体" w:cs="宋体"/>
                <w:i w:val="0"/>
                <w:iCs w:val="0"/>
                <w:color w:val="000000"/>
                <w:sz w:val="18"/>
                <w:szCs w:val="18"/>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22E6D">
            <w:pPr>
              <w:rPr>
                <w:rFonts w:hint="eastAsia" w:ascii="宋体" w:hAnsi="宋体" w:eastAsia="宋体" w:cs="宋体"/>
                <w:i w:val="0"/>
                <w:iCs w:val="0"/>
                <w:color w:val="000000"/>
                <w:sz w:val="18"/>
                <w:szCs w:val="18"/>
                <w:u w:val="none"/>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83C6A">
            <w:pPr>
              <w:rPr>
                <w:rFonts w:hint="eastAsia" w:ascii="宋体" w:hAnsi="宋体" w:eastAsia="宋体" w:cs="宋体"/>
                <w:i w:val="0"/>
                <w:iCs w:val="0"/>
                <w:color w:val="000000"/>
                <w:sz w:val="18"/>
                <w:szCs w:val="18"/>
                <w:u w:val="none"/>
              </w:rPr>
            </w:pPr>
          </w:p>
        </w:tc>
      </w:tr>
    </w:tbl>
    <w:p w14:paraId="77D8EA6C">
      <w:pPr>
        <w:spacing w:line="600" w:lineRule="exact"/>
        <w:rPr>
          <w:bCs/>
          <w:sz w:val="32"/>
          <w:szCs w:val="32"/>
        </w:rPr>
      </w:pPr>
    </w:p>
    <w:p w14:paraId="0C7C7D67">
      <w:pPr>
        <w:pStyle w:val="2"/>
      </w:pPr>
    </w:p>
    <w:p w14:paraId="0AD57349">
      <w:pPr>
        <w:spacing w:line="600" w:lineRule="exact"/>
        <w:rPr>
          <w:bCs/>
          <w:sz w:val="32"/>
          <w:szCs w:val="32"/>
        </w:rPr>
      </w:pPr>
      <w:r>
        <w:rPr>
          <w:bCs/>
          <w:sz w:val="32"/>
          <w:szCs w:val="32"/>
        </w:rPr>
        <w:t>附件1</w:t>
      </w:r>
    </w:p>
    <w:tbl>
      <w:tblPr>
        <w:tblStyle w:val="12"/>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9"/>
        <w:gridCol w:w="767"/>
        <w:gridCol w:w="873"/>
        <w:gridCol w:w="2353"/>
        <w:gridCol w:w="5188"/>
        <w:gridCol w:w="1300"/>
        <w:gridCol w:w="1363"/>
      </w:tblGrid>
      <w:tr w14:paraId="727B95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14:paraId="70B00C4F">
            <w:pPr>
              <w:widowControl/>
              <w:spacing w:line="0" w:lineRule="atLeast"/>
              <w:jc w:val="center"/>
              <w:rPr>
                <w:b/>
                <w:bCs/>
                <w:kern w:val="0"/>
                <w:sz w:val="22"/>
                <w:szCs w:val="22"/>
              </w:rPr>
            </w:pPr>
            <w:r>
              <w:rPr>
                <w:b/>
                <w:bCs/>
                <w:kern w:val="0"/>
                <w:sz w:val="22"/>
                <w:szCs w:val="22"/>
              </w:rPr>
              <w:t>一级指标</w:t>
            </w:r>
          </w:p>
        </w:tc>
        <w:tc>
          <w:tcPr>
            <w:tcW w:w="302" w:type="pct"/>
            <w:shd w:val="clear" w:color="auto" w:fill="FFFFFF"/>
            <w:vAlign w:val="center"/>
          </w:tcPr>
          <w:p w14:paraId="76A0EF6F">
            <w:pPr>
              <w:widowControl/>
              <w:spacing w:line="0" w:lineRule="atLeast"/>
              <w:jc w:val="center"/>
              <w:rPr>
                <w:b/>
                <w:bCs/>
                <w:kern w:val="0"/>
                <w:sz w:val="22"/>
                <w:szCs w:val="22"/>
              </w:rPr>
            </w:pPr>
            <w:r>
              <w:rPr>
                <w:b/>
                <w:bCs/>
                <w:kern w:val="0"/>
                <w:sz w:val="22"/>
                <w:szCs w:val="22"/>
              </w:rPr>
              <w:t>二级指标</w:t>
            </w:r>
          </w:p>
        </w:tc>
        <w:tc>
          <w:tcPr>
            <w:tcW w:w="344" w:type="pct"/>
            <w:shd w:val="clear" w:color="auto" w:fill="FFFFFF"/>
            <w:vAlign w:val="center"/>
          </w:tcPr>
          <w:p w14:paraId="0DA0BBBF">
            <w:pPr>
              <w:widowControl/>
              <w:spacing w:line="0" w:lineRule="atLeast"/>
              <w:jc w:val="center"/>
              <w:rPr>
                <w:b/>
                <w:bCs/>
                <w:kern w:val="0"/>
                <w:sz w:val="22"/>
                <w:szCs w:val="22"/>
              </w:rPr>
            </w:pPr>
            <w:r>
              <w:rPr>
                <w:b/>
                <w:bCs/>
                <w:kern w:val="0"/>
                <w:sz w:val="22"/>
                <w:szCs w:val="22"/>
              </w:rPr>
              <w:t>三级指标</w:t>
            </w:r>
          </w:p>
        </w:tc>
        <w:tc>
          <w:tcPr>
            <w:tcW w:w="927" w:type="pct"/>
            <w:shd w:val="clear" w:color="auto" w:fill="FFFFFF"/>
            <w:vAlign w:val="center"/>
          </w:tcPr>
          <w:p w14:paraId="07137109">
            <w:pPr>
              <w:widowControl/>
              <w:spacing w:line="0" w:lineRule="atLeast"/>
              <w:jc w:val="center"/>
              <w:rPr>
                <w:b/>
                <w:bCs/>
                <w:kern w:val="0"/>
                <w:sz w:val="22"/>
                <w:szCs w:val="22"/>
              </w:rPr>
            </w:pPr>
            <w:r>
              <w:rPr>
                <w:b/>
                <w:bCs/>
                <w:kern w:val="0"/>
                <w:sz w:val="22"/>
                <w:szCs w:val="22"/>
              </w:rPr>
              <w:t>指标解释</w:t>
            </w:r>
          </w:p>
        </w:tc>
        <w:tc>
          <w:tcPr>
            <w:tcW w:w="2044" w:type="pct"/>
            <w:shd w:val="clear" w:color="auto" w:fill="FFFFFF"/>
            <w:vAlign w:val="center"/>
          </w:tcPr>
          <w:p w14:paraId="3707C6DE">
            <w:pPr>
              <w:widowControl/>
              <w:spacing w:line="0" w:lineRule="atLeast"/>
              <w:jc w:val="center"/>
              <w:rPr>
                <w:b/>
                <w:bCs/>
                <w:kern w:val="0"/>
                <w:sz w:val="22"/>
                <w:szCs w:val="22"/>
              </w:rPr>
            </w:pPr>
            <w:r>
              <w:rPr>
                <w:b/>
                <w:bCs/>
                <w:kern w:val="0"/>
                <w:sz w:val="22"/>
                <w:szCs w:val="22"/>
              </w:rPr>
              <w:t>指标说明</w:t>
            </w:r>
          </w:p>
        </w:tc>
        <w:tc>
          <w:tcPr>
            <w:tcW w:w="512" w:type="pct"/>
            <w:shd w:val="clear" w:color="auto" w:fill="FFFFFF"/>
            <w:vAlign w:val="center"/>
          </w:tcPr>
          <w:p w14:paraId="57916E87">
            <w:pPr>
              <w:widowControl/>
              <w:spacing w:line="0" w:lineRule="atLeast"/>
              <w:jc w:val="center"/>
              <w:rPr>
                <w:b/>
                <w:bCs/>
                <w:kern w:val="0"/>
                <w:sz w:val="22"/>
                <w:szCs w:val="22"/>
              </w:rPr>
            </w:pPr>
            <w:r>
              <w:rPr>
                <w:b/>
                <w:bCs/>
                <w:kern w:val="0"/>
                <w:sz w:val="22"/>
                <w:szCs w:val="22"/>
              </w:rPr>
              <w:t>权重</w:t>
            </w:r>
          </w:p>
        </w:tc>
        <w:tc>
          <w:tcPr>
            <w:tcW w:w="537" w:type="pct"/>
            <w:shd w:val="clear" w:color="auto" w:fill="FFFFFF"/>
            <w:vAlign w:val="center"/>
          </w:tcPr>
          <w:p w14:paraId="711F5E6A">
            <w:pPr>
              <w:widowControl/>
              <w:spacing w:line="0" w:lineRule="atLeast"/>
              <w:jc w:val="center"/>
              <w:rPr>
                <w:b/>
                <w:bCs/>
                <w:kern w:val="0"/>
                <w:sz w:val="22"/>
                <w:szCs w:val="22"/>
              </w:rPr>
            </w:pPr>
            <w:r>
              <w:rPr>
                <w:b/>
                <w:bCs/>
                <w:kern w:val="0"/>
                <w:sz w:val="22"/>
                <w:szCs w:val="22"/>
              </w:rPr>
              <w:t>得分</w:t>
            </w:r>
          </w:p>
        </w:tc>
      </w:tr>
      <w:tr w14:paraId="5C61C6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31" w:type="pct"/>
            <w:vMerge w:val="restart"/>
            <w:shd w:val="clear" w:color="auto" w:fill="FFFFFF"/>
            <w:vAlign w:val="center"/>
          </w:tcPr>
          <w:p w14:paraId="1925E1D6">
            <w:pPr>
              <w:widowControl/>
              <w:spacing w:line="0" w:lineRule="atLeast"/>
              <w:jc w:val="center"/>
              <w:rPr>
                <w:kern w:val="0"/>
                <w:sz w:val="22"/>
                <w:szCs w:val="22"/>
              </w:rPr>
            </w:pPr>
            <w:r>
              <w:rPr>
                <w:kern w:val="0"/>
                <w:sz w:val="22"/>
                <w:szCs w:val="22"/>
              </w:rPr>
              <w:t>决策　</w:t>
            </w:r>
          </w:p>
          <w:p w14:paraId="1689709B">
            <w:pPr>
              <w:widowControl/>
              <w:spacing w:line="0" w:lineRule="atLeast"/>
              <w:jc w:val="center"/>
              <w:rPr>
                <w:kern w:val="0"/>
                <w:sz w:val="22"/>
                <w:szCs w:val="22"/>
              </w:rPr>
            </w:pPr>
            <w:r>
              <w:rPr>
                <w:kern w:val="0"/>
                <w:sz w:val="22"/>
                <w:szCs w:val="22"/>
              </w:rPr>
              <w:t>　</w:t>
            </w:r>
          </w:p>
          <w:p w14:paraId="65F0B9D8">
            <w:pPr>
              <w:spacing w:line="0" w:lineRule="atLeast"/>
              <w:jc w:val="center"/>
              <w:rPr>
                <w:kern w:val="0"/>
                <w:sz w:val="22"/>
                <w:szCs w:val="22"/>
              </w:rPr>
            </w:pPr>
            <w:r>
              <w:rPr>
                <w:kern w:val="0"/>
                <w:sz w:val="22"/>
                <w:szCs w:val="22"/>
              </w:rPr>
              <w:t>　</w:t>
            </w:r>
          </w:p>
        </w:tc>
        <w:tc>
          <w:tcPr>
            <w:tcW w:w="302" w:type="pct"/>
            <w:vMerge w:val="restart"/>
            <w:shd w:val="clear" w:color="auto" w:fill="FFFFFF"/>
            <w:vAlign w:val="center"/>
          </w:tcPr>
          <w:p w14:paraId="732B8F06">
            <w:pPr>
              <w:widowControl/>
              <w:spacing w:line="0" w:lineRule="atLeast"/>
              <w:jc w:val="center"/>
              <w:rPr>
                <w:kern w:val="0"/>
                <w:sz w:val="22"/>
                <w:szCs w:val="22"/>
              </w:rPr>
            </w:pPr>
            <w:r>
              <w:rPr>
                <w:kern w:val="0"/>
                <w:sz w:val="22"/>
                <w:szCs w:val="22"/>
              </w:rPr>
              <w:t>项目立项　</w:t>
            </w:r>
          </w:p>
        </w:tc>
        <w:tc>
          <w:tcPr>
            <w:tcW w:w="344" w:type="pct"/>
            <w:shd w:val="clear" w:color="auto" w:fill="FFFFFF"/>
            <w:vAlign w:val="center"/>
          </w:tcPr>
          <w:p w14:paraId="2D5560C5">
            <w:pPr>
              <w:widowControl/>
              <w:spacing w:line="0" w:lineRule="atLeast"/>
              <w:jc w:val="center"/>
              <w:rPr>
                <w:kern w:val="0"/>
                <w:sz w:val="22"/>
                <w:szCs w:val="22"/>
              </w:rPr>
            </w:pPr>
            <w:r>
              <w:rPr>
                <w:kern w:val="0"/>
                <w:sz w:val="22"/>
                <w:szCs w:val="22"/>
              </w:rPr>
              <w:t>立项依据</w:t>
            </w:r>
          </w:p>
          <w:p w14:paraId="6F39C017">
            <w:pPr>
              <w:widowControl/>
              <w:spacing w:line="0" w:lineRule="atLeast"/>
              <w:jc w:val="center"/>
              <w:rPr>
                <w:kern w:val="0"/>
                <w:sz w:val="22"/>
                <w:szCs w:val="22"/>
              </w:rPr>
            </w:pPr>
            <w:r>
              <w:rPr>
                <w:kern w:val="0"/>
                <w:sz w:val="22"/>
                <w:szCs w:val="22"/>
              </w:rPr>
              <w:t>充分性</w:t>
            </w:r>
          </w:p>
        </w:tc>
        <w:tc>
          <w:tcPr>
            <w:tcW w:w="927" w:type="pct"/>
            <w:shd w:val="clear" w:color="auto" w:fill="FFFFFF"/>
            <w:vAlign w:val="center"/>
          </w:tcPr>
          <w:p w14:paraId="6BB7735B">
            <w:pPr>
              <w:widowControl/>
              <w:spacing w:line="0" w:lineRule="atLeast"/>
              <w:rPr>
                <w:kern w:val="0"/>
                <w:sz w:val="22"/>
                <w:szCs w:val="22"/>
              </w:rPr>
            </w:pPr>
            <w:r>
              <w:rPr>
                <w:kern w:val="0"/>
                <w:sz w:val="22"/>
                <w:szCs w:val="22"/>
              </w:rPr>
              <w:t>项目立项是否符合法律法规、相关政策、发展规划以及部门职责，用以反映和考核项目立项依据情况。</w:t>
            </w:r>
          </w:p>
        </w:tc>
        <w:tc>
          <w:tcPr>
            <w:tcW w:w="2044" w:type="pct"/>
            <w:shd w:val="clear" w:color="auto" w:fill="FFFFFF"/>
            <w:vAlign w:val="center"/>
          </w:tcPr>
          <w:p w14:paraId="7E4C86A8">
            <w:pPr>
              <w:widowControl/>
              <w:spacing w:line="0" w:lineRule="atLeast"/>
              <w:jc w:val="left"/>
              <w:rPr>
                <w:kern w:val="0"/>
                <w:sz w:val="22"/>
                <w:szCs w:val="22"/>
              </w:rPr>
            </w:pPr>
            <w:r>
              <w:rPr>
                <w:kern w:val="0"/>
                <w:sz w:val="22"/>
                <w:szCs w:val="22"/>
              </w:rPr>
              <w:t>评价要点：</w:t>
            </w:r>
            <w:r>
              <w:rPr>
                <w:kern w:val="0"/>
                <w:sz w:val="22"/>
                <w:szCs w:val="22"/>
              </w:rPr>
              <w:br w:type="textWrapping"/>
            </w:r>
            <w:r>
              <w:rPr>
                <w:kern w:val="0"/>
                <w:sz w:val="22"/>
                <w:szCs w:val="22"/>
              </w:rPr>
              <w:t>①项目立项是否符合国家法律法规、国民经济发展规划和相关政策；</w:t>
            </w:r>
            <w:r>
              <w:rPr>
                <w:kern w:val="0"/>
                <w:sz w:val="22"/>
                <w:szCs w:val="22"/>
              </w:rPr>
              <w:br w:type="textWrapping"/>
            </w:r>
            <w:r>
              <w:rPr>
                <w:kern w:val="0"/>
                <w:sz w:val="22"/>
                <w:szCs w:val="22"/>
              </w:rPr>
              <w:t>②项目立项是否符合行业发展规划和政策要求；</w:t>
            </w:r>
            <w:r>
              <w:rPr>
                <w:kern w:val="0"/>
                <w:sz w:val="22"/>
                <w:szCs w:val="22"/>
              </w:rPr>
              <w:br w:type="textWrapping"/>
            </w:r>
            <w:r>
              <w:rPr>
                <w:kern w:val="0"/>
                <w:sz w:val="22"/>
                <w:szCs w:val="22"/>
              </w:rPr>
              <w:t>③项目立项是否与部门职责范围相符，属于部门履职所需；</w:t>
            </w:r>
            <w:r>
              <w:rPr>
                <w:kern w:val="0"/>
                <w:sz w:val="22"/>
                <w:szCs w:val="22"/>
              </w:rPr>
              <w:br w:type="textWrapping"/>
            </w:r>
            <w:r>
              <w:rPr>
                <w:kern w:val="0"/>
                <w:sz w:val="22"/>
                <w:szCs w:val="22"/>
              </w:rPr>
              <w:t>④项目是否属于公共财政支持范围，是否符合中央、地方事权支出责任划分原则；</w:t>
            </w:r>
            <w:r>
              <w:rPr>
                <w:kern w:val="0"/>
                <w:sz w:val="22"/>
                <w:szCs w:val="22"/>
              </w:rPr>
              <w:br w:type="textWrapping"/>
            </w:r>
            <w:r>
              <w:rPr>
                <w:kern w:val="0"/>
                <w:sz w:val="22"/>
                <w:szCs w:val="22"/>
              </w:rPr>
              <w:t>⑤项目是否与相关部门同类项目或部门内部相关项目重复。</w:t>
            </w:r>
          </w:p>
        </w:tc>
        <w:tc>
          <w:tcPr>
            <w:tcW w:w="512" w:type="pct"/>
            <w:shd w:val="clear" w:color="auto" w:fill="FFFFFF"/>
            <w:vAlign w:val="center"/>
          </w:tcPr>
          <w:p w14:paraId="4485AC4E">
            <w:pPr>
              <w:widowControl/>
              <w:spacing w:line="0" w:lineRule="atLeast"/>
              <w:jc w:val="center"/>
              <w:rPr>
                <w:b/>
                <w:bCs/>
                <w:kern w:val="0"/>
                <w:sz w:val="22"/>
                <w:szCs w:val="22"/>
              </w:rPr>
            </w:pPr>
            <w:r>
              <w:rPr>
                <w:b/>
                <w:bCs/>
                <w:kern w:val="0"/>
                <w:sz w:val="22"/>
                <w:szCs w:val="22"/>
              </w:rPr>
              <w:t>3</w:t>
            </w:r>
          </w:p>
        </w:tc>
        <w:tc>
          <w:tcPr>
            <w:tcW w:w="537" w:type="pct"/>
            <w:shd w:val="clear" w:color="auto" w:fill="FFFFFF"/>
            <w:vAlign w:val="center"/>
          </w:tcPr>
          <w:p w14:paraId="644ADA40">
            <w:pPr>
              <w:widowControl/>
              <w:spacing w:line="0" w:lineRule="atLeast"/>
              <w:jc w:val="center"/>
              <w:rPr>
                <w:b/>
                <w:bCs/>
                <w:kern w:val="0"/>
                <w:sz w:val="22"/>
                <w:szCs w:val="22"/>
              </w:rPr>
            </w:pPr>
            <w:r>
              <w:rPr>
                <w:rFonts w:hint="eastAsia"/>
                <w:b/>
                <w:bCs/>
                <w:kern w:val="0"/>
                <w:sz w:val="22"/>
                <w:szCs w:val="22"/>
              </w:rPr>
              <w:t>3</w:t>
            </w:r>
          </w:p>
        </w:tc>
      </w:tr>
      <w:tr w14:paraId="571014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14:paraId="37D7946E">
            <w:pPr>
              <w:spacing w:line="0" w:lineRule="atLeast"/>
              <w:jc w:val="center"/>
              <w:rPr>
                <w:kern w:val="0"/>
                <w:sz w:val="22"/>
                <w:szCs w:val="22"/>
              </w:rPr>
            </w:pPr>
          </w:p>
        </w:tc>
        <w:tc>
          <w:tcPr>
            <w:tcW w:w="302" w:type="pct"/>
            <w:vMerge w:val="continue"/>
            <w:shd w:val="clear" w:color="auto" w:fill="FFFFFF"/>
            <w:vAlign w:val="center"/>
          </w:tcPr>
          <w:p w14:paraId="6E79F2B5">
            <w:pPr>
              <w:widowControl/>
              <w:spacing w:line="0" w:lineRule="atLeast"/>
              <w:jc w:val="center"/>
              <w:rPr>
                <w:kern w:val="0"/>
                <w:sz w:val="22"/>
                <w:szCs w:val="22"/>
              </w:rPr>
            </w:pPr>
          </w:p>
        </w:tc>
        <w:tc>
          <w:tcPr>
            <w:tcW w:w="344" w:type="pct"/>
            <w:shd w:val="clear" w:color="auto" w:fill="FFFFFF"/>
            <w:vAlign w:val="center"/>
          </w:tcPr>
          <w:p w14:paraId="754E751B">
            <w:pPr>
              <w:widowControl/>
              <w:spacing w:line="0" w:lineRule="atLeast"/>
              <w:jc w:val="center"/>
              <w:rPr>
                <w:kern w:val="0"/>
                <w:sz w:val="22"/>
                <w:szCs w:val="22"/>
              </w:rPr>
            </w:pPr>
            <w:r>
              <w:rPr>
                <w:kern w:val="0"/>
                <w:sz w:val="22"/>
                <w:szCs w:val="22"/>
              </w:rPr>
              <w:t>立项程序</w:t>
            </w:r>
          </w:p>
          <w:p w14:paraId="5E0E90FE">
            <w:pPr>
              <w:widowControl/>
              <w:spacing w:line="0" w:lineRule="atLeast"/>
              <w:jc w:val="center"/>
              <w:rPr>
                <w:kern w:val="0"/>
                <w:sz w:val="22"/>
                <w:szCs w:val="22"/>
              </w:rPr>
            </w:pPr>
            <w:r>
              <w:rPr>
                <w:kern w:val="0"/>
                <w:sz w:val="22"/>
                <w:szCs w:val="22"/>
              </w:rPr>
              <w:t>规范性</w:t>
            </w:r>
          </w:p>
        </w:tc>
        <w:tc>
          <w:tcPr>
            <w:tcW w:w="927" w:type="pct"/>
            <w:shd w:val="clear" w:color="auto" w:fill="FFFFFF"/>
            <w:vAlign w:val="center"/>
          </w:tcPr>
          <w:p w14:paraId="0F211875">
            <w:pPr>
              <w:widowControl/>
              <w:spacing w:line="0" w:lineRule="atLeast"/>
              <w:rPr>
                <w:kern w:val="0"/>
                <w:sz w:val="22"/>
                <w:szCs w:val="22"/>
              </w:rPr>
            </w:pPr>
            <w:r>
              <w:rPr>
                <w:kern w:val="0"/>
                <w:sz w:val="22"/>
                <w:szCs w:val="22"/>
              </w:rPr>
              <w:t>项目申请、设立过程是否符合相关要求，用以反映和考核项目立项的规范情况。</w:t>
            </w:r>
          </w:p>
        </w:tc>
        <w:tc>
          <w:tcPr>
            <w:tcW w:w="2044" w:type="pct"/>
            <w:shd w:val="clear" w:color="auto" w:fill="FFFFFF"/>
            <w:vAlign w:val="center"/>
          </w:tcPr>
          <w:p w14:paraId="1FC22354">
            <w:pPr>
              <w:widowControl/>
              <w:spacing w:line="0" w:lineRule="atLeast"/>
              <w:jc w:val="left"/>
              <w:rPr>
                <w:kern w:val="0"/>
                <w:sz w:val="22"/>
                <w:szCs w:val="22"/>
              </w:rPr>
            </w:pPr>
            <w:r>
              <w:rPr>
                <w:kern w:val="0"/>
                <w:sz w:val="22"/>
                <w:szCs w:val="22"/>
              </w:rPr>
              <w:t>评价要点：</w:t>
            </w:r>
            <w:r>
              <w:rPr>
                <w:kern w:val="0"/>
                <w:sz w:val="22"/>
                <w:szCs w:val="22"/>
              </w:rPr>
              <w:br w:type="textWrapping"/>
            </w:r>
            <w:r>
              <w:rPr>
                <w:kern w:val="0"/>
                <w:sz w:val="22"/>
                <w:szCs w:val="22"/>
              </w:rPr>
              <w:t>①项目是否按照规定的程序申请设立；</w:t>
            </w:r>
            <w:r>
              <w:rPr>
                <w:kern w:val="0"/>
                <w:sz w:val="22"/>
                <w:szCs w:val="22"/>
              </w:rPr>
              <w:br w:type="textWrapping"/>
            </w:r>
            <w:r>
              <w:rPr>
                <w:kern w:val="0"/>
                <w:sz w:val="22"/>
                <w:szCs w:val="22"/>
              </w:rPr>
              <w:t>②审批文件、材料是否符合相关要求；</w:t>
            </w:r>
            <w:r>
              <w:rPr>
                <w:kern w:val="0"/>
                <w:sz w:val="22"/>
                <w:szCs w:val="22"/>
              </w:rPr>
              <w:br w:type="textWrapping"/>
            </w:r>
            <w:r>
              <w:rPr>
                <w:kern w:val="0"/>
                <w:sz w:val="22"/>
                <w:szCs w:val="22"/>
              </w:rPr>
              <w:t>③事前是否已经过必要的可行性研究、专家论证、风险评估、绩效评估、集体决策。</w:t>
            </w:r>
          </w:p>
        </w:tc>
        <w:tc>
          <w:tcPr>
            <w:tcW w:w="512" w:type="pct"/>
            <w:shd w:val="clear" w:color="auto" w:fill="FFFFFF"/>
            <w:vAlign w:val="center"/>
          </w:tcPr>
          <w:p w14:paraId="5844D47F">
            <w:pPr>
              <w:widowControl/>
              <w:spacing w:line="0" w:lineRule="atLeast"/>
              <w:jc w:val="center"/>
              <w:rPr>
                <w:b/>
                <w:bCs/>
                <w:kern w:val="0"/>
                <w:sz w:val="22"/>
                <w:szCs w:val="22"/>
              </w:rPr>
            </w:pPr>
            <w:r>
              <w:rPr>
                <w:b/>
                <w:bCs/>
                <w:kern w:val="0"/>
                <w:sz w:val="22"/>
                <w:szCs w:val="22"/>
              </w:rPr>
              <w:t>3</w:t>
            </w:r>
          </w:p>
        </w:tc>
        <w:tc>
          <w:tcPr>
            <w:tcW w:w="537" w:type="pct"/>
            <w:shd w:val="clear" w:color="auto" w:fill="FFFFFF"/>
            <w:vAlign w:val="center"/>
          </w:tcPr>
          <w:p w14:paraId="676AC1F9">
            <w:pPr>
              <w:widowControl/>
              <w:spacing w:line="0" w:lineRule="atLeast"/>
              <w:jc w:val="center"/>
              <w:rPr>
                <w:b/>
                <w:bCs/>
                <w:kern w:val="0"/>
                <w:sz w:val="22"/>
                <w:szCs w:val="22"/>
              </w:rPr>
            </w:pPr>
            <w:r>
              <w:rPr>
                <w:rFonts w:hint="eastAsia"/>
                <w:b/>
                <w:bCs/>
                <w:kern w:val="0"/>
                <w:sz w:val="22"/>
                <w:szCs w:val="22"/>
              </w:rPr>
              <w:t>3</w:t>
            </w:r>
          </w:p>
        </w:tc>
      </w:tr>
      <w:tr w14:paraId="27BAB7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14:paraId="5085432C">
            <w:pPr>
              <w:spacing w:line="0" w:lineRule="atLeast"/>
              <w:jc w:val="center"/>
              <w:rPr>
                <w:kern w:val="0"/>
                <w:sz w:val="22"/>
                <w:szCs w:val="22"/>
              </w:rPr>
            </w:pPr>
          </w:p>
        </w:tc>
        <w:tc>
          <w:tcPr>
            <w:tcW w:w="302" w:type="pct"/>
            <w:shd w:val="clear" w:color="auto" w:fill="FFFFFF"/>
            <w:vAlign w:val="center"/>
          </w:tcPr>
          <w:p w14:paraId="2A32DD99">
            <w:pPr>
              <w:widowControl/>
              <w:spacing w:line="0" w:lineRule="atLeast"/>
              <w:jc w:val="center"/>
              <w:rPr>
                <w:kern w:val="0"/>
                <w:sz w:val="22"/>
                <w:szCs w:val="22"/>
              </w:rPr>
            </w:pPr>
            <w:r>
              <w:rPr>
                <w:kern w:val="0"/>
                <w:sz w:val="22"/>
                <w:szCs w:val="22"/>
              </w:rPr>
              <w:t>绩效目标　</w:t>
            </w:r>
          </w:p>
        </w:tc>
        <w:tc>
          <w:tcPr>
            <w:tcW w:w="344" w:type="pct"/>
            <w:shd w:val="clear" w:color="auto" w:fill="FFFFFF"/>
            <w:vAlign w:val="center"/>
          </w:tcPr>
          <w:p w14:paraId="5E105992">
            <w:pPr>
              <w:widowControl/>
              <w:spacing w:line="0" w:lineRule="atLeast"/>
              <w:jc w:val="center"/>
              <w:rPr>
                <w:kern w:val="0"/>
                <w:sz w:val="22"/>
                <w:szCs w:val="22"/>
              </w:rPr>
            </w:pPr>
            <w:r>
              <w:rPr>
                <w:kern w:val="0"/>
                <w:sz w:val="22"/>
                <w:szCs w:val="22"/>
              </w:rPr>
              <w:t>绩效目标</w:t>
            </w:r>
          </w:p>
          <w:p w14:paraId="048D0C6B">
            <w:pPr>
              <w:widowControl/>
              <w:spacing w:line="0" w:lineRule="atLeast"/>
              <w:jc w:val="center"/>
              <w:rPr>
                <w:kern w:val="0"/>
                <w:sz w:val="22"/>
                <w:szCs w:val="22"/>
              </w:rPr>
            </w:pPr>
            <w:r>
              <w:rPr>
                <w:kern w:val="0"/>
                <w:sz w:val="22"/>
                <w:szCs w:val="22"/>
              </w:rPr>
              <w:t>合理性</w:t>
            </w:r>
          </w:p>
        </w:tc>
        <w:tc>
          <w:tcPr>
            <w:tcW w:w="927" w:type="pct"/>
            <w:shd w:val="clear" w:color="000000" w:fill="FFFFFF"/>
            <w:vAlign w:val="center"/>
          </w:tcPr>
          <w:p w14:paraId="30E1EA52">
            <w:pPr>
              <w:widowControl/>
              <w:spacing w:line="0" w:lineRule="atLeast"/>
              <w:rPr>
                <w:kern w:val="0"/>
                <w:sz w:val="22"/>
                <w:szCs w:val="22"/>
              </w:rPr>
            </w:pPr>
            <w:r>
              <w:rPr>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14:paraId="5057F19D">
            <w:pPr>
              <w:widowControl/>
              <w:spacing w:line="0" w:lineRule="atLeast"/>
              <w:jc w:val="left"/>
              <w:rPr>
                <w:kern w:val="0"/>
                <w:sz w:val="22"/>
                <w:szCs w:val="22"/>
              </w:rPr>
            </w:pPr>
            <w:r>
              <w:rPr>
                <w:kern w:val="0"/>
                <w:sz w:val="22"/>
                <w:szCs w:val="22"/>
              </w:rPr>
              <w:t>评价要点：</w:t>
            </w:r>
            <w:r>
              <w:rPr>
                <w:kern w:val="0"/>
                <w:sz w:val="22"/>
                <w:szCs w:val="22"/>
              </w:rPr>
              <w:br w:type="textWrapping"/>
            </w:r>
            <w:r>
              <w:rPr>
                <w:kern w:val="0"/>
                <w:sz w:val="22"/>
                <w:szCs w:val="22"/>
              </w:rPr>
              <w:t>（如未设定预算绩效目标，也可考核其他工作任务目标）</w:t>
            </w:r>
            <w:r>
              <w:rPr>
                <w:kern w:val="0"/>
                <w:sz w:val="22"/>
                <w:szCs w:val="22"/>
              </w:rPr>
              <w:br w:type="textWrapping"/>
            </w:r>
            <w:r>
              <w:rPr>
                <w:kern w:val="0"/>
                <w:sz w:val="22"/>
                <w:szCs w:val="22"/>
              </w:rPr>
              <w:t>①项目是否有绩效目标；</w:t>
            </w:r>
            <w:r>
              <w:rPr>
                <w:kern w:val="0"/>
                <w:sz w:val="22"/>
                <w:szCs w:val="22"/>
              </w:rPr>
              <w:br w:type="textWrapping"/>
            </w:r>
            <w:r>
              <w:rPr>
                <w:kern w:val="0"/>
                <w:sz w:val="22"/>
                <w:szCs w:val="22"/>
              </w:rPr>
              <w:t>②项目绩效目标与实际工作内容是否具有相关性；</w:t>
            </w:r>
            <w:r>
              <w:rPr>
                <w:kern w:val="0"/>
                <w:sz w:val="22"/>
                <w:szCs w:val="22"/>
              </w:rPr>
              <w:br w:type="textWrapping"/>
            </w:r>
            <w:r>
              <w:rPr>
                <w:kern w:val="0"/>
                <w:sz w:val="22"/>
                <w:szCs w:val="22"/>
              </w:rPr>
              <w:t>③项目预期产出效益和效果是否符合正常的业绩水平；</w:t>
            </w:r>
          </w:p>
          <w:p w14:paraId="39377328">
            <w:pPr>
              <w:widowControl/>
              <w:spacing w:line="0" w:lineRule="atLeast"/>
              <w:jc w:val="left"/>
              <w:rPr>
                <w:kern w:val="0"/>
                <w:sz w:val="22"/>
                <w:szCs w:val="22"/>
              </w:rPr>
            </w:pPr>
            <w:r>
              <w:rPr>
                <w:kern w:val="0"/>
                <w:sz w:val="22"/>
                <w:szCs w:val="22"/>
              </w:rPr>
              <w:t>④是否与预算确定的项目投资额或资金量相匹配。</w:t>
            </w:r>
          </w:p>
        </w:tc>
        <w:tc>
          <w:tcPr>
            <w:tcW w:w="512" w:type="pct"/>
            <w:shd w:val="clear" w:color="000000" w:fill="FFFFFF"/>
            <w:vAlign w:val="center"/>
          </w:tcPr>
          <w:p w14:paraId="4B0644DA">
            <w:pPr>
              <w:widowControl/>
              <w:spacing w:line="0" w:lineRule="atLeast"/>
              <w:jc w:val="center"/>
              <w:rPr>
                <w:b/>
                <w:bCs/>
                <w:kern w:val="0"/>
                <w:sz w:val="22"/>
                <w:szCs w:val="22"/>
              </w:rPr>
            </w:pPr>
            <w:r>
              <w:rPr>
                <w:b/>
                <w:bCs/>
                <w:kern w:val="0"/>
                <w:sz w:val="22"/>
                <w:szCs w:val="22"/>
              </w:rPr>
              <w:t>3</w:t>
            </w:r>
          </w:p>
        </w:tc>
        <w:tc>
          <w:tcPr>
            <w:tcW w:w="537" w:type="pct"/>
            <w:shd w:val="clear" w:color="000000" w:fill="FFFFFF"/>
            <w:vAlign w:val="center"/>
          </w:tcPr>
          <w:p w14:paraId="4F6ED088">
            <w:pPr>
              <w:widowControl/>
              <w:spacing w:line="0" w:lineRule="atLeast"/>
              <w:jc w:val="center"/>
              <w:rPr>
                <w:b/>
                <w:bCs/>
                <w:kern w:val="0"/>
                <w:sz w:val="22"/>
                <w:szCs w:val="22"/>
              </w:rPr>
            </w:pPr>
            <w:r>
              <w:rPr>
                <w:rFonts w:hint="eastAsia"/>
                <w:b/>
                <w:bCs/>
                <w:kern w:val="0"/>
                <w:sz w:val="22"/>
                <w:szCs w:val="22"/>
              </w:rPr>
              <w:t>3</w:t>
            </w:r>
          </w:p>
        </w:tc>
      </w:tr>
      <w:tr w14:paraId="700048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14:paraId="236FA15D">
            <w:pPr>
              <w:widowControl/>
              <w:spacing w:line="0" w:lineRule="atLeast"/>
              <w:jc w:val="center"/>
              <w:rPr>
                <w:kern w:val="0"/>
                <w:sz w:val="22"/>
                <w:szCs w:val="22"/>
              </w:rPr>
            </w:pPr>
            <w:r>
              <w:rPr>
                <w:kern w:val="0"/>
                <w:sz w:val="22"/>
                <w:szCs w:val="22"/>
              </w:rPr>
              <w:t>决策　</w:t>
            </w:r>
          </w:p>
        </w:tc>
        <w:tc>
          <w:tcPr>
            <w:tcW w:w="302" w:type="pct"/>
            <w:shd w:val="clear" w:color="auto" w:fill="FFFFFF"/>
            <w:vAlign w:val="center"/>
          </w:tcPr>
          <w:p w14:paraId="05296DE2">
            <w:pPr>
              <w:widowControl/>
              <w:spacing w:line="0" w:lineRule="atLeast"/>
              <w:jc w:val="center"/>
              <w:rPr>
                <w:kern w:val="0"/>
                <w:sz w:val="22"/>
                <w:szCs w:val="22"/>
              </w:rPr>
            </w:pPr>
            <w:r>
              <w:rPr>
                <w:kern w:val="0"/>
                <w:sz w:val="22"/>
                <w:szCs w:val="22"/>
              </w:rPr>
              <w:t>绩效目标</w:t>
            </w:r>
          </w:p>
        </w:tc>
        <w:tc>
          <w:tcPr>
            <w:tcW w:w="344" w:type="pct"/>
            <w:shd w:val="clear" w:color="auto" w:fill="FFFFFF"/>
            <w:vAlign w:val="center"/>
          </w:tcPr>
          <w:p w14:paraId="3A3B0431">
            <w:pPr>
              <w:widowControl/>
              <w:spacing w:line="0" w:lineRule="atLeast"/>
              <w:jc w:val="center"/>
              <w:rPr>
                <w:kern w:val="0"/>
                <w:sz w:val="22"/>
                <w:szCs w:val="22"/>
              </w:rPr>
            </w:pPr>
            <w:r>
              <w:rPr>
                <w:kern w:val="0"/>
                <w:sz w:val="22"/>
                <w:szCs w:val="22"/>
              </w:rPr>
              <w:t>绩效指标</w:t>
            </w:r>
          </w:p>
          <w:p w14:paraId="44EAC60C">
            <w:pPr>
              <w:widowControl/>
              <w:spacing w:line="0" w:lineRule="atLeast"/>
              <w:jc w:val="center"/>
              <w:rPr>
                <w:kern w:val="0"/>
                <w:sz w:val="22"/>
                <w:szCs w:val="22"/>
              </w:rPr>
            </w:pPr>
            <w:r>
              <w:rPr>
                <w:kern w:val="0"/>
                <w:sz w:val="22"/>
                <w:szCs w:val="22"/>
              </w:rPr>
              <w:t>明确性</w:t>
            </w:r>
          </w:p>
        </w:tc>
        <w:tc>
          <w:tcPr>
            <w:tcW w:w="927" w:type="pct"/>
            <w:shd w:val="clear" w:color="000000" w:fill="FFFFFF"/>
            <w:vAlign w:val="center"/>
          </w:tcPr>
          <w:p w14:paraId="37AD9EB9">
            <w:pPr>
              <w:widowControl/>
              <w:spacing w:line="0" w:lineRule="atLeast"/>
              <w:rPr>
                <w:kern w:val="0"/>
                <w:sz w:val="22"/>
                <w:szCs w:val="22"/>
              </w:rPr>
            </w:pPr>
            <w:r>
              <w:rPr>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14:paraId="6C1D2D44">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①是否将项目绩效目标细化分解为具体的绩效指标；</w:t>
            </w:r>
            <w:r>
              <w:rPr>
                <w:kern w:val="0"/>
                <w:sz w:val="22"/>
                <w:szCs w:val="22"/>
              </w:rPr>
              <w:br w:type="textWrapping"/>
            </w:r>
            <w:r>
              <w:rPr>
                <w:kern w:val="0"/>
                <w:sz w:val="22"/>
                <w:szCs w:val="22"/>
              </w:rPr>
              <w:t>②是否通过清晰、可衡量的指标值予以体现；</w:t>
            </w:r>
            <w:r>
              <w:rPr>
                <w:kern w:val="0"/>
                <w:sz w:val="22"/>
                <w:szCs w:val="22"/>
              </w:rPr>
              <w:br w:type="textWrapping"/>
            </w:r>
            <w:r>
              <w:rPr>
                <w:kern w:val="0"/>
                <w:sz w:val="22"/>
                <w:szCs w:val="22"/>
              </w:rPr>
              <w:t>③是否与项目目标任务数或计划数相对应。</w:t>
            </w:r>
            <w:r>
              <w:rPr>
                <w:kern w:val="0"/>
                <w:sz w:val="22"/>
                <w:szCs w:val="22"/>
              </w:rPr>
              <w:br w:type="textWrapping"/>
            </w:r>
          </w:p>
        </w:tc>
        <w:tc>
          <w:tcPr>
            <w:tcW w:w="512" w:type="pct"/>
            <w:shd w:val="clear" w:color="000000" w:fill="FFFFFF"/>
            <w:vAlign w:val="center"/>
          </w:tcPr>
          <w:p w14:paraId="6113B6BD">
            <w:pPr>
              <w:widowControl/>
              <w:spacing w:line="0" w:lineRule="atLeast"/>
              <w:jc w:val="center"/>
              <w:rPr>
                <w:b/>
                <w:bCs/>
                <w:kern w:val="0"/>
                <w:sz w:val="22"/>
                <w:szCs w:val="22"/>
              </w:rPr>
            </w:pPr>
            <w:r>
              <w:rPr>
                <w:b/>
                <w:bCs/>
                <w:kern w:val="0"/>
                <w:sz w:val="22"/>
                <w:szCs w:val="22"/>
              </w:rPr>
              <w:t>3</w:t>
            </w:r>
          </w:p>
        </w:tc>
        <w:tc>
          <w:tcPr>
            <w:tcW w:w="537" w:type="pct"/>
            <w:shd w:val="clear" w:color="000000" w:fill="FFFFFF"/>
            <w:vAlign w:val="center"/>
          </w:tcPr>
          <w:p w14:paraId="66C5862F">
            <w:pPr>
              <w:widowControl/>
              <w:spacing w:line="0" w:lineRule="atLeast"/>
              <w:jc w:val="center"/>
              <w:rPr>
                <w:b/>
                <w:bCs/>
                <w:kern w:val="0"/>
                <w:sz w:val="22"/>
                <w:szCs w:val="22"/>
              </w:rPr>
            </w:pPr>
            <w:r>
              <w:rPr>
                <w:rFonts w:hint="eastAsia"/>
                <w:b/>
                <w:bCs/>
                <w:kern w:val="0"/>
                <w:sz w:val="22"/>
                <w:szCs w:val="22"/>
              </w:rPr>
              <w:t>3</w:t>
            </w:r>
          </w:p>
        </w:tc>
      </w:tr>
      <w:tr w14:paraId="4B5BB2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14:paraId="0D09FD47">
            <w:pPr>
              <w:spacing w:line="0" w:lineRule="atLeast"/>
              <w:jc w:val="center"/>
              <w:rPr>
                <w:kern w:val="0"/>
                <w:sz w:val="22"/>
                <w:szCs w:val="22"/>
              </w:rPr>
            </w:pPr>
          </w:p>
        </w:tc>
        <w:tc>
          <w:tcPr>
            <w:tcW w:w="302" w:type="pct"/>
            <w:vMerge w:val="restart"/>
            <w:shd w:val="clear" w:color="auto" w:fill="FFFFFF"/>
            <w:vAlign w:val="center"/>
          </w:tcPr>
          <w:p w14:paraId="797A566A">
            <w:pPr>
              <w:widowControl/>
              <w:spacing w:line="0" w:lineRule="atLeast"/>
              <w:jc w:val="center"/>
              <w:rPr>
                <w:kern w:val="0"/>
                <w:sz w:val="22"/>
                <w:szCs w:val="22"/>
              </w:rPr>
            </w:pPr>
            <w:r>
              <w:rPr>
                <w:kern w:val="0"/>
                <w:sz w:val="22"/>
                <w:szCs w:val="22"/>
              </w:rPr>
              <w:t>资金投入</w:t>
            </w:r>
          </w:p>
          <w:p w14:paraId="5E43E886">
            <w:pPr>
              <w:spacing w:line="0" w:lineRule="atLeast"/>
              <w:jc w:val="center"/>
              <w:rPr>
                <w:kern w:val="0"/>
                <w:sz w:val="22"/>
                <w:szCs w:val="22"/>
              </w:rPr>
            </w:pPr>
            <w:r>
              <w:rPr>
                <w:kern w:val="0"/>
                <w:sz w:val="22"/>
                <w:szCs w:val="22"/>
              </w:rPr>
              <w:t>　</w:t>
            </w:r>
          </w:p>
        </w:tc>
        <w:tc>
          <w:tcPr>
            <w:tcW w:w="344" w:type="pct"/>
            <w:shd w:val="clear" w:color="auto" w:fill="FFFFFF"/>
            <w:vAlign w:val="center"/>
          </w:tcPr>
          <w:p w14:paraId="2D4C871F">
            <w:pPr>
              <w:widowControl/>
              <w:spacing w:line="0" w:lineRule="atLeast"/>
              <w:jc w:val="center"/>
              <w:rPr>
                <w:kern w:val="0"/>
                <w:sz w:val="22"/>
                <w:szCs w:val="22"/>
              </w:rPr>
            </w:pPr>
            <w:r>
              <w:rPr>
                <w:kern w:val="0"/>
                <w:sz w:val="22"/>
                <w:szCs w:val="22"/>
              </w:rPr>
              <w:t>预算编制</w:t>
            </w:r>
          </w:p>
          <w:p w14:paraId="3785290B">
            <w:pPr>
              <w:widowControl/>
              <w:spacing w:line="0" w:lineRule="atLeast"/>
              <w:jc w:val="center"/>
              <w:rPr>
                <w:kern w:val="0"/>
                <w:sz w:val="22"/>
                <w:szCs w:val="22"/>
              </w:rPr>
            </w:pPr>
            <w:r>
              <w:rPr>
                <w:kern w:val="0"/>
                <w:sz w:val="22"/>
                <w:szCs w:val="22"/>
              </w:rPr>
              <w:t>科学性</w:t>
            </w:r>
          </w:p>
        </w:tc>
        <w:tc>
          <w:tcPr>
            <w:tcW w:w="927" w:type="pct"/>
            <w:shd w:val="clear" w:color="auto" w:fill="FFFFFF"/>
            <w:vAlign w:val="center"/>
          </w:tcPr>
          <w:p w14:paraId="2A06BC9F">
            <w:pPr>
              <w:widowControl/>
              <w:spacing w:line="0" w:lineRule="atLeast"/>
              <w:rPr>
                <w:kern w:val="0"/>
                <w:sz w:val="22"/>
                <w:szCs w:val="22"/>
              </w:rPr>
            </w:pPr>
            <w:r>
              <w:rPr>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14:paraId="443EBB59">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①预算编制是否经过科学论证；</w:t>
            </w:r>
            <w:r>
              <w:rPr>
                <w:kern w:val="0"/>
                <w:sz w:val="22"/>
                <w:szCs w:val="22"/>
              </w:rPr>
              <w:br w:type="textWrapping"/>
            </w:r>
            <w:r>
              <w:rPr>
                <w:kern w:val="0"/>
                <w:sz w:val="22"/>
                <w:szCs w:val="22"/>
              </w:rPr>
              <w:t>②预算内容与项目内容是否匹配；</w:t>
            </w:r>
            <w:r>
              <w:rPr>
                <w:kern w:val="0"/>
                <w:sz w:val="22"/>
                <w:szCs w:val="22"/>
              </w:rPr>
              <w:br w:type="textWrapping"/>
            </w:r>
            <w:r>
              <w:rPr>
                <w:kern w:val="0"/>
                <w:sz w:val="22"/>
                <w:szCs w:val="22"/>
              </w:rPr>
              <w:t>③预算额度测算依据是否充分，是否按照标准编制；</w:t>
            </w:r>
            <w:r>
              <w:rPr>
                <w:kern w:val="0"/>
                <w:sz w:val="22"/>
                <w:szCs w:val="22"/>
              </w:rPr>
              <w:br w:type="textWrapping"/>
            </w:r>
            <w:r>
              <w:rPr>
                <w:kern w:val="0"/>
                <w:sz w:val="22"/>
                <w:szCs w:val="22"/>
              </w:rPr>
              <w:t>④预算确定的项目投资额或资金量是否与工作任务相匹配。</w:t>
            </w:r>
          </w:p>
        </w:tc>
        <w:tc>
          <w:tcPr>
            <w:tcW w:w="512" w:type="pct"/>
            <w:shd w:val="clear" w:color="auto" w:fill="FFFFFF"/>
            <w:vAlign w:val="center"/>
          </w:tcPr>
          <w:p w14:paraId="0B65122B">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14:paraId="183E5AED">
            <w:pPr>
              <w:widowControl/>
              <w:spacing w:line="0" w:lineRule="atLeast"/>
              <w:jc w:val="center"/>
              <w:rPr>
                <w:b/>
                <w:bCs/>
                <w:kern w:val="0"/>
                <w:sz w:val="22"/>
                <w:szCs w:val="22"/>
              </w:rPr>
            </w:pPr>
            <w:r>
              <w:rPr>
                <w:rFonts w:hint="eastAsia"/>
                <w:b/>
                <w:bCs/>
                <w:kern w:val="0"/>
                <w:sz w:val="22"/>
                <w:szCs w:val="22"/>
              </w:rPr>
              <w:t>4</w:t>
            </w:r>
          </w:p>
        </w:tc>
      </w:tr>
      <w:tr w14:paraId="384289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14:paraId="20D32E2C">
            <w:pPr>
              <w:widowControl/>
              <w:spacing w:line="0" w:lineRule="atLeast"/>
              <w:jc w:val="center"/>
              <w:rPr>
                <w:kern w:val="0"/>
                <w:sz w:val="22"/>
                <w:szCs w:val="22"/>
              </w:rPr>
            </w:pPr>
          </w:p>
        </w:tc>
        <w:tc>
          <w:tcPr>
            <w:tcW w:w="302" w:type="pct"/>
            <w:vMerge w:val="continue"/>
            <w:shd w:val="clear" w:color="auto" w:fill="FFFFFF"/>
            <w:vAlign w:val="center"/>
          </w:tcPr>
          <w:p w14:paraId="671C7B57">
            <w:pPr>
              <w:widowControl/>
              <w:spacing w:line="0" w:lineRule="atLeast"/>
              <w:jc w:val="center"/>
              <w:rPr>
                <w:kern w:val="0"/>
                <w:sz w:val="22"/>
                <w:szCs w:val="22"/>
              </w:rPr>
            </w:pPr>
          </w:p>
        </w:tc>
        <w:tc>
          <w:tcPr>
            <w:tcW w:w="344" w:type="pct"/>
            <w:shd w:val="clear" w:color="auto" w:fill="FFFFFF"/>
            <w:vAlign w:val="center"/>
          </w:tcPr>
          <w:p w14:paraId="766DB7D5">
            <w:pPr>
              <w:widowControl/>
              <w:spacing w:line="0" w:lineRule="atLeast"/>
              <w:jc w:val="center"/>
              <w:rPr>
                <w:kern w:val="0"/>
                <w:sz w:val="22"/>
                <w:szCs w:val="22"/>
              </w:rPr>
            </w:pPr>
            <w:r>
              <w:rPr>
                <w:kern w:val="0"/>
                <w:sz w:val="22"/>
                <w:szCs w:val="22"/>
              </w:rPr>
              <w:t>资金分配</w:t>
            </w:r>
          </w:p>
          <w:p w14:paraId="07AB55A4">
            <w:pPr>
              <w:widowControl/>
              <w:spacing w:line="0" w:lineRule="atLeast"/>
              <w:jc w:val="center"/>
              <w:rPr>
                <w:kern w:val="0"/>
                <w:sz w:val="22"/>
                <w:szCs w:val="22"/>
              </w:rPr>
            </w:pPr>
            <w:r>
              <w:rPr>
                <w:kern w:val="0"/>
                <w:sz w:val="22"/>
                <w:szCs w:val="22"/>
              </w:rPr>
              <w:t>合理性</w:t>
            </w:r>
          </w:p>
        </w:tc>
        <w:tc>
          <w:tcPr>
            <w:tcW w:w="927" w:type="pct"/>
            <w:shd w:val="clear" w:color="auto" w:fill="FFFFFF"/>
            <w:vAlign w:val="center"/>
          </w:tcPr>
          <w:p w14:paraId="2262EB21">
            <w:pPr>
              <w:widowControl/>
              <w:spacing w:line="0" w:lineRule="atLeast"/>
              <w:rPr>
                <w:kern w:val="0"/>
                <w:sz w:val="22"/>
                <w:szCs w:val="22"/>
              </w:rPr>
            </w:pPr>
            <w:r>
              <w:rPr>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14:paraId="0A935123">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①预算资金分配依据是否充分；</w:t>
            </w:r>
            <w:r>
              <w:rPr>
                <w:kern w:val="0"/>
                <w:sz w:val="22"/>
                <w:szCs w:val="22"/>
              </w:rPr>
              <w:br w:type="textWrapping"/>
            </w:r>
            <w:r>
              <w:rPr>
                <w:kern w:val="0"/>
                <w:sz w:val="22"/>
                <w:szCs w:val="22"/>
              </w:rPr>
              <w:t>②资金分配额度是否合理，与项目单位或地方实际是否相适应。</w:t>
            </w:r>
          </w:p>
        </w:tc>
        <w:tc>
          <w:tcPr>
            <w:tcW w:w="512" w:type="pct"/>
            <w:shd w:val="clear" w:color="auto" w:fill="FFFFFF"/>
            <w:vAlign w:val="center"/>
          </w:tcPr>
          <w:p w14:paraId="34BE4688">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14:paraId="1E29C0CE">
            <w:pPr>
              <w:widowControl/>
              <w:spacing w:line="0" w:lineRule="atLeast"/>
              <w:jc w:val="center"/>
              <w:rPr>
                <w:b/>
                <w:bCs/>
                <w:kern w:val="0"/>
                <w:sz w:val="22"/>
                <w:szCs w:val="22"/>
              </w:rPr>
            </w:pPr>
            <w:r>
              <w:rPr>
                <w:rFonts w:hint="eastAsia"/>
                <w:b/>
                <w:bCs/>
                <w:kern w:val="0"/>
                <w:sz w:val="22"/>
                <w:szCs w:val="22"/>
              </w:rPr>
              <w:t>4</w:t>
            </w:r>
          </w:p>
        </w:tc>
      </w:tr>
      <w:tr w14:paraId="63F06D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14:paraId="719C272C">
            <w:pPr>
              <w:spacing w:line="0" w:lineRule="atLeast"/>
              <w:jc w:val="center"/>
              <w:rPr>
                <w:kern w:val="0"/>
                <w:sz w:val="22"/>
                <w:szCs w:val="22"/>
              </w:rPr>
            </w:pPr>
            <w:r>
              <w:rPr>
                <w:kern w:val="0"/>
                <w:sz w:val="22"/>
                <w:szCs w:val="22"/>
              </w:rPr>
              <w:t>过程</w:t>
            </w:r>
          </w:p>
        </w:tc>
        <w:tc>
          <w:tcPr>
            <w:tcW w:w="302" w:type="pct"/>
            <w:vMerge w:val="restart"/>
            <w:shd w:val="clear" w:color="auto" w:fill="FFFFFF"/>
            <w:vAlign w:val="center"/>
          </w:tcPr>
          <w:p w14:paraId="702DA2C2">
            <w:pPr>
              <w:widowControl/>
              <w:spacing w:line="0" w:lineRule="atLeast"/>
              <w:jc w:val="center"/>
              <w:rPr>
                <w:kern w:val="0"/>
                <w:sz w:val="22"/>
                <w:szCs w:val="22"/>
              </w:rPr>
            </w:pPr>
            <w:r>
              <w:rPr>
                <w:kern w:val="0"/>
                <w:sz w:val="22"/>
                <w:szCs w:val="22"/>
              </w:rPr>
              <w:t>资金管理</w:t>
            </w:r>
          </w:p>
        </w:tc>
        <w:tc>
          <w:tcPr>
            <w:tcW w:w="344" w:type="pct"/>
            <w:shd w:val="clear" w:color="auto" w:fill="FFFFFF"/>
            <w:vAlign w:val="center"/>
          </w:tcPr>
          <w:p w14:paraId="3842596A">
            <w:pPr>
              <w:widowControl/>
              <w:spacing w:line="0" w:lineRule="atLeast"/>
              <w:jc w:val="center"/>
              <w:rPr>
                <w:kern w:val="0"/>
                <w:sz w:val="22"/>
                <w:szCs w:val="22"/>
              </w:rPr>
            </w:pPr>
            <w:r>
              <w:rPr>
                <w:kern w:val="0"/>
                <w:sz w:val="22"/>
                <w:szCs w:val="22"/>
              </w:rPr>
              <w:t>资金到位率</w:t>
            </w:r>
          </w:p>
        </w:tc>
        <w:tc>
          <w:tcPr>
            <w:tcW w:w="927" w:type="pct"/>
            <w:shd w:val="clear" w:color="000000" w:fill="FFFFFF"/>
            <w:vAlign w:val="center"/>
          </w:tcPr>
          <w:p w14:paraId="41E770D0">
            <w:pPr>
              <w:widowControl/>
              <w:spacing w:line="0" w:lineRule="atLeast"/>
              <w:rPr>
                <w:kern w:val="0"/>
                <w:sz w:val="22"/>
                <w:szCs w:val="22"/>
              </w:rPr>
            </w:pPr>
            <w:r>
              <w:rPr>
                <w:kern w:val="0"/>
                <w:sz w:val="22"/>
                <w:szCs w:val="22"/>
              </w:rPr>
              <w:t>实际到位资金与预算资金的比率，用以反映和考核资金落实情况对项目实施的总体保障程度。</w:t>
            </w:r>
          </w:p>
        </w:tc>
        <w:tc>
          <w:tcPr>
            <w:tcW w:w="2044" w:type="pct"/>
            <w:shd w:val="clear" w:color="000000" w:fill="FFFFFF"/>
            <w:vAlign w:val="center"/>
          </w:tcPr>
          <w:p w14:paraId="48BDB2D8">
            <w:pPr>
              <w:widowControl/>
              <w:spacing w:line="0" w:lineRule="atLeast"/>
              <w:rPr>
                <w:kern w:val="0"/>
                <w:sz w:val="22"/>
                <w:szCs w:val="22"/>
              </w:rPr>
            </w:pPr>
            <w:r>
              <w:rPr>
                <w:kern w:val="0"/>
                <w:sz w:val="22"/>
                <w:szCs w:val="22"/>
              </w:rPr>
              <w:t>资金到位率=（实际到位资金/预算资金）×100%。</w:t>
            </w:r>
          </w:p>
          <w:p w14:paraId="7F7E5C30">
            <w:pPr>
              <w:widowControl/>
              <w:spacing w:line="0" w:lineRule="atLeast"/>
              <w:rPr>
                <w:kern w:val="0"/>
                <w:sz w:val="22"/>
                <w:szCs w:val="22"/>
              </w:rPr>
            </w:pPr>
            <w:r>
              <w:rPr>
                <w:kern w:val="0"/>
                <w:sz w:val="22"/>
                <w:szCs w:val="22"/>
              </w:rPr>
              <w:t>实际到位资金：一定时期（本年度或项目期）内落实到具体项目的资金。</w:t>
            </w:r>
          </w:p>
          <w:p w14:paraId="18DE7B7D">
            <w:pPr>
              <w:widowControl/>
              <w:spacing w:line="0" w:lineRule="atLeast"/>
              <w:rPr>
                <w:kern w:val="0"/>
                <w:sz w:val="22"/>
                <w:szCs w:val="22"/>
              </w:rPr>
            </w:pPr>
            <w:r>
              <w:rPr>
                <w:kern w:val="0"/>
                <w:sz w:val="22"/>
                <w:szCs w:val="22"/>
              </w:rPr>
              <w:t>预算资金：一定时期（本年度或项目期）内预算安排到具体项目的资金。</w:t>
            </w:r>
          </w:p>
        </w:tc>
        <w:tc>
          <w:tcPr>
            <w:tcW w:w="512" w:type="pct"/>
            <w:shd w:val="clear" w:color="000000" w:fill="FFFFFF"/>
            <w:vAlign w:val="center"/>
          </w:tcPr>
          <w:p w14:paraId="7ABF17EF">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14:paraId="1B90FDA1">
            <w:pPr>
              <w:widowControl/>
              <w:spacing w:line="0" w:lineRule="atLeast"/>
              <w:jc w:val="center"/>
              <w:rPr>
                <w:b/>
                <w:bCs/>
                <w:kern w:val="0"/>
                <w:sz w:val="22"/>
                <w:szCs w:val="22"/>
              </w:rPr>
            </w:pPr>
            <w:r>
              <w:rPr>
                <w:rFonts w:hint="eastAsia"/>
                <w:b/>
                <w:bCs/>
                <w:kern w:val="0"/>
                <w:sz w:val="22"/>
                <w:szCs w:val="22"/>
              </w:rPr>
              <w:t>4</w:t>
            </w:r>
          </w:p>
        </w:tc>
      </w:tr>
      <w:tr w14:paraId="06ACF3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14:paraId="1EC96B7A">
            <w:pPr>
              <w:spacing w:line="0" w:lineRule="atLeast"/>
              <w:jc w:val="center"/>
              <w:rPr>
                <w:kern w:val="0"/>
                <w:sz w:val="22"/>
                <w:szCs w:val="22"/>
              </w:rPr>
            </w:pPr>
          </w:p>
        </w:tc>
        <w:tc>
          <w:tcPr>
            <w:tcW w:w="302" w:type="pct"/>
            <w:vMerge w:val="continue"/>
            <w:shd w:val="clear" w:color="auto" w:fill="FFFFFF"/>
            <w:vAlign w:val="center"/>
          </w:tcPr>
          <w:p w14:paraId="16E39C72">
            <w:pPr>
              <w:spacing w:line="0" w:lineRule="atLeast"/>
              <w:jc w:val="center"/>
              <w:rPr>
                <w:kern w:val="0"/>
                <w:sz w:val="22"/>
                <w:szCs w:val="22"/>
              </w:rPr>
            </w:pPr>
          </w:p>
        </w:tc>
        <w:tc>
          <w:tcPr>
            <w:tcW w:w="344" w:type="pct"/>
            <w:shd w:val="clear" w:color="auto" w:fill="FFFFFF"/>
            <w:vAlign w:val="center"/>
          </w:tcPr>
          <w:p w14:paraId="39BE1693">
            <w:pPr>
              <w:widowControl/>
              <w:spacing w:line="0" w:lineRule="atLeast"/>
              <w:jc w:val="center"/>
              <w:rPr>
                <w:kern w:val="0"/>
                <w:sz w:val="22"/>
                <w:szCs w:val="22"/>
              </w:rPr>
            </w:pPr>
            <w:r>
              <w:rPr>
                <w:kern w:val="0"/>
                <w:sz w:val="22"/>
                <w:szCs w:val="22"/>
              </w:rPr>
              <w:t>预算执行率</w:t>
            </w:r>
          </w:p>
        </w:tc>
        <w:tc>
          <w:tcPr>
            <w:tcW w:w="927" w:type="pct"/>
            <w:shd w:val="clear" w:color="auto" w:fill="FFFFFF"/>
            <w:vAlign w:val="center"/>
          </w:tcPr>
          <w:p w14:paraId="71732AC3">
            <w:pPr>
              <w:widowControl/>
              <w:spacing w:line="0" w:lineRule="atLeast"/>
              <w:rPr>
                <w:kern w:val="0"/>
                <w:sz w:val="22"/>
                <w:szCs w:val="22"/>
              </w:rPr>
            </w:pPr>
            <w:r>
              <w:rPr>
                <w:kern w:val="0"/>
                <w:sz w:val="22"/>
                <w:szCs w:val="22"/>
              </w:rPr>
              <w:t>项目预算资金是否按照计划执行，用以反映或考核项目预算执行情况。</w:t>
            </w:r>
          </w:p>
        </w:tc>
        <w:tc>
          <w:tcPr>
            <w:tcW w:w="2044" w:type="pct"/>
            <w:shd w:val="clear" w:color="auto" w:fill="FFFFFF"/>
            <w:vAlign w:val="center"/>
          </w:tcPr>
          <w:p w14:paraId="0930C9CF">
            <w:pPr>
              <w:widowControl/>
              <w:spacing w:line="0" w:lineRule="atLeast"/>
              <w:rPr>
                <w:kern w:val="0"/>
                <w:sz w:val="22"/>
                <w:szCs w:val="22"/>
              </w:rPr>
            </w:pPr>
            <w:r>
              <w:rPr>
                <w:kern w:val="0"/>
                <w:sz w:val="22"/>
                <w:szCs w:val="22"/>
              </w:rPr>
              <w:t>预算执行率=（实际支出资金/实际到位资金）×100%。</w:t>
            </w:r>
            <w:r>
              <w:rPr>
                <w:kern w:val="0"/>
                <w:sz w:val="22"/>
                <w:szCs w:val="22"/>
              </w:rPr>
              <w:br w:type="textWrapping"/>
            </w:r>
            <w:r>
              <w:rPr>
                <w:kern w:val="0"/>
                <w:sz w:val="22"/>
                <w:szCs w:val="22"/>
              </w:rPr>
              <w:t>实际支出资金：一定时期（本年度或项目期）内项目实际拨付的资金。</w:t>
            </w:r>
          </w:p>
        </w:tc>
        <w:tc>
          <w:tcPr>
            <w:tcW w:w="512" w:type="pct"/>
            <w:shd w:val="clear" w:color="auto" w:fill="FFFFFF"/>
            <w:vAlign w:val="center"/>
          </w:tcPr>
          <w:p w14:paraId="2DC844F6">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14:paraId="54E8359E">
            <w:pPr>
              <w:widowControl/>
              <w:spacing w:line="0" w:lineRule="atLeast"/>
              <w:jc w:val="center"/>
              <w:rPr>
                <w:b/>
                <w:bCs/>
                <w:kern w:val="0"/>
                <w:sz w:val="22"/>
                <w:szCs w:val="22"/>
              </w:rPr>
            </w:pPr>
            <w:r>
              <w:rPr>
                <w:rFonts w:hint="eastAsia"/>
                <w:b/>
                <w:bCs/>
                <w:kern w:val="0"/>
                <w:sz w:val="22"/>
                <w:szCs w:val="22"/>
              </w:rPr>
              <w:t>4</w:t>
            </w:r>
          </w:p>
        </w:tc>
      </w:tr>
      <w:tr w14:paraId="150A1F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14:paraId="104486FA">
            <w:pPr>
              <w:widowControl/>
              <w:spacing w:line="0" w:lineRule="atLeast"/>
              <w:jc w:val="center"/>
              <w:rPr>
                <w:kern w:val="0"/>
                <w:sz w:val="22"/>
                <w:szCs w:val="22"/>
              </w:rPr>
            </w:pPr>
            <w:r>
              <w:rPr>
                <w:kern w:val="0"/>
                <w:sz w:val="22"/>
                <w:szCs w:val="22"/>
              </w:rPr>
              <w:t>　</w:t>
            </w:r>
          </w:p>
          <w:p w14:paraId="5597DF1F">
            <w:pPr>
              <w:spacing w:line="0" w:lineRule="atLeast"/>
              <w:jc w:val="center"/>
              <w:rPr>
                <w:kern w:val="0"/>
                <w:sz w:val="22"/>
                <w:szCs w:val="22"/>
              </w:rPr>
            </w:pPr>
            <w:r>
              <w:rPr>
                <w:kern w:val="0"/>
                <w:sz w:val="22"/>
                <w:szCs w:val="22"/>
              </w:rPr>
              <w:t>过程　</w:t>
            </w:r>
          </w:p>
        </w:tc>
        <w:tc>
          <w:tcPr>
            <w:tcW w:w="302" w:type="pct"/>
            <w:shd w:val="clear" w:color="auto" w:fill="FFFFFF"/>
            <w:vAlign w:val="center"/>
          </w:tcPr>
          <w:p w14:paraId="66037399">
            <w:pPr>
              <w:widowControl/>
              <w:spacing w:line="0" w:lineRule="atLeast"/>
              <w:jc w:val="center"/>
              <w:rPr>
                <w:kern w:val="0"/>
                <w:sz w:val="22"/>
                <w:szCs w:val="22"/>
              </w:rPr>
            </w:pPr>
            <w:r>
              <w:rPr>
                <w:kern w:val="0"/>
                <w:sz w:val="22"/>
                <w:szCs w:val="22"/>
              </w:rPr>
              <w:t>资金管理</w:t>
            </w:r>
          </w:p>
        </w:tc>
        <w:tc>
          <w:tcPr>
            <w:tcW w:w="344" w:type="pct"/>
            <w:shd w:val="clear" w:color="auto" w:fill="FFFFFF"/>
            <w:vAlign w:val="center"/>
          </w:tcPr>
          <w:p w14:paraId="37BCD339">
            <w:pPr>
              <w:widowControl/>
              <w:spacing w:line="0" w:lineRule="atLeast"/>
              <w:jc w:val="center"/>
              <w:rPr>
                <w:kern w:val="0"/>
                <w:sz w:val="22"/>
                <w:szCs w:val="22"/>
              </w:rPr>
            </w:pPr>
            <w:r>
              <w:rPr>
                <w:kern w:val="0"/>
                <w:sz w:val="22"/>
                <w:szCs w:val="22"/>
              </w:rPr>
              <w:t>资金使用</w:t>
            </w:r>
          </w:p>
          <w:p w14:paraId="7E9CC39B">
            <w:pPr>
              <w:widowControl/>
              <w:spacing w:line="0" w:lineRule="atLeast"/>
              <w:jc w:val="center"/>
              <w:rPr>
                <w:kern w:val="0"/>
                <w:sz w:val="22"/>
                <w:szCs w:val="22"/>
              </w:rPr>
            </w:pPr>
            <w:r>
              <w:rPr>
                <w:kern w:val="0"/>
                <w:sz w:val="22"/>
                <w:szCs w:val="22"/>
              </w:rPr>
              <w:t>合规性</w:t>
            </w:r>
          </w:p>
        </w:tc>
        <w:tc>
          <w:tcPr>
            <w:tcW w:w="927" w:type="pct"/>
            <w:shd w:val="clear" w:color="000000" w:fill="FFFFFF"/>
            <w:vAlign w:val="center"/>
          </w:tcPr>
          <w:p w14:paraId="7FB7E606">
            <w:pPr>
              <w:widowControl/>
              <w:spacing w:line="0" w:lineRule="atLeast"/>
              <w:rPr>
                <w:kern w:val="0"/>
                <w:sz w:val="22"/>
                <w:szCs w:val="22"/>
              </w:rPr>
            </w:pPr>
            <w:r>
              <w:rPr>
                <w:kern w:val="0"/>
                <w:sz w:val="22"/>
                <w:szCs w:val="22"/>
              </w:rPr>
              <w:t>项目资金使用是否符合相关的财务管理制度规定，用以反映和考核项目资金的规范运行情况。</w:t>
            </w:r>
          </w:p>
        </w:tc>
        <w:tc>
          <w:tcPr>
            <w:tcW w:w="2044" w:type="pct"/>
            <w:shd w:val="clear" w:color="000000" w:fill="FFFFFF"/>
            <w:vAlign w:val="center"/>
          </w:tcPr>
          <w:p w14:paraId="4002C4D9">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①是否符合国家财经法规和财务管理制度以及有关专项资金管理办法的规定；</w:t>
            </w:r>
            <w:r>
              <w:rPr>
                <w:kern w:val="0"/>
                <w:sz w:val="22"/>
                <w:szCs w:val="22"/>
              </w:rPr>
              <w:br w:type="textWrapping"/>
            </w:r>
            <w:r>
              <w:rPr>
                <w:kern w:val="0"/>
                <w:sz w:val="22"/>
                <w:szCs w:val="22"/>
              </w:rPr>
              <w:t>②资金的拨付是否有完整的审批程序和手续；</w:t>
            </w:r>
            <w:r>
              <w:rPr>
                <w:kern w:val="0"/>
                <w:sz w:val="22"/>
                <w:szCs w:val="22"/>
              </w:rPr>
              <w:br w:type="textWrapping"/>
            </w:r>
            <w:r>
              <w:rPr>
                <w:kern w:val="0"/>
                <w:sz w:val="22"/>
                <w:szCs w:val="22"/>
              </w:rPr>
              <w:t>③是否符合项目预算批复或合同规定的用途；</w:t>
            </w:r>
            <w:r>
              <w:rPr>
                <w:kern w:val="0"/>
                <w:sz w:val="22"/>
                <w:szCs w:val="22"/>
              </w:rPr>
              <w:br w:type="textWrapping"/>
            </w:r>
            <w:r>
              <w:rPr>
                <w:kern w:val="0"/>
                <w:sz w:val="22"/>
                <w:szCs w:val="22"/>
              </w:rPr>
              <w:t>④是否存在截留、挤占、挪用、虚列支出等情况。</w:t>
            </w:r>
          </w:p>
        </w:tc>
        <w:tc>
          <w:tcPr>
            <w:tcW w:w="512" w:type="pct"/>
            <w:shd w:val="clear" w:color="000000" w:fill="FFFFFF"/>
            <w:vAlign w:val="center"/>
          </w:tcPr>
          <w:p w14:paraId="0E873D7A">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14:paraId="340DD942">
            <w:pPr>
              <w:widowControl/>
              <w:spacing w:line="0" w:lineRule="atLeast"/>
              <w:jc w:val="center"/>
              <w:rPr>
                <w:b/>
                <w:bCs/>
                <w:kern w:val="0"/>
                <w:sz w:val="22"/>
                <w:szCs w:val="22"/>
              </w:rPr>
            </w:pPr>
            <w:r>
              <w:rPr>
                <w:rFonts w:hint="eastAsia"/>
                <w:b/>
                <w:bCs/>
                <w:kern w:val="0"/>
                <w:sz w:val="22"/>
                <w:szCs w:val="22"/>
              </w:rPr>
              <w:t>4</w:t>
            </w:r>
          </w:p>
        </w:tc>
      </w:tr>
      <w:tr w14:paraId="51B8D2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14:paraId="7BDC8DB2">
            <w:pPr>
              <w:spacing w:line="0" w:lineRule="atLeast"/>
              <w:jc w:val="center"/>
              <w:rPr>
                <w:kern w:val="0"/>
                <w:sz w:val="22"/>
                <w:szCs w:val="22"/>
              </w:rPr>
            </w:pPr>
          </w:p>
        </w:tc>
        <w:tc>
          <w:tcPr>
            <w:tcW w:w="302" w:type="pct"/>
            <w:vMerge w:val="restart"/>
            <w:shd w:val="clear" w:color="auto" w:fill="FFFFFF"/>
            <w:vAlign w:val="center"/>
          </w:tcPr>
          <w:p w14:paraId="7AEB413E">
            <w:pPr>
              <w:widowControl/>
              <w:spacing w:line="0" w:lineRule="atLeast"/>
              <w:jc w:val="center"/>
              <w:rPr>
                <w:kern w:val="0"/>
                <w:sz w:val="22"/>
                <w:szCs w:val="22"/>
              </w:rPr>
            </w:pPr>
            <w:r>
              <w:rPr>
                <w:kern w:val="0"/>
                <w:sz w:val="22"/>
                <w:szCs w:val="22"/>
              </w:rPr>
              <w:t>组织实施</w:t>
            </w:r>
          </w:p>
          <w:p w14:paraId="7F26F980">
            <w:pPr>
              <w:spacing w:line="0" w:lineRule="atLeast"/>
              <w:jc w:val="center"/>
              <w:rPr>
                <w:kern w:val="0"/>
                <w:sz w:val="22"/>
                <w:szCs w:val="22"/>
              </w:rPr>
            </w:pPr>
            <w:r>
              <w:rPr>
                <w:kern w:val="0"/>
                <w:sz w:val="22"/>
                <w:szCs w:val="22"/>
              </w:rPr>
              <w:t>　</w:t>
            </w:r>
          </w:p>
        </w:tc>
        <w:tc>
          <w:tcPr>
            <w:tcW w:w="344" w:type="pct"/>
            <w:shd w:val="clear" w:color="auto" w:fill="FFFFFF"/>
            <w:vAlign w:val="center"/>
          </w:tcPr>
          <w:p w14:paraId="261FD2DD">
            <w:pPr>
              <w:widowControl/>
              <w:spacing w:line="0" w:lineRule="atLeast"/>
              <w:jc w:val="center"/>
              <w:rPr>
                <w:kern w:val="0"/>
                <w:sz w:val="22"/>
                <w:szCs w:val="22"/>
              </w:rPr>
            </w:pPr>
            <w:r>
              <w:rPr>
                <w:kern w:val="0"/>
                <w:sz w:val="22"/>
                <w:szCs w:val="22"/>
              </w:rPr>
              <w:t>管理制度</w:t>
            </w:r>
          </w:p>
          <w:p w14:paraId="6FEDB4D0">
            <w:pPr>
              <w:widowControl/>
              <w:spacing w:line="0" w:lineRule="atLeast"/>
              <w:jc w:val="center"/>
              <w:rPr>
                <w:kern w:val="0"/>
                <w:sz w:val="22"/>
                <w:szCs w:val="22"/>
              </w:rPr>
            </w:pPr>
            <w:r>
              <w:rPr>
                <w:kern w:val="0"/>
                <w:sz w:val="22"/>
                <w:szCs w:val="22"/>
              </w:rPr>
              <w:t>健全性</w:t>
            </w:r>
          </w:p>
        </w:tc>
        <w:tc>
          <w:tcPr>
            <w:tcW w:w="927" w:type="pct"/>
            <w:shd w:val="clear" w:color="000000" w:fill="FFFFFF"/>
            <w:vAlign w:val="center"/>
          </w:tcPr>
          <w:p w14:paraId="4967027D">
            <w:pPr>
              <w:widowControl/>
              <w:spacing w:line="0" w:lineRule="atLeast"/>
              <w:rPr>
                <w:kern w:val="0"/>
                <w:sz w:val="22"/>
                <w:szCs w:val="22"/>
              </w:rPr>
            </w:pPr>
            <w:r>
              <w:rPr>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14:paraId="7ED42DCC">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①是否已制定或具有相应的财务和业务管理制度；</w:t>
            </w:r>
            <w:r>
              <w:rPr>
                <w:kern w:val="0"/>
                <w:sz w:val="22"/>
                <w:szCs w:val="22"/>
              </w:rPr>
              <w:br w:type="textWrapping"/>
            </w:r>
            <w:r>
              <w:rPr>
                <w:kern w:val="0"/>
                <w:sz w:val="22"/>
                <w:szCs w:val="22"/>
              </w:rPr>
              <w:t>②财务和业务管理制度是否合法、合规、完整。</w:t>
            </w:r>
          </w:p>
        </w:tc>
        <w:tc>
          <w:tcPr>
            <w:tcW w:w="512" w:type="pct"/>
            <w:shd w:val="clear" w:color="000000" w:fill="FFFFFF"/>
            <w:vAlign w:val="center"/>
          </w:tcPr>
          <w:p w14:paraId="52457ADB">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14:paraId="191BEE6B">
            <w:pPr>
              <w:widowControl/>
              <w:spacing w:line="0" w:lineRule="atLeast"/>
              <w:jc w:val="center"/>
              <w:rPr>
                <w:b/>
                <w:bCs/>
                <w:kern w:val="0"/>
                <w:sz w:val="22"/>
                <w:szCs w:val="22"/>
              </w:rPr>
            </w:pPr>
            <w:r>
              <w:rPr>
                <w:rFonts w:hint="eastAsia"/>
                <w:b/>
                <w:bCs/>
                <w:kern w:val="0"/>
                <w:sz w:val="22"/>
                <w:szCs w:val="22"/>
              </w:rPr>
              <w:t>4</w:t>
            </w:r>
          </w:p>
        </w:tc>
      </w:tr>
      <w:tr w14:paraId="1FC662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14:paraId="3AF7C91F">
            <w:pPr>
              <w:widowControl/>
              <w:spacing w:line="0" w:lineRule="atLeast"/>
              <w:jc w:val="center"/>
              <w:rPr>
                <w:kern w:val="0"/>
                <w:sz w:val="22"/>
                <w:szCs w:val="22"/>
              </w:rPr>
            </w:pPr>
          </w:p>
        </w:tc>
        <w:tc>
          <w:tcPr>
            <w:tcW w:w="302" w:type="pct"/>
            <w:vMerge w:val="continue"/>
            <w:shd w:val="clear" w:color="auto" w:fill="FFFFFF"/>
            <w:vAlign w:val="center"/>
          </w:tcPr>
          <w:p w14:paraId="15674B41">
            <w:pPr>
              <w:widowControl/>
              <w:spacing w:line="0" w:lineRule="atLeast"/>
              <w:jc w:val="center"/>
              <w:rPr>
                <w:kern w:val="0"/>
                <w:sz w:val="22"/>
                <w:szCs w:val="22"/>
              </w:rPr>
            </w:pPr>
          </w:p>
        </w:tc>
        <w:tc>
          <w:tcPr>
            <w:tcW w:w="344" w:type="pct"/>
            <w:shd w:val="clear" w:color="auto" w:fill="FFFFFF"/>
            <w:vAlign w:val="center"/>
          </w:tcPr>
          <w:p w14:paraId="2739F752">
            <w:pPr>
              <w:widowControl/>
              <w:spacing w:line="0" w:lineRule="atLeast"/>
              <w:jc w:val="center"/>
              <w:rPr>
                <w:kern w:val="0"/>
                <w:sz w:val="22"/>
                <w:szCs w:val="22"/>
              </w:rPr>
            </w:pPr>
            <w:r>
              <w:rPr>
                <w:kern w:val="0"/>
                <w:sz w:val="22"/>
                <w:szCs w:val="22"/>
              </w:rPr>
              <w:t>制度执行</w:t>
            </w:r>
          </w:p>
          <w:p w14:paraId="6CEE8EDA">
            <w:pPr>
              <w:widowControl/>
              <w:spacing w:line="0" w:lineRule="atLeast"/>
              <w:jc w:val="center"/>
              <w:rPr>
                <w:kern w:val="0"/>
                <w:sz w:val="22"/>
                <w:szCs w:val="22"/>
              </w:rPr>
            </w:pPr>
            <w:r>
              <w:rPr>
                <w:kern w:val="0"/>
                <w:sz w:val="22"/>
                <w:szCs w:val="22"/>
              </w:rPr>
              <w:t>有效性</w:t>
            </w:r>
          </w:p>
        </w:tc>
        <w:tc>
          <w:tcPr>
            <w:tcW w:w="927" w:type="pct"/>
            <w:shd w:val="clear" w:color="000000" w:fill="FFFFFF"/>
            <w:vAlign w:val="center"/>
          </w:tcPr>
          <w:p w14:paraId="730636C6">
            <w:pPr>
              <w:widowControl/>
              <w:spacing w:line="0" w:lineRule="atLeast"/>
              <w:rPr>
                <w:kern w:val="0"/>
                <w:sz w:val="22"/>
                <w:szCs w:val="22"/>
              </w:rPr>
            </w:pPr>
            <w:r>
              <w:rPr>
                <w:kern w:val="0"/>
                <w:sz w:val="22"/>
                <w:szCs w:val="22"/>
              </w:rPr>
              <w:t>项目实施是否符合相关管理规定，用以反映和考核相关管理制度的有效执行情况。</w:t>
            </w:r>
          </w:p>
        </w:tc>
        <w:tc>
          <w:tcPr>
            <w:tcW w:w="2044" w:type="pct"/>
            <w:shd w:val="clear" w:color="000000" w:fill="FFFFFF"/>
            <w:vAlign w:val="center"/>
          </w:tcPr>
          <w:p w14:paraId="217B7E02">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①是否遵守相关法律法规和相关管理规定；</w:t>
            </w:r>
            <w:r>
              <w:rPr>
                <w:kern w:val="0"/>
                <w:sz w:val="22"/>
                <w:szCs w:val="22"/>
              </w:rPr>
              <w:br w:type="textWrapping"/>
            </w:r>
            <w:r>
              <w:rPr>
                <w:kern w:val="0"/>
                <w:sz w:val="22"/>
                <w:szCs w:val="22"/>
              </w:rPr>
              <w:t>②项目调整及支出调整手续是否完备；</w:t>
            </w:r>
            <w:r>
              <w:rPr>
                <w:kern w:val="0"/>
                <w:sz w:val="22"/>
                <w:szCs w:val="22"/>
              </w:rPr>
              <w:br w:type="textWrapping"/>
            </w:r>
            <w:r>
              <w:rPr>
                <w:kern w:val="0"/>
                <w:sz w:val="22"/>
                <w:szCs w:val="22"/>
              </w:rPr>
              <w:t>③项目合同书、验收报告、技术鉴定等资料是否齐全并及时归档；</w:t>
            </w:r>
            <w:r>
              <w:rPr>
                <w:kern w:val="0"/>
                <w:sz w:val="22"/>
                <w:szCs w:val="22"/>
              </w:rPr>
              <w:br w:type="textWrapping"/>
            </w:r>
            <w:r>
              <w:rPr>
                <w:kern w:val="0"/>
                <w:sz w:val="22"/>
                <w:szCs w:val="22"/>
              </w:rPr>
              <w:t>④项目实施的人员条件、场地设备、信息支撑等是否落实到位。</w:t>
            </w:r>
          </w:p>
        </w:tc>
        <w:tc>
          <w:tcPr>
            <w:tcW w:w="512" w:type="pct"/>
            <w:shd w:val="clear" w:color="000000" w:fill="FFFFFF"/>
            <w:vAlign w:val="center"/>
          </w:tcPr>
          <w:p w14:paraId="3908BF20">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14:paraId="1819BA00">
            <w:pPr>
              <w:widowControl/>
              <w:spacing w:line="0" w:lineRule="atLeast"/>
              <w:jc w:val="center"/>
              <w:rPr>
                <w:b/>
                <w:bCs/>
                <w:kern w:val="0"/>
                <w:sz w:val="22"/>
                <w:szCs w:val="22"/>
              </w:rPr>
            </w:pPr>
            <w:r>
              <w:rPr>
                <w:rFonts w:hint="eastAsia"/>
                <w:b/>
                <w:bCs/>
                <w:kern w:val="0"/>
                <w:sz w:val="22"/>
                <w:szCs w:val="22"/>
              </w:rPr>
              <w:t>4</w:t>
            </w:r>
          </w:p>
        </w:tc>
      </w:tr>
      <w:tr w14:paraId="20F098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14:paraId="55B0F005">
            <w:pPr>
              <w:widowControl/>
              <w:spacing w:line="0" w:lineRule="atLeast"/>
              <w:jc w:val="center"/>
              <w:rPr>
                <w:kern w:val="0"/>
                <w:sz w:val="22"/>
                <w:szCs w:val="22"/>
              </w:rPr>
            </w:pPr>
            <w:r>
              <w:rPr>
                <w:kern w:val="0"/>
                <w:sz w:val="22"/>
                <w:szCs w:val="22"/>
              </w:rPr>
              <w:t>产出</w:t>
            </w:r>
          </w:p>
        </w:tc>
        <w:tc>
          <w:tcPr>
            <w:tcW w:w="302" w:type="pct"/>
            <w:shd w:val="clear" w:color="auto" w:fill="FFFFFF"/>
            <w:vAlign w:val="center"/>
          </w:tcPr>
          <w:p w14:paraId="2D3D4299">
            <w:pPr>
              <w:widowControl/>
              <w:spacing w:line="0" w:lineRule="atLeast"/>
              <w:jc w:val="center"/>
              <w:rPr>
                <w:kern w:val="0"/>
                <w:sz w:val="22"/>
                <w:szCs w:val="22"/>
              </w:rPr>
            </w:pPr>
            <w:r>
              <w:rPr>
                <w:kern w:val="0"/>
                <w:sz w:val="22"/>
                <w:szCs w:val="22"/>
              </w:rPr>
              <w:t>产出数量</w:t>
            </w:r>
          </w:p>
        </w:tc>
        <w:tc>
          <w:tcPr>
            <w:tcW w:w="344" w:type="pct"/>
            <w:shd w:val="clear" w:color="auto" w:fill="FFFFFF"/>
            <w:vAlign w:val="center"/>
          </w:tcPr>
          <w:p w14:paraId="30D70F9E">
            <w:pPr>
              <w:widowControl/>
              <w:spacing w:line="0" w:lineRule="atLeast"/>
              <w:jc w:val="center"/>
              <w:rPr>
                <w:kern w:val="0"/>
                <w:sz w:val="22"/>
                <w:szCs w:val="22"/>
              </w:rPr>
            </w:pPr>
            <w:r>
              <w:rPr>
                <w:kern w:val="0"/>
                <w:sz w:val="22"/>
                <w:szCs w:val="22"/>
              </w:rPr>
              <w:t>实际完成率</w:t>
            </w:r>
          </w:p>
        </w:tc>
        <w:tc>
          <w:tcPr>
            <w:tcW w:w="927" w:type="pct"/>
            <w:shd w:val="clear" w:color="000000" w:fill="FFFFFF"/>
            <w:vAlign w:val="center"/>
          </w:tcPr>
          <w:p w14:paraId="039C4E57">
            <w:pPr>
              <w:widowControl/>
              <w:spacing w:line="0" w:lineRule="atLeast"/>
              <w:rPr>
                <w:kern w:val="0"/>
                <w:sz w:val="22"/>
                <w:szCs w:val="22"/>
              </w:rPr>
            </w:pPr>
            <w:r>
              <w:rPr>
                <w:kern w:val="0"/>
                <w:sz w:val="22"/>
                <w:szCs w:val="22"/>
              </w:rPr>
              <w:t>项目实施的实际产出数与计划产出数的比率，用以反映和考核项目产出数量目标的实现程度。</w:t>
            </w:r>
          </w:p>
        </w:tc>
        <w:tc>
          <w:tcPr>
            <w:tcW w:w="2044" w:type="pct"/>
            <w:shd w:val="clear" w:color="000000" w:fill="FFFFFF"/>
            <w:vAlign w:val="center"/>
          </w:tcPr>
          <w:p w14:paraId="67D743FF">
            <w:pPr>
              <w:widowControl/>
              <w:spacing w:line="0" w:lineRule="atLeast"/>
              <w:rPr>
                <w:kern w:val="0"/>
                <w:sz w:val="22"/>
                <w:szCs w:val="22"/>
              </w:rPr>
            </w:pPr>
            <w:r>
              <w:rPr>
                <w:kern w:val="0"/>
                <w:sz w:val="22"/>
                <w:szCs w:val="22"/>
              </w:rPr>
              <w:t>实际完成率=（实际产出数/计划产出数）×100%。</w:t>
            </w:r>
            <w:r>
              <w:rPr>
                <w:kern w:val="0"/>
                <w:sz w:val="22"/>
                <w:szCs w:val="22"/>
              </w:rPr>
              <w:br w:type="textWrapping"/>
            </w:r>
            <w:r>
              <w:rPr>
                <w:kern w:val="0"/>
                <w:sz w:val="22"/>
                <w:szCs w:val="22"/>
              </w:rPr>
              <w:t>实际产出数：一定时期（本年度或项目期）内项目实际产出的产品或提供的服务数量。</w:t>
            </w:r>
            <w:r>
              <w:rPr>
                <w:kern w:val="0"/>
                <w:sz w:val="22"/>
                <w:szCs w:val="22"/>
              </w:rPr>
              <w:br w:type="textWrapping"/>
            </w:r>
            <w:r>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313B2EF0">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14:paraId="658ADE3F">
            <w:pPr>
              <w:widowControl/>
              <w:spacing w:line="0" w:lineRule="atLeast"/>
              <w:jc w:val="center"/>
              <w:rPr>
                <w:b/>
                <w:bCs/>
                <w:kern w:val="0"/>
                <w:sz w:val="22"/>
                <w:szCs w:val="22"/>
              </w:rPr>
            </w:pPr>
            <w:r>
              <w:rPr>
                <w:rFonts w:hint="eastAsia"/>
                <w:b/>
                <w:bCs/>
                <w:kern w:val="0"/>
                <w:sz w:val="22"/>
                <w:szCs w:val="22"/>
              </w:rPr>
              <w:t>10</w:t>
            </w:r>
          </w:p>
        </w:tc>
      </w:tr>
      <w:tr w14:paraId="462DEE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14:paraId="5AA11567">
            <w:pPr>
              <w:widowControl/>
              <w:spacing w:line="0" w:lineRule="atLeast"/>
              <w:jc w:val="center"/>
              <w:rPr>
                <w:kern w:val="0"/>
                <w:sz w:val="22"/>
                <w:szCs w:val="22"/>
              </w:rPr>
            </w:pPr>
            <w:r>
              <w:rPr>
                <w:kern w:val="0"/>
                <w:sz w:val="22"/>
                <w:szCs w:val="22"/>
              </w:rPr>
              <w:t>产出</w:t>
            </w:r>
          </w:p>
        </w:tc>
        <w:tc>
          <w:tcPr>
            <w:tcW w:w="302" w:type="pct"/>
            <w:shd w:val="clear" w:color="auto" w:fill="FFFFFF"/>
            <w:vAlign w:val="center"/>
          </w:tcPr>
          <w:p w14:paraId="597EF47D">
            <w:pPr>
              <w:widowControl/>
              <w:spacing w:line="0" w:lineRule="atLeast"/>
              <w:jc w:val="center"/>
              <w:rPr>
                <w:kern w:val="0"/>
                <w:sz w:val="22"/>
                <w:szCs w:val="22"/>
              </w:rPr>
            </w:pPr>
            <w:r>
              <w:rPr>
                <w:kern w:val="0"/>
                <w:sz w:val="22"/>
                <w:szCs w:val="22"/>
              </w:rPr>
              <w:t>产出质量</w:t>
            </w:r>
          </w:p>
        </w:tc>
        <w:tc>
          <w:tcPr>
            <w:tcW w:w="344" w:type="pct"/>
            <w:shd w:val="clear" w:color="auto" w:fill="FFFFFF"/>
            <w:vAlign w:val="center"/>
          </w:tcPr>
          <w:p w14:paraId="66077D41">
            <w:pPr>
              <w:widowControl/>
              <w:spacing w:line="0" w:lineRule="atLeast"/>
              <w:jc w:val="center"/>
              <w:rPr>
                <w:kern w:val="0"/>
                <w:sz w:val="22"/>
                <w:szCs w:val="22"/>
              </w:rPr>
            </w:pPr>
            <w:r>
              <w:rPr>
                <w:kern w:val="0"/>
                <w:sz w:val="22"/>
                <w:szCs w:val="22"/>
              </w:rPr>
              <w:t>质量达标率</w:t>
            </w:r>
          </w:p>
        </w:tc>
        <w:tc>
          <w:tcPr>
            <w:tcW w:w="927" w:type="pct"/>
            <w:shd w:val="clear" w:color="000000" w:fill="FFFFFF"/>
            <w:vAlign w:val="center"/>
          </w:tcPr>
          <w:p w14:paraId="2C51FF60">
            <w:pPr>
              <w:widowControl/>
              <w:spacing w:line="0" w:lineRule="atLeast"/>
              <w:rPr>
                <w:kern w:val="0"/>
                <w:sz w:val="22"/>
                <w:szCs w:val="22"/>
              </w:rPr>
            </w:pPr>
            <w:r>
              <w:rPr>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14:paraId="02EF95BD">
            <w:pPr>
              <w:widowControl/>
              <w:spacing w:line="0" w:lineRule="atLeast"/>
              <w:rPr>
                <w:kern w:val="0"/>
                <w:sz w:val="22"/>
                <w:szCs w:val="22"/>
              </w:rPr>
            </w:pPr>
            <w:r>
              <w:rPr>
                <w:kern w:val="0"/>
                <w:sz w:val="22"/>
                <w:szCs w:val="22"/>
              </w:rPr>
              <w:t>质量达标率=（质量达标产出数/实际产出数）×100%。</w:t>
            </w:r>
          </w:p>
          <w:p w14:paraId="219B096A">
            <w:pPr>
              <w:widowControl/>
              <w:spacing w:line="0" w:lineRule="atLeast"/>
              <w:rPr>
                <w:kern w:val="0"/>
                <w:sz w:val="22"/>
                <w:szCs w:val="22"/>
              </w:rPr>
            </w:pPr>
            <w:r>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426E9C1F">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14:paraId="448EB0E2">
            <w:pPr>
              <w:widowControl/>
              <w:spacing w:line="0" w:lineRule="atLeast"/>
              <w:jc w:val="center"/>
              <w:rPr>
                <w:b/>
                <w:bCs/>
                <w:kern w:val="0"/>
                <w:sz w:val="22"/>
                <w:szCs w:val="22"/>
              </w:rPr>
            </w:pPr>
            <w:r>
              <w:rPr>
                <w:rFonts w:hint="eastAsia"/>
                <w:b/>
                <w:bCs/>
                <w:kern w:val="0"/>
                <w:sz w:val="22"/>
                <w:szCs w:val="22"/>
              </w:rPr>
              <w:t>10</w:t>
            </w:r>
          </w:p>
        </w:tc>
      </w:tr>
      <w:tr w14:paraId="12B707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14:paraId="78C760CF">
            <w:pPr>
              <w:spacing w:line="0" w:lineRule="atLeast"/>
              <w:jc w:val="center"/>
              <w:rPr>
                <w:kern w:val="0"/>
                <w:sz w:val="22"/>
                <w:szCs w:val="22"/>
              </w:rPr>
            </w:pPr>
          </w:p>
        </w:tc>
        <w:tc>
          <w:tcPr>
            <w:tcW w:w="302" w:type="pct"/>
            <w:shd w:val="clear" w:color="auto" w:fill="FFFFFF"/>
            <w:vAlign w:val="center"/>
          </w:tcPr>
          <w:p w14:paraId="1C98FB70">
            <w:pPr>
              <w:spacing w:line="0" w:lineRule="atLeast"/>
              <w:jc w:val="center"/>
              <w:rPr>
                <w:kern w:val="0"/>
                <w:sz w:val="22"/>
                <w:szCs w:val="22"/>
              </w:rPr>
            </w:pPr>
            <w:r>
              <w:rPr>
                <w:kern w:val="0"/>
                <w:sz w:val="22"/>
                <w:szCs w:val="22"/>
              </w:rPr>
              <w:t>产出时效</w:t>
            </w:r>
          </w:p>
        </w:tc>
        <w:tc>
          <w:tcPr>
            <w:tcW w:w="344" w:type="pct"/>
            <w:shd w:val="clear" w:color="auto" w:fill="FFFFFF"/>
            <w:vAlign w:val="center"/>
          </w:tcPr>
          <w:p w14:paraId="24BAA430">
            <w:pPr>
              <w:widowControl/>
              <w:spacing w:line="0" w:lineRule="atLeast"/>
              <w:jc w:val="center"/>
              <w:rPr>
                <w:kern w:val="0"/>
                <w:sz w:val="22"/>
                <w:szCs w:val="22"/>
              </w:rPr>
            </w:pPr>
            <w:r>
              <w:rPr>
                <w:kern w:val="0"/>
                <w:sz w:val="22"/>
                <w:szCs w:val="22"/>
              </w:rPr>
              <w:t>完成及时性</w:t>
            </w:r>
          </w:p>
        </w:tc>
        <w:tc>
          <w:tcPr>
            <w:tcW w:w="927" w:type="pct"/>
            <w:shd w:val="clear" w:color="000000" w:fill="FFFFFF"/>
            <w:vAlign w:val="center"/>
          </w:tcPr>
          <w:p w14:paraId="734C7729">
            <w:pPr>
              <w:widowControl/>
              <w:spacing w:line="0" w:lineRule="atLeast"/>
              <w:rPr>
                <w:kern w:val="0"/>
                <w:sz w:val="22"/>
                <w:szCs w:val="22"/>
              </w:rPr>
            </w:pPr>
            <w:r>
              <w:rPr>
                <w:kern w:val="0"/>
                <w:sz w:val="22"/>
                <w:szCs w:val="22"/>
              </w:rPr>
              <w:t>项目实际完成时间与计划完成时间的比较，用以反映和考核项目产出时效目标的实现程度。</w:t>
            </w:r>
          </w:p>
        </w:tc>
        <w:tc>
          <w:tcPr>
            <w:tcW w:w="2044" w:type="pct"/>
            <w:shd w:val="clear" w:color="000000" w:fill="FFFFFF"/>
            <w:vAlign w:val="center"/>
          </w:tcPr>
          <w:p w14:paraId="565DC1BF">
            <w:pPr>
              <w:widowControl/>
              <w:spacing w:line="0" w:lineRule="atLeast"/>
              <w:rPr>
                <w:kern w:val="0"/>
                <w:sz w:val="22"/>
                <w:szCs w:val="22"/>
              </w:rPr>
            </w:pPr>
            <w:r>
              <w:rPr>
                <w:kern w:val="0"/>
                <w:sz w:val="22"/>
                <w:szCs w:val="22"/>
              </w:rPr>
              <w:t>实际完成时间：项目实施单位完成该项目实际所耗用的时间。</w:t>
            </w:r>
            <w:r>
              <w:rPr>
                <w:kern w:val="0"/>
                <w:sz w:val="22"/>
                <w:szCs w:val="22"/>
              </w:rPr>
              <w:br w:type="textWrapping"/>
            </w:r>
            <w:r>
              <w:rPr>
                <w:kern w:val="0"/>
                <w:sz w:val="22"/>
                <w:szCs w:val="22"/>
              </w:rPr>
              <w:t>计划完成时间：按照项目实施计划或相关规定完成该项目所需的时间。</w:t>
            </w:r>
          </w:p>
        </w:tc>
        <w:tc>
          <w:tcPr>
            <w:tcW w:w="512" w:type="pct"/>
            <w:shd w:val="clear" w:color="000000" w:fill="FFFFFF"/>
            <w:vAlign w:val="center"/>
          </w:tcPr>
          <w:p w14:paraId="31B40EDE">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14:paraId="044F9356">
            <w:pPr>
              <w:widowControl/>
              <w:spacing w:line="0" w:lineRule="atLeast"/>
              <w:jc w:val="center"/>
              <w:rPr>
                <w:b/>
                <w:bCs/>
                <w:kern w:val="0"/>
                <w:sz w:val="22"/>
                <w:szCs w:val="22"/>
              </w:rPr>
            </w:pPr>
            <w:r>
              <w:rPr>
                <w:rFonts w:hint="eastAsia"/>
                <w:b/>
                <w:bCs/>
                <w:kern w:val="0"/>
                <w:sz w:val="22"/>
                <w:szCs w:val="22"/>
              </w:rPr>
              <w:t>10</w:t>
            </w:r>
          </w:p>
        </w:tc>
      </w:tr>
      <w:tr w14:paraId="00B23B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14:paraId="3CF862B7">
            <w:pPr>
              <w:widowControl/>
              <w:spacing w:line="0" w:lineRule="atLeast"/>
              <w:jc w:val="center"/>
              <w:rPr>
                <w:kern w:val="0"/>
                <w:sz w:val="22"/>
                <w:szCs w:val="22"/>
              </w:rPr>
            </w:pPr>
          </w:p>
        </w:tc>
        <w:tc>
          <w:tcPr>
            <w:tcW w:w="302" w:type="pct"/>
            <w:shd w:val="clear" w:color="auto" w:fill="FFFFFF"/>
            <w:vAlign w:val="center"/>
          </w:tcPr>
          <w:p w14:paraId="13FC22DC">
            <w:pPr>
              <w:widowControl/>
              <w:spacing w:line="0" w:lineRule="atLeast"/>
              <w:jc w:val="center"/>
              <w:rPr>
                <w:kern w:val="0"/>
                <w:sz w:val="22"/>
                <w:szCs w:val="22"/>
              </w:rPr>
            </w:pPr>
            <w:r>
              <w:rPr>
                <w:kern w:val="0"/>
                <w:sz w:val="22"/>
                <w:szCs w:val="22"/>
              </w:rPr>
              <w:t>产出成本</w:t>
            </w:r>
          </w:p>
        </w:tc>
        <w:tc>
          <w:tcPr>
            <w:tcW w:w="344" w:type="pct"/>
            <w:shd w:val="clear" w:color="auto" w:fill="FFFFFF"/>
            <w:vAlign w:val="center"/>
          </w:tcPr>
          <w:p w14:paraId="6466A25B">
            <w:pPr>
              <w:widowControl/>
              <w:spacing w:line="0" w:lineRule="atLeast"/>
              <w:jc w:val="center"/>
              <w:rPr>
                <w:kern w:val="0"/>
                <w:sz w:val="22"/>
                <w:szCs w:val="22"/>
              </w:rPr>
            </w:pPr>
            <w:r>
              <w:rPr>
                <w:kern w:val="0"/>
                <w:sz w:val="22"/>
                <w:szCs w:val="22"/>
              </w:rPr>
              <w:t>成本节约率</w:t>
            </w:r>
          </w:p>
        </w:tc>
        <w:tc>
          <w:tcPr>
            <w:tcW w:w="927" w:type="pct"/>
            <w:shd w:val="clear" w:color="000000" w:fill="FFFFFF"/>
            <w:vAlign w:val="center"/>
          </w:tcPr>
          <w:p w14:paraId="273D27B6">
            <w:pPr>
              <w:widowControl/>
              <w:spacing w:line="0" w:lineRule="atLeast"/>
              <w:rPr>
                <w:kern w:val="0"/>
                <w:sz w:val="22"/>
                <w:szCs w:val="22"/>
              </w:rPr>
            </w:pPr>
            <w:r>
              <w:rPr>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14:paraId="2DDA155A">
            <w:pPr>
              <w:widowControl/>
              <w:spacing w:line="0" w:lineRule="atLeast"/>
              <w:rPr>
                <w:kern w:val="0"/>
                <w:sz w:val="22"/>
                <w:szCs w:val="22"/>
              </w:rPr>
            </w:pPr>
            <w:r>
              <w:rPr>
                <w:kern w:val="0"/>
                <w:sz w:val="22"/>
                <w:szCs w:val="22"/>
              </w:rPr>
              <w:br w:type="textWrapping"/>
            </w:r>
            <w:r>
              <w:rPr>
                <w:kern w:val="0"/>
                <w:sz w:val="22"/>
                <w:szCs w:val="22"/>
              </w:rPr>
              <w:t>成本节约率=[（计划成本-实际成本）/计划成本]×100%。</w:t>
            </w:r>
            <w:r>
              <w:rPr>
                <w:kern w:val="0"/>
                <w:sz w:val="22"/>
                <w:szCs w:val="22"/>
              </w:rPr>
              <w:br w:type="textWrapping"/>
            </w:r>
            <w:r>
              <w:rPr>
                <w:kern w:val="0"/>
                <w:sz w:val="22"/>
                <w:szCs w:val="22"/>
              </w:rPr>
              <w:t>实际成本：项目实施单位如期、保质、保量完成既定工作目标实际所耗费的支出。</w:t>
            </w:r>
            <w:r>
              <w:rPr>
                <w:kern w:val="0"/>
                <w:sz w:val="22"/>
                <w:szCs w:val="22"/>
              </w:rPr>
              <w:br w:type="textWrapping"/>
            </w:r>
            <w:r>
              <w:rPr>
                <w:kern w:val="0"/>
                <w:sz w:val="22"/>
                <w:szCs w:val="22"/>
              </w:rPr>
              <w:t>计划成本：项目实施单位为完成工作目标计划安排的支出，一般以项目预算为参考。</w:t>
            </w:r>
          </w:p>
        </w:tc>
        <w:tc>
          <w:tcPr>
            <w:tcW w:w="512" w:type="pct"/>
            <w:shd w:val="clear" w:color="000000" w:fill="FFFFFF"/>
            <w:vAlign w:val="center"/>
          </w:tcPr>
          <w:p w14:paraId="7D2E4BF0">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14:paraId="1A2EB258">
            <w:pPr>
              <w:widowControl/>
              <w:spacing w:line="0" w:lineRule="atLeast"/>
              <w:jc w:val="center"/>
              <w:rPr>
                <w:b/>
                <w:bCs/>
                <w:kern w:val="0"/>
                <w:sz w:val="22"/>
                <w:szCs w:val="22"/>
              </w:rPr>
            </w:pPr>
            <w:r>
              <w:rPr>
                <w:rFonts w:hint="eastAsia"/>
                <w:b/>
                <w:bCs/>
                <w:kern w:val="0"/>
                <w:sz w:val="22"/>
                <w:szCs w:val="22"/>
              </w:rPr>
              <w:t>10</w:t>
            </w:r>
          </w:p>
        </w:tc>
      </w:tr>
      <w:tr w14:paraId="34BF60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14:paraId="2CA54413">
            <w:pPr>
              <w:widowControl/>
              <w:spacing w:line="0" w:lineRule="atLeast"/>
              <w:jc w:val="center"/>
              <w:rPr>
                <w:kern w:val="0"/>
                <w:sz w:val="22"/>
                <w:szCs w:val="22"/>
              </w:rPr>
            </w:pPr>
            <w:r>
              <w:rPr>
                <w:kern w:val="0"/>
                <w:sz w:val="22"/>
                <w:szCs w:val="22"/>
              </w:rPr>
              <w:t>效益　</w:t>
            </w:r>
          </w:p>
        </w:tc>
        <w:tc>
          <w:tcPr>
            <w:tcW w:w="302" w:type="pct"/>
            <w:vMerge w:val="restart"/>
            <w:shd w:val="clear" w:color="auto" w:fill="FFFFFF"/>
            <w:vAlign w:val="center"/>
          </w:tcPr>
          <w:p w14:paraId="25F4A3E9">
            <w:pPr>
              <w:widowControl/>
              <w:spacing w:line="0" w:lineRule="atLeast"/>
              <w:jc w:val="center"/>
              <w:rPr>
                <w:kern w:val="0"/>
                <w:sz w:val="22"/>
                <w:szCs w:val="22"/>
              </w:rPr>
            </w:pPr>
            <w:r>
              <w:rPr>
                <w:kern w:val="0"/>
                <w:sz w:val="22"/>
                <w:szCs w:val="22"/>
              </w:rPr>
              <w:t>项目效益　</w:t>
            </w:r>
          </w:p>
        </w:tc>
        <w:tc>
          <w:tcPr>
            <w:tcW w:w="344" w:type="pct"/>
            <w:shd w:val="clear" w:color="auto" w:fill="FFFFFF"/>
            <w:vAlign w:val="center"/>
          </w:tcPr>
          <w:p w14:paraId="5A165AAD">
            <w:pPr>
              <w:widowControl/>
              <w:spacing w:line="0" w:lineRule="atLeast"/>
              <w:jc w:val="center"/>
              <w:rPr>
                <w:kern w:val="0"/>
                <w:sz w:val="22"/>
                <w:szCs w:val="22"/>
              </w:rPr>
            </w:pPr>
            <w:r>
              <w:rPr>
                <w:kern w:val="0"/>
                <w:sz w:val="22"/>
                <w:szCs w:val="22"/>
              </w:rPr>
              <w:t>实施效益</w:t>
            </w:r>
          </w:p>
        </w:tc>
        <w:tc>
          <w:tcPr>
            <w:tcW w:w="927" w:type="pct"/>
            <w:shd w:val="clear" w:color="auto" w:fill="FFFFFF"/>
            <w:vAlign w:val="center"/>
          </w:tcPr>
          <w:p w14:paraId="476876C6">
            <w:pPr>
              <w:widowControl/>
              <w:spacing w:line="0" w:lineRule="atLeast"/>
              <w:jc w:val="left"/>
              <w:rPr>
                <w:kern w:val="0"/>
                <w:sz w:val="22"/>
                <w:szCs w:val="22"/>
              </w:rPr>
            </w:pPr>
            <w:r>
              <w:rPr>
                <w:kern w:val="0"/>
                <w:sz w:val="22"/>
                <w:szCs w:val="22"/>
              </w:rPr>
              <w:t>项目实施所产生的效益。</w:t>
            </w:r>
          </w:p>
        </w:tc>
        <w:tc>
          <w:tcPr>
            <w:tcW w:w="2044" w:type="pct"/>
            <w:shd w:val="clear" w:color="auto" w:fill="FFFFFF"/>
            <w:vAlign w:val="center"/>
          </w:tcPr>
          <w:p w14:paraId="192612B8">
            <w:pPr>
              <w:widowControl/>
              <w:spacing w:line="0" w:lineRule="atLeast"/>
              <w:rPr>
                <w:kern w:val="0"/>
                <w:sz w:val="22"/>
                <w:szCs w:val="22"/>
              </w:rPr>
            </w:pPr>
            <w:r>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09036A31">
            <w:pPr>
              <w:widowControl/>
              <w:spacing w:line="0" w:lineRule="atLeast"/>
              <w:jc w:val="center"/>
              <w:rPr>
                <w:b/>
                <w:bCs/>
                <w:kern w:val="0"/>
                <w:sz w:val="22"/>
                <w:szCs w:val="22"/>
              </w:rPr>
            </w:pPr>
            <w:r>
              <w:rPr>
                <w:b/>
                <w:bCs/>
                <w:kern w:val="0"/>
                <w:sz w:val="22"/>
                <w:szCs w:val="22"/>
              </w:rPr>
              <w:t>10</w:t>
            </w:r>
          </w:p>
        </w:tc>
        <w:tc>
          <w:tcPr>
            <w:tcW w:w="537" w:type="pct"/>
            <w:shd w:val="clear" w:color="auto" w:fill="FFFFFF"/>
            <w:vAlign w:val="center"/>
          </w:tcPr>
          <w:p w14:paraId="59BFBC79">
            <w:pPr>
              <w:widowControl/>
              <w:spacing w:line="0" w:lineRule="atLeast"/>
              <w:jc w:val="center"/>
              <w:rPr>
                <w:b/>
                <w:bCs/>
                <w:kern w:val="0"/>
                <w:sz w:val="22"/>
                <w:szCs w:val="22"/>
              </w:rPr>
            </w:pPr>
            <w:r>
              <w:rPr>
                <w:rFonts w:hint="eastAsia"/>
                <w:b/>
                <w:bCs/>
                <w:kern w:val="0"/>
                <w:sz w:val="22"/>
                <w:szCs w:val="22"/>
              </w:rPr>
              <w:t>10</w:t>
            </w:r>
          </w:p>
        </w:tc>
      </w:tr>
      <w:tr w14:paraId="2C485C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14:paraId="56517C8E">
            <w:pPr>
              <w:widowControl/>
              <w:spacing w:line="0" w:lineRule="atLeast"/>
              <w:jc w:val="center"/>
              <w:rPr>
                <w:kern w:val="0"/>
                <w:sz w:val="22"/>
                <w:szCs w:val="22"/>
              </w:rPr>
            </w:pPr>
          </w:p>
        </w:tc>
        <w:tc>
          <w:tcPr>
            <w:tcW w:w="302" w:type="pct"/>
            <w:vMerge w:val="continue"/>
            <w:shd w:val="clear" w:color="auto" w:fill="FFFFFF"/>
            <w:vAlign w:val="center"/>
          </w:tcPr>
          <w:p w14:paraId="1F463855">
            <w:pPr>
              <w:widowControl/>
              <w:spacing w:line="0" w:lineRule="atLeast"/>
              <w:jc w:val="center"/>
              <w:rPr>
                <w:kern w:val="0"/>
                <w:sz w:val="22"/>
                <w:szCs w:val="22"/>
              </w:rPr>
            </w:pPr>
          </w:p>
        </w:tc>
        <w:tc>
          <w:tcPr>
            <w:tcW w:w="344" w:type="pct"/>
            <w:shd w:val="clear" w:color="auto" w:fill="FFFFFF"/>
            <w:vAlign w:val="center"/>
          </w:tcPr>
          <w:p w14:paraId="4CF29765">
            <w:pPr>
              <w:widowControl/>
              <w:spacing w:line="0" w:lineRule="atLeast"/>
              <w:jc w:val="center"/>
              <w:rPr>
                <w:kern w:val="0"/>
                <w:sz w:val="22"/>
                <w:szCs w:val="22"/>
              </w:rPr>
            </w:pPr>
            <w:r>
              <w:rPr>
                <w:kern w:val="0"/>
                <w:sz w:val="22"/>
                <w:szCs w:val="22"/>
              </w:rPr>
              <w:t>满意度</w:t>
            </w:r>
          </w:p>
        </w:tc>
        <w:tc>
          <w:tcPr>
            <w:tcW w:w="927" w:type="pct"/>
            <w:shd w:val="clear" w:color="000000" w:fill="FFFFFF"/>
            <w:vAlign w:val="center"/>
          </w:tcPr>
          <w:p w14:paraId="20C5964B">
            <w:pPr>
              <w:widowControl/>
              <w:spacing w:line="0" w:lineRule="atLeast"/>
              <w:rPr>
                <w:kern w:val="0"/>
                <w:sz w:val="22"/>
                <w:szCs w:val="22"/>
              </w:rPr>
            </w:pPr>
            <w:r>
              <w:rPr>
                <w:kern w:val="0"/>
                <w:sz w:val="22"/>
                <w:szCs w:val="22"/>
              </w:rPr>
              <w:t>社会公众或服务对象对项目实施效果的满意程度。</w:t>
            </w:r>
          </w:p>
        </w:tc>
        <w:tc>
          <w:tcPr>
            <w:tcW w:w="2044" w:type="pct"/>
            <w:shd w:val="clear" w:color="000000" w:fill="FFFFFF"/>
            <w:vAlign w:val="center"/>
          </w:tcPr>
          <w:p w14:paraId="3E376066">
            <w:pPr>
              <w:widowControl/>
              <w:spacing w:line="0" w:lineRule="atLeast"/>
              <w:rPr>
                <w:kern w:val="0"/>
                <w:sz w:val="22"/>
                <w:szCs w:val="22"/>
              </w:rPr>
            </w:pPr>
            <w:r>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010E957A">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14:paraId="48B8BD65">
            <w:pPr>
              <w:widowControl/>
              <w:spacing w:line="0" w:lineRule="atLeast"/>
              <w:jc w:val="center"/>
              <w:rPr>
                <w:b/>
                <w:bCs/>
                <w:kern w:val="0"/>
                <w:sz w:val="22"/>
                <w:szCs w:val="22"/>
              </w:rPr>
            </w:pPr>
            <w:r>
              <w:rPr>
                <w:rFonts w:hint="eastAsia"/>
                <w:b/>
                <w:bCs/>
                <w:kern w:val="0"/>
                <w:sz w:val="22"/>
                <w:szCs w:val="22"/>
              </w:rPr>
              <w:t>9.62</w:t>
            </w:r>
          </w:p>
        </w:tc>
      </w:tr>
    </w:tbl>
    <w:p w14:paraId="6233D8C8">
      <w:pPr>
        <w:pStyle w:val="2"/>
        <w:rPr>
          <w:rFonts w:ascii="Times New Roman" w:hAnsi="Times New Roman"/>
        </w:rPr>
      </w:pPr>
    </w:p>
    <w:p w14:paraId="11328F38"/>
    <w:p w14:paraId="65C9762B">
      <w:pPr>
        <w:spacing w:line="540" w:lineRule="exact"/>
        <w:ind w:firstLine="640"/>
        <w:rPr>
          <w:rStyle w:val="14"/>
          <w:rFonts w:eastAsia="黑体"/>
          <w:bCs w:val="0"/>
          <w:spacing w:val="-4"/>
          <w:sz w:val="32"/>
          <w:szCs w:val="32"/>
        </w:rPr>
      </w:pPr>
    </w:p>
    <w:p w14:paraId="42659308">
      <w:pPr>
        <w:spacing w:line="540" w:lineRule="exact"/>
        <w:ind w:firstLine="640"/>
        <w:rPr>
          <w:rStyle w:val="14"/>
          <w:rFonts w:eastAsia="黑体"/>
          <w:bCs w:val="0"/>
          <w:spacing w:val="-4"/>
          <w:sz w:val="32"/>
          <w:szCs w:val="32"/>
        </w:rPr>
      </w:pPr>
    </w:p>
    <w:p w14:paraId="7B98950E">
      <w:pPr>
        <w:spacing w:line="540" w:lineRule="exact"/>
        <w:ind w:firstLine="640"/>
        <w:rPr>
          <w:rStyle w:val="14"/>
          <w:rFonts w:eastAsia="黑体"/>
          <w:bCs w:val="0"/>
          <w:spacing w:val="-4"/>
          <w:sz w:val="32"/>
          <w:szCs w:val="32"/>
        </w:rPr>
      </w:pPr>
    </w:p>
    <w:p w14:paraId="63101AD0">
      <w:pPr>
        <w:spacing w:line="540" w:lineRule="exact"/>
        <w:ind w:firstLine="640"/>
        <w:rPr>
          <w:rStyle w:val="14"/>
          <w:rFonts w:eastAsia="黑体"/>
          <w:bCs w:val="0"/>
          <w:spacing w:val="-4"/>
          <w:sz w:val="32"/>
          <w:szCs w:val="32"/>
        </w:rPr>
      </w:pPr>
    </w:p>
    <w:p w14:paraId="028EF29A">
      <w:pPr>
        <w:spacing w:line="540" w:lineRule="exact"/>
        <w:ind w:firstLine="640"/>
        <w:rPr>
          <w:rStyle w:val="14"/>
          <w:rFonts w:eastAsia="黑体"/>
          <w:bCs w:val="0"/>
          <w:spacing w:val="-4"/>
          <w:sz w:val="32"/>
          <w:szCs w:val="32"/>
        </w:rPr>
      </w:pPr>
    </w:p>
    <w:p w14:paraId="7E43D617">
      <w:pPr>
        <w:spacing w:line="540" w:lineRule="exact"/>
        <w:ind w:firstLine="640"/>
        <w:rPr>
          <w:rStyle w:val="14"/>
          <w:rFonts w:eastAsia="黑体"/>
          <w:bCs w:val="0"/>
          <w:spacing w:val="-4"/>
          <w:sz w:val="32"/>
          <w:szCs w:val="32"/>
        </w:rPr>
      </w:pPr>
    </w:p>
    <w:p w14:paraId="2534E8E6">
      <w:pPr>
        <w:spacing w:line="540" w:lineRule="exact"/>
        <w:rPr>
          <w:rStyle w:val="14"/>
          <w:rFonts w:eastAsia="仿宋"/>
          <w:b w:val="0"/>
          <w:spacing w:val="-4"/>
          <w:sz w:val="32"/>
          <w:szCs w:val="32"/>
        </w:rPr>
      </w:pPr>
    </w:p>
    <w:p w14:paraId="10624378"/>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269C05C-8406-4436-9F7F-62CAD410519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EDFF35E3-4BF3-4BAE-81FB-6C729A05C846}"/>
  </w:font>
  <w:font w:name="华文中宋">
    <w:panose1 w:val="02010600040101010101"/>
    <w:charset w:val="86"/>
    <w:family w:val="auto"/>
    <w:pitch w:val="default"/>
    <w:sig w:usb0="00000287" w:usb1="080F0000" w:usb2="00000000" w:usb3="00000000" w:csb0="0004009F" w:csb1="DFD70000"/>
    <w:embedRegular r:id="rId3" w:fontKey="{752A4A5C-C3EE-43F9-B9FC-7EB69B8C65CA}"/>
  </w:font>
  <w:font w:name="方正小标宋_GBK">
    <w:panose1 w:val="02000000000000000000"/>
    <w:charset w:val="86"/>
    <w:family w:val="script"/>
    <w:pitch w:val="default"/>
    <w:sig w:usb0="A00002BF" w:usb1="38CF7CFA" w:usb2="00082016" w:usb3="00000000" w:csb0="00040001" w:csb1="00000000"/>
    <w:embedRegular r:id="rId4" w:fontKey="{B6773744-E05E-4F71-829B-9FF7A7E9FF01}"/>
  </w:font>
  <w:font w:name="楷体_GB2312">
    <w:panose1 w:val="02010609030101010101"/>
    <w:charset w:val="86"/>
    <w:family w:val="auto"/>
    <w:pitch w:val="default"/>
    <w:sig w:usb0="00000001" w:usb1="080E0000" w:usb2="00000000" w:usb3="00000000" w:csb0="00040000" w:csb1="00000000"/>
    <w:embedRegular r:id="rId5" w:fontKey="{FDDEE8F2-67AA-4570-BB38-55EFB88A6271}"/>
  </w:font>
  <w:font w:name="方正仿宋_GBK">
    <w:panose1 w:val="02000000000000000000"/>
    <w:charset w:val="86"/>
    <w:family w:val="auto"/>
    <w:pitch w:val="default"/>
    <w:sig w:usb0="A00002BF" w:usb1="38CF7CFA" w:usb2="00082016" w:usb3="00000000" w:csb0="00040001" w:csb1="00000000"/>
    <w:embedRegular r:id="rId6" w:fontKey="{B4123433-0533-4B97-9C0A-57734779C6B5}"/>
  </w:font>
  <w:font w:name="楷体">
    <w:panose1 w:val="02010609060101010101"/>
    <w:charset w:val="86"/>
    <w:family w:val="modern"/>
    <w:pitch w:val="default"/>
    <w:sig w:usb0="800002BF" w:usb1="38CF7CFA" w:usb2="00000016" w:usb3="00000000" w:csb0="00040001" w:csb1="00000000"/>
    <w:embedRegular r:id="rId7" w:fontKey="{CCCEA3A4-C833-4912-ADB8-827DF9EF8CFB}"/>
  </w:font>
  <w:font w:name="仿宋">
    <w:panose1 w:val="02010609060101010101"/>
    <w:charset w:val="86"/>
    <w:family w:val="modern"/>
    <w:pitch w:val="default"/>
    <w:sig w:usb0="800002BF" w:usb1="38CF7CFA" w:usb2="00000016" w:usb3="00000000" w:csb0="00040001" w:csb1="00000000"/>
    <w:embedRegular r:id="rId8" w:fontKey="{E92586D5-9C75-4273-AD5B-FF027B0B6BD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BE8F8FA">
        <w:pPr>
          <w:pStyle w:val="8"/>
          <w:jc w:val="center"/>
        </w:pPr>
        <w:r>
          <w:fldChar w:fldCharType="begin"/>
        </w:r>
        <w:r>
          <w:instrText xml:space="preserve">PAGE   \* MERGEFORMAT</w:instrText>
        </w:r>
        <w:r>
          <w:fldChar w:fldCharType="separate"/>
        </w:r>
        <w:r>
          <w:rPr>
            <w:lang w:val="zh-CN"/>
          </w:rPr>
          <w:t>10</w:t>
        </w:r>
        <w:r>
          <w:fldChar w:fldCharType="end"/>
        </w:r>
      </w:p>
    </w:sdtContent>
  </w:sdt>
  <w:p w14:paraId="60334A34">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3853AE"/>
    <w:multiLevelType w:val="singleLevel"/>
    <w:tmpl w:val="E83853AE"/>
    <w:lvl w:ilvl="0" w:tentative="0">
      <w:start w:val="2"/>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38F0C646"/>
    <w:multiLevelType w:val="singleLevel"/>
    <w:tmpl w:val="38F0C646"/>
    <w:lvl w:ilvl="0" w:tentative="0">
      <w:start w:val="1"/>
      <w:numFmt w:val="decimal"/>
      <w:suff w:val="nothing"/>
      <w:lvlText w:val="%1、"/>
      <w:lvlJc w:val="left"/>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ViMDJkNTNmYmVjNGNhMTc4M2FjMjIyNTUxNjMxN2EifQ=="/>
  </w:docVars>
  <w:rsids>
    <w:rsidRoot w:val="00172A27"/>
    <w:rsid w:val="00094023"/>
    <w:rsid w:val="00095176"/>
    <w:rsid w:val="000D12A1"/>
    <w:rsid w:val="00172A27"/>
    <w:rsid w:val="001F4A4C"/>
    <w:rsid w:val="00274C5D"/>
    <w:rsid w:val="00351B5B"/>
    <w:rsid w:val="0037142C"/>
    <w:rsid w:val="003A5428"/>
    <w:rsid w:val="004712B7"/>
    <w:rsid w:val="005130D4"/>
    <w:rsid w:val="005255BB"/>
    <w:rsid w:val="005772D1"/>
    <w:rsid w:val="00590D13"/>
    <w:rsid w:val="005919F3"/>
    <w:rsid w:val="005D4A31"/>
    <w:rsid w:val="005F4DCF"/>
    <w:rsid w:val="0070326E"/>
    <w:rsid w:val="00714727"/>
    <w:rsid w:val="007402A8"/>
    <w:rsid w:val="00963339"/>
    <w:rsid w:val="00976CBE"/>
    <w:rsid w:val="009A342F"/>
    <w:rsid w:val="009B040D"/>
    <w:rsid w:val="009B431E"/>
    <w:rsid w:val="00A25D5A"/>
    <w:rsid w:val="00A77252"/>
    <w:rsid w:val="00AB719F"/>
    <w:rsid w:val="00B2470F"/>
    <w:rsid w:val="00B51712"/>
    <w:rsid w:val="00BF6136"/>
    <w:rsid w:val="00C86CB3"/>
    <w:rsid w:val="00E87EF6"/>
    <w:rsid w:val="00E96A72"/>
    <w:rsid w:val="00ED5159"/>
    <w:rsid w:val="00ED711C"/>
    <w:rsid w:val="00EF60A7"/>
    <w:rsid w:val="00F46285"/>
    <w:rsid w:val="00FC0D91"/>
    <w:rsid w:val="00FC7F82"/>
    <w:rsid w:val="00FD3DF8"/>
    <w:rsid w:val="00FE4F92"/>
    <w:rsid w:val="01601070"/>
    <w:rsid w:val="024A7E79"/>
    <w:rsid w:val="02A469B5"/>
    <w:rsid w:val="06416570"/>
    <w:rsid w:val="0F6B0711"/>
    <w:rsid w:val="10B24208"/>
    <w:rsid w:val="13B90F01"/>
    <w:rsid w:val="147A357D"/>
    <w:rsid w:val="156B005A"/>
    <w:rsid w:val="1C1D76A9"/>
    <w:rsid w:val="1C284B4C"/>
    <w:rsid w:val="1C671E73"/>
    <w:rsid w:val="1E1D57E3"/>
    <w:rsid w:val="24BE1FAC"/>
    <w:rsid w:val="278E18D2"/>
    <w:rsid w:val="290765D3"/>
    <w:rsid w:val="2B564CDE"/>
    <w:rsid w:val="2B731A31"/>
    <w:rsid w:val="2F377504"/>
    <w:rsid w:val="2F4F58DB"/>
    <w:rsid w:val="31733E53"/>
    <w:rsid w:val="31B00187"/>
    <w:rsid w:val="36414748"/>
    <w:rsid w:val="37C86300"/>
    <w:rsid w:val="395F2B56"/>
    <w:rsid w:val="39BC0467"/>
    <w:rsid w:val="3BECE841"/>
    <w:rsid w:val="3E652039"/>
    <w:rsid w:val="3EEF6792"/>
    <w:rsid w:val="3F5616FA"/>
    <w:rsid w:val="3FF7797D"/>
    <w:rsid w:val="40F015F2"/>
    <w:rsid w:val="4328489C"/>
    <w:rsid w:val="47060B1D"/>
    <w:rsid w:val="486546A8"/>
    <w:rsid w:val="493D5513"/>
    <w:rsid w:val="4AD11400"/>
    <w:rsid w:val="4CFB09F8"/>
    <w:rsid w:val="502D0CF2"/>
    <w:rsid w:val="508A5114"/>
    <w:rsid w:val="51B624E2"/>
    <w:rsid w:val="59E94913"/>
    <w:rsid w:val="5A755946"/>
    <w:rsid w:val="5BFF6039"/>
    <w:rsid w:val="5D76A616"/>
    <w:rsid w:val="5D7F20B9"/>
    <w:rsid w:val="5DAC7D0E"/>
    <w:rsid w:val="5FFE8511"/>
    <w:rsid w:val="5FFEACE2"/>
    <w:rsid w:val="61B27EEA"/>
    <w:rsid w:val="643EE26D"/>
    <w:rsid w:val="644C01ED"/>
    <w:rsid w:val="6FAF6C78"/>
    <w:rsid w:val="7317C656"/>
    <w:rsid w:val="7501449E"/>
    <w:rsid w:val="77FD8BE9"/>
    <w:rsid w:val="79A9BD3F"/>
    <w:rsid w:val="7BFFFDD0"/>
    <w:rsid w:val="7D7A5F86"/>
    <w:rsid w:val="7D8050DF"/>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0"/>
    <w:autoRedefine/>
    <w:qFormat/>
    <w:uiPriority w:val="99"/>
    <w:pPr>
      <w:jc w:val="left"/>
    </w:pPr>
  </w:style>
  <w:style w:type="paragraph" w:styleId="5">
    <w:name w:val="Body Text"/>
    <w:basedOn w:val="1"/>
    <w:autoRedefine/>
    <w:qFormat/>
    <w:uiPriority w:val="0"/>
    <w:pPr>
      <w:spacing w:after="120"/>
    </w:pPr>
  </w:style>
  <w:style w:type="paragraph" w:styleId="6">
    <w:name w:val="Body Text Indent"/>
    <w:basedOn w:val="1"/>
    <w:autoRedefine/>
    <w:qFormat/>
    <w:uiPriority w:val="0"/>
    <w:pPr>
      <w:spacing w:after="120"/>
      <w:ind w:left="420" w:leftChars="200"/>
    </w:pPr>
    <w:rPr>
      <w:rFonts w:ascii="Calibri" w:hAnsi="Calibri"/>
    </w:rPr>
  </w:style>
  <w:style w:type="paragraph" w:styleId="7">
    <w:name w:val="Balloon Text"/>
    <w:basedOn w:val="1"/>
    <w:link w:val="26"/>
    <w:autoRedefine/>
    <w:qFormat/>
    <w:uiPriority w:val="0"/>
    <w:rPr>
      <w:sz w:val="18"/>
      <w:szCs w:val="18"/>
    </w:rPr>
  </w:style>
  <w:style w:type="paragraph" w:styleId="8">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19"/>
    <w:autoRedefine/>
    <w:qFormat/>
    <w:uiPriority w:val="0"/>
    <w:pPr>
      <w:tabs>
        <w:tab w:val="center" w:pos="4153"/>
        <w:tab w:val="right" w:pos="8306"/>
      </w:tabs>
      <w:snapToGrid w:val="0"/>
      <w:jc w:val="center"/>
    </w:pPr>
    <w:rPr>
      <w:sz w:val="18"/>
      <w:szCs w:val="18"/>
    </w:rPr>
  </w:style>
  <w:style w:type="paragraph" w:styleId="10">
    <w:name w:val="Body Text First Indent"/>
    <w:basedOn w:val="5"/>
    <w:autoRedefine/>
    <w:qFormat/>
    <w:uiPriority w:val="0"/>
    <w:pPr>
      <w:spacing w:after="0"/>
      <w:ind w:firstLine="200" w:firstLineChars="200"/>
    </w:pPr>
  </w:style>
  <w:style w:type="paragraph" w:styleId="11">
    <w:name w:val="Body Text First Indent 2"/>
    <w:basedOn w:val="6"/>
    <w:autoRedefine/>
    <w:qFormat/>
    <w:uiPriority w:val="0"/>
    <w:pPr>
      <w:ind w:firstLine="420" w:firstLineChars="200"/>
    </w:pPr>
  </w:style>
  <w:style w:type="character" w:styleId="14">
    <w:name w:val="Strong"/>
    <w:basedOn w:val="13"/>
    <w:autoRedefine/>
    <w:qFormat/>
    <w:uiPriority w:val="0"/>
    <w:rPr>
      <w:b/>
      <w:bCs/>
    </w:rPr>
  </w:style>
  <w:style w:type="character" w:styleId="15">
    <w:name w:val="annotation reference"/>
    <w:basedOn w:val="13"/>
    <w:autoRedefine/>
    <w:qFormat/>
    <w:uiPriority w:val="99"/>
    <w:rPr>
      <w:sz w:val="21"/>
      <w:szCs w:val="21"/>
    </w:rPr>
  </w:style>
  <w:style w:type="character" w:customStyle="1" w:styleId="16">
    <w:name w:val="fontstyle01"/>
    <w:autoRedefine/>
    <w:qFormat/>
    <w:uiPriority w:val="0"/>
    <w:rPr>
      <w:rFonts w:ascii="仿宋_GB2312" w:hAnsi="仿宋_GB2312" w:eastAsia="仿宋_GB2312" w:cs="仿宋_GB2312"/>
      <w:color w:val="000000"/>
      <w:sz w:val="32"/>
      <w:szCs w:val="32"/>
    </w:rPr>
  </w:style>
  <w:style w:type="paragraph" w:customStyle="1" w:styleId="17">
    <w:name w:val="闻政-正文段落文字"/>
    <w:basedOn w:val="1"/>
    <w:autoRedefine/>
    <w:qFormat/>
    <w:uiPriority w:val="3"/>
    <w:pPr>
      <w:spacing w:line="500" w:lineRule="exact"/>
      <w:ind w:firstLine="200"/>
    </w:pPr>
    <w:rPr>
      <w:kern w:val="0"/>
      <w:szCs w:val="28"/>
    </w:rPr>
  </w:style>
  <w:style w:type="paragraph" w:customStyle="1" w:styleId="18">
    <w:name w:val="修订1"/>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19">
    <w:name w:val="页眉 Char"/>
    <w:basedOn w:val="13"/>
    <w:link w:val="9"/>
    <w:autoRedefine/>
    <w:qFormat/>
    <w:uiPriority w:val="0"/>
    <w:rPr>
      <w:rFonts w:ascii="Times New Roman" w:hAnsi="Times New Roman" w:eastAsia="宋体" w:cs="Times New Roman"/>
      <w:kern w:val="2"/>
      <w:sz w:val="18"/>
      <w:szCs w:val="18"/>
    </w:rPr>
  </w:style>
  <w:style w:type="character" w:customStyle="1" w:styleId="20">
    <w:name w:val="批注文字 Char"/>
    <w:basedOn w:val="13"/>
    <w:link w:val="4"/>
    <w:autoRedefine/>
    <w:qFormat/>
    <w:uiPriority w:val="99"/>
    <w:rPr>
      <w:rFonts w:ascii="Times New Roman" w:hAnsi="Times New Roman" w:eastAsia="宋体" w:cs="Times New Roman"/>
      <w:kern w:val="2"/>
      <w:sz w:val="21"/>
      <w:szCs w:val="24"/>
    </w:rPr>
  </w:style>
  <w:style w:type="paragraph" w:styleId="21">
    <w:name w:val="List Paragraph"/>
    <w:basedOn w:val="1"/>
    <w:autoRedefine/>
    <w:unhideWhenUsed/>
    <w:qFormat/>
    <w:uiPriority w:val="99"/>
    <w:pPr>
      <w:ind w:firstLine="420" w:firstLineChars="200"/>
    </w:pPr>
  </w:style>
  <w:style w:type="character" w:customStyle="1" w:styleId="22">
    <w:name w:val="font31"/>
    <w:basedOn w:val="13"/>
    <w:autoRedefine/>
    <w:qFormat/>
    <w:uiPriority w:val="0"/>
    <w:rPr>
      <w:rFonts w:hint="eastAsia" w:ascii="宋体" w:hAnsi="宋体" w:eastAsia="宋体" w:cs="宋体"/>
      <w:color w:val="000000"/>
      <w:sz w:val="18"/>
      <w:szCs w:val="18"/>
      <w:u w:val="none"/>
    </w:rPr>
  </w:style>
  <w:style w:type="character" w:customStyle="1" w:styleId="23">
    <w:name w:val="font61"/>
    <w:basedOn w:val="13"/>
    <w:autoRedefine/>
    <w:qFormat/>
    <w:uiPriority w:val="0"/>
    <w:rPr>
      <w:rFonts w:hint="eastAsia" w:ascii="宋体" w:hAnsi="宋体" w:eastAsia="宋体" w:cs="宋体"/>
      <w:color w:val="000000"/>
      <w:sz w:val="16"/>
      <w:szCs w:val="16"/>
      <w:u w:val="none"/>
    </w:rPr>
  </w:style>
  <w:style w:type="character" w:customStyle="1" w:styleId="24">
    <w:name w:val="font51"/>
    <w:basedOn w:val="13"/>
    <w:autoRedefine/>
    <w:qFormat/>
    <w:uiPriority w:val="0"/>
    <w:rPr>
      <w:rFonts w:hint="eastAsia" w:ascii="宋体" w:hAnsi="宋体" w:eastAsia="宋体" w:cs="宋体"/>
      <w:color w:val="000000"/>
      <w:sz w:val="18"/>
      <w:szCs w:val="18"/>
      <w:u w:val="none"/>
    </w:rPr>
  </w:style>
  <w:style w:type="character" w:customStyle="1" w:styleId="25">
    <w:name w:val="font41"/>
    <w:basedOn w:val="13"/>
    <w:autoRedefine/>
    <w:qFormat/>
    <w:uiPriority w:val="0"/>
    <w:rPr>
      <w:rFonts w:hint="eastAsia" w:ascii="宋体" w:hAnsi="宋体" w:eastAsia="宋体" w:cs="宋体"/>
      <w:color w:val="000000"/>
      <w:sz w:val="18"/>
      <w:szCs w:val="18"/>
      <w:u w:val="none"/>
    </w:rPr>
  </w:style>
  <w:style w:type="character" w:customStyle="1" w:styleId="26">
    <w:name w:val="批注框文本 Char"/>
    <w:basedOn w:val="13"/>
    <w:link w:val="7"/>
    <w:autoRedefine/>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10089</Words>
  <Characters>10691</Characters>
  <Lines>83</Lines>
  <Paragraphs>23</Paragraphs>
  <TotalTime>21</TotalTime>
  <ScaleCrop>false</ScaleCrop>
  <LinksUpToDate>false</LinksUpToDate>
  <CharactersWithSpaces>10793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ZeRo</cp:lastModifiedBy>
  <cp:lastPrinted>2024-03-11T10:36:00Z</cp:lastPrinted>
  <dcterms:modified xsi:type="dcterms:W3CDTF">2024-08-28T05:19:21Z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0CA58AF8364FF55815C8066417B177EA</vt:lpwstr>
  </property>
</Properties>
</file>