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780302">
      <w:pPr>
        <w:rPr>
          <w:rFonts w:hint="default" w:ascii="Times New Roman" w:hAnsi="Times New Roman" w:eastAsia="黑体" w:cs="Times New Roman"/>
          <w:sz w:val="32"/>
          <w:szCs w:val="32"/>
        </w:rPr>
      </w:pPr>
    </w:p>
    <w:p w14:paraId="29183746">
      <w:pPr>
        <w:jc w:val="center"/>
        <w:rPr>
          <w:rFonts w:hint="default" w:ascii="Times New Roman" w:hAnsi="Times New Roman" w:eastAsia="方正小标宋_GBK" w:cs="Times New Roman"/>
          <w:sz w:val="44"/>
          <w:szCs w:val="44"/>
        </w:rPr>
      </w:pPr>
    </w:p>
    <w:p w14:paraId="210D4037">
      <w:pPr>
        <w:ind w:left="-1" w:leftChars="-95" w:hanging="198" w:hangingChars="45"/>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新疆维吾尔自治区卫生健康综合监督执法局</w:t>
      </w:r>
    </w:p>
    <w:p w14:paraId="146531E9">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 xml:space="preserve"> 2023年度部门决算</w:t>
      </w:r>
    </w:p>
    <w:p w14:paraId="09386667">
      <w:pPr>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公开说明</w:t>
      </w:r>
    </w:p>
    <w:p w14:paraId="53BD3E15">
      <w:pP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br w:type="page"/>
      </w:r>
    </w:p>
    <w:p w14:paraId="1E037C1B">
      <w:pPr>
        <w:jc w:val="center"/>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
          <w:kern w:val="0"/>
          <w:sz w:val="36"/>
          <w:szCs w:val="36"/>
        </w:rPr>
        <w:t>目  录</w:t>
      </w:r>
    </w:p>
    <w:p w14:paraId="06BCCE6F">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TOC \o "1-3" \n  \h \u </w:instrText>
      </w:r>
      <w:r>
        <w:rPr>
          <w:rFonts w:hint="default" w:ascii="Times New Roman" w:hAnsi="Times New Roman" w:eastAsia="仿宋_GB2312" w:cs="Times New Roman"/>
          <w:sz w:val="32"/>
          <w:szCs w:val="32"/>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"_Toc32314"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第一部分 单位概况</w:t>
      </w:r>
      <w:r>
        <w:rPr>
          <w:rFonts w:hint="default" w:ascii="Times New Roman" w:hAnsi="Times New Roman" w:eastAsia="仿宋_GB2312" w:cs="Times New Roman"/>
          <w:b/>
          <w:bCs/>
          <w:sz w:val="32"/>
          <w:szCs w:val="32"/>
        </w:rPr>
        <w:fldChar w:fldCharType="end"/>
      </w:r>
    </w:p>
    <w:p w14:paraId="14483BC3">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"_Toc30567"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一、主要职能</w:t>
      </w:r>
      <w:r>
        <w:rPr>
          <w:rFonts w:hint="default" w:ascii="Times New Roman" w:hAnsi="Times New Roman" w:eastAsia="仿宋_GB2312" w:cs="Times New Roman"/>
          <w:bCs/>
          <w:kern w:val="0"/>
          <w:sz w:val="32"/>
          <w:szCs w:val="32"/>
        </w:rPr>
        <w:fldChar w:fldCharType="end"/>
      </w:r>
    </w:p>
    <w:p w14:paraId="32296D99">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"_Toc2151"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二、机构设置及人员情况</w:t>
      </w:r>
      <w:r>
        <w:rPr>
          <w:rFonts w:hint="default" w:ascii="Times New Roman" w:hAnsi="Times New Roman" w:eastAsia="仿宋_GB2312" w:cs="Times New Roman"/>
          <w:bCs/>
          <w:kern w:val="0"/>
          <w:sz w:val="32"/>
          <w:szCs w:val="32"/>
        </w:rPr>
        <w:fldChar w:fldCharType="end"/>
      </w:r>
    </w:p>
    <w:p w14:paraId="7A5E648A">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"_Toc29374"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第二部分 部门决算情况说明</w:t>
      </w:r>
      <w:r>
        <w:rPr>
          <w:rFonts w:hint="default" w:ascii="Times New Roman" w:hAnsi="Times New Roman" w:eastAsia="仿宋_GB2312" w:cs="Times New Roman"/>
          <w:b/>
          <w:bCs/>
          <w:sz w:val="32"/>
          <w:szCs w:val="32"/>
        </w:rPr>
        <w:fldChar w:fldCharType="end"/>
      </w:r>
    </w:p>
    <w:p w14:paraId="1243F9CC">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"_Toc25314"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一、收入支出决算总体情况说明</w:t>
      </w:r>
      <w:r>
        <w:rPr>
          <w:rFonts w:hint="default" w:ascii="Times New Roman" w:hAnsi="Times New Roman" w:eastAsia="仿宋_GB2312" w:cs="Times New Roman"/>
          <w:bCs/>
          <w:kern w:val="0"/>
          <w:sz w:val="32"/>
          <w:szCs w:val="32"/>
        </w:rPr>
        <w:fldChar w:fldCharType="end"/>
      </w:r>
    </w:p>
    <w:p w14:paraId="54D2BDBB">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"_Toc12142"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二、收入决算情况说明</w:t>
      </w:r>
      <w:r>
        <w:rPr>
          <w:rFonts w:hint="default" w:ascii="Times New Roman" w:hAnsi="Times New Roman" w:eastAsia="仿宋_GB2312" w:cs="Times New Roman"/>
          <w:bCs/>
          <w:kern w:val="0"/>
          <w:sz w:val="32"/>
          <w:szCs w:val="32"/>
        </w:rPr>
        <w:fldChar w:fldCharType="end"/>
      </w:r>
    </w:p>
    <w:p w14:paraId="33C598BC">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"_Toc13201"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三、支出决算情况说明</w:t>
      </w:r>
      <w:r>
        <w:rPr>
          <w:rFonts w:hint="default" w:ascii="Times New Roman" w:hAnsi="Times New Roman" w:eastAsia="仿宋_GB2312" w:cs="Times New Roman"/>
          <w:bCs/>
          <w:kern w:val="0"/>
          <w:sz w:val="32"/>
          <w:szCs w:val="32"/>
        </w:rPr>
        <w:fldChar w:fldCharType="end"/>
      </w:r>
    </w:p>
    <w:p w14:paraId="3E812A0E">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"_Toc26564"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四、财政拨款收入支出决算总体情况说明</w:t>
      </w:r>
      <w:r>
        <w:rPr>
          <w:rFonts w:hint="default" w:ascii="Times New Roman" w:hAnsi="Times New Roman" w:eastAsia="仿宋_GB2312" w:cs="Times New Roman"/>
          <w:bCs/>
          <w:kern w:val="0"/>
          <w:sz w:val="32"/>
          <w:szCs w:val="32"/>
        </w:rPr>
        <w:fldChar w:fldCharType="end"/>
      </w:r>
    </w:p>
    <w:p w14:paraId="7C37390B">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"_Toc20360"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五、一般公共预算财政拨款支出决算情况说明</w:t>
      </w:r>
      <w:r>
        <w:rPr>
          <w:rFonts w:hint="default" w:ascii="Times New Roman" w:hAnsi="Times New Roman" w:eastAsia="仿宋_GB2312" w:cs="Times New Roman"/>
          <w:bCs/>
          <w:kern w:val="0"/>
          <w:sz w:val="32"/>
          <w:szCs w:val="32"/>
        </w:rPr>
        <w:fldChar w:fldCharType="end"/>
      </w:r>
    </w:p>
    <w:p w14:paraId="6D9452A7">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"_Toc30870"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六、一般公共预算财政拨款基本支出决算情况说明</w:t>
      </w:r>
      <w:r>
        <w:rPr>
          <w:rFonts w:hint="default" w:ascii="Times New Roman" w:hAnsi="Times New Roman" w:eastAsia="仿宋_GB2312" w:cs="Times New Roman"/>
          <w:bCs/>
          <w:kern w:val="0"/>
          <w:sz w:val="32"/>
          <w:szCs w:val="32"/>
        </w:rPr>
        <w:fldChar w:fldCharType="end"/>
      </w:r>
    </w:p>
    <w:p w14:paraId="6E33D404">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"_Toc21518"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七、财政拨款“三公”经费支出决算情况说明</w:t>
      </w:r>
      <w:r>
        <w:rPr>
          <w:rFonts w:hint="default" w:ascii="Times New Roman" w:hAnsi="Times New Roman" w:eastAsia="仿宋_GB2312" w:cs="Times New Roman"/>
          <w:bCs/>
          <w:kern w:val="0"/>
          <w:sz w:val="32"/>
          <w:szCs w:val="32"/>
        </w:rPr>
        <w:fldChar w:fldCharType="end"/>
      </w:r>
    </w:p>
    <w:p w14:paraId="55598753">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"_Toc5810"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八、政府性基金预算财政拨款收入支出决算情况说明</w:t>
      </w:r>
      <w:r>
        <w:rPr>
          <w:rFonts w:hint="default" w:ascii="Times New Roman" w:hAnsi="Times New Roman" w:eastAsia="仿宋_GB2312" w:cs="Times New Roman"/>
          <w:bCs/>
          <w:kern w:val="0"/>
          <w:sz w:val="32"/>
          <w:szCs w:val="32"/>
        </w:rPr>
        <w:fldChar w:fldCharType="end"/>
      </w:r>
    </w:p>
    <w:p w14:paraId="66A96E51">
      <w:pPr>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"_Toc5810"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九、国有资本经营预算财政拨款收入支出决算情况说明</w:t>
      </w:r>
      <w:r>
        <w:rPr>
          <w:rFonts w:hint="default" w:ascii="Times New Roman" w:hAnsi="Times New Roman" w:eastAsia="仿宋_GB2312" w:cs="Times New Roman"/>
          <w:bCs/>
          <w:kern w:val="0"/>
          <w:sz w:val="32"/>
          <w:szCs w:val="32"/>
        </w:rPr>
        <w:fldChar w:fldCharType="end"/>
      </w:r>
    </w:p>
    <w:p w14:paraId="0CF9FA3D">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"_Toc1235"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十</w:t>
      </w:r>
      <w:r>
        <w:rPr>
          <w:rFonts w:hint="default" w:ascii="Times New Roman" w:hAnsi="Times New Roman" w:eastAsia="仿宋_GB2312" w:cs="Times New Roman"/>
          <w:bCs/>
          <w:kern w:val="0"/>
          <w:sz w:val="32"/>
          <w:szCs w:val="32"/>
        </w:rPr>
        <w:t>、其他重要事项的情况说明</w:t>
      </w:r>
      <w:r>
        <w:rPr>
          <w:rFonts w:hint="default" w:ascii="Times New Roman" w:hAnsi="Times New Roman" w:eastAsia="仿宋_GB2312" w:cs="Times New Roman"/>
          <w:bCs/>
          <w:kern w:val="0"/>
          <w:sz w:val="32"/>
          <w:szCs w:val="32"/>
        </w:rPr>
        <w:fldChar w:fldCharType="end"/>
      </w:r>
    </w:p>
    <w:p w14:paraId="6D019D58">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"_Toc14519"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（一）机关运行经费支出情况</w:t>
      </w:r>
      <w:r>
        <w:rPr>
          <w:rFonts w:hint="default" w:ascii="Times New Roman" w:hAnsi="Times New Roman" w:eastAsia="仿宋_GB2312" w:cs="Times New Roman"/>
          <w:sz w:val="32"/>
          <w:szCs w:val="32"/>
        </w:rPr>
        <w:fldChar w:fldCharType="end"/>
      </w:r>
    </w:p>
    <w:p w14:paraId="71FE3918">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"_Toc227"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（二）政府采购情况</w:t>
      </w:r>
      <w:r>
        <w:rPr>
          <w:rFonts w:hint="default" w:ascii="Times New Roman" w:hAnsi="Times New Roman" w:eastAsia="仿宋_GB2312" w:cs="Times New Roman"/>
          <w:sz w:val="32"/>
          <w:szCs w:val="32"/>
        </w:rPr>
        <w:fldChar w:fldCharType="end"/>
      </w:r>
    </w:p>
    <w:p w14:paraId="40E13EF0">
      <w:pPr>
        <w:pStyle w:val="3"/>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"_Toc8391"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（三）国有资产占用情况说明</w:t>
      </w:r>
      <w:r>
        <w:rPr>
          <w:rFonts w:hint="default" w:ascii="Times New Roman" w:hAnsi="Times New Roman" w:eastAsia="仿宋_GB2312" w:cs="Times New Roman"/>
          <w:sz w:val="32"/>
          <w:szCs w:val="32"/>
        </w:rPr>
        <w:fldChar w:fldCharType="end"/>
      </w:r>
    </w:p>
    <w:p w14:paraId="1C384259">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"_Toc11283"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十一、预算绩效的情况说明</w:t>
      </w:r>
      <w:r>
        <w:rPr>
          <w:rFonts w:hint="default" w:ascii="Times New Roman" w:hAnsi="Times New Roman" w:eastAsia="仿宋_GB2312" w:cs="Times New Roman"/>
          <w:bCs/>
          <w:kern w:val="0"/>
          <w:sz w:val="32"/>
          <w:szCs w:val="32"/>
        </w:rPr>
        <w:fldChar w:fldCharType="end"/>
      </w:r>
    </w:p>
    <w:p w14:paraId="35561CE9">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十二、其他需说明的事项</w:t>
      </w:r>
    </w:p>
    <w:p w14:paraId="439FE28C">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"_Toc3250"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第三部分 专业名词解释</w:t>
      </w:r>
      <w:r>
        <w:rPr>
          <w:rFonts w:hint="default" w:ascii="Times New Roman" w:hAnsi="Times New Roman" w:eastAsia="仿宋_GB2312" w:cs="Times New Roman"/>
          <w:b/>
          <w:bCs/>
          <w:sz w:val="32"/>
          <w:szCs w:val="32"/>
        </w:rPr>
        <w:fldChar w:fldCharType="end"/>
      </w:r>
    </w:p>
    <w:p w14:paraId="67C2EEC5">
      <w:pPr>
        <w:pStyle w:val="6"/>
        <w:tabs>
          <w:tab w:val="right" w:pos="8306"/>
        </w:tabs>
        <w:rPr>
          <w:rFonts w:hint="default" w:ascii="Times New Roman" w:hAnsi="Times New Roman" w:eastAsia="仿宋_GB2312" w:cs="Times New Roman"/>
          <w:b/>
          <w:bCs/>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"_Toc22784" </w:instrText>
      </w:r>
      <w:r>
        <w:rPr>
          <w:rFonts w:hint="default" w:ascii="Times New Roman" w:hAnsi="Times New Roman" w:cs="Times New Roman"/>
        </w:rPr>
        <w:fldChar w:fldCharType="separate"/>
      </w:r>
      <w:r>
        <w:rPr>
          <w:rFonts w:hint="default" w:ascii="Times New Roman" w:hAnsi="Times New Roman" w:eastAsia="仿宋_GB2312" w:cs="Times New Roman"/>
          <w:b/>
          <w:bCs/>
          <w:sz w:val="32"/>
          <w:szCs w:val="32"/>
        </w:rPr>
        <w:t>第四部分 部门决算报表（见附表）</w:t>
      </w:r>
      <w:r>
        <w:rPr>
          <w:rFonts w:hint="default" w:ascii="Times New Roman" w:hAnsi="Times New Roman" w:eastAsia="仿宋_GB2312" w:cs="Times New Roman"/>
          <w:b/>
          <w:bCs/>
          <w:sz w:val="32"/>
          <w:szCs w:val="32"/>
        </w:rPr>
        <w:fldChar w:fldCharType="end"/>
      </w:r>
    </w:p>
    <w:p w14:paraId="3C4EFA92">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"_Toc2183"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一、《收入支出决算总表》</w:t>
      </w:r>
      <w:r>
        <w:rPr>
          <w:rFonts w:hint="default" w:ascii="Times New Roman" w:hAnsi="Times New Roman" w:eastAsia="仿宋_GB2312" w:cs="Times New Roman"/>
          <w:bCs/>
          <w:kern w:val="0"/>
          <w:sz w:val="32"/>
          <w:szCs w:val="32"/>
        </w:rPr>
        <w:fldChar w:fldCharType="end"/>
      </w:r>
    </w:p>
    <w:p w14:paraId="3CEF884F">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"_Toc24532"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二、《收入决算表》</w:t>
      </w:r>
      <w:r>
        <w:rPr>
          <w:rFonts w:hint="default" w:ascii="Times New Roman" w:hAnsi="Times New Roman" w:eastAsia="仿宋_GB2312" w:cs="Times New Roman"/>
          <w:bCs/>
          <w:kern w:val="0"/>
          <w:sz w:val="32"/>
          <w:szCs w:val="32"/>
        </w:rPr>
        <w:fldChar w:fldCharType="end"/>
      </w:r>
    </w:p>
    <w:p w14:paraId="4C4D0D4C">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"_Toc32434"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三、《支出决算表》</w:t>
      </w:r>
      <w:r>
        <w:rPr>
          <w:rFonts w:hint="default" w:ascii="Times New Roman" w:hAnsi="Times New Roman" w:eastAsia="仿宋_GB2312" w:cs="Times New Roman"/>
          <w:bCs/>
          <w:kern w:val="0"/>
          <w:sz w:val="32"/>
          <w:szCs w:val="32"/>
        </w:rPr>
        <w:fldChar w:fldCharType="end"/>
      </w:r>
    </w:p>
    <w:p w14:paraId="43040B34">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"_Toc28786"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四、《财政拨款收入支出决算总表》</w:t>
      </w:r>
      <w:r>
        <w:rPr>
          <w:rFonts w:hint="default" w:ascii="Times New Roman" w:hAnsi="Times New Roman" w:eastAsia="仿宋_GB2312" w:cs="Times New Roman"/>
          <w:bCs/>
          <w:kern w:val="0"/>
          <w:sz w:val="32"/>
          <w:szCs w:val="32"/>
        </w:rPr>
        <w:fldChar w:fldCharType="end"/>
      </w:r>
    </w:p>
    <w:p w14:paraId="0D2EA7A1">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"_Toc14869"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五、《一般公共预算财政拨款支出决算表》</w:t>
      </w:r>
      <w:r>
        <w:rPr>
          <w:rFonts w:hint="default" w:ascii="Times New Roman" w:hAnsi="Times New Roman" w:eastAsia="仿宋_GB2312" w:cs="Times New Roman"/>
          <w:bCs/>
          <w:kern w:val="0"/>
          <w:sz w:val="32"/>
          <w:szCs w:val="32"/>
        </w:rPr>
        <w:fldChar w:fldCharType="end"/>
      </w:r>
    </w:p>
    <w:p w14:paraId="51E187E1">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"_Toc8884"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六、《一般公共预算财政拨款基本支出决算表》</w:t>
      </w:r>
      <w:r>
        <w:rPr>
          <w:rFonts w:hint="default" w:ascii="Times New Roman" w:hAnsi="Times New Roman" w:eastAsia="仿宋_GB2312" w:cs="Times New Roman"/>
          <w:bCs/>
          <w:kern w:val="0"/>
          <w:sz w:val="32"/>
          <w:szCs w:val="32"/>
        </w:rPr>
        <w:fldChar w:fldCharType="end"/>
      </w:r>
    </w:p>
    <w:p w14:paraId="5426AC03">
      <w:pPr>
        <w:pStyle w:val="7"/>
        <w:tabs>
          <w:tab w:val="right" w:pos="8306"/>
        </w:tabs>
        <w:ind w:left="0" w:leftChars="0"/>
        <w:rPr>
          <w:rFonts w:hint="default" w:ascii="Times New Roman" w:hAnsi="Times New Roman" w:eastAsia="仿宋_GB2312" w:cs="Times New Roman"/>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"_Toc29106"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七、《财政拨款“三公”经费支出决算表》</w:t>
      </w:r>
      <w:r>
        <w:rPr>
          <w:rFonts w:hint="default" w:ascii="Times New Roman" w:hAnsi="Times New Roman" w:eastAsia="仿宋_GB2312" w:cs="Times New Roman"/>
          <w:bCs/>
          <w:kern w:val="0"/>
          <w:sz w:val="32"/>
          <w:szCs w:val="32"/>
        </w:rPr>
        <w:fldChar w:fldCharType="end"/>
      </w:r>
    </w:p>
    <w:p w14:paraId="6AA1D0CB">
      <w:pPr>
        <w:pStyle w:val="7"/>
        <w:tabs>
          <w:tab w:val="right" w:pos="8306"/>
        </w:tabs>
        <w:ind w:left="0" w:leftChars="0"/>
        <w:rPr>
          <w:rFonts w:hint="default" w:ascii="Times New Roman" w:hAnsi="Times New Roman" w:eastAsia="仿宋_GB2312" w:cs="Times New Roman"/>
          <w:bCs/>
          <w:kern w:val="0"/>
          <w:sz w:val="32"/>
          <w:szCs w:val="32"/>
        </w:rPr>
      </w:pPr>
      <w:r>
        <w:rPr>
          <w:rFonts w:hint="default" w:ascii="Times New Roman" w:hAnsi="Times New Roman" w:cs="Times New Roman"/>
        </w:rPr>
        <w:fldChar w:fldCharType="begin"/>
      </w:r>
      <w:r>
        <w:rPr>
          <w:rFonts w:hint="default" w:ascii="Times New Roman" w:hAnsi="Times New Roman" w:cs="Times New Roman"/>
        </w:rPr>
        <w:instrText xml:space="preserve"> HYPERLINK \l "_Toc7643" </w:instrText>
      </w:r>
      <w:r>
        <w:rPr>
          <w:rFonts w:hint="default" w:ascii="Times New Roman" w:hAnsi="Times New Roman" w:cs="Times New Roman"/>
        </w:rPr>
        <w:fldChar w:fldCharType="separate"/>
      </w:r>
      <w:r>
        <w:rPr>
          <w:rFonts w:hint="default" w:ascii="Times New Roman" w:hAnsi="Times New Roman" w:eastAsia="仿宋_GB2312" w:cs="Times New Roman"/>
          <w:bCs/>
          <w:kern w:val="0"/>
          <w:sz w:val="32"/>
          <w:szCs w:val="32"/>
        </w:rPr>
        <w:t>八、《政府性基金预算财政拨款收入支出决算表》</w:t>
      </w:r>
      <w:r>
        <w:rPr>
          <w:rFonts w:hint="default" w:ascii="Times New Roman" w:hAnsi="Times New Roman" w:eastAsia="仿宋_GB2312" w:cs="Times New Roman"/>
          <w:bCs/>
          <w:kern w:val="0"/>
          <w:sz w:val="32"/>
          <w:szCs w:val="32"/>
        </w:rPr>
        <w:fldChar w:fldCharType="end"/>
      </w:r>
    </w:p>
    <w:p w14:paraId="5CD3F68D">
      <w:pPr>
        <w:pStyle w:val="7"/>
        <w:tabs>
          <w:tab w:val="right" w:pos="8306"/>
        </w:tabs>
        <w:ind w:left="0" w:leftChars="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九、《国有资本经营预算财政拨款收入支出决算表》</w:t>
      </w:r>
    </w:p>
    <w:p w14:paraId="4AA67443">
      <w:pPr>
        <w:rPr>
          <w:rFonts w:hint="default" w:ascii="Times New Roman" w:hAnsi="Times New Roman" w:cs="Times New Roman"/>
        </w:rPr>
      </w:pPr>
      <w:r>
        <w:rPr>
          <w:rFonts w:hint="default" w:ascii="Times New Roman" w:hAnsi="Times New Roman" w:eastAsia="仿宋_GB2312" w:cs="Times New Roman"/>
          <w:sz w:val="32"/>
          <w:szCs w:val="32"/>
        </w:rPr>
        <w:fldChar w:fldCharType="end"/>
      </w:r>
    </w:p>
    <w:p w14:paraId="6EC6FD89">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br w:type="page"/>
      </w:r>
    </w:p>
    <w:p w14:paraId="62F970BF">
      <w:pPr>
        <w:jc w:val="center"/>
        <w:outlineLvl w:val="0"/>
        <w:rPr>
          <w:rFonts w:hint="default" w:ascii="Times New Roman" w:hAnsi="Times New Roman" w:eastAsia="黑体" w:cs="Times New Roman"/>
          <w:sz w:val="32"/>
          <w:szCs w:val="32"/>
        </w:rPr>
      </w:pPr>
      <w:bookmarkStart w:id="0" w:name="_Toc32314"/>
      <w:bookmarkStart w:id="1" w:name="_Toc24028"/>
      <w:r>
        <w:rPr>
          <w:rFonts w:hint="default" w:ascii="Times New Roman" w:hAnsi="Times New Roman" w:eastAsia="黑体" w:cs="Times New Roman"/>
          <w:sz w:val="32"/>
          <w:szCs w:val="32"/>
        </w:rPr>
        <w:t>第一部分 单位概况</w:t>
      </w:r>
      <w:bookmarkEnd w:id="0"/>
      <w:bookmarkEnd w:id="1"/>
    </w:p>
    <w:p w14:paraId="16673285">
      <w:pPr>
        <w:ind w:firstLine="640" w:firstLineChars="200"/>
        <w:outlineLvl w:val="1"/>
        <w:rPr>
          <w:rFonts w:hint="default" w:ascii="Times New Roman" w:hAnsi="Times New Roman" w:eastAsia="黑体" w:cs="Times New Roman"/>
          <w:bCs/>
          <w:kern w:val="0"/>
          <w:sz w:val="32"/>
          <w:szCs w:val="32"/>
        </w:rPr>
      </w:pPr>
      <w:bookmarkStart w:id="2" w:name="_Toc30738"/>
      <w:bookmarkStart w:id="3" w:name="_Toc30567"/>
      <w:r>
        <w:rPr>
          <w:rFonts w:hint="default" w:ascii="Times New Roman" w:hAnsi="Times New Roman" w:eastAsia="黑体" w:cs="Times New Roman"/>
          <w:bCs/>
          <w:kern w:val="0"/>
          <w:sz w:val="32"/>
          <w:szCs w:val="32"/>
        </w:rPr>
        <w:t>一、主要职能</w:t>
      </w:r>
      <w:bookmarkEnd w:id="2"/>
      <w:bookmarkEnd w:id="3"/>
    </w:p>
    <w:p w14:paraId="7EFB8686">
      <w:pPr>
        <w:ind w:firstLine="640" w:firstLineChars="200"/>
        <w:outlineLvl w:val="1"/>
        <w:rPr>
          <w:rFonts w:hint="default" w:ascii="Times New Roman" w:hAnsi="Times New Roman" w:eastAsia="仿宋_GB2312" w:cs="Times New Roman"/>
          <w:sz w:val="32"/>
          <w:szCs w:val="32"/>
        </w:rPr>
      </w:pPr>
      <w:bookmarkStart w:id="4" w:name="_Toc31238"/>
      <w:bookmarkStart w:id="5" w:name="_Toc2151"/>
      <w:r>
        <w:rPr>
          <w:rFonts w:hint="default" w:ascii="Times New Roman" w:hAnsi="Times New Roman" w:eastAsia="仿宋_GB2312" w:cs="Times New Roman"/>
          <w:sz w:val="32"/>
          <w:szCs w:val="32"/>
        </w:rPr>
        <w:t>负责监督检查卫生法律法规的落实情况，承担公共场所卫生、饮用水卫生、学校卫生、医疗卫生、职业卫生、放射卫生、传染病防治、计划生育和中医服务等综合监督行政执法职责；承担食品安全标准的相关工作；承担全区卫生健康综合监督执法机构业务指导培训和稽查考核；指导重大活动的公共卫生监督保障，组织开展卫生监督应急工作。</w:t>
      </w:r>
    </w:p>
    <w:p w14:paraId="64A507DA">
      <w:pPr>
        <w:ind w:firstLine="640" w:firstLineChars="200"/>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二、机构设置及</w:t>
      </w:r>
      <w:bookmarkEnd w:id="4"/>
      <w:r>
        <w:rPr>
          <w:rFonts w:hint="default" w:ascii="Times New Roman" w:hAnsi="Times New Roman" w:eastAsia="黑体" w:cs="Times New Roman"/>
          <w:bCs/>
          <w:kern w:val="0"/>
          <w:sz w:val="32"/>
          <w:szCs w:val="32"/>
        </w:rPr>
        <w:t>人员情况</w:t>
      </w:r>
      <w:bookmarkEnd w:id="5"/>
    </w:p>
    <w:p w14:paraId="2A2B32E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新疆维吾尔自治区卫生健康综合监督执法局</w:t>
      </w:r>
      <w:r>
        <w:rPr>
          <w:rFonts w:hint="default" w:ascii="Times New Roman" w:hAnsi="Times New Roman" w:eastAsia="仿宋_GB2312" w:cs="Times New Roman"/>
          <w:sz w:val="32"/>
          <w:szCs w:val="32"/>
          <w:lang w:val="en-US" w:eastAsia="zh-CN"/>
        </w:rPr>
        <w:t>2023</w:t>
      </w:r>
      <w:r>
        <w:rPr>
          <w:rFonts w:hint="default" w:ascii="Times New Roman" w:hAnsi="Times New Roman" w:eastAsia="仿宋_GB2312" w:cs="Times New Roman"/>
          <w:sz w:val="32"/>
          <w:szCs w:val="32"/>
          <w:highlight w:val="none"/>
          <w:lang w:val="en-US" w:eastAsia="zh-CN"/>
        </w:rPr>
        <w:t>年度，实有人数</w:t>
      </w:r>
      <w:r>
        <w:rPr>
          <w:rFonts w:hint="default" w:ascii="Times New Roman" w:hAnsi="Times New Roman" w:eastAsia="仿宋_GB2312" w:cs="Times New Roman"/>
          <w:sz w:val="32"/>
          <w:szCs w:val="32"/>
          <w:lang w:val="zh-CN" w:eastAsia="zh-CN"/>
        </w:rPr>
        <w:t>114</w:t>
      </w:r>
      <w:r>
        <w:rPr>
          <w:rFonts w:hint="default" w:ascii="Times New Roman" w:hAnsi="Times New Roman" w:eastAsia="仿宋_GB2312" w:cs="Times New Roman"/>
          <w:sz w:val="32"/>
          <w:szCs w:val="32"/>
          <w:highlight w:val="none"/>
          <w:lang w:val="en-US" w:eastAsia="zh-CN"/>
        </w:rPr>
        <w:t>人，其中：在职人员</w:t>
      </w:r>
      <w:r>
        <w:rPr>
          <w:rFonts w:hint="default" w:ascii="Times New Roman" w:hAnsi="Times New Roman" w:eastAsia="仿宋_GB2312" w:cs="Times New Roman"/>
          <w:sz w:val="32"/>
          <w:szCs w:val="32"/>
          <w:lang w:val="zh-CN" w:eastAsia="zh-CN"/>
        </w:rPr>
        <w:t>64</w:t>
      </w:r>
      <w:r>
        <w:rPr>
          <w:rFonts w:hint="default" w:ascii="Times New Roman" w:hAnsi="Times New Roman" w:eastAsia="仿宋_GB2312" w:cs="Times New Roman"/>
          <w:sz w:val="32"/>
          <w:szCs w:val="32"/>
          <w:highlight w:val="none"/>
          <w:lang w:val="en-US" w:eastAsia="zh-CN"/>
        </w:rPr>
        <w:t>人，离休人员</w:t>
      </w:r>
      <w:r>
        <w:rPr>
          <w:rFonts w:hint="default" w:ascii="Times New Roman" w:hAnsi="Times New Roman" w:eastAsia="仿宋_GB2312" w:cs="Times New Roman"/>
          <w:sz w:val="32"/>
          <w:szCs w:val="32"/>
          <w:lang w:val="zh-CN" w:eastAsia="zh-CN"/>
        </w:rPr>
        <w:t>0</w:t>
      </w:r>
      <w:r>
        <w:rPr>
          <w:rFonts w:hint="default" w:ascii="Times New Roman" w:hAnsi="Times New Roman" w:eastAsia="仿宋_GB2312" w:cs="Times New Roman"/>
          <w:sz w:val="32"/>
          <w:szCs w:val="32"/>
          <w:highlight w:val="none"/>
          <w:lang w:val="en-US" w:eastAsia="zh-CN"/>
        </w:rPr>
        <w:t>人，退休人员</w:t>
      </w:r>
      <w:r>
        <w:rPr>
          <w:rFonts w:hint="default" w:ascii="Times New Roman" w:hAnsi="Times New Roman" w:eastAsia="仿宋_GB2312" w:cs="Times New Roman"/>
          <w:sz w:val="32"/>
          <w:szCs w:val="32"/>
          <w:lang w:val="en-US" w:eastAsia="zh-CN"/>
        </w:rPr>
        <w:t>50</w:t>
      </w:r>
      <w:r>
        <w:rPr>
          <w:rFonts w:hint="default" w:ascii="Times New Roman" w:hAnsi="Times New Roman" w:eastAsia="仿宋_GB2312" w:cs="Times New Roman"/>
          <w:sz w:val="32"/>
          <w:szCs w:val="32"/>
          <w:highlight w:val="none"/>
          <w:lang w:val="en-US" w:eastAsia="zh-CN"/>
        </w:rPr>
        <w:t xml:space="preserve">人。             </w:t>
      </w:r>
    </w:p>
    <w:p w14:paraId="5CC6B0FA">
      <w:pPr>
        <w:ind w:firstLine="640" w:firstLineChars="200"/>
        <w:jc w:val="left"/>
        <w:outlineLvl w:val="0"/>
        <w:rPr>
          <w:rFonts w:hint="default" w:ascii="Times New Roman" w:hAnsi="Times New Roman" w:eastAsia="仿宋_GB2312" w:cs="Times New Roman"/>
          <w:kern w:val="0"/>
          <w:sz w:val="32"/>
          <w:szCs w:val="32"/>
          <w:lang w:val="en-US" w:eastAsia="zh-CN"/>
        </w:rPr>
      </w:pPr>
      <w:bookmarkStart w:id="6" w:name="_Toc29374"/>
      <w:bookmarkStart w:id="7" w:name="_Toc3092"/>
      <w:r>
        <w:rPr>
          <w:rFonts w:hint="default" w:ascii="Times New Roman" w:hAnsi="Times New Roman" w:eastAsia="仿宋_GB2312" w:cs="Times New Roman"/>
          <w:bCs/>
          <w:kern w:val="0"/>
          <w:sz w:val="32"/>
          <w:szCs w:val="32"/>
        </w:rPr>
        <w:t>单位无下属预算单位，下设</w:t>
      </w:r>
      <w:r>
        <w:rPr>
          <w:rFonts w:hint="default" w:ascii="Times New Roman" w:hAnsi="Times New Roman" w:eastAsia="仿宋_GB2312" w:cs="Times New Roman"/>
          <w:sz w:val="32"/>
          <w:szCs w:val="32"/>
          <w:lang w:val="en-US" w:eastAsia="zh-CN"/>
        </w:rPr>
        <w:t>17</w:t>
      </w:r>
      <w:r>
        <w:rPr>
          <w:rFonts w:hint="default" w:ascii="Times New Roman" w:hAnsi="Times New Roman" w:eastAsia="仿宋_GB2312" w:cs="Times New Roman"/>
          <w:bCs/>
          <w:kern w:val="0"/>
          <w:sz w:val="32"/>
          <w:szCs w:val="32"/>
        </w:rPr>
        <w:t>个处室，分别是：信息中心、后勤服务中心、办公室、医疗卫生监督科、财务科、计划生育监督科、人事科、中医民族药监督科、法制稽查培训科、职业卫生监督科、传染病防治监督科、许可受理审核科、学校卫生监督科、食品安全科、纪检监察室、放射卫生监督科、公共场所与饮用水监督科</w:t>
      </w:r>
      <w:r>
        <w:rPr>
          <w:rFonts w:hint="default" w:ascii="Times New Roman" w:hAnsi="Times New Roman" w:eastAsia="仿宋_GB2312" w:cs="Times New Roman"/>
          <w:kern w:val="0"/>
          <w:sz w:val="32"/>
          <w:szCs w:val="32"/>
        </w:rPr>
        <w:t>。</w:t>
      </w:r>
    </w:p>
    <w:p w14:paraId="45CB6C31">
      <w:pPr>
        <w:jc w:val="center"/>
        <w:outlineLvl w:val="0"/>
        <w:rPr>
          <w:rFonts w:hint="default" w:ascii="Times New Roman" w:hAnsi="Times New Roman" w:eastAsia="仿宋_GB2312" w:cs="Times New Roman"/>
          <w:kern w:val="0"/>
          <w:sz w:val="32"/>
          <w:szCs w:val="32"/>
        </w:rPr>
      </w:pPr>
    </w:p>
    <w:p w14:paraId="6D1A4DDC">
      <w:pPr>
        <w:jc w:val="center"/>
        <w:outlineLvl w:val="0"/>
        <w:rPr>
          <w:rFonts w:hint="default" w:ascii="Times New Roman" w:hAnsi="Times New Roman" w:eastAsia="仿宋_GB2312" w:cs="Times New Roman"/>
          <w:kern w:val="0"/>
          <w:sz w:val="32"/>
          <w:szCs w:val="32"/>
        </w:rPr>
      </w:pPr>
    </w:p>
    <w:p w14:paraId="4ED9F7D4">
      <w:pPr>
        <w:jc w:val="center"/>
        <w:outlineLvl w:val="0"/>
        <w:rPr>
          <w:rFonts w:hint="default" w:ascii="Times New Roman" w:hAnsi="Times New Roman" w:eastAsia="仿宋_GB2312" w:cs="Times New Roman"/>
          <w:kern w:val="0"/>
          <w:sz w:val="32"/>
          <w:szCs w:val="32"/>
        </w:rPr>
      </w:pPr>
    </w:p>
    <w:p w14:paraId="3E4BD192">
      <w:pPr>
        <w:jc w:val="center"/>
        <w:outlineLvl w:val="0"/>
        <w:rPr>
          <w:rFonts w:hint="default" w:ascii="Times New Roman" w:hAnsi="Times New Roman" w:eastAsia="仿宋_GB2312" w:cs="Times New Roman"/>
          <w:kern w:val="0"/>
          <w:sz w:val="32"/>
          <w:szCs w:val="32"/>
        </w:rPr>
      </w:pPr>
    </w:p>
    <w:p w14:paraId="310BEA23">
      <w:pPr>
        <w:jc w:val="center"/>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第二部分 部门决算情况说明</w:t>
      </w:r>
      <w:bookmarkEnd w:id="6"/>
      <w:bookmarkEnd w:id="7"/>
    </w:p>
    <w:p w14:paraId="31221563">
      <w:pPr>
        <w:ind w:firstLine="640" w:firstLineChars="200"/>
        <w:outlineLvl w:val="1"/>
        <w:rPr>
          <w:rFonts w:hint="default" w:ascii="Times New Roman" w:hAnsi="Times New Roman" w:eastAsia="黑体" w:cs="Times New Roman"/>
          <w:bCs/>
          <w:kern w:val="0"/>
          <w:sz w:val="32"/>
          <w:szCs w:val="32"/>
        </w:rPr>
      </w:pPr>
      <w:bookmarkStart w:id="8" w:name="_Toc12566"/>
      <w:bookmarkStart w:id="9" w:name="_Toc25314"/>
      <w:r>
        <w:rPr>
          <w:rFonts w:hint="default" w:ascii="Times New Roman" w:hAnsi="Times New Roman" w:eastAsia="黑体" w:cs="Times New Roman"/>
          <w:bCs/>
          <w:kern w:val="0"/>
          <w:sz w:val="32"/>
          <w:szCs w:val="32"/>
        </w:rPr>
        <w:t>一、收入支出决算总体情况说明</w:t>
      </w:r>
      <w:bookmarkEnd w:id="8"/>
      <w:bookmarkEnd w:id="9"/>
    </w:p>
    <w:p w14:paraId="039B342F">
      <w:pPr>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eastAsia="zh-CN"/>
        </w:rPr>
        <w:t>2023</w:t>
      </w:r>
      <w:r>
        <w:rPr>
          <w:rFonts w:hint="default" w:ascii="Times New Roman" w:hAnsi="Times New Roman" w:eastAsia="仿宋_GB2312" w:cs="Times New Roman"/>
          <w:b/>
          <w:bCs/>
          <w:spacing w:val="0"/>
          <w:sz w:val="32"/>
          <w:szCs w:val="32"/>
          <w:highlight w:val="none"/>
          <w:lang w:eastAsia="zh-CN"/>
        </w:rPr>
        <w:t>年度</w:t>
      </w:r>
      <w:r>
        <w:rPr>
          <w:rFonts w:hint="default" w:ascii="Times New Roman" w:hAnsi="Times New Roman" w:eastAsia="仿宋_GB2312" w:cs="Times New Roman"/>
          <w:b/>
          <w:bCs/>
          <w:spacing w:val="0"/>
          <w:sz w:val="32"/>
          <w:szCs w:val="32"/>
          <w:highlight w:val="none"/>
          <w:lang w:val="en-US" w:eastAsia="zh-CN"/>
        </w:rPr>
        <w:t>收入总计</w:t>
      </w:r>
      <w:r>
        <w:rPr>
          <w:rFonts w:hint="default" w:ascii="Times New Roman" w:hAnsi="Times New Roman" w:eastAsia="仿宋_GB2312" w:cs="Times New Roman"/>
          <w:b/>
          <w:bCs/>
          <w:sz w:val="32"/>
          <w:szCs w:val="32"/>
        </w:rPr>
        <w:t>1,745.26万元，</w:t>
      </w:r>
      <w:r>
        <w:rPr>
          <w:rFonts w:hint="default" w:ascii="Times New Roman" w:hAnsi="Times New Roman" w:eastAsia="仿宋_GB2312" w:cs="Times New Roman"/>
          <w:sz w:val="32"/>
          <w:szCs w:val="32"/>
        </w:rPr>
        <w:t>其中：本年收入合计</w:t>
      </w:r>
      <w:r>
        <w:rPr>
          <w:rFonts w:hint="default" w:ascii="Times New Roman" w:hAnsi="Times New Roman" w:eastAsia="仿宋_GB2312" w:cs="Times New Roman"/>
          <w:sz w:val="32"/>
          <w:szCs w:val="32"/>
          <w:lang w:val="en-US" w:eastAsia="zh-CN"/>
        </w:rPr>
        <w:t>1,692.76</w:t>
      </w:r>
      <w:r>
        <w:rPr>
          <w:rFonts w:hint="default" w:ascii="Times New Roman" w:hAnsi="Times New Roman" w:eastAsia="仿宋_GB2312" w:cs="Times New Roman"/>
          <w:sz w:val="32"/>
          <w:szCs w:val="32"/>
        </w:rPr>
        <w:t>万元，使用非财政拨款结余</w:t>
      </w:r>
      <w:r>
        <w:rPr>
          <w:rFonts w:hint="default" w:ascii="Times New Roman" w:hAnsi="Times New Roman" w:eastAsia="仿宋_GB2312" w:cs="Times New Roman"/>
          <w:sz w:val="32"/>
          <w:szCs w:val="32"/>
          <w:lang w:val="en-US" w:eastAsia="zh-CN"/>
        </w:rPr>
        <w:t>52.50</w:t>
      </w:r>
      <w:r>
        <w:rPr>
          <w:rFonts w:hint="default" w:ascii="Times New Roman" w:hAnsi="Times New Roman" w:eastAsia="仿宋_GB2312" w:cs="Times New Roman"/>
          <w:sz w:val="32"/>
          <w:szCs w:val="32"/>
        </w:rPr>
        <w:t>万元，年初结转和结余</w:t>
      </w:r>
      <w:r>
        <w:rPr>
          <w:rFonts w:hint="default" w:ascii="Times New Roman" w:hAnsi="Times New Roman" w:eastAsia="仿宋_GB2312" w:cs="Times New Roman"/>
          <w:sz w:val="32"/>
          <w:szCs w:val="32"/>
          <w:lang w:val="en-US" w:eastAsia="zh-CN"/>
        </w:rPr>
        <w:t>0.00</w:t>
      </w:r>
      <w:r>
        <w:rPr>
          <w:rFonts w:hint="default" w:ascii="Times New Roman" w:hAnsi="Times New Roman" w:eastAsia="仿宋_GB2312" w:cs="Times New Roman"/>
          <w:sz w:val="32"/>
          <w:szCs w:val="32"/>
        </w:rPr>
        <w:t>万元。</w:t>
      </w:r>
    </w:p>
    <w:p w14:paraId="742DB1E8">
      <w:pPr>
        <w:ind w:firstLine="643"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lang w:eastAsia="zh-CN"/>
        </w:rPr>
        <w:t>2023</w:t>
      </w:r>
      <w:r>
        <w:rPr>
          <w:rFonts w:hint="default" w:ascii="Times New Roman" w:hAnsi="Times New Roman" w:eastAsia="仿宋_GB2312" w:cs="Times New Roman"/>
          <w:b/>
          <w:bCs/>
          <w:sz w:val="32"/>
          <w:szCs w:val="32"/>
        </w:rPr>
        <w:t>年度支出总计</w:t>
      </w:r>
      <w:r>
        <w:rPr>
          <w:rFonts w:hint="default" w:ascii="Times New Roman" w:hAnsi="Times New Roman" w:eastAsia="仿宋_GB2312" w:cs="Times New Roman"/>
          <w:b/>
          <w:bCs/>
          <w:sz w:val="32"/>
          <w:szCs w:val="32"/>
          <w:lang w:eastAsia="zh-CN"/>
        </w:rPr>
        <w:t>1,745.26</w:t>
      </w:r>
      <w:r>
        <w:rPr>
          <w:rFonts w:hint="default" w:ascii="Times New Roman" w:hAnsi="Times New Roman" w:eastAsia="仿宋_GB2312" w:cs="Times New Roman"/>
          <w:b/>
          <w:bCs/>
          <w:sz w:val="32"/>
          <w:szCs w:val="32"/>
        </w:rPr>
        <w:t>万元，</w:t>
      </w:r>
      <w:r>
        <w:rPr>
          <w:rFonts w:hint="default" w:ascii="Times New Roman" w:hAnsi="Times New Roman" w:eastAsia="仿宋_GB2312" w:cs="Times New Roman"/>
          <w:sz w:val="32"/>
          <w:szCs w:val="32"/>
        </w:rPr>
        <w:t>其中：本年支出合计</w:t>
      </w:r>
      <w:r>
        <w:rPr>
          <w:rFonts w:hint="default" w:ascii="Times New Roman" w:hAnsi="Times New Roman" w:eastAsia="仿宋_GB2312" w:cs="Times New Roman"/>
          <w:sz w:val="32"/>
          <w:szCs w:val="32"/>
          <w:lang w:eastAsia="zh-CN"/>
        </w:rPr>
        <w:t>1,743.72</w:t>
      </w:r>
      <w:r>
        <w:rPr>
          <w:rFonts w:hint="default" w:ascii="Times New Roman" w:hAnsi="Times New Roman" w:eastAsia="仿宋_GB2312" w:cs="Times New Roman"/>
          <w:sz w:val="32"/>
          <w:szCs w:val="32"/>
        </w:rPr>
        <w:t>万元，结余分配</w:t>
      </w:r>
      <w:r>
        <w:rPr>
          <w:rFonts w:hint="default" w:ascii="Times New Roman" w:hAnsi="Times New Roman" w:eastAsia="仿宋_GB2312" w:cs="Times New Roman"/>
          <w:sz w:val="32"/>
          <w:szCs w:val="32"/>
          <w:lang w:val="en-US" w:eastAsia="zh-CN"/>
        </w:rPr>
        <w:t>0.00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highlight w:val="none"/>
        </w:rPr>
        <w:t>，年末结转和结余</w:t>
      </w:r>
      <w:r>
        <w:rPr>
          <w:rFonts w:hint="default" w:ascii="Times New Roman" w:hAnsi="Times New Roman" w:eastAsia="仿宋_GB2312" w:cs="Times New Roman"/>
          <w:sz w:val="32"/>
          <w:szCs w:val="32"/>
          <w:highlight w:val="none"/>
          <w:lang w:eastAsia="zh-CN"/>
        </w:rPr>
        <w:t>1.55</w:t>
      </w:r>
      <w:r>
        <w:rPr>
          <w:rFonts w:hint="default" w:ascii="Times New Roman" w:hAnsi="Times New Roman" w:eastAsia="仿宋_GB2312" w:cs="Times New Roman"/>
          <w:sz w:val="32"/>
          <w:szCs w:val="32"/>
          <w:highlight w:val="none"/>
        </w:rPr>
        <w:t>万元。</w:t>
      </w:r>
    </w:p>
    <w:p w14:paraId="180F1263">
      <w:pPr>
        <w:ind w:firstLine="643"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rPr>
        <w:t>收入支出总体与上年相比，</w:t>
      </w:r>
      <w:r>
        <w:rPr>
          <w:rFonts w:hint="default" w:ascii="Times New Roman" w:hAnsi="Times New Roman" w:eastAsia="仿宋_GB2312" w:cs="Times New Roman"/>
          <w:sz w:val="32"/>
          <w:szCs w:val="32"/>
          <w:lang w:val="zh-CN"/>
        </w:rPr>
        <w:t>增加</w:t>
      </w:r>
      <w:r>
        <w:rPr>
          <w:rFonts w:hint="default" w:ascii="Times New Roman" w:hAnsi="Times New Roman" w:eastAsia="仿宋_GB2312" w:cs="Times New Roman"/>
          <w:sz w:val="32"/>
          <w:szCs w:val="32"/>
          <w:lang w:val="zh-CN" w:eastAsia="zh-CN"/>
        </w:rPr>
        <w:t>223.18</w:t>
      </w:r>
      <w:r>
        <w:rPr>
          <w:rFonts w:hint="default" w:ascii="Times New Roman" w:hAnsi="Times New Roman" w:eastAsia="仿宋_GB2312" w:cs="Times New Roman"/>
          <w:sz w:val="32"/>
          <w:szCs w:val="32"/>
          <w:lang w:val="zh-CN"/>
        </w:rPr>
        <w:t>万元</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lang w:val="zh-CN" w:eastAsia="zh-CN"/>
        </w:rPr>
        <w:t>14.66%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highlight w:val="none"/>
        </w:rPr>
        <w:t>本年度</w:t>
      </w:r>
      <w:r>
        <w:rPr>
          <w:rFonts w:hint="default" w:ascii="Times New Roman" w:hAnsi="Times New Roman" w:eastAsia="仿宋_GB2312" w:cs="Times New Roman"/>
          <w:sz w:val="32"/>
          <w:szCs w:val="32"/>
          <w:highlight w:val="none"/>
          <w:lang w:val="en-US" w:eastAsia="zh-CN"/>
        </w:rPr>
        <w:t>人员增加，</w:t>
      </w:r>
      <w:r>
        <w:rPr>
          <w:rFonts w:hint="default" w:ascii="Times New Roman" w:hAnsi="Times New Roman" w:eastAsia="仿宋_GB2312" w:cs="Times New Roman"/>
          <w:sz w:val="32"/>
          <w:szCs w:val="32"/>
          <w:highlight w:val="none"/>
        </w:rPr>
        <w:t>新增中央转移支付项目，</w:t>
      </w:r>
      <w:r>
        <w:rPr>
          <w:rFonts w:hint="default" w:ascii="Times New Roman" w:hAnsi="Times New Roman" w:eastAsia="仿宋_GB2312" w:cs="Times New Roman"/>
          <w:sz w:val="32"/>
          <w:szCs w:val="32"/>
          <w:highlight w:val="none"/>
          <w:lang w:val="en-US" w:eastAsia="zh-CN"/>
        </w:rPr>
        <w:t>相关收支增加</w:t>
      </w:r>
      <w:r>
        <w:rPr>
          <w:rFonts w:hint="default" w:ascii="Times New Roman" w:hAnsi="Times New Roman" w:eastAsia="仿宋_GB2312" w:cs="Times New Roman"/>
          <w:sz w:val="32"/>
          <w:szCs w:val="32"/>
          <w:highlight w:val="none"/>
        </w:rPr>
        <w:t>。</w:t>
      </w:r>
    </w:p>
    <w:p w14:paraId="1541123F">
      <w:pPr>
        <w:ind w:firstLine="640" w:firstLineChars="200"/>
        <w:jc w:val="left"/>
        <w:outlineLvl w:val="1"/>
        <w:rPr>
          <w:rFonts w:hint="default" w:ascii="Times New Roman" w:hAnsi="Times New Roman" w:eastAsia="黑体" w:cs="Times New Roman"/>
          <w:bCs/>
          <w:kern w:val="0"/>
          <w:sz w:val="32"/>
          <w:szCs w:val="32"/>
        </w:rPr>
      </w:pPr>
      <w:bookmarkStart w:id="10" w:name="_Toc12142"/>
      <w:bookmarkStart w:id="11" w:name="_Toc1979"/>
      <w:r>
        <w:rPr>
          <w:rFonts w:hint="default" w:ascii="Times New Roman" w:hAnsi="Times New Roman" w:eastAsia="黑体" w:cs="Times New Roman"/>
          <w:bCs/>
          <w:kern w:val="0"/>
          <w:sz w:val="32"/>
          <w:szCs w:val="32"/>
        </w:rPr>
        <w:t>二、收入决算情况说明</w:t>
      </w:r>
      <w:bookmarkEnd w:id="10"/>
      <w:bookmarkEnd w:id="11"/>
    </w:p>
    <w:p w14:paraId="7C65A9CA">
      <w:pPr>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本年收入</w:t>
      </w:r>
      <w:r>
        <w:rPr>
          <w:rFonts w:hint="default" w:ascii="Times New Roman" w:hAnsi="Times New Roman" w:eastAsia="仿宋_GB2312" w:cs="Times New Roman"/>
          <w:b/>
          <w:bCs/>
          <w:sz w:val="32"/>
          <w:szCs w:val="32"/>
          <w:lang w:val="zh-CN" w:eastAsia="zh-CN"/>
        </w:rPr>
        <w:t>1,692.76</w:t>
      </w:r>
      <w:r>
        <w:rPr>
          <w:rFonts w:hint="default" w:ascii="Times New Roman" w:hAnsi="Times New Roman" w:eastAsia="仿宋_GB2312" w:cs="Times New Roman"/>
          <w:b/>
          <w:bCs/>
          <w:sz w:val="32"/>
          <w:szCs w:val="32"/>
        </w:rPr>
        <w:t>万元，</w:t>
      </w:r>
      <w:r>
        <w:rPr>
          <w:rFonts w:hint="default" w:ascii="Times New Roman" w:hAnsi="Times New Roman" w:eastAsia="仿宋_GB2312" w:cs="Times New Roman"/>
          <w:sz w:val="32"/>
          <w:szCs w:val="32"/>
        </w:rPr>
        <w:t>其中：财政拨款收入</w:t>
      </w:r>
      <w:r>
        <w:rPr>
          <w:rFonts w:hint="default" w:ascii="Times New Roman" w:hAnsi="Times New Roman" w:eastAsia="仿宋_GB2312" w:cs="Times New Roman"/>
          <w:sz w:val="32"/>
          <w:szCs w:val="32"/>
          <w:lang w:val="zh-CN" w:eastAsia="zh-CN"/>
        </w:rPr>
        <w:t>1,691.21</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99.91%</w:t>
      </w:r>
      <w:r>
        <w:rPr>
          <w:rFonts w:hint="default" w:ascii="Times New Roman" w:hAnsi="Times New Roman" w:eastAsia="仿宋_GB2312" w:cs="Times New Roman"/>
          <w:sz w:val="32"/>
          <w:szCs w:val="32"/>
        </w:rPr>
        <w:t>；上级补助收入</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；事业收入</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；经营收入</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；附属单位上缴收入</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0.00%</w:t>
      </w:r>
      <w:r>
        <w:rPr>
          <w:rFonts w:hint="default" w:ascii="Times New Roman" w:hAnsi="Times New Roman" w:eastAsia="仿宋_GB2312" w:cs="Times New Roman"/>
          <w:sz w:val="32"/>
          <w:szCs w:val="32"/>
        </w:rPr>
        <w:t>；其他收入</w:t>
      </w:r>
      <w:r>
        <w:rPr>
          <w:rFonts w:hint="default" w:ascii="Times New Roman" w:hAnsi="Times New Roman" w:eastAsia="仿宋_GB2312" w:cs="Times New Roman"/>
          <w:sz w:val="32"/>
          <w:szCs w:val="32"/>
          <w:lang w:val="zh-CN" w:eastAsia="zh-CN"/>
        </w:rPr>
        <w:t>1.55</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zh-CN" w:eastAsia="zh-CN"/>
        </w:rPr>
        <w:t>0.09%</w:t>
      </w:r>
      <w:r>
        <w:rPr>
          <w:rFonts w:hint="default" w:ascii="Times New Roman" w:hAnsi="Times New Roman" w:eastAsia="仿宋_GB2312" w:cs="Times New Roman"/>
          <w:sz w:val="32"/>
          <w:szCs w:val="32"/>
        </w:rPr>
        <w:t>。</w:t>
      </w:r>
    </w:p>
    <w:p w14:paraId="632F9F58">
      <w:pPr>
        <w:ind w:firstLine="640" w:firstLineChars="200"/>
        <w:jc w:val="left"/>
        <w:outlineLvl w:val="1"/>
        <w:rPr>
          <w:rFonts w:hint="default" w:ascii="Times New Roman" w:hAnsi="Times New Roman" w:eastAsia="黑体" w:cs="Times New Roman"/>
          <w:bCs/>
          <w:kern w:val="0"/>
          <w:sz w:val="32"/>
          <w:szCs w:val="32"/>
        </w:rPr>
      </w:pPr>
      <w:bookmarkStart w:id="12" w:name="_Toc27961"/>
      <w:bookmarkStart w:id="13" w:name="_Toc13201"/>
      <w:r>
        <w:rPr>
          <w:rFonts w:hint="default" w:ascii="Times New Roman" w:hAnsi="Times New Roman" w:eastAsia="黑体" w:cs="Times New Roman"/>
          <w:bCs/>
          <w:kern w:val="0"/>
          <w:sz w:val="32"/>
          <w:szCs w:val="32"/>
        </w:rPr>
        <w:t>三、支出决算情况说明</w:t>
      </w:r>
      <w:bookmarkEnd w:id="12"/>
      <w:bookmarkEnd w:id="13"/>
    </w:p>
    <w:p w14:paraId="3500E1A4">
      <w:pPr>
        <w:ind w:firstLine="643" w:firstLineChars="200"/>
        <w:jc w:val="left"/>
        <w:rPr>
          <w:rFonts w:hint="default" w:ascii="Times New Roman" w:hAnsi="Times New Roman" w:eastAsia="仿宋_GB2312" w:cs="Times New Roman"/>
          <w:sz w:val="30"/>
          <w:szCs w:val="30"/>
          <w:lang w:val="zh-CN"/>
        </w:rPr>
      </w:pPr>
      <w:r>
        <w:rPr>
          <w:rFonts w:hint="default" w:ascii="Times New Roman" w:hAnsi="Times New Roman" w:eastAsia="仿宋_GB2312" w:cs="Times New Roman"/>
          <w:b/>
          <w:bCs/>
          <w:sz w:val="32"/>
          <w:szCs w:val="32"/>
          <w:lang w:val="zh-CN"/>
        </w:rPr>
        <w:t>本年支出1,743.72万元，</w:t>
      </w:r>
      <w:r>
        <w:rPr>
          <w:rFonts w:hint="default" w:ascii="Times New Roman" w:hAnsi="Times New Roman" w:eastAsia="仿宋_GB2312" w:cs="Times New Roman"/>
          <w:sz w:val="32"/>
          <w:szCs w:val="32"/>
          <w:lang w:val="zh-CN"/>
        </w:rPr>
        <w:t>其中：基本支出1,407.39万元，占80.71%；项目支出336.32万元，占19.29%；上缴上级支出0.00万元，占</w:t>
      </w:r>
      <w:r>
        <w:rPr>
          <w:rFonts w:hint="default" w:ascii="Times New Roman" w:hAnsi="Times New Roman" w:eastAsia="仿宋_GB2312" w:cs="Times New Roman"/>
          <w:b w:val="0"/>
          <w:bCs w:val="0"/>
          <w:sz w:val="32"/>
          <w:szCs w:val="32"/>
          <w:lang w:val="zh-CN"/>
        </w:rPr>
        <w:t>0.00%</w:t>
      </w:r>
      <w:r>
        <w:rPr>
          <w:rFonts w:hint="default" w:ascii="Times New Roman" w:hAnsi="Times New Roman" w:eastAsia="仿宋_GB2312" w:cs="Times New Roman"/>
          <w:sz w:val="32"/>
          <w:szCs w:val="32"/>
          <w:lang w:val="zh-CN"/>
        </w:rPr>
        <w:t>；经营支出0.00万元，占0.00%；对附属单位补助支出0.00万元，占0.00%。</w:t>
      </w:r>
    </w:p>
    <w:p w14:paraId="7DDD0EEA">
      <w:pPr>
        <w:ind w:firstLine="640" w:firstLineChars="200"/>
        <w:jc w:val="left"/>
        <w:outlineLvl w:val="1"/>
        <w:rPr>
          <w:rFonts w:hint="default" w:ascii="Times New Roman" w:hAnsi="Times New Roman" w:eastAsia="黑体" w:cs="Times New Roman"/>
          <w:bCs/>
          <w:kern w:val="0"/>
          <w:sz w:val="32"/>
          <w:szCs w:val="32"/>
        </w:rPr>
      </w:pPr>
      <w:bookmarkStart w:id="14" w:name="_Toc26564"/>
      <w:bookmarkStart w:id="15" w:name="_Toc4393"/>
      <w:r>
        <w:rPr>
          <w:rFonts w:hint="default" w:ascii="Times New Roman" w:hAnsi="Times New Roman" w:eastAsia="黑体" w:cs="Times New Roman"/>
          <w:bCs/>
          <w:kern w:val="0"/>
          <w:sz w:val="32"/>
          <w:szCs w:val="32"/>
        </w:rPr>
        <w:t>四、财政拨款收入支出决算总体情况说明</w:t>
      </w:r>
      <w:bookmarkEnd w:id="14"/>
      <w:bookmarkEnd w:id="15"/>
    </w:p>
    <w:p w14:paraId="24922C02">
      <w:pPr>
        <w:ind w:firstLine="643"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zh-CN"/>
        </w:rPr>
        <w:t>2023</w:t>
      </w:r>
      <w:r>
        <w:rPr>
          <w:rFonts w:hint="default" w:ascii="Times New Roman" w:hAnsi="Times New Roman" w:eastAsia="仿宋_GB2312" w:cs="Times New Roman"/>
          <w:b/>
          <w:bCs/>
          <w:sz w:val="32"/>
          <w:szCs w:val="32"/>
          <w:highlight w:val="none"/>
        </w:rPr>
        <w:t>年度财政拨款收入总计</w:t>
      </w:r>
      <w:r>
        <w:rPr>
          <w:rFonts w:hint="default" w:ascii="Times New Roman" w:hAnsi="Times New Roman" w:eastAsia="仿宋_GB2312" w:cs="Times New Roman"/>
          <w:b/>
          <w:bCs/>
          <w:sz w:val="32"/>
          <w:szCs w:val="32"/>
          <w:highlight w:val="none"/>
          <w:lang w:val="zh-CN"/>
        </w:rPr>
        <w:t>1,691.21</w:t>
      </w:r>
      <w:r>
        <w:rPr>
          <w:rFonts w:hint="default" w:ascii="Times New Roman" w:hAnsi="Times New Roman" w:eastAsia="仿宋_GB2312" w:cs="Times New Roman"/>
          <w:b/>
          <w:bCs/>
          <w:sz w:val="32"/>
          <w:szCs w:val="32"/>
          <w:highlight w:val="none"/>
        </w:rPr>
        <w:t>万元，</w:t>
      </w:r>
      <w:r>
        <w:rPr>
          <w:rFonts w:hint="default" w:ascii="Times New Roman" w:hAnsi="Times New Roman" w:eastAsia="仿宋_GB2312" w:cs="Times New Roman"/>
          <w:sz w:val="32"/>
          <w:szCs w:val="32"/>
          <w:highlight w:val="none"/>
        </w:rPr>
        <w:t>其中：年初财政拨款结转和结余</w:t>
      </w:r>
      <w:r>
        <w:rPr>
          <w:rFonts w:hint="default" w:ascii="Times New Roman" w:hAnsi="Times New Roman" w:eastAsia="仿宋_GB2312" w:cs="Times New Roman"/>
          <w:sz w:val="32"/>
          <w:szCs w:val="32"/>
          <w:highlight w:val="none"/>
          <w:lang w:val="zh-CN"/>
        </w:rPr>
        <w:t>0.00</w:t>
      </w:r>
      <w:r>
        <w:rPr>
          <w:rFonts w:hint="default" w:ascii="Times New Roman" w:hAnsi="Times New Roman" w:eastAsia="仿宋_GB2312" w:cs="Times New Roman"/>
          <w:sz w:val="32"/>
          <w:szCs w:val="32"/>
          <w:highlight w:val="none"/>
        </w:rPr>
        <w:t>万元，本年财政拨款收入</w:t>
      </w:r>
      <w:r>
        <w:rPr>
          <w:rFonts w:hint="default" w:ascii="Times New Roman" w:hAnsi="Times New Roman" w:eastAsia="仿宋_GB2312" w:cs="Times New Roman"/>
          <w:sz w:val="32"/>
          <w:szCs w:val="32"/>
          <w:highlight w:val="none"/>
          <w:lang w:val="zh-CN"/>
        </w:rPr>
        <w:t>1,691.21</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b/>
          <w:bCs/>
          <w:sz w:val="32"/>
          <w:szCs w:val="32"/>
          <w:highlight w:val="none"/>
        </w:rPr>
        <w:t>财政拨款支出总计</w:t>
      </w:r>
      <w:r>
        <w:rPr>
          <w:rFonts w:hint="default" w:ascii="Times New Roman" w:hAnsi="Times New Roman" w:eastAsia="仿宋_GB2312" w:cs="Times New Roman"/>
          <w:b/>
          <w:bCs/>
          <w:sz w:val="32"/>
          <w:szCs w:val="32"/>
          <w:highlight w:val="none"/>
          <w:lang w:val="zh-CN"/>
        </w:rPr>
        <w:t>1,691.21</w:t>
      </w:r>
      <w:r>
        <w:rPr>
          <w:rFonts w:hint="default" w:ascii="Times New Roman" w:hAnsi="Times New Roman" w:eastAsia="仿宋_GB2312" w:cs="Times New Roman"/>
          <w:b/>
          <w:bCs/>
          <w:sz w:val="32"/>
          <w:szCs w:val="32"/>
          <w:highlight w:val="none"/>
        </w:rPr>
        <w:t>万元，</w:t>
      </w:r>
      <w:r>
        <w:rPr>
          <w:rFonts w:hint="default" w:ascii="Times New Roman" w:hAnsi="Times New Roman" w:eastAsia="仿宋_GB2312" w:cs="Times New Roman"/>
          <w:sz w:val="32"/>
          <w:szCs w:val="32"/>
          <w:highlight w:val="none"/>
        </w:rPr>
        <w:t>其中：年末财政拨款结转和结余</w:t>
      </w:r>
      <w:r>
        <w:rPr>
          <w:rFonts w:hint="default" w:ascii="Times New Roman" w:hAnsi="Times New Roman" w:eastAsia="仿宋_GB2312" w:cs="Times New Roman"/>
          <w:sz w:val="32"/>
          <w:szCs w:val="32"/>
          <w:highlight w:val="none"/>
          <w:lang w:val="zh-CN"/>
        </w:rPr>
        <w:t>0.00</w:t>
      </w:r>
      <w:r>
        <w:rPr>
          <w:rFonts w:hint="default" w:ascii="Times New Roman" w:hAnsi="Times New Roman" w:eastAsia="仿宋_GB2312" w:cs="Times New Roman"/>
          <w:sz w:val="32"/>
          <w:szCs w:val="32"/>
          <w:highlight w:val="none"/>
        </w:rPr>
        <w:t>万元，本年财政拨款支出</w:t>
      </w:r>
      <w:r>
        <w:rPr>
          <w:rFonts w:hint="default" w:ascii="Times New Roman" w:hAnsi="Times New Roman" w:eastAsia="仿宋_GB2312" w:cs="Times New Roman"/>
          <w:sz w:val="32"/>
          <w:szCs w:val="32"/>
          <w:highlight w:val="none"/>
          <w:lang w:val="zh-CN"/>
        </w:rPr>
        <w:t>1,691.21</w:t>
      </w:r>
      <w:r>
        <w:rPr>
          <w:rFonts w:hint="default" w:ascii="Times New Roman" w:hAnsi="Times New Roman" w:eastAsia="仿宋_GB2312" w:cs="Times New Roman"/>
          <w:sz w:val="32"/>
          <w:szCs w:val="32"/>
          <w:highlight w:val="none"/>
        </w:rPr>
        <w:t>万元。</w:t>
      </w:r>
    </w:p>
    <w:p w14:paraId="16AF0C17">
      <w:pPr>
        <w:ind w:firstLine="643"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rPr>
        <w:t>财政拨款收入支出总体与上年相比，</w:t>
      </w:r>
      <w:r>
        <w:rPr>
          <w:rFonts w:hint="default" w:ascii="Times New Roman" w:hAnsi="Times New Roman" w:eastAsia="仿宋_GB2312" w:cs="Times New Roman"/>
          <w:sz w:val="32"/>
          <w:szCs w:val="32"/>
          <w:highlight w:val="none"/>
          <w:lang w:val="zh-CN"/>
        </w:rPr>
        <w:t>增加175.63万元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11.59%</w:t>
      </w:r>
      <w:r>
        <w:rPr>
          <w:rFonts w:hint="default" w:ascii="Times New Roman" w:hAnsi="Times New Roman" w:eastAsia="仿宋_GB2312" w:cs="Times New Roman"/>
          <w:sz w:val="32"/>
          <w:szCs w:val="32"/>
          <w:highlight w:val="none"/>
        </w:rPr>
        <w:t>,主要原因是：本年度</w:t>
      </w:r>
      <w:r>
        <w:rPr>
          <w:rFonts w:hint="default" w:ascii="Times New Roman" w:hAnsi="Times New Roman" w:eastAsia="仿宋_GB2312" w:cs="Times New Roman"/>
          <w:sz w:val="32"/>
          <w:szCs w:val="32"/>
          <w:highlight w:val="none"/>
          <w:lang w:val="en-US" w:eastAsia="zh-CN"/>
        </w:rPr>
        <w:t>人员增加，</w:t>
      </w:r>
      <w:r>
        <w:rPr>
          <w:rFonts w:hint="default" w:ascii="Times New Roman" w:hAnsi="Times New Roman" w:eastAsia="仿宋_GB2312" w:cs="Times New Roman"/>
          <w:sz w:val="32"/>
          <w:szCs w:val="32"/>
          <w:highlight w:val="none"/>
        </w:rPr>
        <w:t>新增中央转移支付项目</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相关收支增加</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与年初预算相比，</w:t>
      </w:r>
      <w:r>
        <w:rPr>
          <w:rFonts w:hint="default" w:ascii="Times New Roman" w:hAnsi="Times New Roman" w:eastAsia="仿宋_GB2312" w:cs="Times New Roman"/>
          <w:sz w:val="32"/>
          <w:szCs w:val="32"/>
          <w:highlight w:val="none"/>
        </w:rPr>
        <w:t>年初预算数</w:t>
      </w:r>
      <w:r>
        <w:rPr>
          <w:rFonts w:hint="default" w:ascii="Times New Roman" w:hAnsi="Times New Roman" w:eastAsia="仿宋_GB2312" w:cs="Times New Roman"/>
          <w:sz w:val="32"/>
          <w:szCs w:val="32"/>
          <w:highlight w:val="none"/>
          <w:lang w:val="zh-CN"/>
        </w:rPr>
        <w:t>1,525.89</w:t>
      </w:r>
      <w:r>
        <w:rPr>
          <w:rFonts w:hint="default" w:ascii="Times New Roman" w:hAnsi="Times New Roman" w:eastAsia="仿宋_GB2312" w:cs="Times New Roman"/>
          <w:sz w:val="32"/>
          <w:szCs w:val="32"/>
          <w:highlight w:val="none"/>
        </w:rPr>
        <w:t>万元，决算数</w:t>
      </w:r>
      <w:r>
        <w:rPr>
          <w:rFonts w:hint="default" w:ascii="Times New Roman" w:hAnsi="Times New Roman" w:eastAsia="仿宋_GB2312" w:cs="Times New Roman"/>
          <w:sz w:val="32"/>
          <w:szCs w:val="32"/>
          <w:highlight w:val="none"/>
          <w:lang w:val="zh-CN"/>
        </w:rPr>
        <w:t>1,691.21</w:t>
      </w:r>
      <w:r>
        <w:rPr>
          <w:rFonts w:hint="default" w:ascii="Times New Roman" w:hAnsi="Times New Roman" w:eastAsia="仿宋_GB2312" w:cs="Times New Roman"/>
          <w:sz w:val="32"/>
          <w:szCs w:val="32"/>
          <w:highlight w:val="none"/>
        </w:rPr>
        <w:t>万元，预决算差异率</w:t>
      </w:r>
      <w:r>
        <w:rPr>
          <w:rFonts w:hint="default" w:ascii="Times New Roman" w:hAnsi="Times New Roman" w:eastAsia="仿宋_GB2312" w:cs="Times New Roman"/>
          <w:sz w:val="32"/>
          <w:szCs w:val="32"/>
          <w:highlight w:val="none"/>
          <w:lang w:val="zh-CN"/>
        </w:rPr>
        <w:t>10.83%</w:t>
      </w:r>
      <w:r>
        <w:rPr>
          <w:rFonts w:hint="default" w:ascii="Times New Roman" w:hAnsi="Times New Roman" w:eastAsia="仿宋_GB2312" w:cs="Times New Roman"/>
          <w:sz w:val="32"/>
          <w:szCs w:val="32"/>
          <w:highlight w:val="none"/>
        </w:rPr>
        <w:t>，主要原因是：本年度</w:t>
      </w:r>
      <w:r>
        <w:rPr>
          <w:rFonts w:hint="default" w:ascii="Times New Roman" w:hAnsi="Times New Roman" w:eastAsia="仿宋_GB2312" w:cs="Times New Roman"/>
          <w:sz w:val="32"/>
          <w:szCs w:val="32"/>
          <w:highlight w:val="none"/>
          <w:lang w:val="en-US" w:eastAsia="zh-CN"/>
        </w:rPr>
        <w:t>追加人员经费，</w:t>
      </w:r>
      <w:r>
        <w:rPr>
          <w:rFonts w:hint="default" w:ascii="Times New Roman" w:hAnsi="Times New Roman" w:eastAsia="仿宋_GB2312" w:cs="Times New Roman"/>
          <w:sz w:val="32"/>
          <w:szCs w:val="32"/>
          <w:highlight w:val="none"/>
        </w:rPr>
        <w:t>导致</w:t>
      </w:r>
      <w:r>
        <w:rPr>
          <w:rFonts w:hint="default" w:ascii="Times New Roman" w:hAnsi="Times New Roman" w:eastAsia="仿宋_GB2312" w:cs="Times New Roman"/>
          <w:sz w:val="32"/>
          <w:szCs w:val="32"/>
          <w:highlight w:val="none"/>
          <w:lang w:val="en-US" w:eastAsia="zh-CN"/>
        </w:rPr>
        <w:t>存在</w:t>
      </w:r>
      <w:r>
        <w:rPr>
          <w:rFonts w:hint="default" w:ascii="Times New Roman" w:hAnsi="Times New Roman" w:eastAsia="仿宋_GB2312" w:cs="Times New Roman"/>
          <w:sz w:val="32"/>
          <w:szCs w:val="32"/>
          <w:highlight w:val="none"/>
        </w:rPr>
        <w:t>差异。</w:t>
      </w:r>
    </w:p>
    <w:p w14:paraId="546F8D25">
      <w:pPr>
        <w:ind w:firstLine="640" w:firstLineChars="200"/>
        <w:jc w:val="left"/>
        <w:outlineLvl w:val="1"/>
        <w:rPr>
          <w:rFonts w:hint="default" w:ascii="Times New Roman" w:hAnsi="Times New Roman" w:eastAsia="黑体" w:cs="Times New Roman"/>
          <w:bCs/>
          <w:kern w:val="0"/>
          <w:sz w:val="32"/>
          <w:szCs w:val="32"/>
        </w:rPr>
      </w:pPr>
      <w:bookmarkStart w:id="16" w:name="_Toc13833"/>
      <w:bookmarkStart w:id="17" w:name="_Toc20360"/>
      <w:r>
        <w:rPr>
          <w:rFonts w:hint="default" w:ascii="Times New Roman" w:hAnsi="Times New Roman" w:eastAsia="黑体" w:cs="Times New Roman"/>
          <w:bCs/>
          <w:kern w:val="0"/>
          <w:sz w:val="32"/>
          <w:szCs w:val="32"/>
        </w:rPr>
        <w:t>五、一般公共预算财政拨款支出决算情况说明</w:t>
      </w:r>
      <w:bookmarkEnd w:id="16"/>
      <w:bookmarkEnd w:id="17"/>
    </w:p>
    <w:p w14:paraId="5686A686">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（一）一般公共预算财政拨款支出决算总体情况</w:t>
      </w:r>
    </w:p>
    <w:p w14:paraId="06AF339B">
      <w:pPr>
        <w:spacing w:line="600" w:lineRule="exact"/>
        <w:ind w:firstLine="643" w:firstLineChars="200"/>
        <w:jc w:val="left"/>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zh-CN"/>
        </w:rPr>
        <w:t>2023</w:t>
      </w:r>
      <w:r>
        <w:rPr>
          <w:rFonts w:hint="default" w:ascii="Times New Roman" w:hAnsi="Times New Roman" w:eastAsia="仿宋_GB2312" w:cs="Times New Roman"/>
          <w:b/>
          <w:bCs/>
          <w:sz w:val="32"/>
          <w:szCs w:val="32"/>
          <w:highlight w:val="none"/>
        </w:rPr>
        <w:t>年度一般公共预算财政拨款支出</w:t>
      </w:r>
      <w:r>
        <w:rPr>
          <w:rFonts w:hint="default" w:ascii="Times New Roman" w:hAnsi="Times New Roman" w:eastAsia="仿宋_GB2312" w:cs="Times New Roman"/>
          <w:b/>
          <w:bCs/>
          <w:sz w:val="32"/>
          <w:szCs w:val="32"/>
          <w:highlight w:val="none"/>
          <w:lang w:val="zh-CN"/>
        </w:rPr>
        <w:t>1,691.21</w:t>
      </w:r>
      <w:r>
        <w:rPr>
          <w:rFonts w:hint="default" w:ascii="Times New Roman" w:hAnsi="Times New Roman" w:eastAsia="仿宋_GB2312" w:cs="Times New Roman"/>
          <w:b/>
          <w:bCs/>
          <w:sz w:val="32"/>
          <w:szCs w:val="32"/>
          <w:highlight w:val="none"/>
        </w:rPr>
        <w:t>万元，</w:t>
      </w:r>
      <w:r>
        <w:rPr>
          <w:rFonts w:hint="default" w:ascii="Times New Roman" w:hAnsi="Times New Roman" w:eastAsia="仿宋_GB2312" w:cs="Times New Roman"/>
          <w:sz w:val="32"/>
          <w:szCs w:val="32"/>
          <w:highlight w:val="none"/>
        </w:rPr>
        <w:t>占本年支出合计的</w:t>
      </w:r>
      <w:r>
        <w:rPr>
          <w:rFonts w:hint="default" w:ascii="Times New Roman" w:hAnsi="Times New Roman" w:eastAsia="仿宋_GB2312" w:cs="Times New Roman"/>
          <w:sz w:val="32"/>
          <w:szCs w:val="32"/>
          <w:highlight w:val="none"/>
          <w:lang w:val="zh-CN"/>
        </w:rPr>
        <w:t>96.99%</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与上年相比，</w:t>
      </w:r>
      <w:r>
        <w:rPr>
          <w:rFonts w:hint="default" w:ascii="Times New Roman" w:hAnsi="Times New Roman" w:eastAsia="仿宋_GB2312" w:cs="Times New Roman"/>
          <w:sz w:val="32"/>
          <w:szCs w:val="32"/>
          <w:highlight w:val="none"/>
          <w:lang w:val="zh-CN"/>
        </w:rPr>
        <w:t>增加175.63万元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11.59%</w:t>
      </w:r>
      <w:r>
        <w:rPr>
          <w:rFonts w:hint="default" w:ascii="Times New Roman" w:hAnsi="Times New Roman" w:eastAsia="仿宋_GB2312" w:cs="Times New Roman"/>
          <w:sz w:val="32"/>
          <w:szCs w:val="32"/>
          <w:highlight w:val="none"/>
        </w:rPr>
        <w:t>,主要原因是：本年度</w:t>
      </w:r>
      <w:r>
        <w:rPr>
          <w:rFonts w:hint="default" w:ascii="Times New Roman" w:hAnsi="Times New Roman" w:eastAsia="仿宋_GB2312" w:cs="Times New Roman"/>
          <w:sz w:val="32"/>
          <w:szCs w:val="32"/>
          <w:highlight w:val="none"/>
          <w:lang w:val="en-US" w:eastAsia="zh-CN"/>
        </w:rPr>
        <w:t>人员增加，</w:t>
      </w:r>
      <w:r>
        <w:rPr>
          <w:rFonts w:hint="default" w:ascii="Times New Roman" w:hAnsi="Times New Roman" w:eastAsia="仿宋_GB2312" w:cs="Times New Roman"/>
          <w:sz w:val="32"/>
          <w:szCs w:val="32"/>
          <w:highlight w:val="none"/>
        </w:rPr>
        <w:t>新增中央转移支付项目</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相关支出增加</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b/>
          <w:bCs/>
          <w:sz w:val="32"/>
          <w:szCs w:val="32"/>
          <w:highlight w:val="none"/>
        </w:rPr>
        <w:t>与年初预算相比，</w:t>
      </w:r>
      <w:r>
        <w:rPr>
          <w:rFonts w:hint="default" w:ascii="Times New Roman" w:hAnsi="Times New Roman" w:eastAsia="仿宋_GB2312" w:cs="Times New Roman"/>
          <w:sz w:val="32"/>
          <w:szCs w:val="32"/>
          <w:highlight w:val="none"/>
        </w:rPr>
        <w:t>年初预算数</w:t>
      </w:r>
      <w:r>
        <w:rPr>
          <w:rFonts w:hint="default" w:ascii="Times New Roman" w:hAnsi="Times New Roman" w:eastAsia="仿宋_GB2312" w:cs="Times New Roman"/>
          <w:sz w:val="32"/>
          <w:szCs w:val="32"/>
          <w:highlight w:val="none"/>
          <w:lang w:val="zh-CN"/>
        </w:rPr>
        <w:t>1,525.89</w:t>
      </w:r>
      <w:r>
        <w:rPr>
          <w:rFonts w:hint="default" w:ascii="Times New Roman" w:hAnsi="Times New Roman" w:eastAsia="仿宋_GB2312" w:cs="Times New Roman"/>
          <w:sz w:val="32"/>
          <w:szCs w:val="32"/>
          <w:highlight w:val="none"/>
        </w:rPr>
        <w:t>万元，决算数</w:t>
      </w:r>
      <w:r>
        <w:rPr>
          <w:rFonts w:hint="default" w:ascii="Times New Roman" w:hAnsi="Times New Roman" w:eastAsia="仿宋_GB2312" w:cs="Times New Roman"/>
          <w:sz w:val="32"/>
          <w:szCs w:val="32"/>
          <w:highlight w:val="none"/>
          <w:lang w:val="zh-CN"/>
        </w:rPr>
        <w:t>1,691.21</w:t>
      </w:r>
      <w:r>
        <w:rPr>
          <w:rFonts w:hint="default" w:ascii="Times New Roman" w:hAnsi="Times New Roman" w:eastAsia="仿宋_GB2312" w:cs="Times New Roman"/>
          <w:sz w:val="32"/>
          <w:szCs w:val="32"/>
          <w:highlight w:val="none"/>
        </w:rPr>
        <w:t>万元，预决算差异率</w:t>
      </w:r>
      <w:r>
        <w:rPr>
          <w:rFonts w:hint="default" w:ascii="Times New Roman" w:hAnsi="Times New Roman" w:eastAsia="仿宋_GB2312" w:cs="Times New Roman"/>
          <w:sz w:val="32"/>
          <w:szCs w:val="32"/>
          <w:highlight w:val="none"/>
          <w:lang w:val="zh-CN"/>
        </w:rPr>
        <w:t>10.83%</w:t>
      </w:r>
      <w:r>
        <w:rPr>
          <w:rFonts w:hint="default" w:ascii="Times New Roman" w:hAnsi="Times New Roman" w:eastAsia="仿宋_GB2312" w:cs="Times New Roman"/>
          <w:sz w:val="32"/>
          <w:szCs w:val="32"/>
          <w:highlight w:val="none"/>
        </w:rPr>
        <w:t>，主要原因是：本年度</w:t>
      </w:r>
      <w:r>
        <w:rPr>
          <w:rFonts w:hint="default" w:ascii="Times New Roman" w:hAnsi="Times New Roman" w:eastAsia="仿宋_GB2312" w:cs="Times New Roman"/>
          <w:sz w:val="32"/>
          <w:szCs w:val="32"/>
          <w:highlight w:val="none"/>
          <w:lang w:val="en-US" w:eastAsia="zh-CN"/>
        </w:rPr>
        <w:t>追加人员经费，</w:t>
      </w:r>
      <w:r>
        <w:rPr>
          <w:rFonts w:hint="default" w:ascii="Times New Roman" w:hAnsi="Times New Roman" w:eastAsia="仿宋_GB2312" w:cs="Times New Roman"/>
          <w:sz w:val="32"/>
          <w:szCs w:val="32"/>
          <w:highlight w:val="none"/>
        </w:rPr>
        <w:t>导致</w:t>
      </w:r>
      <w:r>
        <w:rPr>
          <w:rFonts w:hint="default" w:ascii="Times New Roman" w:hAnsi="Times New Roman" w:eastAsia="仿宋_GB2312" w:cs="Times New Roman"/>
          <w:sz w:val="32"/>
          <w:szCs w:val="32"/>
          <w:highlight w:val="none"/>
          <w:lang w:val="en-US" w:eastAsia="zh-CN"/>
        </w:rPr>
        <w:t>存在</w:t>
      </w:r>
      <w:r>
        <w:rPr>
          <w:rFonts w:hint="default" w:ascii="Times New Roman" w:hAnsi="Times New Roman" w:eastAsia="仿宋_GB2312" w:cs="Times New Roman"/>
          <w:sz w:val="32"/>
          <w:szCs w:val="32"/>
          <w:highlight w:val="none"/>
        </w:rPr>
        <w:t>差异。</w:t>
      </w:r>
    </w:p>
    <w:p w14:paraId="0A5B7B62">
      <w:pPr>
        <w:numPr>
          <w:ilvl w:val="0"/>
          <w:numId w:val="1"/>
        </w:num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一般公共预算财政拨款支出决算结构情况</w:t>
      </w:r>
    </w:p>
    <w:p w14:paraId="3BEFE752">
      <w:pPr>
        <w:pStyle w:val="8"/>
        <w:widowControl/>
        <w:spacing w:before="0" w:beforeAutospacing="0" w:after="0" w:afterAutospacing="0"/>
        <w:ind w:firstLine="640" w:firstLineChars="200"/>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highlight w:val="none"/>
          <w:lang w:val="zh-CN" w:eastAsia="zh-CN" w:bidi="ar-SA"/>
        </w:rPr>
        <w:t>1.</w:t>
      </w:r>
      <w:r>
        <w:rPr>
          <w:rFonts w:hint="default" w:ascii="Times New Roman" w:hAnsi="Times New Roman" w:eastAsia="仿宋_GB2312" w:cs="Times New Roman"/>
          <w:kern w:val="2"/>
          <w:sz w:val="32"/>
          <w:szCs w:val="32"/>
          <w:lang w:val="zh-CN"/>
        </w:rPr>
        <w:t>社会保障和就业支出（类）</w:t>
      </w:r>
      <w:r>
        <w:rPr>
          <w:rFonts w:hint="default" w:ascii="Times New Roman" w:hAnsi="Times New Roman" w:eastAsia="仿宋_GB2312" w:cs="Times New Roman"/>
          <w:kern w:val="2"/>
          <w:sz w:val="32"/>
          <w:szCs w:val="32"/>
          <w:highlight w:val="none"/>
          <w:lang w:val="zh-CN" w:eastAsia="zh-CN" w:bidi="ar-SA"/>
        </w:rPr>
        <w:t>230.90</w:t>
      </w:r>
      <w:r>
        <w:rPr>
          <w:rFonts w:hint="default" w:ascii="Times New Roman" w:hAnsi="Times New Roman" w:eastAsia="仿宋_GB2312" w:cs="Times New Roman"/>
          <w:kern w:val="2"/>
          <w:sz w:val="32"/>
          <w:szCs w:val="32"/>
          <w:lang w:val="zh-CN"/>
        </w:rPr>
        <w:t>万元，占</w:t>
      </w:r>
      <w:r>
        <w:rPr>
          <w:rFonts w:hint="default" w:ascii="Times New Roman" w:hAnsi="Times New Roman" w:eastAsia="仿宋_GB2312" w:cs="Times New Roman"/>
          <w:kern w:val="2"/>
          <w:sz w:val="32"/>
          <w:szCs w:val="32"/>
          <w:highlight w:val="none"/>
          <w:lang w:val="zh-CN" w:eastAsia="zh-CN" w:bidi="ar-SA"/>
        </w:rPr>
        <w:t>13.65%</w:t>
      </w:r>
      <w:r>
        <w:rPr>
          <w:rFonts w:hint="default" w:ascii="Times New Roman" w:hAnsi="Times New Roman" w:eastAsia="仿宋_GB2312" w:cs="Times New Roman"/>
          <w:kern w:val="2"/>
          <w:sz w:val="32"/>
          <w:szCs w:val="32"/>
          <w:lang w:val="zh-CN"/>
        </w:rPr>
        <w:t>；</w:t>
      </w:r>
    </w:p>
    <w:p w14:paraId="7D89FFB7">
      <w:pPr>
        <w:pStyle w:val="8"/>
        <w:widowControl/>
        <w:spacing w:before="0" w:beforeAutospacing="0" w:after="0" w:afterAutospacing="0"/>
        <w:ind w:firstLine="640" w:firstLineChars="200"/>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highlight w:val="none"/>
          <w:lang w:val="zh-CN" w:eastAsia="zh-CN" w:bidi="ar-SA"/>
        </w:rPr>
        <w:t>2.</w:t>
      </w:r>
      <w:r>
        <w:rPr>
          <w:rFonts w:hint="default" w:ascii="Times New Roman" w:hAnsi="Times New Roman" w:eastAsia="仿宋_GB2312" w:cs="Times New Roman"/>
          <w:kern w:val="2"/>
          <w:sz w:val="32"/>
          <w:szCs w:val="32"/>
          <w:lang w:val="zh-CN"/>
        </w:rPr>
        <w:t>卫生健康支出（类）</w:t>
      </w:r>
      <w:r>
        <w:rPr>
          <w:rFonts w:hint="default" w:ascii="Times New Roman" w:hAnsi="Times New Roman" w:eastAsia="仿宋_GB2312" w:cs="Times New Roman"/>
          <w:kern w:val="2"/>
          <w:sz w:val="32"/>
          <w:szCs w:val="32"/>
          <w:highlight w:val="none"/>
          <w:lang w:val="zh-CN" w:eastAsia="zh-CN" w:bidi="ar-SA"/>
        </w:rPr>
        <w:t>1,376.15</w:t>
      </w:r>
      <w:r>
        <w:rPr>
          <w:rFonts w:hint="default" w:ascii="Times New Roman" w:hAnsi="Times New Roman" w:eastAsia="仿宋_GB2312" w:cs="Times New Roman"/>
          <w:kern w:val="2"/>
          <w:sz w:val="32"/>
          <w:szCs w:val="32"/>
          <w:lang w:val="zh-CN"/>
        </w:rPr>
        <w:t>万元，占</w:t>
      </w:r>
      <w:r>
        <w:rPr>
          <w:rFonts w:hint="default" w:ascii="Times New Roman" w:hAnsi="Times New Roman" w:eastAsia="仿宋_GB2312" w:cs="Times New Roman"/>
          <w:kern w:val="2"/>
          <w:sz w:val="32"/>
          <w:szCs w:val="32"/>
          <w:highlight w:val="none"/>
          <w:lang w:val="zh-CN" w:eastAsia="zh-CN" w:bidi="ar-SA"/>
        </w:rPr>
        <w:t>81.37%</w:t>
      </w:r>
      <w:r>
        <w:rPr>
          <w:rFonts w:hint="default" w:ascii="Times New Roman" w:hAnsi="Times New Roman" w:eastAsia="仿宋_GB2312" w:cs="Times New Roman"/>
          <w:kern w:val="2"/>
          <w:sz w:val="32"/>
          <w:szCs w:val="32"/>
          <w:lang w:val="zh-CN"/>
        </w:rPr>
        <w:t>；</w:t>
      </w:r>
    </w:p>
    <w:p w14:paraId="4C30D372">
      <w:pPr>
        <w:pStyle w:val="8"/>
        <w:widowControl/>
        <w:spacing w:before="0" w:beforeAutospacing="0" w:after="0" w:afterAutospacing="0"/>
        <w:ind w:firstLine="640" w:firstLineChars="200"/>
        <w:rPr>
          <w:rFonts w:hint="default" w:ascii="Times New Roman" w:hAnsi="Times New Roman" w:eastAsia="仿宋_GB2312" w:cs="Times New Roman"/>
          <w:kern w:val="2"/>
          <w:sz w:val="32"/>
          <w:szCs w:val="32"/>
          <w:lang w:val="zh-CN"/>
        </w:rPr>
      </w:pPr>
      <w:r>
        <w:rPr>
          <w:rFonts w:hint="default" w:ascii="Times New Roman" w:hAnsi="Times New Roman" w:eastAsia="仿宋_GB2312" w:cs="Times New Roman"/>
          <w:kern w:val="2"/>
          <w:sz w:val="32"/>
          <w:szCs w:val="32"/>
          <w:highlight w:val="none"/>
          <w:lang w:val="zh-CN" w:eastAsia="zh-CN" w:bidi="ar-SA"/>
        </w:rPr>
        <w:t>3.</w:t>
      </w:r>
      <w:r>
        <w:rPr>
          <w:rFonts w:hint="default" w:ascii="Times New Roman" w:hAnsi="Times New Roman" w:eastAsia="仿宋_GB2312" w:cs="Times New Roman"/>
          <w:kern w:val="2"/>
          <w:sz w:val="32"/>
          <w:szCs w:val="32"/>
          <w:lang w:val="zh-CN"/>
        </w:rPr>
        <w:t>住房保障支出（类）</w:t>
      </w:r>
      <w:r>
        <w:rPr>
          <w:rFonts w:hint="default" w:ascii="Times New Roman" w:hAnsi="Times New Roman" w:eastAsia="仿宋_GB2312" w:cs="Times New Roman"/>
          <w:kern w:val="2"/>
          <w:sz w:val="32"/>
          <w:szCs w:val="32"/>
          <w:highlight w:val="none"/>
          <w:lang w:val="zh-CN" w:eastAsia="zh-CN" w:bidi="ar-SA"/>
        </w:rPr>
        <w:t>84.17</w:t>
      </w:r>
      <w:r>
        <w:rPr>
          <w:rFonts w:hint="default" w:ascii="Times New Roman" w:hAnsi="Times New Roman" w:eastAsia="仿宋_GB2312" w:cs="Times New Roman"/>
          <w:kern w:val="2"/>
          <w:sz w:val="32"/>
          <w:szCs w:val="32"/>
          <w:lang w:val="zh-CN"/>
        </w:rPr>
        <w:t>万元，占</w:t>
      </w:r>
      <w:r>
        <w:rPr>
          <w:rFonts w:hint="default" w:ascii="Times New Roman" w:hAnsi="Times New Roman" w:eastAsia="仿宋_GB2312" w:cs="Times New Roman"/>
          <w:kern w:val="2"/>
          <w:sz w:val="32"/>
          <w:szCs w:val="32"/>
          <w:highlight w:val="none"/>
          <w:lang w:val="zh-CN" w:eastAsia="zh-CN" w:bidi="ar-SA"/>
        </w:rPr>
        <w:t>4.98%</w:t>
      </w:r>
      <w:r>
        <w:rPr>
          <w:rFonts w:hint="default" w:ascii="Times New Roman" w:hAnsi="Times New Roman" w:eastAsia="仿宋_GB2312" w:cs="Times New Roman"/>
          <w:kern w:val="2"/>
          <w:sz w:val="32"/>
          <w:szCs w:val="32"/>
          <w:lang w:val="zh-CN"/>
        </w:rPr>
        <w:t>；</w:t>
      </w:r>
    </w:p>
    <w:p w14:paraId="53E53022">
      <w:pPr>
        <w:ind w:firstLine="640" w:firstLineChars="200"/>
        <w:jc w:val="left"/>
        <w:outlineLvl w:val="2"/>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（三）一般公共预算财政拨款支出决算具体情况</w:t>
      </w:r>
    </w:p>
    <w:p w14:paraId="1A7469D6">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1.卫生健康支出（类）行政事业单位医疗（款）行政单位医疗（项）:支出决算数为52.61万元，比上年决算增加5.18万元，增长10.92%，主要原因是：</w:t>
      </w:r>
      <w:r>
        <w:rPr>
          <w:rFonts w:hint="default" w:ascii="Times New Roman" w:hAnsi="Times New Roman" w:eastAsia="仿宋_GB2312" w:cs="Times New Roman"/>
          <w:sz w:val="32"/>
          <w:szCs w:val="32"/>
          <w:highlight w:val="none"/>
          <w:lang w:val="zh-CN"/>
        </w:rPr>
        <w:t>本年度</w:t>
      </w:r>
      <w:r>
        <w:rPr>
          <w:rFonts w:hint="default" w:ascii="Times New Roman" w:hAnsi="Times New Roman" w:eastAsia="仿宋_GB2312" w:cs="Times New Roman"/>
          <w:sz w:val="32"/>
          <w:szCs w:val="32"/>
          <w:highlight w:val="none"/>
          <w:lang w:val="en-US" w:eastAsia="zh-CN"/>
        </w:rPr>
        <w:t>人员增加，医疗保险</w:t>
      </w:r>
      <w:r>
        <w:rPr>
          <w:rFonts w:hint="default" w:ascii="Times New Roman" w:hAnsi="Times New Roman" w:eastAsia="仿宋_GB2312" w:cs="Times New Roman"/>
          <w:sz w:val="32"/>
          <w:szCs w:val="32"/>
          <w:highlight w:val="none"/>
          <w:lang w:val="zh-CN"/>
        </w:rPr>
        <w:t>基数调整，相关支出增加。</w:t>
      </w:r>
    </w:p>
    <w:p w14:paraId="7F0CF647">
      <w:pPr>
        <w:ind w:firstLine="640" w:firstLineChars="200"/>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highlight w:val="none"/>
        </w:rPr>
        <w:t>2.卫生健康支出（类）卫生健康</w:t>
      </w:r>
      <w:r>
        <w:rPr>
          <w:rFonts w:hint="default" w:ascii="Times New Roman" w:hAnsi="Times New Roman" w:eastAsia="仿宋_GB2312" w:cs="Times New Roman"/>
          <w:sz w:val="32"/>
          <w:szCs w:val="32"/>
        </w:rPr>
        <w:t>管理事务（款）行政运行（项）:支出决算数为990.62万元，比上年决算增加</w:t>
      </w:r>
      <w:r>
        <w:rPr>
          <w:rFonts w:hint="default" w:ascii="Times New Roman" w:hAnsi="Times New Roman" w:eastAsia="仿宋_GB2312" w:cs="Times New Roman"/>
          <w:sz w:val="32"/>
          <w:szCs w:val="32"/>
          <w:highlight w:val="none"/>
        </w:rPr>
        <w:t>79.</w:t>
      </w:r>
      <w:r>
        <w:rPr>
          <w:rFonts w:hint="eastAsia" w:eastAsia="仿宋_GB2312" w:cs="Times New Roman"/>
          <w:sz w:val="32"/>
          <w:szCs w:val="32"/>
          <w:highlight w:val="none"/>
          <w:lang w:val="en-US" w:eastAsia="zh-CN"/>
        </w:rPr>
        <w:t xml:space="preserve">09 </w:t>
      </w:r>
      <w:r>
        <w:rPr>
          <w:rFonts w:hint="default" w:ascii="Times New Roman" w:hAnsi="Times New Roman" w:eastAsia="仿宋_GB2312" w:cs="Times New Roman"/>
          <w:sz w:val="32"/>
          <w:szCs w:val="32"/>
        </w:rPr>
        <w:t>万元，增长8.68%，主要原因是：本年度新增中央转移支付项目</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kern w:val="2"/>
          <w:sz w:val="32"/>
          <w:szCs w:val="32"/>
          <w:lang w:val="en-US" w:eastAsia="zh-CN" w:bidi="ar"/>
        </w:rPr>
        <w:t>相关支出增加</w:t>
      </w:r>
      <w:r>
        <w:rPr>
          <w:rFonts w:hint="default" w:ascii="Times New Roman" w:hAnsi="Times New Roman" w:eastAsia="仿宋_GB2312" w:cs="Times New Roman"/>
          <w:sz w:val="32"/>
          <w:szCs w:val="32"/>
          <w:lang w:val="zh-CN"/>
        </w:rPr>
        <w:t>。</w:t>
      </w:r>
    </w:p>
    <w:p w14:paraId="2F510332">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3.卫生健康支出（类）行政事业单位医疗（款）公务员医疗补助（项）:支出决算数为49.10万元，比上年决算增加12.21万元，增长33.10%，主要原因是：</w:t>
      </w:r>
      <w:r>
        <w:rPr>
          <w:rFonts w:hint="default" w:ascii="Times New Roman" w:hAnsi="Times New Roman" w:eastAsia="仿宋_GB2312" w:cs="Times New Roman"/>
          <w:sz w:val="32"/>
          <w:szCs w:val="32"/>
          <w:highlight w:val="none"/>
          <w:lang w:val="zh-CN"/>
        </w:rPr>
        <w:t>本年度</w:t>
      </w:r>
      <w:r>
        <w:rPr>
          <w:rFonts w:hint="default" w:ascii="Times New Roman" w:hAnsi="Times New Roman" w:eastAsia="仿宋_GB2312" w:cs="Times New Roman"/>
          <w:sz w:val="32"/>
          <w:szCs w:val="32"/>
          <w:highlight w:val="none"/>
          <w:lang w:val="en-US" w:eastAsia="zh-CN"/>
        </w:rPr>
        <w:t>人员增加，医疗保险</w:t>
      </w:r>
      <w:r>
        <w:rPr>
          <w:rFonts w:hint="default" w:ascii="Times New Roman" w:hAnsi="Times New Roman" w:eastAsia="仿宋_GB2312" w:cs="Times New Roman"/>
          <w:sz w:val="32"/>
          <w:szCs w:val="32"/>
          <w:highlight w:val="none"/>
          <w:lang w:val="zh-CN"/>
        </w:rPr>
        <w:t>基数调整，相关支出增加。</w:t>
      </w:r>
    </w:p>
    <w:p w14:paraId="51F46350">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4.住房保障支出（类）住房改革支出（款）住房公积金（项）:支出决算数为84.17万元，比上年决算增加18.34万元，增长27.86%，主要原因是</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本年度</w:t>
      </w:r>
      <w:r>
        <w:rPr>
          <w:rFonts w:hint="default" w:ascii="Times New Roman" w:hAnsi="Times New Roman" w:eastAsia="仿宋_GB2312" w:cs="Times New Roman"/>
          <w:sz w:val="32"/>
          <w:szCs w:val="32"/>
          <w:highlight w:val="none"/>
          <w:lang w:val="en-US" w:eastAsia="zh-CN"/>
        </w:rPr>
        <w:t>人员增加，住房公积金</w:t>
      </w:r>
      <w:r>
        <w:rPr>
          <w:rFonts w:hint="default" w:ascii="Times New Roman" w:hAnsi="Times New Roman" w:eastAsia="仿宋_GB2312" w:cs="Times New Roman"/>
          <w:sz w:val="32"/>
          <w:szCs w:val="32"/>
          <w:highlight w:val="none"/>
          <w:lang w:val="zh-CN"/>
        </w:rPr>
        <w:t>基数调整，相关支出增加。</w:t>
      </w:r>
    </w:p>
    <w:p w14:paraId="2792DF36">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5.卫生健康支出（类）公共卫生（款）卫生监督机构（项）:支出决算数为148.00万元，比上年决算增加25.66万元，增长20.9</w:t>
      </w:r>
      <w:r>
        <w:rPr>
          <w:rFonts w:hint="eastAsia" w:eastAsia="仿宋_GB2312" w:cs="Times New Roman"/>
          <w:color w:val="auto"/>
          <w:sz w:val="32"/>
          <w:szCs w:val="32"/>
          <w:highlight w:val="none"/>
          <w:lang w:val="en-US" w:eastAsia="zh-CN"/>
        </w:rPr>
        <w:t>7</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highlight w:val="none"/>
        </w:rPr>
        <w:t>：本年度</w:t>
      </w:r>
      <w:r>
        <w:rPr>
          <w:rFonts w:hint="default" w:ascii="Times New Roman" w:hAnsi="Times New Roman" w:eastAsia="仿宋_GB2312" w:cs="Times New Roman"/>
          <w:sz w:val="32"/>
          <w:szCs w:val="32"/>
          <w:highlight w:val="none"/>
          <w:lang w:val="en-US" w:eastAsia="zh-CN"/>
        </w:rPr>
        <w:t>该项目资金增加</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相关支出增加。</w:t>
      </w:r>
    </w:p>
    <w:p w14:paraId="4889EAB7">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6.卫生健康支出（类）中医药（款）中医（民族医）药专项（项）:支出决算数为80.82万元，比上年决算增加71.64万元，增长780.</w:t>
      </w:r>
      <w:r>
        <w:rPr>
          <w:rFonts w:hint="eastAsia" w:eastAsia="仿宋_GB2312" w:cs="Times New Roman"/>
          <w:color w:val="auto"/>
          <w:sz w:val="32"/>
          <w:szCs w:val="32"/>
          <w:highlight w:val="none"/>
          <w:lang w:val="en-US" w:eastAsia="zh-CN"/>
        </w:rPr>
        <w:t>39</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highlight w:val="none"/>
        </w:rPr>
        <w:t>本年度</w:t>
      </w:r>
      <w:r>
        <w:rPr>
          <w:rFonts w:hint="default" w:ascii="Times New Roman" w:hAnsi="Times New Roman" w:eastAsia="仿宋_GB2312" w:cs="Times New Roman"/>
          <w:sz w:val="32"/>
          <w:szCs w:val="32"/>
          <w:highlight w:val="none"/>
          <w:lang w:val="en-US" w:eastAsia="zh-CN"/>
        </w:rPr>
        <w:t>该项目资金增加</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相关支出增加。</w:t>
      </w:r>
    </w:p>
    <w:p w14:paraId="6DFE4EFC">
      <w:pPr>
        <w:ind w:firstLine="640" w:firstLineChars="200"/>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7.社会保障和就业支出（类）行政事业单位养老支出（款）行政单位离退休（项）:支出决算数为104.88万元，比上年决算减少51.99万元，下降33.14%，主要原因是：</w:t>
      </w:r>
      <w:r>
        <w:rPr>
          <w:rFonts w:hint="default" w:ascii="Times New Roman" w:hAnsi="Times New Roman" w:eastAsia="仿宋_GB2312" w:cs="Times New Roman"/>
          <w:sz w:val="32"/>
          <w:szCs w:val="32"/>
          <w:lang w:val="zh-CN"/>
        </w:rPr>
        <w:t>本年度因退休人员减少，相关支出降低。</w:t>
      </w:r>
    </w:p>
    <w:p w14:paraId="502917F3">
      <w:pPr>
        <w:ind w:firstLine="640" w:firstLineChars="200"/>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8.卫生健康支出（类）公共卫生（款）基本公共卫生服务（项）:支出决算数为55.00万元，比上年决算减少22.75万元，下降29.2</w:t>
      </w:r>
      <w:r>
        <w:rPr>
          <w:rFonts w:hint="eastAsia" w:eastAsia="仿宋_GB2312" w:cs="Times New Roman"/>
          <w:color w:val="auto"/>
          <w:sz w:val="32"/>
          <w:szCs w:val="32"/>
          <w:highlight w:val="none"/>
          <w:lang w:val="en-US" w:eastAsia="zh-CN"/>
        </w:rPr>
        <w:t>6</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val="zh-CN"/>
        </w:rPr>
        <w:t>本年度该项目资金减少，相关支出降低。</w:t>
      </w:r>
    </w:p>
    <w:p w14:paraId="5388AF9A">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9.社会保障和就业支出（类）行政事业单位养老支出（款）机关事业单位职业年金缴费支出（项）:支出决算数为13.79万元，比上年决算增加13.79万元，增长100%，主要原因是：</w:t>
      </w:r>
      <w:r>
        <w:rPr>
          <w:rFonts w:hint="default" w:ascii="Times New Roman" w:hAnsi="Times New Roman" w:eastAsia="仿宋_GB2312" w:cs="Times New Roman"/>
          <w:sz w:val="32"/>
          <w:szCs w:val="32"/>
          <w:lang w:val="zh-CN"/>
        </w:rPr>
        <w:t>本年度</w:t>
      </w:r>
      <w:r>
        <w:rPr>
          <w:rFonts w:hint="default" w:ascii="Times New Roman" w:hAnsi="Times New Roman" w:eastAsia="仿宋_GB2312" w:cs="Times New Roman"/>
          <w:sz w:val="32"/>
          <w:szCs w:val="32"/>
          <w:lang w:val="en-US" w:eastAsia="zh-CN"/>
        </w:rPr>
        <w:t>新增</w:t>
      </w:r>
      <w:r>
        <w:rPr>
          <w:rFonts w:hint="default" w:ascii="Times New Roman" w:hAnsi="Times New Roman" w:eastAsia="仿宋_GB2312" w:cs="Times New Roman"/>
          <w:sz w:val="32"/>
          <w:szCs w:val="32"/>
          <w:highlight w:val="none"/>
          <w:lang w:val="en-US" w:eastAsia="zh-CN"/>
        </w:rPr>
        <w:t>退休人员，</w:t>
      </w:r>
      <w:r>
        <w:rPr>
          <w:rFonts w:hint="default" w:ascii="Times New Roman" w:hAnsi="Times New Roman" w:eastAsia="仿宋_GB2312" w:cs="Times New Roman"/>
          <w:sz w:val="32"/>
          <w:szCs w:val="32"/>
          <w:highlight w:val="none"/>
          <w:lang w:val="zh-CN"/>
        </w:rPr>
        <w:t>相关支出增加。</w:t>
      </w:r>
    </w:p>
    <w:p w14:paraId="3DC5771E">
      <w:pPr>
        <w:ind w:firstLine="640" w:firstLineChars="200"/>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rPr>
        <w:t>10.社会保障和就业支出（类）行政事业单位养老支出（款）机关事业单位基本养老保险缴费支出（项）:支出决算数为112.23万元，比上年决算增加24.4</w:t>
      </w:r>
      <w:r>
        <w:rPr>
          <w:rFonts w:hint="eastAsia" w:eastAsia="仿宋_GB2312" w:cs="Times New Roman"/>
          <w:color w:val="auto"/>
          <w:sz w:val="32"/>
          <w:szCs w:val="32"/>
          <w:lang w:val="en-US" w:eastAsia="zh-CN"/>
        </w:rPr>
        <w:t>6</w:t>
      </w:r>
      <w:r>
        <w:rPr>
          <w:rFonts w:hint="default" w:ascii="Times New Roman" w:hAnsi="Times New Roman" w:eastAsia="仿宋_GB2312" w:cs="Times New Roman"/>
          <w:sz w:val="32"/>
          <w:szCs w:val="32"/>
        </w:rPr>
        <w:t>万元，增长27.</w:t>
      </w:r>
      <w:r>
        <w:rPr>
          <w:rFonts w:hint="default" w:ascii="Times New Roman" w:hAnsi="Times New Roman" w:eastAsia="仿宋_GB2312" w:cs="Times New Roman"/>
          <w:color w:val="auto"/>
          <w:sz w:val="32"/>
          <w:szCs w:val="32"/>
        </w:rPr>
        <w:t>8</w:t>
      </w:r>
      <w:r>
        <w:rPr>
          <w:rFonts w:hint="eastAsia" w:eastAsia="仿宋_GB2312" w:cs="Times New Roman"/>
          <w:color w:val="auto"/>
          <w:sz w:val="32"/>
          <w:szCs w:val="32"/>
          <w:lang w:val="en-US" w:eastAsia="zh-CN"/>
        </w:rPr>
        <w:t>7</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highlight w:val="none"/>
          <w:lang w:val="zh-CN"/>
        </w:rPr>
        <w:t>本年度</w:t>
      </w:r>
      <w:r>
        <w:rPr>
          <w:rFonts w:hint="default" w:ascii="Times New Roman" w:hAnsi="Times New Roman" w:eastAsia="仿宋_GB2312" w:cs="Times New Roman"/>
          <w:sz w:val="32"/>
          <w:szCs w:val="32"/>
          <w:highlight w:val="none"/>
          <w:lang w:val="en-US" w:eastAsia="zh-CN"/>
        </w:rPr>
        <w:t>人员增加，</w:t>
      </w:r>
      <w:r>
        <w:rPr>
          <w:rFonts w:hint="default" w:ascii="Times New Roman" w:hAnsi="Times New Roman" w:eastAsia="仿宋_GB2312" w:cs="Times New Roman"/>
          <w:kern w:val="2"/>
          <w:sz w:val="32"/>
          <w:szCs w:val="32"/>
          <w:lang w:val="en-US" w:eastAsia="zh-CN" w:bidi="ar"/>
        </w:rPr>
        <w:t>养老保险</w:t>
      </w:r>
      <w:r>
        <w:rPr>
          <w:rFonts w:hint="default" w:ascii="Times New Roman" w:hAnsi="Times New Roman" w:eastAsia="仿宋_GB2312" w:cs="Times New Roman"/>
          <w:sz w:val="32"/>
          <w:szCs w:val="32"/>
          <w:highlight w:val="none"/>
          <w:lang w:val="zh-CN"/>
        </w:rPr>
        <w:t>基数调整，相关支出增加。</w:t>
      </w:r>
    </w:p>
    <w:p w14:paraId="5B77A160">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六、一般公共预算财政拨款基本支出决算情况说明</w:t>
      </w:r>
    </w:p>
    <w:p w14:paraId="1776B3CC">
      <w:pPr>
        <w:ind w:firstLine="640" w:firstLineChars="200"/>
        <w:jc w:val="left"/>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仿宋_GB2312" w:cs="Times New Roman"/>
          <w:sz w:val="32"/>
          <w:szCs w:val="32"/>
        </w:rPr>
        <w:t>2023年度一般公共预算财政拨款基本支出1,407</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rPr>
        <w:t>万元，其中：</w:t>
      </w:r>
      <w:r>
        <w:rPr>
          <w:rFonts w:hint="default" w:ascii="Times New Roman" w:hAnsi="Times New Roman" w:eastAsia="仿宋_GB2312" w:cs="Times New Roman"/>
          <w:b/>
          <w:bCs/>
          <w:sz w:val="32"/>
          <w:szCs w:val="32"/>
        </w:rPr>
        <w:t>人员经费1,323.29万元，</w:t>
      </w:r>
      <w:r>
        <w:rPr>
          <w:rFonts w:hint="default" w:ascii="Times New Roman" w:hAnsi="Times New Roman" w:eastAsia="仿宋_GB2312" w:cs="Times New Roman"/>
          <w:sz w:val="32"/>
          <w:szCs w:val="32"/>
        </w:rPr>
        <w:t>包括：基本工资、津贴补贴、奖金、绩效工资、机关事业单位基本养老保险缴费、职业年金缴费、职工基本医疗保险缴费、公务员医疗补助缴费、其他社会保障缴费、住房公积金、其他工资福利支出、退休费</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、抚恤金</w:t>
      </w:r>
      <w:r>
        <w:rPr>
          <w:rFonts w:hint="default" w:ascii="Times New Roman" w:hAnsi="Times New Roman" w:eastAsia="仿宋_GB2312" w:cs="Times New Roman"/>
          <w:color w:val="000000" w:themeColor="text1"/>
          <w:kern w:val="2"/>
          <w:sz w:val="32"/>
          <w:szCs w:val="32"/>
          <w:highlight w:val="none"/>
          <w:lang w:val="en-US" w:eastAsia="zh-CN" w:bidi="ar"/>
          <w14:textFill>
            <w14:solidFill>
              <w14:schemeClr w14:val="tx1"/>
            </w14:solidFill>
          </w14:textFill>
        </w:rPr>
        <w:t>。</w:t>
      </w:r>
    </w:p>
    <w:p w14:paraId="3FDC5D5F">
      <w:pPr>
        <w:ind w:firstLine="643" w:firstLineChars="200"/>
        <w:jc w:val="left"/>
        <w:rPr>
          <w:rFonts w:hint="default" w:ascii="Times New Roman" w:hAnsi="Times New Roman" w:eastAsia="仿宋_GB2312" w:cs="Times New Roman"/>
          <w:sz w:val="32"/>
          <w:szCs w:val="32"/>
          <w:highlight w:val="red"/>
          <w:lang w:eastAsia="zh-CN"/>
        </w:rPr>
      </w:pPr>
      <w:r>
        <w:rPr>
          <w:rFonts w:hint="default" w:ascii="Times New Roman" w:hAnsi="Times New Roman" w:eastAsia="仿宋_GB2312" w:cs="Times New Roman"/>
          <w:b/>
          <w:bCs/>
          <w:sz w:val="32"/>
          <w:szCs w:val="32"/>
        </w:rPr>
        <w:t>公用经费84.11万元，</w:t>
      </w:r>
      <w:r>
        <w:rPr>
          <w:rFonts w:hint="default" w:ascii="Times New Roman" w:hAnsi="Times New Roman" w:eastAsia="仿宋_GB2312" w:cs="Times New Roman"/>
          <w:sz w:val="32"/>
          <w:szCs w:val="32"/>
        </w:rPr>
        <w:t>包括：办公费、手续费、水费、电费、邮电费、取暖费、物业管理费、差旅费、维修（护）费、培训费、劳务费、工会经费、福利费、公务用车运行维护费、其他商品和服务支出</w:t>
      </w:r>
      <w:r>
        <w:rPr>
          <w:rFonts w:hint="default" w:ascii="Times New Roman" w:hAnsi="Times New Roman" w:eastAsia="仿宋_GB2312" w:cs="Times New Roman"/>
          <w:sz w:val="32"/>
          <w:szCs w:val="32"/>
          <w:lang w:eastAsia="zh-CN"/>
        </w:rPr>
        <w:t>。</w:t>
      </w:r>
    </w:p>
    <w:p w14:paraId="2DDE1428">
      <w:pPr>
        <w:ind w:firstLine="640" w:firstLineChars="200"/>
        <w:jc w:val="left"/>
        <w:outlineLvl w:val="1"/>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七、财政拨款“三公”经费支出决算情况说明</w:t>
      </w:r>
    </w:p>
    <w:p w14:paraId="3BB817F3">
      <w:pPr>
        <w:ind w:firstLine="643"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b/>
          <w:bCs/>
          <w:sz w:val="32"/>
          <w:szCs w:val="32"/>
          <w:lang w:val="zh-CN"/>
        </w:rPr>
        <w:t>2023年度</w:t>
      </w:r>
      <w:r>
        <w:rPr>
          <w:rFonts w:hint="default" w:ascii="Times New Roman" w:hAnsi="Times New Roman" w:eastAsia="仿宋_GB2312" w:cs="Times New Roman"/>
          <w:b/>
          <w:bCs/>
          <w:sz w:val="32"/>
          <w:szCs w:val="32"/>
        </w:rPr>
        <w:t>财政拨款</w:t>
      </w:r>
      <w:r>
        <w:rPr>
          <w:rFonts w:hint="default" w:ascii="Times New Roman" w:hAnsi="Times New Roman" w:eastAsia="仿宋_GB2312" w:cs="Times New Roman"/>
          <w:b/>
          <w:bCs/>
          <w:sz w:val="32"/>
          <w:szCs w:val="32"/>
          <w:lang w:val="zh-CN"/>
        </w:rPr>
        <w:t>“三公”经费支出10.00万元，</w:t>
      </w:r>
      <w:r>
        <w:rPr>
          <w:rFonts w:hint="default" w:ascii="Times New Roman" w:hAnsi="Times New Roman" w:eastAsia="仿宋_GB2312" w:cs="Times New Roman"/>
          <w:sz w:val="32"/>
          <w:szCs w:val="32"/>
        </w:rPr>
        <w:t>比上年</w:t>
      </w:r>
      <w:r>
        <w:rPr>
          <w:rFonts w:hint="default" w:ascii="Times New Roman" w:hAnsi="Times New Roman" w:eastAsia="仿宋_GB2312" w:cs="Times New Roman"/>
          <w:sz w:val="32"/>
          <w:szCs w:val="32"/>
          <w:highlight w:val="none"/>
          <w:lang w:val="zh-CN"/>
        </w:rPr>
        <w:t>增加2.56万元，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34</w:t>
      </w:r>
      <w:r>
        <w:rPr>
          <w:rFonts w:hint="default" w:ascii="Times New Roman" w:hAnsi="Times New Roman" w:eastAsia="仿宋_GB2312" w:cs="Times New Roman"/>
          <w:color w:val="auto"/>
          <w:sz w:val="32"/>
          <w:szCs w:val="32"/>
          <w:highlight w:val="none"/>
          <w:lang w:val="zh-CN"/>
        </w:rPr>
        <w:t>.</w:t>
      </w:r>
      <w:r>
        <w:rPr>
          <w:rFonts w:hint="eastAsia" w:eastAsia="仿宋_GB2312" w:cs="Times New Roman"/>
          <w:color w:val="auto"/>
          <w:sz w:val="32"/>
          <w:szCs w:val="32"/>
          <w:highlight w:val="none"/>
          <w:lang w:val="en-US" w:eastAsia="zh-CN"/>
        </w:rPr>
        <w:t>41</w:t>
      </w:r>
      <w:r>
        <w:rPr>
          <w:rFonts w:hint="default" w:ascii="Times New Roman" w:hAnsi="Times New Roman" w:eastAsia="仿宋_GB2312" w:cs="Times New Roman"/>
          <w:sz w:val="32"/>
          <w:szCs w:val="32"/>
          <w:highlight w:val="none"/>
          <w:lang w:val="zh-CN"/>
        </w:rPr>
        <w:t>%</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主要原因是：我单位本年度因车辆老化，运行维护费增加，相关支出增加。其中：因公出国（境）费支出0.00万元，占0.00%，比上年增加0.00万元，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0.00%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主要原因是：</w:t>
      </w:r>
      <w:r>
        <w:rPr>
          <w:rFonts w:hint="default" w:ascii="Times New Roman" w:hAnsi="Times New Roman" w:eastAsia="仿宋_GB2312" w:cs="Times New Roman"/>
          <w:kern w:val="2"/>
          <w:sz w:val="32"/>
          <w:szCs w:val="32"/>
          <w:highlight w:val="none"/>
          <w:lang w:val="en-US" w:eastAsia="zh-CN" w:bidi="ar"/>
        </w:rPr>
        <w:t>我单位无因公出国（境）费</w:t>
      </w:r>
      <w:r>
        <w:rPr>
          <w:rFonts w:hint="default" w:ascii="Times New Roman" w:hAnsi="Times New Roman" w:eastAsia="仿宋_GB2312" w:cs="Times New Roman"/>
          <w:sz w:val="32"/>
          <w:szCs w:val="32"/>
          <w:highlight w:val="none"/>
          <w:lang w:val="zh-CN"/>
        </w:rPr>
        <w:t>；公务用车购置及运行维护费支出10.00万元，占100.00%，比上年增加2.56万元，</w:t>
      </w:r>
      <w:r>
        <w:rPr>
          <w:rFonts w:hint="default" w:ascii="Times New Roman" w:hAnsi="Times New Roman" w:eastAsia="仿宋_GB2312" w:cs="Times New Roman"/>
          <w:sz w:val="32"/>
          <w:szCs w:val="32"/>
          <w:highlight w:val="none"/>
        </w:rPr>
        <w:t>增长</w:t>
      </w:r>
      <w:bookmarkStart w:id="48" w:name="_GoBack"/>
      <w:r>
        <w:rPr>
          <w:rFonts w:hint="default" w:ascii="Times New Roman" w:hAnsi="Times New Roman" w:eastAsia="仿宋_GB2312" w:cs="Times New Roman"/>
          <w:sz w:val="32"/>
          <w:szCs w:val="32"/>
          <w:highlight w:val="none"/>
          <w:lang w:val="zh-CN"/>
        </w:rPr>
        <w:t>34.</w:t>
      </w:r>
      <w:r>
        <w:rPr>
          <w:rFonts w:hint="eastAsia" w:eastAsia="仿宋_GB2312" w:cs="Times New Roman"/>
          <w:sz w:val="32"/>
          <w:szCs w:val="32"/>
          <w:highlight w:val="none"/>
          <w:lang w:val="en-US" w:eastAsia="zh-CN"/>
        </w:rPr>
        <w:t>41</w:t>
      </w:r>
      <w:bookmarkEnd w:id="48"/>
      <w:r>
        <w:rPr>
          <w:rFonts w:hint="default" w:ascii="Times New Roman" w:hAnsi="Times New Roman" w:eastAsia="仿宋_GB2312" w:cs="Times New Roman"/>
          <w:sz w:val="32"/>
          <w:szCs w:val="32"/>
          <w:highlight w:val="none"/>
          <w:lang w:val="zh-CN"/>
        </w:rPr>
        <w:t>%,主要原因是：我单位本年度因车辆老化，运行维护费增加，导致相关支出增加；公务接待费支出0.00万元，占0.00%，比上年增加0.00万元，</w:t>
      </w:r>
      <w:r>
        <w:rPr>
          <w:rFonts w:hint="default" w:ascii="Times New Roman" w:hAnsi="Times New Roman" w:eastAsia="仿宋_GB2312" w:cs="Times New Roman"/>
          <w:sz w:val="32"/>
          <w:szCs w:val="32"/>
          <w:highlight w:val="none"/>
        </w:rPr>
        <w:t>增长</w:t>
      </w:r>
      <w:r>
        <w:rPr>
          <w:rFonts w:hint="default" w:ascii="Times New Roman" w:hAnsi="Times New Roman" w:eastAsia="仿宋_GB2312" w:cs="Times New Roman"/>
          <w:sz w:val="32"/>
          <w:szCs w:val="32"/>
          <w:highlight w:val="none"/>
          <w:lang w:val="zh-CN"/>
        </w:rPr>
        <w:t>0.00%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zh-CN"/>
        </w:rPr>
        <w:t>主要原因</w:t>
      </w:r>
      <w:r>
        <w:rPr>
          <w:rFonts w:hint="default" w:ascii="Times New Roman" w:hAnsi="Times New Roman" w:eastAsia="仿宋_GB2312" w:cs="Times New Roman"/>
          <w:sz w:val="32"/>
          <w:szCs w:val="32"/>
          <w:lang w:val="zh-CN"/>
        </w:rPr>
        <w:t>是：</w:t>
      </w:r>
      <w:r>
        <w:rPr>
          <w:rFonts w:hint="default" w:ascii="Times New Roman" w:hAnsi="Times New Roman" w:eastAsia="仿宋_GB2312" w:cs="Times New Roman"/>
          <w:kern w:val="2"/>
          <w:sz w:val="32"/>
          <w:szCs w:val="32"/>
          <w:lang w:val="en-US" w:eastAsia="zh-CN" w:bidi="ar"/>
        </w:rPr>
        <w:t>我单位无公务接待费</w:t>
      </w:r>
      <w:r>
        <w:rPr>
          <w:rFonts w:hint="default" w:ascii="Times New Roman" w:hAnsi="Times New Roman" w:eastAsia="仿宋_GB2312" w:cs="Times New Roman"/>
          <w:sz w:val="32"/>
          <w:szCs w:val="32"/>
          <w:lang w:val="zh-CN"/>
        </w:rPr>
        <w:t>。</w:t>
      </w:r>
    </w:p>
    <w:p w14:paraId="207BA1D1">
      <w:pPr>
        <w:ind w:firstLine="643" w:firstLineChars="200"/>
        <w:jc w:val="left"/>
        <w:rPr>
          <w:rFonts w:hint="default" w:ascii="Times New Roman" w:hAnsi="Times New Roman" w:eastAsia="仿宋_GB2312" w:cs="Times New Roman"/>
          <w:b/>
          <w:bCs/>
          <w:sz w:val="32"/>
          <w:szCs w:val="32"/>
          <w:lang w:val="zh-CN"/>
        </w:rPr>
      </w:pPr>
      <w:r>
        <w:rPr>
          <w:rFonts w:hint="default" w:ascii="Times New Roman" w:hAnsi="Times New Roman" w:eastAsia="仿宋_GB2312" w:cs="Times New Roman"/>
          <w:b/>
          <w:bCs/>
          <w:sz w:val="32"/>
          <w:szCs w:val="32"/>
          <w:lang w:val="zh-CN"/>
        </w:rPr>
        <w:t>具体情况如下：</w:t>
      </w:r>
    </w:p>
    <w:p w14:paraId="41FB8EEA">
      <w:pPr>
        <w:ind w:firstLine="640" w:firstLineChars="200"/>
        <w:jc w:val="left"/>
        <w:rPr>
          <w:rFonts w:hint="default" w:ascii="Times New Roman" w:hAnsi="Times New Roman" w:eastAsia="仿宋_GB2312" w:cs="Times New Roman"/>
          <w:sz w:val="32"/>
          <w:szCs w:val="32"/>
          <w:highlight w:val="none"/>
          <w:lang w:val="zh-CN"/>
        </w:rPr>
      </w:pPr>
      <w:r>
        <w:rPr>
          <w:rFonts w:hint="default" w:ascii="Times New Roman" w:hAnsi="Times New Roman" w:eastAsia="仿宋_GB2312" w:cs="Times New Roman"/>
          <w:sz w:val="32"/>
          <w:szCs w:val="32"/>
          <w:highlight w:val="none"/>
          <w:lang w:val="zh-CN"/>
        </w:rPr>
        <w:t>因公出国（境）费支出0.00万元，开支内容包括</w:t>
      </w:r>
      <w:r>
        <w:rPr>
          <w:rFonts w:hint="default" w:ascii="Times New Roman" w:hAnsi="Times New Roman" w:eastAsia="仿宋_GB2312" w:cs="Times New Roman"/>
          <w:sz w:val="32"/>
          <w:szCs w:val="32"/>
          <w:highlight w:val="none"/>
          <w:lang w:val="zh-CN" w:eastAsia="zh-CN"/>
        </w:rPr>
        <w:t>我单位无因公出国（境）费。</w:t>
      </w:r>
      <w:r>
        <w:rPr>
          <w:rFonts w:hint="default" w:ascii="Times New Roman" w:hAnsi="Times New Roman" w:eastAsia="仿宋_GB2312" w:cs="Times New Roman"/>
          <w:sz w:val="32"/>
          <w:szCs w:val="32"/>
          <w:highlight w:val="none"/>
          <w:lang w:val="zh-CN"/>
        </w:rPr>
        <w:t>单位全年安排的因公出国（境）团组0个，因公出国（境</w:t>
      </w:r>
      <w:r>
        <w:rPr>
          <w:rFonts w:hint="default" w:ascii="Times New Roman" w:hAnsi="Times New Roman" w:eastAsia="仿宋_GB2312" w:cs="Times New Roman"/>
          <w:sz w:val="32"/>
          <w:szCs w:val="32"/>
          <w:highlight w:val="none"/>
          <w:lang w:val="zh-CN" w:eastAsia="zh-CN"/>
        </w:rPr>
        <w:t>）0</w:t>
      </w:r>
      <w:r>
        <w:rPr>
          <w:rFonts w:hint="default" w:ascii="Times New Roman" w:hAnsi="Times New Roman" w:eastAsia="仿宋_GB2312" w:cs="Times New Roman"/>
          <w:sz w:val="32"/>
          <w:szCs w:val="32"/>
          <w:highlight w:val="none"/>
          <w:lang w:val="zh-CN"/>
        </w:rPr>
        <w:t>人次。</w:t>
      </w:r>
    </w:p>
    <w:p w14:paraId="6AA6857D">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rPr>
        <w:t>公务用车购置及运行维护费</w:t>
      </w:r>
      <w:r>
        <w:rPr>
          <w:rFonts w:hint="default" w:ascii="Times New Roman" w:hAnsi="Times New Roman" w:eastAsia="仿宋_GB2312" w:cs="Times New Roman"/>
          <w:sz w:val="32"/>
          <w:szCs w:val="32"/>
          <w:highlight w:val="none"/>
          <w:lang w:val="zh-CN" w:eastAsia="zh-CN"/>
        </w:rPr>
        <w:t>10.00</w:t>
      </w:r>
      <w:r>
        <w:rPr>
          <w:rFonts w:hint="default" w:ascii="Times New Roman" w:hAnsi="Times New Roman" w:eastAsia="仿宋_GB2312" w:cs="Times New Roman"/>
          <w:sz w:val="32"/>
          <w:szCs w:val="32"/>
          <w:highlight w:val="none"/>
          <w:lang w:val="zh-CN"/>
        </w:rPr>
        <w:t>万元，其中：公务用车购置费</w:t>
      </w:r>
      <w:r>
        <w:rPr>
          <w:rFonts w:hint="default" w:ascii="Times New Roman" w:hAnsi="Times New Roman" w:eastAsia="仿宋_GB2312" w:cs="Times New Roman"/>
          <w:sz w:val="32"/>
          <w:szCs w:val="32"/>
          <w:highlight w:val="none"/>
          <w:lang w:val="zh-CN" w:eastAsia="zh-CN"/>
        </w:rPr>
        <w:t>0.00万元，公务用车运行维护费10.00万元。公务用车运行维护费开支内容包括燃油费、车辆维修维护费、保险费用。公务用车购置数0辆，公务用车保有量12辆。国有资产占用情况中固定资产车辆12辆，与公务用车保有量差异原因是：</w:t>
      </w:r>
      <w:r>
        <w:rPr>
          <w:rFonts w:hint="default" w:ascii="Times New Roman" w:hAnsi="Times New Roman" w:eastAsia="仿宋_GB2312" w:cs="Times New Roman"/>
          <w:sz w:val="32"/>
          <w:szCs w:val="32"/>
          <w:highlight w:val="none"/>
          <w:lang w:val="en-US" w:eastAsia="zh-CN"/>
        </w:rPr>
        <w:t>我单位本年度无差异</w:t>
      </w:r>
      <w:r>
        <w:rPr>
          <w:rFonts w:hint="default" w:ascii="Times New Roman" w:hAnsi="Times New Roman" w:eastAsia="仿宋_GB2312" w:cs="Times New Roman"/>
          <w:sz w:val="32"/>
          <w:szCs w:val="32"/>
          <w:highlight w:val="none"/>
          <w:lang w:val="zh-CN" w:eastAsia="zh-CN"/>
        </w:rPr>
        <w:t>。</w:t>
      </w:r>
    </w:p>
    <w:p w14:paraId="115C0E7D">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公务接待费0.00万元，开支内容包括我单位无公务接待费。单位全年安排的国内公务接待0批次，0人次。</w:t>
      </w:r>
    </w:p>
    <w:p w14:paraId="13A4917A">
      <w:pPr>
        <w:ind w:firstLine="643"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b/>
          <w:bCs/>
          <w:sz w:val="32"/>
          <w:szCs w:val="32"/>
          <w:highlight w:val="none"/>
          <w:lang w:val="zh-CN" w:eastAsia="zh-CN"/>
        </w:rPr>
        <w:t>与全年预算相比</w:t>
      </w:r>
      <w:r>
        <w:rPr>
          <w:rFonts w:hint="default" w:ascii="Times New Roman" w:hAnsi="Times New Roman" w:eastAsia="仿宋_GB2312" w:cs="Times New Roman"/>
          <w:b/>
          <w:bCs/>
          <w:kern w:val="2"/>
          <w:sz w:val="32"/>
          <w:szCs w:val="32"/>
          <w:lang w:val="en-US" w:eastAsia="zh-CN" w:bidi="ar"/>
        </w:rPr>
        <w:t>，</w:t>
      </w:r>
      <w:r>
        <w:rPr>
          <w:rFonts w:hint="default" w:ascii="Times New Roman" w:hAnsi="Times New Roman" w:eastAsia="仿宋_GB2312" w:cs="Times New Roman"/>
          <w:sz w:val="32"/>
          <w:szCs w:val="32"/>
          <w:highlight w:val="none"/>
          <w:lang w:val="zh-CN" w:eastAsia="zh-CN"/>
        </w:rPr>
        <w:t>财政拨款“三公”经费支出全年预算数10.00万元，决算数10.00万元，预决算差异率0.00%，主要原因是：我单位本年度无差异。其中：因公出国（境）费全年预算数0.00万元，决算数0.00万元，预决算差异率0.00%，主要原因是：我单位无因公出国（境）费；公务用车购置费全年预算数0.00万元，决算数0.00万元，预决算差异率0.00%，主要原因是：</w:t>
      </w:r>
      <w:r>
        <w:rPr>
          <w:rFonts w:hint="default" w:ascii="Times New Roman" w:hAnsi="Times New Roman" w:eastAsia="仿宋_GB2312" w:cs="Times New Roman"/>
          <w:sz w:val="32"/>
          <w:szCs w:val="32"/>
          <w:highlight w:val="none"/>
          <w:lang w:val="en-US" w:eastAsia="zh-CN"/>
        </w:rPr>
        <w:t>我单位无公务用车购置费</w:t>
      </w:r>
      <w:r>
        <w:rPr>
          <w:rFonts w:hint="default" w:ascii="Times New Roman" w:hAnsi="Times New Roman" w:eastAsia="仿宋_GB2312" w:cs="Times New Roman"/>
          <w:sz w:val="32"/>
          <w:szCs w:val="32"/>
          <w:highlight w:val="none"/>
          <w:lang w:val="zh-CN" w:eastAsia="zh-CN"/>
        </w:rPr>
        <w:t>；公务用车运行费全年预算数10.00万元，决算数10.00万元，预决算差异率0.00%，主要原因是：</w:t>
      </w:r>
      <w:r>
        <w:rPr>
          <w:rFonts w:hint="default" w:ascii="Times New Roman" w:hAnsi="Times New Roman" w:eastAsia="仿宋_GB2312" w:cs="Times New Roman"/>
          <w:sz w:val="32"/>
          <w:szCs w:val="32"/>
          <w:highlight w:val="none"/>
          <w:lang w:val="en-US" w:eastAsia="zh-CN"/>
        </w:rPr>
        <w:t>我单位本年度无差异</w:t>
      </w:r>
      <w:r>
        <w:rPr>
          <w:rFonts w:hint="default" w:ascii="Times New Roman" w:hAnsi="Times New Roman" w:eastAsia="仿宋_GB2312" w:cs="Times New Roman"/>
          <w:sz w:val="32"/>
          <w:szCs w:val="32"/>
          <w:highlight w:val="none"/>
          <w:lang w:val="zh-CN" w:eastAsia="zh-CN"/>
        </w:rPr>
        <w:t>；公务接待费全年预算数0.00万元，决算数0.00万元，预决算差异率0.00%，主要原因是：</w:t>
      </w:r>
      <w:r>
        <w:rPr>
          <w:rFonts w:hint="default" w:ascii="Times New Roman" w:hAnsi="Times New Roman" w:eastAsia="仿宋_GB2312" w:cs="Times New Roman"/>
          <w:sz w:val="32"/>
          <w:szCs w:val="32"/>
          <w:highlight w:val="none"/>
          <w:lang w:val="en-US" w:eastAsia="zh-CN"/>
        </w:rPr>
        <w:t>我单位无公务接待费</w:t>
      </w:r>
      <w:r>
        <w:rPr>
          <w:rFonts w:hint="default" w:ascii="Times New Roman" w:hAnsi="Times New Roman" w:eastAsia="仿宋_GB2312" w:cs="Times New Roman"/>
          <w:sz w:val="32"/>
          <w:szCs w:val="32"/>
          <w:highlight w:val="none"/>
          <w:lang w:val="zh-CN" w:eastAsia="zh-CN"/>
        </w:rPr>
        <w:t>。</w:t>
      </w:r>
    </w:p>
    <w:p w14:paraId="2B6DB469">
      <w:pPr>
        <w:ind w:firstLine="643" w:firstLineChars="200"/>
        <w:jc w:val="left"/>
        <w:rPr>
          <w:rFonts w:hint="default" w:ascii="Times New Roman" w:hAnsi="Times New Roman" w:eastAsia="仿宋_GB2312" w:cs="Times New Roman"/>
          <w:b/>
          <w:bCs/>
          <w:sz w:val="32"/>
          <w:szCs w:val="32"/>
          <w:highlight w:val="none"/>
          <w:lang w:val="zh-CN" w:eastAsia="zh-CN"/>
        </w:rPr>
      </w:pPr>
      <w:bookmarkStart w:id="18" w:name="_Toc7927"/>
      <w:bookmarkStart w:id="19" w:name="_Toc5810"/>
      <w:r>
        <w:rPr>
          <w:rFonts w:hint="default" w:ascii="Times New Roman" w:hAnsi="Times New Roman" w:eastAsia="仿宋_GB2312" w:cs="Times New Roman"/>
          <w:b/>
          <w:bCs/>
          <w:sz w:val="32"/>
          <w:szCs w:val="32"/>
          <w:highlight w:val="none"/>
          <w:lang w:val="zh-CN" w:eastAsia="zh-CN"/>
        </w:rPr>
        <w:t>八、政府性基金预算财政拨款收入支出决算情况说明</w:t>
      </w:r>
      <w:bookmarkEnd w:id="18"/>
      <w:bookmarkEnd w:id="19"/>
    </w:p>
    <w:p w14:paraId="1562CE1A">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我单位本年度无政府性基金预算财政拨款收入、支出及结转和结余，政府性基金预算财政拨款收入支出决算表为空表。</w:t>
      </w:r>
    </w:p>
    <w:p w14:paraId="67992F62">
      <w:pPr>
        <w:ind w:firstLine="643" w:firstLineChars="200"/>
        <w:jc w:val="left"/>
        <w:rPr>
          <w:rFonts w:hint="default" w:ascii="Times New Roman" w:hAnsi="Times New Roman" w:eastAsia="仿宋_GB2312" w:cs="Times New Roman"/>
          <w:b/>
          <w:bCs/>
          <w:sz w:val="32"/>
          <w:szCs w:val="32"/>
          <w:highlight w:val="none"/>
          <w:lang w:val="zh-CN" w:eastAsia="zh-CN"/>
        </w:rPr>
      </w:pPr>
      <w:r>
        <w:rPr>
          <w:rFonts w:hint="default" w:ascii="Times New Roman" w:hAnsi="Times New Roman" w:eastAsia="仿宋_GB2312" w:cs="Times New Roman"/>
          <w:b/>
          <w:bCs/>
          <w:sz w:val="32"/>
          <w:szCs w:val="32"/>
          <w:highlight w:val="none"/>
          <w:lang w:val="zh-CN" w:eastAsia="zh-CN"/>
        </w:rPr>
        <w:t>九、国有资本经营预算财政拨款收入支出决算情况说明</w:t>
      </w:r>
    </w:p>
    <w:p w14:paraId="0D0E0E77">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我单位本年度无国有资本经营预算财政拨款收入、支出及结转和结余，国有资本经营预算财政拨款收入支出决算表为空表。</w:t>
      </w:r>
    </w:p>
    <w:p w14:paraId="45079229">
      <w:pPr>
        <w:ind w:firstLine="643" w:firstLineChars="200"/>
        <w:jc w:val="left"/>
        <w:rPr>
          <w:rFonts w:hint="default" w:ascii="Times New Roman" w:hAnsi="Times New Roman" w:eastAsia="仿宋_GB2312" w:cs="Times New Roman"/>
          <w:b/>
          <w:bCs/>
          <w:sz w:val="32"/>
          <w:szCs w:val="32"/>
          <w:highlight w:val="none"/>
          <w:lang w:val="zh-CN" w:eastAsia="zh-CN"/>
        </w:rPr>
      </w:pPr>
      <w:bookmarkStart w:id="20" w:name="_Toc7314"/>
      <w:bookmarkStart w:id="21" w:name="_Toc1235"/>
      <w:r>
        <w:rPr>
          <w:rFonts w:hint="default" w:ascii="Times New Roman" w:hAnsi="Times New Roman" w:eastAsia="仿宋_GB2312" w:cs="Times New Roman"/>
          <w:b/>
          <w:bCs/>
          <w:sz w:val="32"/>
          <w:szCs w:val="32"/>
          <w:highlight w:val="none"/>
          <w:lang w:val="zh-CN" w:eastAsia="zh-CN"/>
        </w:rPr>
        <w:t>十、其他重要事项的情况说明</w:t>
      </w:r>
      <w:bookmarkEnd w:id="20"/>
      <w:bookmarkEnd w:id="21"/>
    </w:p>
    <w:p w14:paraId="4E7F1ACA">
      <w:pPr>
        <w:ind w:firstLine="643" w:firstLineChars="200"/>
        <w:jc w:val="left"/>
        <w:rPr>
          <w:rFonts w:hint="default" w:ascii="Times New Roman" w:hAnsi="Times New Roman" w:eastAsia="仿宋_GB2312" w:cs="Times New Roman"/>
          <w:b/>
          <w:bCs/>
          <w:sz w:val="32"/>
          <w:szCs w:val="32"/>
          <w:highlight w:val="none"/>
          <w:lang w:val="zh-CN" w:eastAsia="zh-CN"/>
        </w:rPr>
      </w:pPr>
      <w:bookmarkStart w:id="22" w:name="_Toc13105"/>
      <w:bookmarkStart w:id="23" w:name="_Toc14519"/>
      <w:r>
        <w:rPr>
          <w:rFonts w:hint="default" w:ascii="Times New Roman" w:hAnsi="Times New Roman" w:eastAsia="仿宋_GB2312" w:cs="Times New Roman"/>
          <w:b/>
          <w:bCs/>
          <w:sz w:val="32"/>
          <w:szCs w:val="32"/>
          <w:highlight w:val="none"/>
          <w:lang w:val="zh-CN" w:eastAsia="zh-CN"/>
        </w:rPr>
        <w:t>（一）机关运行经费支出情况</w:t>
      </w:r>
      <w:bookmarkEnd w:id="22"/>
      <w:bookmarkEnd w:id="23"/>
    </w:p>
    <w:p w14:paraId="7D33A6CC">
      <w:pPr>
        <w:ind w:firstLine="640" w:firstLineChars="200"/>
        <w:jc w:val="left"/>
        <w:rPr>
          <w:rFonts w:hint="default" w:ascii="Times New Roman" w:hAnsi="Times New Roman" w:eastAsia="仿宋_GB2312" w:cs="Times New Roman"/>
          <w:sz w:val="32"/>
          <w:szCs w:val="32"/>
          <w:highlight w:val="none"/>
          <w:lang w:val="zh-CN" w:eastAsia="zh-CN"/>
        </w:rPr>
      </w:pPr>
      <w:bookmarkStart w:id="24" w:name="_Toc26704"/>
      <w:bookmarkStart w:id="25" w:name="_Toc227"/>
      <w:r>
        <w:rPr>
          <w:rFonts w:hint="default" w:ascii="Times New Roman" w:hAnsi="Times New Roman" w:eastAsia="仿宋_GB2312" w:cs="Times New Roman"/>
          <w:sz w:val="32"/>
          <w:szCs w:val="32"/>
          <w:highlight w:val="none"/>
          <w:lang w:val="zh-CN" w:eastAsia="zh-CN"/>
        </w:rPr>
        <w:t>2023年度新疆维吾尔自治区卫生健康综合监督执法局（行政单位和参照公务员法管理事业单位）机关运行经费支出84.11万元，比上年增加33.11万元，增长64.92%,主要原因是：本年度人员增加，相关运行经费增加。</w:t>
      </w:r>
    </w:p>
    <w:p w14:paraId="4192E422">
      <w:pPr>
        <w:ind w:firstLine="643" w:firstLineChars="200"/>
        <w:jc w:val="left"/>
        <w:rPr>
          <w:rFonts w:hint="default" w:ascii="Times New Roman" w:hAnsi="Times New Roman" w:eastAsia="仿宋_GB2312" w:cs="Times New Roman"/>
          <w:b/>
          <w:bCs/>
          <w:sz w:val="32"/>
          <w:szCs w:val="32"/>
          <w:highlight w:val="none"/>
          <w:lang w:val="zh-CN" w:eastAsia="zh-CN"/>
        </w:rPr>
      </w:pPr>
      <w:r>
        <w:rPr>
          <w:rFonts w:hint="default" w:ascii="Times New Roman" w:hAnsi="Times New Roman" w:eastAsia="仿宋_GB2312" w:cs="Times New Roman"/>
          <w:b/>
          <w:bCs/>
          <w:sz w:val="32"/>
          <w:szCs w:val="32"/>
          <w:highlight w:val="none"/>
          <w:lang w:val="zh-CN" w:eastAsia="zh-CN"/>
        </w:rPr>
        <w:t>（二）政府采购情况</w:t>
      </w:r>
      <w:bookmarkEnd w:id="24"/>
      <w:bookmarkEnd w:id="25"/>
    </w:p>
    <w:p w14:paraId="3B46C84A">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2023年度政府采购支出总额65.59万元，其中：政府采购货物支出26.38万元、政府采购工程支出0.00万元、政府采购服务支出39.21万元。</w:t>
      </w:r>
    </w:p>
    <w:p w14:paraId="257E93DA">
      <w:pPr>
        <w:ind w:firstLine="640" w:firstLineChars="200"/>
        <w:jc w:val="left"/>
        <w:rPr>
          <w:rFonts w:hint="default" w:ascii="Times New Roman" w:hAnsi="Times New Roman" w:eastAsia="仿宋_GB2312" w:cs="Times New Roman"/>
          <w:sz w:val="32"/>
          <w:szCs w:val="32"/>
          <w:highlight w:val="none"/>
          <w:lang w:val="zh-CN" w:eastAsia="zh-CN"/>
        </w:rPr>
      </w:pPr>
      <w:r>
        <w:rPr>
          <w:rFonts w:hint="default" w:ascii="Times New Roman" w:hAnsi="Times New Roman" w:eastAsia="仿宋_GB2312" w:cs="Times New Roman"/>
          <w:sz w:val="32"/>
          <w:szCs w:val="32"/>
          <w:highlight w:val="none"/>
          <w:lang w:val="zh-CN" w:eastAsia="zh-CN"/>
        </w:rPr>
        <w:t>授予中小企业合同金额62.38万元，占政府采购支出总额的95.11%，其中：授予小微企业合同金额62.38万元，占政府采购支出总额的95.11%。</w:t>
      </w:r>
    </w:p>
    <w:p w14:paraId="03FAEB4A">
      <w:pPr>
        <w:ind w:firstLine="640" w:firstLineChars="200"/>
        <w:jc w:val="left"/>
        <w:rPr>
          <w:rFonts w:hint="default" w:ascii="Times New Roman" w:hAnsi="Times New Roman" w:eastAsia="黑体" w:cs="Times New Roman"/>
          <w:sz w:val="32"/>
          <w:szCs w:val="30"/>
          <w:lang w:val="zh-CN"/>
        </w:rPr>
      </w:pPr>
      <w:bookmarkStart w:id="26" w:name="_Toc4591"/>
      <w:bookmarkStart w:id="27" w:name="_Toc8391"/>
      <w:r>
        <w:rPr>
          <w:rFonts w:hint="default" w:ascii="Times New Roman" w:hAnsi="Times New Roman" w:eastAsia="黑体" w:cs="Times New Roman"/>
          <w:sz w:val="32"/>
          <w:szCs w:val="30"/>
          <w:lang w:val="zh-CN"/>
        </w:rPr>
        <w:t>（三）国有资产占用情况说明</w:t>
      </w:r>
      <w:bookmarkEnd w:id="26"/>
      <w:bookmarkEnd w:id="27"/>
    </w:p>
    <w:p w14:paraId="4C21283C">
      <w:pPr>
        <w:ind w:firstLine="640"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rPr>
        <w:t>截至2023</w:t>
      </w:r>
      <w:r>
        <w:rPr>
          <w:rFonts w:hint="default" w:ascii="Times New Roman" w:hAnsi="Times New Roman" w:eastAsia="仿宋_GB2312" w:cs="Times New Roman"/>
          <w:sz w:val="32"/>
          <w:szCs w:val="32"/>
          <w:lang w:val="zh-CN"/>
        </w:rPr>
        <w:t>年</w:t>
      </w:r>
      <w:r>
        <w:rPr>
          <w:rFonts w:hint="default" w:ascii="Times New Roman" w:hAnsi="Times New Roman" w:eastAsia="仿宋_GB2312" w:cs="Times New Roman"/>
          <w:sz w:val="32"/>
          <w:szCs w:val="32"/>
        </w:rPr>
        <w:t>12月31日</w:t>
      </w:r>
      <w:r>
        <w:rPr>
          <w:rFonts w:hint="default" w:ascii="Times New Roman" w:hAnsi="Times New Roman" w:eastAsia="仿宋_GB2312" w:cs="Times New Roman"/>
          <w:sz w:val="32"/>
          <w:szCs w:val="32"/>
          <w:lang w:val="zh-CN"/>
        </w:rPr>
        <w:t>，</w:t>
      </w:r>
      <w:r>
        <w:rPr>
          <w:rFonts w:hint="default" w:ascii="Times New Roman" w:hAnsi="Times New Roman" w:eastAsia="仿宋_GB2312" w:cs="Times New Roman"/>
          <w:sz w:val="32"/>
          <w:szCs w:val="32"/>
        </w:rPr>
        <w:t>固定资产原值</w:t>
      </w:r>
      <w:r>
        <w:rPr>
          <w:rFonts w:hint="default" w:ascii="Times New Roman" w:hAnsi="Times New Roman" w:eastAsia="仿宋_GB2312" w:cs="Times New Roman"/>
          <w:sz w:val="32"/>
          <w:szCs w:val="32"/>
          <w:lang w:val="zh-CN"/>
        </w:rPr>
        <w:t>557.01</w:t>
      </w:r>
      <w:r>
        <w:rPr>
          <w:rFonts w:hint="default" w:ascii="Times New Roman" w:hAnsi="Times New Roman" w:eastAsia="仿宋_GB2312" w:cs="Times New Roman"/>
          <w:sz w:val="32"/>
          <w:szCs w:val="32"/>
        </w:rPr>
        <w:t>万元，房</w:t>
      </w:r>
      <w:r>
        <w:rPr>
          <w:rFonts w:hint="default" w:ascii="Times New Roman" w:hAnsi="Times New Roman" w:eastAsia="仿宋_GB2312" w:cs="Times New Roman"/>
          <w:sz w:val="32"/>
          <w:szCs w:val="32"/>
          <w:lang w:val="zh-CN"/>
        </w:rPr>
        <w:t>屋0.0平方米，价值0.00万元。车辆12辆，价值218.49万元，其中：副部（省）级及以上领导用车0辆、主要</w:t>
      </w:r>
      <w:r>
        <w:rPr>
          <w:rFonts w:hint="default" w:ascii="Times New Roman" w:hAnsi="Times New Roman" w:eastAsia="仿宋_GB2312" w:cs="Times New Roman"/>
          <w:sz w:val="32"/>
          <w:szCs w:val="32"/>
        </w:rPr>
        <w:t>负责人</w:t>
      </w:r>
      <w:r>
        <w:rPr>
          <w:rFonts w:hint="default" w:ascii="Times New Roman" w:hAnsi="Times New Roman" w:eastAsia="仿宋_GB2312" w:cs="Times New Roman"/>
          <w:sz w:val="32"/>
          <w:szCs w:val="32"/>
          <w:lang w:val="zh-CN"/>
        </w:rPr>
        <w:t>用车0辆、机要通信用车0辆、应急保障用车0辆、执法执勤用车0辆、特种专业技术用车2辆、离退休干部</w:t>
      </w:r>
      <w:r>
        <w:rPr>
          <w:rFonts w:hint="default" w:ascii="Times New Roman" w:hAnsi="Times New Roman" w:eastAsia="仿宋_GB2312" w:cs="Times New Roman"/>
          <w:sz w:val="32"/>
          <w:szCs w:val="32"/>
        </w:rPr>
        <w:t>服务</w:t>
      </w:r>
      <w:r>
        <w:rPr>
          <w:rFonts w:hint="default" w:ascii="Times New Roman" w:hAnsi="Times New Roman" w:eastAsia="仿宋_GB2312" w:cs="Times New Roman"/>
          <w:sz w:val="32"/>
          <w:szCs w:val="32"/>
          <w:lang w:val="zh-CN"/>
        </w:rPr>
        <w:t>用车0辆、其他用车10辆，其他用车主要是：单位公务用车；单价100万元（含）以上设备（不含车辆）0</w:t>
      </w:r>
      <w:r>
        <w:rPr>
          <w:rFonts w:hint="default" w:ascii="Times New Roman" w:hAnsi="Times New Roman" w:eastAsia="仿宋_GB2312" w:cs="Times New Roman"/>
          <w:sz w:val="32"/>
          <w:szCs w:val="32"/>
        </w:rPr>
        <w:t>台（</w:t>
      </w:r>
      <w:r>
        <w:rPr>
          <w:rFonts w:hint="default" w:ascii="Times New Roman" w:hAnsi="Times New Roman" w:eastAsia="仿宋_GB2312" w:cs="Times New Roman"/>
          <w:sz w:val="32"/>
          <w:szCs w:val="32"/>
          <w:lang w:val="zh-CN"/>
        </w:rPr>
        <w:t>套）。</w:t>
      </w:r>
    </w:p>
    <w:p w14:paraId="2F116209">
      <w:pPr>
        <w:ind w:firstLine="640" w:firstLineChars="200"/>
        <w:jc w:val="left"/>
        <w:outlineLvl w:val="1"/>
        <w:rPr>
          <w:rFonts w:hint="default" w:ascii="Times New Roman" w:hAnsi="Times New Roman" w:eastAsia="黑体" w:cs="Times New Roman"/>
          <w:bCs/>
          <w:kern w:val="0"/>
          <w:sz w:val="32"/>
          <w:szCs w:val="32"/>
        </w:rPr>
      </w:pPr>
      <w:bookmarkStart w:id="28" w:name="_Toc435"/>
      <w:bookmarkStart w:id="29" w:name="_Toc11283"/>
      <w:r>
        <w:rPr>
          <w:rFonts w:hint="default" w:ascii="Times New Roman" w:hAnsi="Times New Roman" w:eastAsia="黑体" w:cs="Times New Roman"/>
          <w:bCs/>
          <w:kern w:val="0"/>
          <w:sz w:val="32"/>
          <w:szCs w:val="32"/>
        </w:rPr>
        <w:t>十一、预算绩效的情况说明</w:t>
      </w:r>
      <w:bookmarkEnd w:id="28"/>
      <w:bookmarkEnd w:id="29"/>
    </w:p>
    <w:p w14:paraId="48EABDBF">
      <w:pPr>
        <w:ind w:firstLine="640" w:firstLineChars="200"/>
        <w:jc w:val="left"/>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根据预算绩效管理要求，</w:t>
      </w:r>
      <w:r>
        <w:rPr>
          <w:rFonts w:hint="default" w:ascii="Times New Roman" w:hAnsi="Times New Roman" w:eastAsia="仿宋_GB2312" w:cs="Times New Roman"/>
          <w:sz w:val="32"/>
          <w:szCs w:val="32"/>
          <w:lang w:val="en-US" w:eastAsia="zh-CN"/>
        </w:rPr>
        <w:t>我单位2023年整体绩效自评表0个，全年预算总额0万元，实际执行0万元</w:t>
      </w:r>
      <w:r>
        <w:rPr>
          <w:rFonts w:hint="eastAsia"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我单位整体</w:t>
      </w:r>
      <w:r>
        <w:rPr>
          <w:rFonts w:hint="default" w:ascii="Times New Roman" w:hAnsi="Times New Roman" w:eastAsia="仿宋_GB2312" w:cs="Times New Roman"/>
          <w:color w:val="auto"/>
          <w:kern w:val="0"/>
          <w:sz w:val="32"/>
          <w:szCs w:val="32"/>
          <w:highlight w:val="none"/>
          <w:lang w:eastAsia="zh-CN"/>
        </w:rPr>
        <w:t>支出</w:t>
      </w:r>
      <w:r>
        <w:rPr>
          <w:rFonts w:hint="default" w:ascii="Times New Roman" w:hAnsi="Times New Roman" w:eastAsia="仿宋_GB2312" w:cs="Times New Roman"/>
          <w:sz w:val="32"/>
          <w:szCs w:val="32"/>
          <w:lang w:val="en-US" w:eastAsia="zh-CN"/>
        </w:rPr>
        <w:t>绩效自评表由主管部门编报并公开</w:t>
      </w:r>
      <w:r>
        <w:rPr>
          <w:rFonts w:hint="eastAsia" w:eastAsia="仿宋_GB2312" w:cs="Times New Roman"/>
          <w:sz w:val="32"/>
          <w:szCs w:val="32"/>
          <w:lang w:val="zh-CN"/>
        </w:rPr>
        <w:t>。</w:t>
      </w:r>
      <w:r>
        <w:rPr>
          <w:rFonts w:hint="default" w:ascii="Times New Roman" w:hAnsi="Times New Roman" w:eastAsia="仿宋_GB2312" w:cs="Times New Roman"/>
          <w:sz w:val="32"/>
          <w:szCs w:val="32"/>
          <w:lang w:val="zh-CN"/>
        </w:rPr>
        <w:t>预算绩效评价项目2个，全年预算数485万元，全年执行数200.51万元。预算绩效管理取得的成效：一是通过合理规划和管理预算，强化了食品卫生、公共场所卫生、医疗卫生等领域的监督力度，更有效地发现和处理违规行为，有力保障了公众的健康安全；</w:t>
      </w:r>
      <w:r>
        <w:rPr>
          <w:rFonts w:hint="default" w:ascii="Times New Roman" w:hAnsi="Times New Roman" w:eastAsia="仿宋_GB2312" w:cs="Times New Roman"/>
          <w:sz w:val="32"/>
          <w:szCs w:val="32"/>
          <w:lang w:val="en-US" w:eastAsia="zh-CN"/>
        </w:rPr>
        <w:t>二是实现了资源的精准分配，资金优先投入到重点区域、关键环节和高风险领域，减少了资源的浪费和不合理配置。</w:t>
      </w:r>
      <w:r>
        <w:rPr>
          <w:rFonts w:hint="default" w:ascii="Times New Roman" w:hAnsi="Times New Roman" w:eastAsia="仿宋_GB2312" w:cs="Times New Roman"/>
          <w:sz w:val="32"/>
          <w:szCs w:val="32"/>
          <w:lang w:val="zh-CN"/>
        </w:rPr>
        <w:t>发现的问题及原因：一是绩效指标设定不够科学，部分绩效指标过于笼统，缺乏明确的衡量标准和可操作性，导致难以准确评估项目的实际效果，</w:t>
      </w:r>
      <w:r>
        <w:rPr>
          <w:rFonts w:hint="default" w:ascii="Times New Roman" w:hAnsi="Times New Roman" w:eastAsia="仿宋_GB2312" w:cs="Times New Roman"/>
          <w:sz w:val="32"/>
          <w:szCs w:val="32"/>
          <w:lang w:val="en-US" w:eastAsia="zh-CN"/>
        </w:rPr>
        <w:t>其</w:t>
      </w:r>
      <w:r>
        <w:rPr>
          <w:rFonts w:hint="default" w:ascii="Times New Roman" w:hAnsi="Times New Roman" w:eastAsia="仿宋_GB2312" w:cs="Times New Roman"/>
          <w:sz w:val="32"/>
          <w:szCs w:val="32"/>
          <w:lang w:val="zh-CN"/>
        </w:rPr>
        <w:t>原因</w:t>
      </w:r>
      <w:r>
        <w:rPr>
          <w:rFonts w:hint="default" w:ascii="Times New Roman" w:hAnsi="Times New Roman" w:eastAsia="仿宋_GB2312" w:cs="Times New Roman"/>
          <w:sz w:val="32"/>
          <w:szCs w:val="32"/>
          <w:lang w:val="en-US" w:eastAsia="zh-CN"/>
        </w:rPr>
        <w:t>是</w:t>
      </w:r>
      <w:r>
        <w:rPr>
          <w:rFonts w:hint="default" w:ascii="Times New Roman" w:hAnsi="Times New Roman" w:eastAsia="仿宋_GB2312" w:cs="Times New Roman"/>
          <w:sz w:val="32"/>
          <w:szCs w:val="32"/>
          <w:lang w:val="zh-CN"/>
        </w:rPr>
        <w:t>对卫生监督管理工作的具体目标和任务理解不够深入，未能充分结合实际情况和行业标准来设定指标；二是预算执行监控力度不足，在预算执行过程中，存在资金使用进度与计划不符等情况，影响了项目的顺利推进，</w:t>
      </w:r>
      <w:r>
        <w:rPr>
          <w:rFonts w:hint="default" w:ascii="Times New Roman" w:hAnsi="Times New Roman" w:eastAsia="仿宋_GB2312" w:cs="Times New Roman"/>
          <w:sz w:val="32"/>
          <w:szCs w:val="32"/>
          <w:lang w:val="en-US" w:eastAsia="zh-CN"/>
        </w:rPr>
        <w:t>其</w:t>
      </w:r>
      <w:r>
        <w:rPr>
          <w:rFonts w:hint="default" w:ascii="Times New Roman" w:hAnsi="Times New Roman" w:eastAsia="仿宋_GB2312" w:cs="Times New Roman"/>
          <w:sz w:val="32"/>
          <w:szCs w:val="32"/>
          <w:lang w:val="zh-CN"/>
        </w:rPr>
        <w:t>原因</w:t>
      </w:r>
      <w:r>
        <w:rPr>
          <w:rFonts w:hint="default" w:ascii="Times New Roman" w:hAnsi="Times New Roman" w:eastAsia="仿宋_GB2312" w:cs="Times New Roman"/>
          <w:sz w:val="32"/>
          <w:szCs w:val="32"/>
          <w:lang w:val="en-US" w:eastAsia="zh-CN"/>
        </w:rPr>
        <w:t>是</w:t>
      </w:r>
      <w:r>
        <w:rPr>
          <w:rFonts w:hint="default" w:ascii="Times New Roman" w:hAnsi="Times New Roman" w:eastAsia="仿宋_GB2312" w:cs="Times New Roman"/>
          <w:sz w:val="32"/>
          <w:szCs w:val="32"/>
          <w:lang w:val="zh-CN"/>
        </w:rPr>
        <w:t>缺乏有效的监控机制和及时的信息反馈，相关人员对预算执行的重视程度不够，未能及时发现和解决问题。下一步改进措施：一是优化卫生监督管理项目的绩效指标设定，深入研究工作内容和目标，结合行业标准与实际制定具体、清晰、可衡量的指标，同时定期进行评估和调整，确保指标能精准反映项目的实施效果与目标达成状况；二是强化卫生监督管理项目的预算执行监控，构建健全的监控机制，明确监控责任，定期跟踪和分析预算执行情况，加强相关人员培训，提升其对预算执行重要性的认识，严格依照预算计划使用资金，一旦出现资金使用进度或支出超预算等问题，及时采取措施予以调整和纠正。具体项目自评情况附绩效自评表。</w:t>
      </w:r>
    </w:p>
    <w:p w14:paraId="351E7846">
      <w:pPr>
        <w:ind w:firstLine="640" w:firstLineChars="200"/>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十二、其他需说明的事项</w:t>
      </w:r>
    </w:p>
    <w:p w14:paraId="6CF8E394">
      <w:pPr>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本单位无其他需说明事项</w:t>
      </w:r>
    </w:p>
    <w:p w14:paraId="5880D441">
      <w:pPr>
        <w:jc w:val="center"/>
        <w:outlineLvl w:val="0"/>
        <w:rPr>
          <w:rFonts w:hint="default" w:ascii="Times New Roman" w:hAnsi="Times New Roman" w:eastAsia="黑体" w:cs="Times New Roman"/>
          <w:sz w:val="32"/>
          <w:szCs w:val="32"/>
        </w:rPr>
      </w:pPr>
      <w:bookmarkStart w:id="30" w:name="_Toc24143"/>
      <w:bookmarkStart w:id="31" w:name="_Toc3250"/>
      <w:r>
        <w:rPr>
          <w:rFonts w:hint="default" w:ascii="Times New Roman" w:hAnsi="Times New Roman" w:eastAsia="黑体" w:cs="Times New Roman"/>
          <w:sz w:val="32"/>
          <w:szCs w:val="32"/>
        </w:rPr>
        <w:br w:type="page"/>
      </w:r>
      <w:r>
        <w:rPr>
          <w:rFonts w:hint="default" w:ascii="Times New Roman" w:hAnsi="Times New Roman" w:eastAsia="黑体" w:cs="Times New Roman"/>
          <w:sz w:val="32"/>
          <w:szCs w:val="32"/>
        </w:rPr>
        <w:t>第三部分 专业名词解释</w:t>
      </w:r>
      <w:bookmarkEnd w:id="30"/>
      <w:bookmarkEnd w:id="31"/>
    </w:p>
    <w:p w14:paraId="615BB00E">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一、财政拨款收入：</w:t>
      </w:r>
      <w:r>
        <w:rPr>
          <w:rFonts w:hint="default" w:ascii="Times New Roman" w:hAnsi="Times New Roman" w:eastAsia="仿宋_GB2312" w:cs="Times New Roman"/>
          <w:sz w:val="32"/>
          <w:szCs w:val="32"/>
        </w:rPr>
        <w:t>指同级财政当年拨付的资金。</w:t>
      </w:r>
    </w:p>
    <w:p w14:paraId="157DFF40">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二、上级补助收入：</w:t>
      </w:r>
      <w:r>
        <w:rPr>
          <w:rFonts w:hint="default" w:ascii="Times New Roman" w:hAnsi="Times New Roman" w:eastAsia="仿宋_GB2312" w:cs="Times New Roman"/>
          <w:sz w:val="32"/>
          <w:szCs w:val="32"/>
        </w:rPr>
        <w:t>指事业单位从主管部门和上级单位取得的非财政补助收入。</w:t>
      </w:r>
    </w:p>
    <w:p w14:paraId="1DB5FEE3">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三、事业收入：</w:t>
      </w:r>
      <w:r>
        <w:rPr>
          <w:rFonts w:hint="default" w:ascii="Times New Roman" w:hAnsi="Times New Roman" w:eastAsia="仿宋_GB2312" w:cs="Times New Roman"/>
          <w:sz w:val="32"/>
          <w:szCs w:val="32"/>
        </w:rPr>
        <w:t>指事业单位开展专业业务活动及其辅助活动所取得的收入。</w:t>
      </w:r>
    </w:p>
    <w:p w14:paraId="6A000CA0">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四、经营收入：</w:t>
      </w:r>
      <w:r>
        <w:rPr>
          <w:rFonts w:hint="default" w:ascii="Times New Roman" w:hAnsi="Times New Roman" w:eastAsia="仿宋_GB2312" w:cs="Times New Roman"/>
          <w:sz w:val="32"/>
          <w:szCs w:val="32"/>
        </w:rPr>
        <w:t>指事业单位在专业业务活动及其辅助活动之外开展非独立核算经营活动取得的收入。</w:t>
      </w:r>
    </w:p>
    <w:p w14:paraId="1EF13EE1">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五、附属单位上缴收入：</w:t>
      </w:r>
      <w:r>
        <w:rPr>
          <w:rFonts w:hint="default" w:ascii="Times New Roman" w:hAnsi="Times New Roman" w:eastAsia="仿宋_GB2312" w:cs="Times New Roman"/>
          <w:sz w:val="32"/>
          <w:szCs w:val="32"/>
        </w:rPr>
        <w:t>指事业单位附属的独立核算单位按有关规定上缴的收入。</w:t>
      </w:r>
    </w:p>
    <w:p w14:paraId="2805EEAB">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六、其他收入：</w:t>
      </w:r>
      <w:r>
        <w:rPr>
          <w:rFonts w:hint="default" w:ascii="Times New Roman" w:hAnsi="Times New Roman" w:eastAsia="仿宋_GB2312" w:cs="Times New Roman"/>
          <w:sz w:val="32"/>
          <w:szCs w:val="32"/>
        </w:rPr>
        <w:t>指除上述“财政拨款收入”、“事业收入”、“经营收入”、“附属单位上缴收入”等之外取得的收入。</w:t>
      </w:r>
    </w:p>
    <w:p w14:paraId="06A1E10E">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七、年初结转和结余：</w:t>
      </w:r>
      <w:r>
        <w:rPr>
          <w:rFonts w:hint="default" w:ascii="Times New Roman" w:hAnsi="Times New Roman" w:eastAsia="仿宋_GB2312" w:cs="Times New Roman"/>
          <w:sz w:val="32"/>
          <w:szCs w:val="32"/>
        </w:rPr>
        <w:t>指以前年度支出预算因客观条件变化未执行完毕、结转到本年度按有关规定继续使用的资金，既包括财政拨款结转和结余，也包括事业收入、经营收入、其他收入的结转和结余。</w:t>
      </w:r>
    </w:p>
    <w:p w14:paraId="0B437BC7">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八、年末结转和结余：</w:t>
      </w:r>
      <w:r>
        <w:rPr>
          <w:rFonts w:hint="default" w:ascii="Times New Roman" w:hAnsi="Times New Roman" w:eastAsia="仿宋_GB2312" w:cs="Times New Roman"/>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F042C8">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九、基本支出：</w:t>
      </w:r>
      <w:r>
        <w:rPr>
          <w:rFonts w:hint="default" w:ascii="Times New Roman" w:hAnsi="Times New Roman" w:eastAsia="仿宋_GB2312" w:cs="Times New Roman"/>
          <w:sz w:val="32"/>
          <w:szCs w:val="32"/>
        </w:rPr>
        <w:t>指为保障机构正常运转、完成日常工作任务而发生的人员支出和公用支出。</w:t>
      </w:r>
    </w:p>
    <w:p w14:paraId="3A3EC30E">
      <w:pPr>
        <w:autoSpaceDE w:val="0"/>
        <w:autoSpaceDN w:val="0"/>
        <w:ind w:firstLine="643"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十、项目支出：</w:t>
      </w:r>
      <w:r>
        <w:rPr>
          <w:rFonts w:hint="default" w:ascii="Times New Roman" w:hAnsi="Times New Roman" w:eastAsia="仿宋_GB2312" w:cs="Times New Roman"/>
          <w:sz w:val="32"/>
          <w:szCs w:val="32"/>
        </w:rPr>
        <w:t>指在基本支出之外为完成特定行政任务和事业发展目标所发生的支出。</w:t>
      </w:r>
    </w:p>
    <w:p w14:paraId="14CDC61B">
      <w:pPr>
        <w:autoSpaceDE w:val="0"/>
        <w:autoSpaceDN w:val="0"/>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十一、经营支出：</w:t>
      </w:r>
      <w:r>
        <w:rPr>
          <w:rFonts w:hint="default" w:ascii="Times New Roman" w:hAnsi="Times New Roman" w:eastAsia="仿宋_GB2312" w:cs="Times New Roman"/>
          <w:sz w:val="32"/>
          <w:szCs w:val="32"/>
        </w:rPr>
        <w:t>指事业单位在专业业务活动及其辅助活动之外开展非独立核算经营活动发生的支出。</w:t>
      </w:r>
    </w:p>
    <w:p w14:paraId="3535C15E">
      <w:pPr>
        <w:autoSpaceDE w:val="0"/>
        <w:autoSpaceDN w:val="0"/>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十二、对附属单位补助支出：</w:t>
      </w:r>
      <w:r>
        <w:rPr>
          <w:rFonts w:hint="default" w:ascii="Times New Roman" w:hAnsi="Times New Roman" w:eastAsia="仿宋_GB2312" w:cs="Times New Roman"/>
          <w:sz w:val="32"/>
          <w:szCs w:val="32"/>
        </w:rPr>
        <w:t>指事业单位发生的用非财政预算资金对附属单位的补助支出。</w:t>
      </w:r>
    </w:p>
    <w:p w14:paraId="6A47F888">
      <w:pPr>
        <w:autoSpaceDE w:val="0"/>
        <w:autoSpaceDN w:val="0"/>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十三、“三公”经费：</w:t>
      </w:r>
      <w:r>
        <w:rPr>
          <w:rFonts w:hint="default" w:ascii="Times New Roman" w:hAnsi="Times New Roman" w:eastAsia="仿宋_GB2312" w:cs="Times New Roman"/>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165AE3">
      <w:pPr>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十四、机关运行经费：</w:t>
      </w:r>
      <w:r>
        <w:rPr>
          <w:rFonts w:hint="default" w:ascii="Times New Roman" w:hAnsi="Times New Roman" w:eastAsia="仿宋_GB2312" w:cs="Times New Roman"/>
          <w:sz w:val="32"/>
          <w:szCs w:val="32"/>
        </w:rPr>
        <w:t>行政单位和参照公务员法管理的事业单位财政拨款基本支出中的公用经费支出。</w:t>
      </w:r>
    </w:p>
    <w:p w14:paraId="02A99C5F">
      <w:pPr>
        <w:ind w:firstLine="640" w:firstLineChars="200"/>
        <w:jc w:val="center"/>
        <w:outlineLvl w:val="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32"/>
          <w:szCs w:val="32"/>
        </w:rPr>
        <w:t>第四部分 部门决算报表（见附表）</w:t>
      </w:r>
    </w:p>
    <w:p w14:paraId="3FE09D30">
      <w:pPr>
        <w:ind w:firstLine="640" w:firstLineChars="200"/>
        <w:outlineLvl w:val="1"/>
        <w:rPr>
          <w:rFonts w:hint="default" w:ascii="Times New Roman" w:hAnsi="Times New Roman" w:eastAsia="仿宋_GB2312" w:cs="Times New Roman"/>
          <w:bCs/>
          <w:kern w:val="0"/>
          <w:sz w:val="32"/>
          <w:szCs w:val="32"/>
        </w:rPr>
      </w:pPr>
      <w:bookmarkStart w:id="32" w:name="_Toc6062"/>
      <w:bookmarkStart w:id="33" w:name="_Toc2183"/>
      <w:r>
        <w:rPr>
          <w:rFonts w:hint="default" w:ascii="Times New Roman" w:hAnsi="Times New Roman" w:eastAsia="仿宋_GB2312" w:cs="Times New Roman"/>
          <w:bCs/>
          <w:kern w:val="0"/>
          <w:sz w:val="32"/>
          <w:szCs w:val="32"/>
        </w:rPr>
        <w:t>一、《收入支出决算总表》</w:t>
      </w:r>
      <w:bookmarkEnd w:id="32"/>
      <w:bookmarkEnd w:id="33"/>
    </w:p>
    <w:p w14:paraId="26FB0884">
      <w:pPr>
        <w:ind w:firstLine="640" w:firstLineChars="200"/>
        <w:outlineLvl w:val="1"/>
        <w:rPr>
          <w:rFonts w:hint="default" w:ascii="Times New Roman" w:hAnsi="Times New Roman" w:eastAsia="仿宋_GB2312" w:cs="Times New Roman"/>
          <w:bCs/>
          <w:kern w:val="0"/>
          <w:sz w:val="32"/>
          <w:szCs w:val="32"/>
        </w:rPr>
      </w:pPr>
      <w:bookmarkStart w:id="34" w:name="_Toc24532"/>
      <w:bookmarkStart w:id="35" w:name="_Toc30364"/>
      <w:r>
        <w:rPr>
          <w:rFonts w:hint="default" w:ascii="Times New Roman" w:hAnsi="Times New Roman" w:eastAsia="仿宋_GB2312" w:cs="Times New Roman"/>
          <w:bCs/>
          <w:kern w:val="0"/>
          <w:sz w:val="32"/>
          <w:szCs w:val="32"/>
        </w:rPr>
        <w:t>二、《收入决算表》</w:t>
      </w:r>
      <w:bookmarkEnd w:id="34"/>
      <w:bookmarkEnd w:id="35"/>
    </w:p>
    <w:p w14:paraId="078284C7">
      <w:pPr>
        <w:ind w:firstLine="640" w:firstLineChars="200"/>
        <w:outlineLvl w:val="1"/>
        <w:rPr>
          <w:rFonts w:hint="default" w:ascii="Times New Roman" w:hAnsi="Times New Roman" w:eastAsia="仿宋_GB2312" w:cs="Times New Roman"/>
          <w:bCs/>
          <w:kern w:val="0"/>
          <w:sz w:val="32"/>
          <w:szCs w:val="32"/>
        </w:rPr>
      </w:pPr>
      <w:bookmarkStart w:id="36" w:name="_Toc32434"/>
      <w:bookmarkStart w:id="37" w:name="_Toc21304"/>
      <w:r>
        <w:rPr>
          <w:rFonts w:hint="default" w:ascii="Times New Roman" w:hAnsi="Times New Roman" w:eastAsia="仿宋_GB2312" w:cs="Times New Roman"/>
          <w:bCs/>
          <w:kern w:val="0"/>
          <w:sz w:val="32"/>
          <w:szCs w:val="32"/>
        </w:rPr>
        <w:t>三、《支出决算表》</w:t>
      </w:r>
      <w:bookmarkEnd w:id="36"/>
      <w:bookmarkEnd w:id="37"/>
    </w:p>
    <w:p w14:paraId="352C6B15">
      <w:pPr>
        <w:ind w:firstLine="640" w:firstLineChars="200"/>
        <w:outlineLvl w:val="1"/>
        <w:rPr>
          <w:rFonts w:hint="default" w:ascii="Times New Roman" w:hAnsi="Times New Roman" w:eastAsia="仿宋_GB2312" w:cs="Times New Roman"/>
          <w:bCs/>
          <w:kern w:val="0"/>
          <w:sz w:val="32"/>
          <w:szCs w:val="32"/>
        </w:rPr>
      </w:pPr>
      <w:bookmarkStart w:id="38" w:name="_Toc28786"/>
      <w:bookmarkStart w:id="39" w:name="_Toc14238"/>
      <w:r>
        <w:rPr>
          <w:rFonts w:hint="default" w:ascii="Times New Roman" w:hAnsi="Times New Roman" w:eastAsia="仿宋_GB2312" w:cs="Times New Roman"/>
          <w:bCs/>
          <w:kern w:val="0"/>
          <w:sz w:val="32"/>
          <w:szCs w:val="32"/>
        </w:rPr>
        <w:t>四、《财政拨款收入支出决算总表》</w:t>
      </w:r>
      <w:bookmarkEnd w:id="38"/>
      <w:bookmarkEnd w:id="39"/>
    </w:p>
    <w:p w14:paraId="0414E597">
      <w:pPr>
        <w:ind w:firstLine="640" w:firstLineChars="200"/>
        <w:outlineLvl w:val="1"/>
        <w:rPr>
          <w:rFonts w:hint="default" w:ascii="Times New Roman" w:hAnsi="Times New Roman" w:eastAsia="仿宋_GB2312" w:cs="Times New Roman"/>
          <w:bCs/>
          <w:kern w:val="0"/>
          <w:sz w:val="32"/>
          <w:szCs w:val="32"/>
        </w:rPr>
      </w:pPr>
      <w:bookmarkStart w:id="40" w:name="_Toc14869"/>
      <w:bookmarkStart w:id="41" w:name="_Toc10347"/>
      <w:r>
        <w:rPr>
          <w:rFonts w:hint="default" w:ascii="Times New Roman" w:hAnsi="Times New Roman" w:eastAsia="仿宋_GB2312" w:cs="Times New Roman"/>
          <w:bCs/>
          <w:kern w:val="0"/>
          <w:sz w:val="32"/>
          <w:szCs w:val="32"/>
        </w:rPr>
        <w:t>五、《一般公共预算财政拨款支出决算表》</w:t>
      </w:r>
      <w:bookmarkEnd w:id="40"/>
      <w:bookmarkEnd w:id="41"/>
    </w:p>
    <w:p w14:paraId="30B886FB">
      <w:pPr>
        <w:ind w:firstLine="640" w:firstLineChars="200"/>
        <w:outlineLvl w:val="1"/>
        <w:rPr>
          <w:rFonts w:hint="default" w:ascii="Times New Roman" w:hAnsi="Times New Roman" w:eastAsia="仿宋_GB2312" w:cs="Times New Roman"/>
          <w:bCs/>
          <w:kern w:val="0"/>
          <w:sz w:val="32"/>
          <w:szCs w:val="32"/>
        </w:rPr>
      </w:pPr>
      <w:bookmarkStart w:id="42" w:name="_Toc5626"/>
      <w:bookmarkStart w:id="43" w:name="_Toc8884"/>
      <w:r>
        <w:rPr>
          <w:rFonts w:hint="default" w:ascii="Times New Roman" w:hAnsi="Times New Roman" w:eastAsia="仿宋_GB2312" w:cs="Times New Roman"/>
          <w:bCs/>
          <w:kern w:val="0"/>
          <w:sz w:val="32"/>
          <w:szCs w:val="32"/>
        </w:rPr>
        <w:t>六、《一般公共预算财政拨款基本支出决算表》</w:t>
      </w:r>
      <w:bookmarkEnd w:id="42"/>
      <w:bookmarkEnd w:id="43"/>
    </w:p>
    <w:p w14:paraId="321F1CB5">
      <w:pPr>
        <w:ind w:firstLine="640" w:firstLineChars="200"/>
        <w:outlineLvl w:val="1"/>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七、</w:t>
      </w:r>
      <w:bookmarkStart w:id="44" w:name="_Toc29106"/>
      <w:bookmarkStart w:id="45" w:name="_Toc32663"/>
      <w:r>
        <w:rPr>
          <w:rFonts w:hint="default" w:ascii="Times New Roman" w:hAnsi="Times New Roman" w:eastAsia="仿宋_GB2312" w:cs="Times New Roman"/>
          <w:bCs/>
          <w:kern w:val="0"/>
          <w:sz w:val="32"/>
          <w:szCs w:val="32"/>
        </w:rPr>
        <w:t>《财政拨款“三公”经费支出决算表》</w:t>
      </w:r>
      <w:bookmarkEnd w:id="44"/>
      <w:bookmarkEnd w:id="45"/>
    </w:p>
    <w:p w14:paraId="6E9D1734">
      <w:pPr>
        <w:ind w:firstLine="640" w:firstLineChars="200"/>
        <w:outlineLvl w:val="1"/>
        <w:rPr>
          <w:rFonts w:hint="default" w:ascii="Times New Roman" w:hAnsi="Times New Roman" w:eastAsia="仿宋_GB2312" w:cs="Times New Roman"/>
          <w:bCs/>
          <w:kern w:val="0"/>
          <w:sz w:val="32"/>
          <w:szCs w:val="32"/>
        </w:rPr>
      </w:pPr>
      <w:bookmarkStart w:id="46" w:name="_Toc5453"/>
      <w:bookmarkStart w:id="47" w:name="_Toc7643"/>
      <w:r>
        <w:rPr>
          <w:rFonts w:hint="default" w:ascii="Times New Roman" w:hAnsi="Times New Roman" w:eastAsia="仿宋_GB2312" w:cs="Times New Roman"/>
          <w:bCs/>
          <w:kern w:val="0"/>
          <w:sz w:val="32"/>
          <w:szCs w:val="32"/>
        </w:rPr>
        <w:t>八、《政府性基金预算财政拨款收入支出决算表》</w:t>
      </w:r>
      <w:bookmarkEnd w:id="46"/>
      <w:bookmarkEnd w:id="47"/>
    </w:p>
    <w:p w14:paraId="1B9022B9">
      <w:pPr>
        <w:ind w:firstLine="640" w:firstLineChars="200"/>
        <w:outlineLvl w:val="1"/>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bCs/>
          <w:kern w:val="0"/>
          <w:sz w:val="32"/>
          <w:szCs w:val="32"/>
        </w:rPr>
        <w:t>九、《国有资本经营预算财政拨款收入支出决算表》</w:t>
      </w:r>
    </w:p>
    <w:p w14:paraId="0390DE5D">
      <w:pPr>
        <w:ind w:firstLine="640" w:firstLineChars="200"/>
        <w:rPr>
          <w:rFonts w:hint="default" w:ascii="Times New Roman" w:hAnsi="Times New Roman" w:eastAsia="仿宋_GB2312" w:cs="Times New Roman"/>
          <w:sz w:val="32"/>
          <w:szCs w:val="32"/>
        </w:rPr>
      </w:pPr>
    </w:p>
    <w:p w14:paraId="67AF5061">
      <w:pPr>
        <w:ind w:firstLine="640" w:firstLineChars="200"/>
        <w:outlineLvl w:val="1"/>
        <w:rPr>
          <w:rFonts w:hint="default" w:ascii="Times New Roman" w:hAnsi="Times New Roman" w:eastAsia="黑体" w:cs="Times New Roman"/>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D55D271-2BD4-41C2-9098-BF929AD2D5E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F6573A2-5775-4601-BFA8-C1515AF60D58}"/>
  </w:font>
  <w:font w:name="仿宋_GB2312">
    <w:panose1 w:val="02010609030101010101"/>
    <w:charset w:val="86"/>
    <w:family w:val="modern"/>
    <w:pitch w:val="default"/>
    <w:sig w:usb0="00000001" w:usb1="080E0000" w:usb2="00000000" w:usb3="00000000" w:csb0="00040000" w:csb1="00000000"/>
    <w:embedRegular r:id="rId3" w:fontKey="{7C7210E2-1F74-4C5E-BB5E-53346600425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8F7E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C4299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5C4299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wNTJiMTE5MTAwZWJmMDg4YTExM2NiMjUzOTcyY2IifQ=="/>
    <w:docVar w:name="KSO_WPS_MARK_KEY" w:val="41ee2a61-2d54-4f93-83be-afdb9a40d732"/>
  </w:docVars>
  <w:rsids>
    <w:rsidRoot w:val="009E60CD"/>
    <w:rsid w:val="00213C59"/>
    <w:rsid w:val="003210CE"/>
    <w:rsid w:val="00822606"/>
    <w:rsid w:val="009461E1"/>
    <w:rsid w:val="009E60CD"/>
    <w:rsid w:val="00B70D59"/>
    <w:rsid w:val="00B77930"/>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280D4C"/>
    <w:rsid w:val="0B61769D"/>
    <w:rsid w:val="0B8C3ECC"/>
    <w:rsid w:val="0B9C639D"/>
    <w:rsid w:val="0BB052B2"/>
    <w:rsid w:val="0BD33FFC"/>
    <w:rsid w:val="0BE97AC1"/>
    <w:rsid w:val="0C1515EA"/>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A06F9A"/>
    <w:rsid w:val="1AD807E5"/>
    <w:rsid w:val="1B39345B"/>
    <w:rsid w:val="1BFB2A1F"/>
    <w:rsid w:val="1C015D4A"/>
    <w:rsid w:val="1C290ED5"/>
    <w:rsid w:val="1C317E4F"/>
    <w:rsid w:val="1C472464"/>
    <w:rsid w:val="1D22799A"/>
    <w:rsid w:val="1D5C1A72"/>
    <w:rsid w:val="1DAF458D"/>
    <w:rsid w:val="1DDD1B43"/>
    <w:rsid w:val="1E086ACE"/>
    <w:rsid w:val="1E62130A"/>
    <w:rsid w:val="1E97358B"/>
    <w:rsid w:val="1EAA4A5F"/>
    <w:rsid w:val="1ECB2701"/>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AA16E7"/>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29F6D5B"/>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7157D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1D2B97"/>
    <w:rsid w:val="434E6957"/>
    <w:rsid w:val="43BA0E31"/>
    <w:rsid w:val="43C15147"/>
    <w:rsid w:val="43E14DD2"/>
    <w:rsid w:val="43F800E9"/>
    <w:rsid w:val="443A7E4B"/>
    <w:rsid w:val="451A3D94"/>
    <w:rsid w:val="452F5B3A"/>
    <w:rsid w:val="454E7FD2"/>
    <w:rsid w:val="46061BDC"/>
    <w:rsid w:val="461404F8"/>
    <w:rsid w:val="46413018"/>
    <w:rsid w:val="464B7E04"/>
    <w:rsid w:val="468041AA"/>
    <w:rsid w:val="468123C6"/>
    <w:rsid w:val="46901EEE"/>
    <w:rsid w:val="469C74D2"/>
    <w:rsid w:val="47445515"/>
    <w:rsid w:val="474B4782"/>
    <w:rsid w:val="47A64587"/>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6676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816748"/>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A67C1C"/>
    <w:rsid w:val="58CD2491"/>
    <w:rsid w:val="591B41B2"/>
    <w:rsid w:val="59254A26"/>
    <w:rsid w:val="59326325"/>
    <w:rsid w:val="595C505B"/>
    <w:rsid w:val="595E55C3"/>
    <w:rsid w:val="596E7E20"/>
    <w:rsid w:val="599E0097"/>
    <w:rsid w:val="5A3F0095"/>
    <w:rsid w:val="5A60780B"/>
    <w:rsid w:val="5AB34579"/>
    <w:rsid w:val="5AFC6609"/>
    <w:rsid w:val="5B113480"/>
    <w:rsid w:val="5BD456CE"/>
    <w:rsid w:val="5C0D1F49"/>
    <w:rsid w:val="5C1D31C0"/>
    <w:rsid w:val="5CBB0CE2"/>
    <w:rsid w:val="5CC17177"/>
    <w:rsid w:val="5CF306BC"/>
    <w:rsid w:val="5D3F3D64"/>
    <w:rsid w:val="5D7A27A8"/>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572DD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1E0793"/>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E1E77"/>
    <w:rsid w:val="718F7F65"/>
    <w:rsid w:val="727B234E"/>
    <w:rsid w:val="72D068C7"/>
    <w:rsid w:val="72E42ED8"/>
    <w:rsid w:val="734E2D80"/>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7D0329"/>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59031A"/>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5807</Words>
  <Characters>6512</Characters>
  <Lines>48</Lines>
  <Paragraphs>13</Paragraphs>
  <TotalTime>13</TotalTime>
  <ScaleCrop>false</ScaleCrop>
  <LinksUpToDate>false</LinksUpToDate>
  <CharactersWithSpaces>6536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财务科 李劭博</cp:lastModifiedBy>
  <cp:lastPrinted>2024-08-19T10:35:00Z</cp:lastPrinted>
  <dcterms:modified xsi:type="dcterms:W3CDTF">2024-08-30T05:35:48Z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90E1634C9A1146DA9CD003737A90CF7B_13</vt:lpwstr>
  </property>
</Properties>
</file>