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C7B3B">
      <w:pPr>
        <w:spacing w:line="540" w:lineRule="exact"/>
        <w:jc w:val="center"/>
        <w:rPr>
          <w:rFonts w:eastAsia="华文中宋"/>
          <w:b/>
          <w:kern w:val="0"/>
          <w:sz w:val="52"/>
          <w:szCs w:val="52"/>
          <w:highlight w:val="none"/>
        </w:rPr>
      </w:pPr>
    </w:p>
    <w:p w14:paraId="19BDC8AA">
      <w:pPr>
        <w:spacing w:line="540" w:lineRule="exact"/>
        <w:rPr>
          <w:rFonts w:eastAsia="华文中宋"/>
          <w:b/>
          <w:kern w:val="0"/>
          <w:sz w:val="52"/>
          <w:szCs w:val="52"/>
          <w:highlight w:val="none"/>
        </w:rPr>
      </w:pPr>
    </w:p>
    <w:p w14:paraId="6B7D961B">
      <w:pPr>
        <w:spacing w:line="540" w:lineRule="exact"/>
        <w:jc w:val="center"/>
        <w:rPr>
          <w:rFonts w:eastAsia="华文中宋"/>
          <w:b/>
          <w:kern w:val="0"/>
          <w:sz w:val="52"/>
          <w:szCs w:val="52"/>
          <w:highlight w:val="none"/>
        </w:rPr>
      </w:pPr>
    </w:p>
    <w:p w14:paraId="43E448EE">
      <w:pPr>
        <w:spacing w:line="540" w:lineRule="exact"/>
        <w:jc w:val="center"/>
        <w:rPr>
          <w:rFonts w:hint="eastAsia" w:eastAsia="方正小标宋_GBK"/>
          <w:kern w:val="0"/>
          <w:sz w:val="48"/>
          <w:szCs w:val="48"/>
          <w:highlight w:val="none"/>
        </w:rPr>
      </w:pPr>
      <w:r>
        <w:rPr>
          <w:rFonts w:hint="eastAsia" w:eastAsia="方正小标宋_GBK"/>
          <w:kern w:val="0"/>
          <w:sz w:val="48"/>
          <w:szCs w:val="48"/>
          <w:highlight w:val="none"/>
        </w:rPr>
        <w:t>新疆呼吸疾病国家区域医疗中心建设</w:t>
      </w:r>
    </w:p>
    <w:p w14:paraId="30AE4277">
      <w:pPr>
        <w:spacing w:line="540" w:lineRule="exact"/>
        <w:jc w:val="center"/>
        <w:rPr>
          <w:rFonts w:eastAsia="方正小标宋_GBK"/>
          <w:kern w:val="0"/>
          <w:sz w:val="48"/>
          <w:szCs w:val="48"/>
          <w:highlight w:val="none"/>
        </w:rPr>
      </w:pPr>
      <w:r>
        <w:rPr>
          <w:rFonts w:hint="eastAsia" w:eastAsia="方正小标宋_GBK"/>
          <w:kern w:val="0"/>
          <w:sz w:val="48"/>
          <w:szCs w:val="48"/>
          <w:highlight w:val="none"/>
        </w:rPr>
        <w:t>项目</w:t>
      </w:r>
      <w:r>
        <w:rPr>
          <w:rFonts w:eastAsia="方正小标宋_GBK"/>
          <w:kern w:val="0"/>
          <w:sz w:val="48"/>
          <w:szCs w:val="48"/>
          <w:highlight w:val="none"/>
        </w:rPr>
        <w:t>支出绩效评价报告</w:t>
      </w:r>
    </w:p>
    <w:p w14:paraId="27BD4A9B">
      <w:pPr>
        <w:spacing w:line="540" w:lineRule="exact"/>
        <w:jc w:val="center"/>
        <w:rPr>
          <w:rFonts w:eastAsia="华文中宋"/>
          <w:b/>
          <w:kern w:val="0"/>
          <w:sz w:val="52"/>
          <w:szCs w:val="52"/>
          <w:highlight w:val="none"/>
        </w:rPr>
      </w:pPr>
    </w:p>
    <w:p w14:paraId="76C0EB0D">
      <w:pPr>
        <w:spacing w:line="540" w:lineRule="exact"/>
        <w:ind w:firstLine="2520" w:firstLineChars="700"/>
        <w:jc w:val="both"/>
        <w:rPr>
          <w:rFonts w:eastAsia="仿宋_GB2312"/>
          <w:kern w:val="0"/>
          <w:sz w:val="36"/>
          <w:szCs w:val="36"/>
          <w:highlight w:val="none"/>
        </w:rPr>
      </w:pPr>
      <w:r>
        <w:rPr>
          <w:rFonts w:eastAsia="仿宋_GB2312"/>
          <w:kern w:val="0"/>
          <w:sz w:val="36"/>
          <w:szCs w:val="36"/>
          <w:highlight w:val="none"/>
        </w:rPr>
        <w:t>（ 202</w:t>
      </w:r>
      <w:r>
        <w:rPr>
          <w:rFonts w:hint="eastAsia" w:eastAsia="仿宋_GB2312"/>
          <w:kern w:val="0"/>
          <w:sz w:val="36"/>
          <w:szCs w:val="36"/>
          <w:highlight w:val="none"/>
          <w:lang w:val="en-US" w:eastAsia="zh-CN"/>
        </w:rPr>
        <w:t>3</w:t>
      </w:r>
      <w:r>
        <w:rPr>
          <w:rFonts w:eastAsia="仿宋_GB2312"/>
          <w:kern w:val="0"/>
          <w:sz w:val="36"/>
          <w:szCs w:val="36"/>
          <w:highlight w:val="none"/>
        </w:rPr>
        <w:t>年度）</w:t>
      </w:r>
    </w:p>
    <w:p w14:paraId="41ECBE44">
      <w:pPr>
        <w:spacing w:line="540" w:lineRule="exact"/>
        <w:jc w:val="center"/>
        <w:rPr>
          <w:rFonts w:eastAsia="仿宋_GB2312"/>
          <w:kern w:val="0"/>
          <w:sz w:val="30"/>
          <w:szCs w:val="30"/>
          <w:highlight w:val="none"/>
        </w:rPr>
      </w:pPr>
    </w:p>
    <w:p w14:paraId="6E14E815">
      <w:pPr>
        <w:spacing w:line="540" w:lineRule="exact"/>
        <w:jc w:val="center"/>
        <w:rPr>
          <w:rFonts w:eastAsia="仿宋_GB2312"/>
          <w:kern w:val="0"/>
          <w:sz w:val="30"/>
          <w:szCs w:val="30"/>
          <w:highlight w:val="none"/>
        </w:rPr>
      </w:pPr>
    </w:p>
    <w:p w14:paraId="533F157A">
      <w:pPr>
        <w:spacing w:line="540" w:lineRule="exact"/>
        <w:jc w:val="center"/>
        <w:rPr>
          <w:rFonts w:eastAsia="仿宋_GB2312"/>
          <w:kern w:val="0"/>
          <w:sz w:val="30"/>
          <w:szCs w:val="30"/>
          <w:highlight w:val="none"/>
        </w:rPr>
      </w:pPr>
    </w:p>
    <w:p w14:paraId="61F49AC9">
      <w:pPr>
        <w:pStyle w:val="9"/>
        <w:rPr>
          <w:highlight w:val="none"/>
        </w:rPr>
      </w:pPr>
    </w:p>
    <w:p w14:paraId="1AFD84AC">
      <w:pPr>
        <w:spacing w:line="540" w:lineRule="exact"/>
        <w:jc w:val="center"/>
        <w:rPr>
          <w:rFonts w:eastAsia="仿宋_GB2312"/>
          <w:kern w:val="0"/>
          <w:sz w:val="30"/>
          <w:szCs w:val="30"/>
          <w:highlight w:val="none"/>
        </w:rPr>
      </w:pPr>
    </w:p>
    <w:p w14:paraId="38E60B75">
      <w:pPr>
        <w:pStyle w:val="9"/>
        <w:rPr>
          <w:highlight w:val="none"/>
        </w:rPr>
      </w:pPr>
    </w:p>
    <w:p w14:paraId="5D80716F">
      <w:pPr>
        <w:spacing w:line="540" w:lineRule="exact"/>
        <w:rPr>
          <w:rFonts w:eastAsia="仿宋_GB2312"/>
          <w:kern w:val="0"/>
          <w:sz w:val="30"/>
          <w:szCs w:val="30"/>
          <w:highlight w:val="none"/>
        </w:rPr>
      </w:pPr>
    </w:p>
    <w:p w14:paraId="6F3C6F21">
      <w:pPr>
        <w:spacing w:line="700" w:lineRule="exact"/>
        <w:jc w:val="left"/>
        <w:rPr>
          <w:rFonts w:hint="default" w:eastAsia="仿宋_GB2312"/>
          <w:w w:val="90"/>
          <w:kern w:val="0"/>
          <w:sz w:val="36"/>
          <w:szCs w:val="36"/>
          <w:highlight w:val="none"/>
          <w:lang w:val="en-US" w:eastAsia="zh-CN"/>
        </w:rPr>
      </w:pPr>
      <w:r>
        <w:rPr>
          <w:rFonts w:eastAsia="仿宋_GB2312"/>
          <w:kern w:val="0"/>
          <w:sz w:val="36"/>
          <w:szCs w:val="36"/>
          <w:highlight w:val="none"/>
        </w:rPr>
        <w:t>项目名称：</w:t>
      </w:r>
      <w:r>
        <w:rPr>
          <w:rFonts w:hint="eastAsia" w:eastAsia="仿宋_GB2312"/>
          <w:w w:val="90"/>
          <w:kern w:val="0"/>
          <w:sz w:val="36"/>
          <w:szCs w:val="36"/>
          <w:highlight w:val="none"/>
          <w:lang w:val="en-US" w:eastAsia="zh-CN"/>
        </w:rPr>
        <w:t>新疆呼吸疾病国家区域医疗中心建设</w:t>
      </w:r>
    </w:p>
    <w:p w14:paraId="1C8FBB0F">
      <w:pPr>
        <w:spacing w:line="700" w:lineRule="exact"/>
        <w:jc w:val="left"/>
        <w:rPr>
          <w:rFonts w:hint="default" w:eastAsia="仿宋_GB2312"/>
          <w:w w:val="90"/>
          <w:kern w:val="0"/>
          <w:sz w:val="36"/>
          <w:szCs w:val="36"/>
          <w:highlight w:val="none"/>
          <w:lang w:val="en-US" w:eastAsia="zh-CN"/>
        </w:rPr>
      </w:pPr>
      <w:r>
        <w:rPr>
          <w:rFonts w:eastAsia="仿宋_GB2312"/>
          <w:kern w:val="0"/>
          <w:sz w:val="36"/>
          <w:szCs w:val="36"/>
          <w:highlight w:val="none"/>
        </w:rPr>
        <w:t>实施单位（公章）：</w:t>
      </w:r>
      <w:r>
        <w:rPr>
          <w:rFonts w:hint="eastAsia" w:eastAsia="仿宋_GB2312"/>
          <w:w w:val="90"/>
          <w:kern w:val="0"/>
          <w:sz w:val="36"/>
          <w:szCs w:val="36"/>
          <w:highlight w:val="none"/>
          <w:lang w:val="en-US" w:eastAsia="zh-CN"/>
        </w:rPr>
        <w:t>新疆维吾尔自治区人民医院</w:t>
      </w:r>
    </w:p>
    <w:p w14:paraId="5240D7F2">
      <w:pPr>
        <w:spacing w:line="700" w:lineRule="exact"/>
        <w:jc w:val="left"/>
        <w:rPr>
          <w:rFonts w:hint="default" w:eastAsia="仿宋_GB2312"/>
          <w:kern w:val="0"/>
          <w:sz w:val="36"/>
          <w:szCs w:val="36"/>
          <w:highlight w:val="none"/>
          <w:lang w:val="en-US" w:eastAsia="zh-CN"/>
        </w:rPr>
      </w:pPr>
      <w:r>
        <w:rPr>
          <w:rFonts w:eastAsia="仿宋_GB2312"/>
          <w:kern w:val="0"/>
          <w:sz w:val="36"/>
          <w:szCs w:val="36"/>
          <w:highlight w:val="none"/>
        </w:rPr>
        <w:t>主管部门（公章）：</w:t>
      </w:r>
      <w:r>
        <w:rPr>
          <w:rFonts w:hint="eastAsia" w:eastAsia="仿宋_GB2312"/>
          <w:kern w:val="0"/>
          <w:sz w:val="36"/>
          <w:szCs w:val="36"/>
          <w:highlight w:val="none"/>
          <w:lang w:val="en-US" w:eastAsia="zh-CN"/>
        </w:rPr>
        <w:t>新疆维吾尔自治区卫生健康委员会</w:t>
      </w:r>
    </w:p>
    <w:p w14:paraId="08CDA64C">
      <w:pPr>
        <w:spacing w:line="700" w:lineRule="exact"/>
        <w:jc w:val="left"/>
        <w:rPr>
          <w:rFonts w:hint="eastAsia" w:eastAsia="仿宋_GB2312"/>
          <w:kern w:val="0"/>
          <w:sz w:val="36"/>
          <w:szCs w:val="36"/>
          <w:highlight w:val="none"/>
          <w:lang w:val="en-US" w:eastAsia="zh-CN"/>
        </w:rPr>
      </w:pPr>
      <w:r>
        <w:rPr>
          <w:rFonts w:eastAsia="仿宋_GB2312"/>
          <w:kern w:val="0"/>
          <w:sz w:val="36"/>
          <w:szCs w:val="36"/>
          <w:highlight w:val="none"/>
        </w:rPr>
        <w:t>项目负责人（签章）：</w:t>
      </w:r>
      <w:r>
        <w:rPr>
          <w:rFonts w:hint="eastAsia" w:eastAsia="仿宋_GB2312"/>
          <w:kern w:val="0"/>
          <w:sz w:val="36"/>
          <w:szCs w:val="36"/>
          <w:highlight w:val="none"/>
          <w:lang w:val="en-US" w:eastAsia="zh-CN"/>
        </w:rPr>
        <w:t>张怀东</w:t>
      </w:r>
    </w:p>
    <w:p w14:paraId="36F30B7A">
      <w:pPr>
        <w:spacing w:line="700" w:lineRule="exact"/>
        <w:jc w:val="left"/>
        <w:rPr>
          <w:rFonts w:eastAsia="仿宋_GB2312"/>
          <w:kern w:val="0"/>
          <w:sz w:val="36"/>
          <w:szCs w:val="36"/>
          <w:highlight w:val="none"/>
        </w:rPr>
      </w:pPr>
      <w:r>
        <w:rPr>
          <w:rFonts w:eastAsia="仿宋_GB2312"/>
          <w:kern w:val="0"/>
          <w:sz w:val="36"/>
          <w:szCs w:val="36"/>
          <w:highlight w:val="none"/>
        </w:rPr>
        <w:t>填报时间：</w:t>
      </w:r>
      <w:r>
        <w:rPr>
          <w:rFonts w:hint="eastAsia" w:eastAsia="仿宋_GB2312"/>
          <w:kern w:val="0"/>
          <w:sz w:val="36"/>
          <w:szCs w:val="36"/>
          <w:highlight w:val="none"/>
          <w:lang w:val="en-US" w:eastAsia="zh-CN"/>
        </w:rPr>
        <w:t>2024</w:t>
      </w:r>
      <w:r>
        <w:rPr>
          <w:rFonts w:eastAsia="仿宋_GB2312"/>
          <w:kern w:val="0"/>
          <w:sz w:val="36"/>
          <w:szCs w:val="36"/>
          <w:highlight w:val="none"/>
        </w:rPr>
        <w:t>年</w:t>
      </w:r>
      <w:r>
        <w:rPr>
          <w:rFonts w:hint="eastAsia" w:eastAsia="仿宋_GB2312"/>
          <w:kern w:val="0"/>
          <w:sz w:val="36"/>
          <w:szCs w:val="36"/>
          <w:highlight w:val="none"/>
          <w:lang w:val="en-US" w:eastAsia="zh-CN"/>
        </w:rPr>
        <w:t>4</w:t>
      </w:r>
      <w:r>
        <w:rPr>
          <w:rFonts w:eastAsia="仿宋_GB2312"/>
          <w:kern w:val="0"/>
          <w:sz w:val="36"/>
          <w:szCs w:val="36"/>
          <w:highlight w:val="none"/>
        </w:rPr>
        <w:t>月</w:t>
      </w:r>
      <w:r>
        <w:rPr>
          <w:rFonts w:hint="eastAsia" w:eastAsia="仿宋_GB2312"/>
          <w:kern w:val="0"/>
          <w:sz w:val="36"/>
          <w:szCs w:val="36"/>
          <w:highlight w:val="none"/>
          <w:lang w:val="en-US" w:eastAsia="zh-CN"/>
        </w:rPr>
        <w:t>12</w:t>
      </w:r>
      <w:r>
        <w:rPr>
          <w:rFonts w:eastAsia="仿宋_GB2312"/>
          <w:kern w:val="0"/>
          <w:sz w:val="36"/>
          <w:szCs w:val="36"/>
          <w:highlight w:val="none"/>
        </w:rPr>
        <w:t>日</w:t>
      </w:r>
    </w:p>
    <w:p w14:paraId="356FB540">
      <w:pPr>
        <w:spacing w:line="540" w:lineRule="exact"/>
        <w:ind w:firstLine="640"/>
        <w:rPr>
          <w:rStyle w:val="15"/>
          <w:rFonts w:eastAsia="黑体"/>
          <w:b w:val="0"/>
          <w:spacing w:val="-4"/>
          <w:sz w:val="32"/>
          <w:szCs w:val="32"/>
          <w:highlight w:val="none"/>
        </w:rPr>
      </w:pPr>
    </w:p>
    <w:p w14:paraId="643EA1C3">
      <w:pPr>
        <w:spacing w:line="540" w:lineRule="exact"/>
        <w:rPr>
          <w:rStyle w:val="15"/>
          <w:rFonts w:eastAsia="黑体"/>
          <w:b w:val="0"/>
          <w:spacing w:val="-4"/>
          <w:sz w:val="32"/>
          <w:szCs w:val="32"/>
          <w:highlight w:val="none"/>
        </w:rPr>
      </w:pPr>
    </w:p>
    <w:p w14:paraId="0760F350">
      <w:pPr>
        <w:spacing w:line="560" w:lineRule="exact"/>
        <w:ind w:firstLine="640" w:firstLineChars="200"/>
        <w:rPr>
          <w:rFonts w:eastAsia="黑体"/>
          <w:bCs/>
          <w:sz w:val="32"/>
          <w:szCs w:val="32"/>
          <w:highlight w:val="none"/>
        </w:rPr>
        <w:sectPr>
          <w:footerReference r:id="rId3" w:type="default"/>
          <w:pgSz w:w="11906" w:h="16838"/>
          <w:pgMar w:top="1440" w:right="1558" w:bottom="1440" w:left="1800" w:header="851" w:footer="992" w:gutter="0"/>
          <w:cols w:space="425" w:num="1"/>
          <w:docGrid w:type="lines" w:linePitch="312" w:charSpace="0"/>
        </w:sectPr>
      </w:pPr>
    </w:p>
    <w:p w14:paraId="3A99C110">
      <w:pPr>
        <w:spacing w:line="560" w:lineRule="exact"/>
        <w:ind w:firstLine="640" w:firstLineChars="200"/>
        <w:rPr>
          <w:rFonts w:eastAsia="黑体"/>
          <w:bCs/>
          <w:sz w:val="32"/>
          <w:szCs w:val="32"/>
          <w:highlight w:val="none"/>
        </w:rPr>
      </w:pPr>
      <w:r>
        <w:rPr>
          <w:rFonts w:eastAsia="黑体"/>
          <w:bCs/>
          <w:sz w:val="32"/>
          <w:szCs w:val="32"/>
          <w:highlight w:val="none"/>
        </w:rPr>
        <w:t>一、基本情况</w:t>
      </w:r>
    </w:p>
    <w:p w14:paraId="39CF48A1">
      <w:pPr>
        <w:spacing w:line="560" w:lineRule="exact"/>
        <w:ind w:firstLine="643" w:firstLineChars="200"/>
        <w:rPr>
          <w:rFonts w:eastAsia="楷体_GB2312"/>
          <w:b/>
          <w:bCs/>
          <w:sz w:val="32"/>
          <w:szCs w:val="32"/>
          <w:highlight w:val="none"/>
        </w:rPr>
      </w:pPr>
      <w:r>
        <w:rPr>
          <w:rFonts w:eastAsia="楷体_GB2312"/>
          <w:b/>
          <w:bCs/>
          <w:sz w:val="32"/>
          <w:szCs w:val="32"/>
          <w:highlight w:val="none"/>
        </w:rPr>
        <w:t>（一）项目概况</w:t>
      </w:r>
    </w:p>
    <w:p w14:paraId="63FA5B1C">
      <w:pPr>
        <w:spacing w:line="560" w:lineRule="exact"/>
        <w:ind w:firstLine="643" w:firstLineChars="200"/>
        <w:rPr>
          <w:rFonts w:eastAsia="仿宋_GB2312"/>
          <w:b/>
          <w:bCs/>
          <w:sz w:val="32"/>
          <w:szCs w:val="32"/>
          <w:highlight w:val="none"/>
        </w:rPr>
      </w:pPr>
      <w:r>
        <w:rPr>
          <w:rFonts w:eastAsia="仿宋_GB2312"/>
          <w:b/>
          <w:bCs/>
          <w:sz w:val="32"/>
          <w:szCs w:val="32"/>
          <w:highlight w:val="none"/>
        </w:rPr>
        <w:t>1、项目背景</w:t>
      </w:r>
    </w:p>
    <w:p w14:paraId="0321B94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党中央、国务院高度重视卫生与健康事业发展，提出推进健康中国建设，将卫生与健康事业发展摆在了经济社会发展全局的重要位置。中共中央、国务院印发的《健康中国2030规划纲要》指出：共建共享是建设健康中国的基本路径。从供给侧和需求侧两端发力，统筹社会、行业和个人三个层面，形成维护和促进健康的强大合力。优质高效的整合型医疗卫生服务体系和完善的全民健身公共服务体系全面建立，健康保障体系进一步完善，健康科技创新整体实力位居世界前列，健康服务质量和水平明显提高。全面建成体系完整、分工明确、功能互补、密切协作、运行高效的整合型医疗卫生服务体系。省级及以上分区域统筹配置，整合推进区域医疗资源共享，基本实现优质医疗卫生资源配置均衡化，省域内人人享有均质化的危急重症、疑难病症诊疗和专科医疗服务。</w:t>
      </w:r>
      <w:bookmarkStart w:id="0" w:name="_bookmark2"/>
      <w:bookmarkEnd w:id="0"/>
    </w:p>
    <w:p w14:paraId="706F581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共中央总书记、国家主席、中央军委主席、中央全面深化改革委员会主任习近平2021年2月19日主持召开中央全面深化改革委员会第十八次会议。习近平总书记指出，全面深化改革同贯彻新发展理念、构建新发展格局紧密关联，要完整、准确、全面贯彻新发展理念，扭住构建新发展格局目标任务，更加精准地出台改革方案，推动改革向更深层次挺进，发挥全面深化改革在构建新发展格局中的关键作用，会议审议通过了《关于推动公立医院高质量发展的意见》。推动公立医院高质量发展，要坚持以人民健康为中心，坚持基本医疗卫生事业公益性，坚持医防融合、平急结合、中西医并重，以健全现代医院管理制度为目标，强化体系创新、技术创新、模式创新、管理创新，加快优质医疗资源扩容和区域均衡布局，为更好提供优质高效医疗卫生服务、防范化解重大疫情和突发公共卫生风险、建设健康中国提供有力支撑。</w:t>
      </w:r>
    </w:p>
    <w:p w14:paraId="463D218B">
      <w:pPr>
        <w:spacing w:line="560" w:lineRule="exact"/>
        <w:ind w:firstLine="643" w:firstLineChars="200"/>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2.项目主要内容：</w:t>
      </w:r>
    </w:p>
    <w:p w14:paraId="2433AE9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主要内容：该项目利用自治区人民医院白鸟湖院区现有建筑进行改扩建，占地约60亩。改扩建面积为90000平方米。其中，改建面积为45945.39平方米，新建面积为26157.79平方米。主要建筑单体包括：改建2#楼（为发热门诊楼）、改建3#、4#、5#楼（为住院部）、新建8#楼、改扩建9#楼（为综合楼）、新建规培楼，共计7栋。设备购置：CT、MR、彩色多普勒诊断仪、ECMO、大肺功能仪等169台（套）相关医疗及配套设备。建设信息化智慧医疗中心并购置相关设备。新建附属配套：连廊、住院大厅、阳光大厅、污水处理设备及用房、制氧机房、负压机房、门卫室、垃圾房、室外给排水及消防管网、采暖管网、电气管网、室外场坪、道路及绿化等设施。</w:t>
      </w:r>
    </w:p>
    <w:p w14:paraId="7B1E66A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情况：项目目前已经完成实际设立的目标，项目在实施过程中严格按照目标设立的各阶段任务进行开展工作，在前期立项过程中严格把质量关，建立安全防护机制，保证项目实施各阶段安全顺利进行。目前项目主体均已完成验收，计划2024年完成规培楼的建设。</w:t>
      </w:r>
    </w:p>
    <w:p w14:paraId="2CC31AEF">
      <w:pPr>
        <w:spacing w:line="560" w:lineRule="exact"/>
        <w:ind w:firstLine="643" w:firstLineChars="200"/>
        <w:rPr>
          <w:rFonts w:eastAsia="仿宋_GB2312"/>
          <w:b/>
          <w:bCs/>
          <w:sz w:val="32"/>
          <w:szCs w:val="32"/>
          <w:highlight w:val="none"/>
        </w:rPr>
      </w:pPr>
      <w:r>
        <w:rPr>
          <w:rFonts w:eastAsia="仿宋_GB2312"/>
          <w:b/>
          <w:bCs/>
          <w:sz w:val="32"/>
          <w:szCs w:val="32"/>
          <w:highlight w:val="none"/>
        </w:rPr>
        <w:t>3、资金投入和使用情况</w:t>
      </w:r>
    </w:p>
    <w:p w14:paraId="1EC18A7D">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（1）资金投入情况</w:t>
      </w:r>
    </w:p>
    <w:p w14:paraId="7CF45277">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该项目年初预算数23000万元，全年预算数23000万元，实际总投入23000万元，该项目资金已全部落实到位，资金来源为中央预算内资金。</w:t>
      </w:r>
    </w:p>
    <w:p w14:paraId="0397F1B5">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（2）资金使用情况</w:t>
      </w:r>
    </w:p>
    <w:p w14:paraId="6D1201B2">
      <w:pPr>
        <w:pStyle w:val="9"/>
        <w:spacing w:before="0" w:after="0"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该项目年初预算数23000万元，全年预算数23000万元，全年执行数3875万元，预算执行率为16.85%，主要用于：</w:t>
      </w:r>
      <w:r>
        <w:rPr>
          <w:rFonts w:hint="eastAsia" w:ascii="仿宋_GB2312" w:hAnsi="仿宋_GB2312" w:eastAsia="仿宋_GB2312" w:cs="仿宋_GB2312"/>
          <w:b w:val="0"/>
          <w:bCs w:val="0"/>
          <w:color w:val="auto"/>
          <w:kern w:val="2"/>
          <w:highlight w:val="none"/>
        </w:rPr>
        <w:t>项目实施进程</w:t>
      </w:r>
      <w:r>
        <w:rPr>
          <w:rFonts w:hint="eastAsia" w:ascii="仿宋_GB2312" w:hAnsi="仿宋_GB2312" w:eastAsia="仿宋_GB2312" w:cs="仿宋_GB2312"/>
          <w:b w:val="0"/>
          <w:bCs w:val="0"/>
          <w:color w:val="auto"/>
          <w:kern w:val="2"/>
          <w:highlight w:val="none"/>
          <w:lang w:eastAsia="zh-CN"/>
        </w:rPr>
        <w:t>中</w:t>
      </w:r>
      <w:r>
        <w:rPr>
          <w:rFonts w:hint="eastAsia" w:ascii="仿宋_GB2312" w:hAnsi="仿宋_GB2312" w:eastAsia="仿宋_GB2312" w:cs="仿宋_GB2312"/>
          <w:b w:val="0"/>
          <w:bCs w:val="0"/>
          <w:color w:val="auto"/>
          <w:kern w:val="2"/>
          <w:highlight w:val="none"/>
          <w:lang w:val="en-US" w:eastAsia="zh-CN"/>
        </w:rPr>
        <w:t>发生的施工费、设备费、设计费等。</w:t>
      </w:r>
    </w:p>
    <w:p w14:paraId="7D860456">
      <w:pPr>
        <w:spacing w:line="560" w:lineRule="exact"/>
        <w:ind w:firstLine="643" w:firstLineChars="200"/>
        <w:rPr>
          <w:rFonts w:eastAsia="楷体_GB2312"/>
          <w:b/>
          <w:bCs/>
          <w:sz w:val="32"/>
          <w:szCs w:val="32"/>
          <w:highlight w:val="none"/>
        </w:rPr>
      </w:pPr>
      <w:r>
        <w:rPr>
          <w:rFonts w:eastAsia="楷体_GB2312"/>
          <w:b/>
          <w:bCs/>
          <w:sz w:val="32"/>
          <w:szCs w:val="32"/>
          <w:highlight w:val="none"/>
        </w:rPr>
        <w:t>（二）项目绩效目标</w:t>
      </w:r>
    </w:p>
    <w:p w14:paraId="31F2BD9A">
      <w:pPr>
        <w:spacing w:line="560" w:lineRule="exact"/>
        <w:ind w:firstLine="640" w:firstLineChars="200"/>
        <w:rPr>
          <w:rFonts w:eastAsia="仿宋_GB2312"/>
          <w:sz w:val="32"/>
          <w:szCs w:val="32"/>
          <w:highlight w:val="none"/>
        </w:rPr>
      </w:pPr>
      <w:r>
        <w:rPr>
          <w:rFonts w:eastAsia="仿宋_GB2312"/>
          <w:sz w:val="32"/>
          <w:szCs w:val="32"/>
          <w:highlight w:val="none"/>
        </w:rPr>
        <w:t>1、总体目标</w:t>
      </w:r>
    </w:p>
    <w:p w14:paraId="2E0CBE7A">
      <w:pPr>
        <w:numPr>
          <w:ilvl w:val="0"/>
          <w:numId w:val="0"/>
        </w:num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以习近平新时代中国特色社会主义思想为指导，深入贯彻落实党中央、国务院决策部署，加快 “ 十四五”102项重大工程和《“十四五”优质高效医疗卫生服务体系建设实施方案》等任务落地，推 动新疆促进优质医疗资源扩容下沉和均衡布局，为满足本地</w:t>
      </w:r>
      <w:r>
        <w:rPr>
          <w:rFonts w:hint="eastAsia" w:ascii="仿宋_GB2312" w:hAnsi="仿宋_GB2312" w:eastAsia="仿宋_GB2312" w:cs="仿宋_GB2312"/>
          <w:sz w:val="32"/>
          <w:szCs w:val="32"/>
          <w:highlight w:val="none"/>
          <w:lang w:val="en-US" w:eastAsia="zh-CN"/>
        </w:rPr>
        <w:t>人民</w:t>
      </w:r>
      <w:r>
        <w:rPr>
          <w:rFonts w:hint="eastAsia" w:ascii="仿宋_GB2312" w:hAnsi="仿宋_GB2312" w:eastAsia="仿宋_GB2312" w:cs="仿宋_GB2312"/>
          <w:sz w:val="32"/>
          <w:szCs w:val="32"/>
          <w:highlight w:val="none"/>
        </w:rPr>
        <w:t>群众持续增⻓的健康需求提供基础保障。</w:t>
      </w:r>
    </w:p>
    <w:p w14:paraId="66C0ABFD">
      <w:pPr>
        <w:numPr>
          <w:ilvl w:val="0"/>
          <w:numId w:val="1"/>
        </w:numPr>
        <w:spacing w:line="560" w:lineRule="exact"/>
        <w:ind w:left="0" w:leftChars="0" w:firstLine="640" w:firstLineChars="200"/>
        <w:rPr>
          <w:rFonts w:eastAsia="仿宋_GB2312"/>
          <w:sz w:val="32"/>
          <w:szCs w:val="32"/>
          <w:highlight w:val="none"/>
        </w:rPr>
      </w:pPr>
      <w:r>
        <w:rPr>
          <w:rFonts w:eastAsia="仿宋_GB2312"/>
          <w:sz w:val="32"/>
          <w:szCs w:val="32"/>
          <w:highlight w:val="none"/>
        </w:rPr>
        <w:t>阶段性目标</w:t>
      </w:r>
    </w:p>
    <w:p w14:paraId="40861A30">
      <w:pPr>
        <w:numPr>
          <w:ilvl w:val="0"/>
          <w:numId w:val="0"/>
        </w:num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（1）前期准备：通过制定项目实施方案，经项目负责人审核通过后，有序开展后续工作。</w:t>
      </w:r>
    </w:p>
    <w:p w14:paraId="31931173">
      <w:pPr>
        <w:spacing w:line="560" w:lineRule="exact"/>
        <w:ind w:firstLine="640" w:firstLineChars="200"/>
        <w:rPr>
          <w:rFonts w:hint="eastAsia" w:eastAsia="黑体"/>
          <w:b w:val="0"/>
          <w:bCs/>
          <w:highlight w:val="none"/>
          <w:lang w:eastAsia="zh-CN"/>
        </w:rPr>
      </w:pPr>
      <w:r>
        <w:rPr>
          <w:rFonts w:hint="eastAsia" w:ascii="仿宋_GB2312" w:hAnsi="仿宋_GB2312" w:eastAsia="仿宋_GB2312" w:cs="仿宋_GB2312"/>
          <w:sz w:val="32"/>
          <w:szCs w:val="32"/>
          <w:highlight w:val="none"/>
        </w:rPr>
        <w:t>（2）组织实施：资金一到位，立即根据项目要求实施项目。项目责任人按照项目实施方案要求逐一进行项目部署安排，提高项目质量及效率性。</w:t>
      </w:r>
    </w:p>
    <w:p w14:paraId="3747B23C">
      <w:pPr>
        <w:spacing w:line="560" w:lineRule="exact"/>
        <w:ind w:firstLine="640" w:firstLineChars="200"/>
        <w:rPr>
          <w:rFonts w:eastAsia="黑体"/>
          <w:sz w:val="32"/>
          <w:szCs w:val="32"/>
          <w:highlight w:val="none"/>
        </w:rPr>
      </w:pPr>
      <w:r>
        <w:rPr>
          <w:rFonts w:eastAsia="黑体"/>
          <w:sz w:val="32"/>
          <w:szCs w:val="32"/>
          <w:highlight w:val="none"/>
        </w:rPr>
        <w:t>二、绩效评价工作开展情况</w:t>
      </w:r>
    </w:p>
    <w:p w14:paraId="0781B546">
      <w:pPr>
        <w:spacing w:line="560" w:lineRule="exact"/>
        <w:ind w:firstLine="643" w:firstLineChars="200"/>
        <w:rPr>
          <w:rFonts w:eastAsia="楷体_GB2312"/>
          <w:b/>
          <w:bCs/>
          <w:sz w:val="32"/>
          <w:szCs w:val="32"/>
          <w:highlight w:val="none"/>
        </w:rPr>
      </w:pPr>
      <w:r>
        <w:rPr>
          <w:rFonts w:eastAsia="楷体_GB2312"/>
          <w:b/>
          <w:bCs/>
          <w:sz w:val="32"/>
          <w:szCs w:val="32"/>
          <w:highlight w:val="none"/>
        </w:rPr>
        <w:t>（一）绩效评价目的、对象和范围</w:t>
      </w:r>
    </w:p>
    <w:p w14:paraId="1998D940">
      <w:pPr>
        <w:pStyle w:val="9"/>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1、绩效评价的目的</w:t>
      </w:r>
    </w:p>
    <w:p w14:paraId="48E3CC43">
      <w:pPr>
        <w:pStyle w:val="18"/>
        <w:spacing w:line="560" w:lineRule="exact"/>
        <w:ind w:firstLine="640" w:firstLineChars="200"/>
        <w:rPr>
          <w:rFonts w:eastAsia="方正仿宋_GBK" w:cs="方正仿宋_GBK"/>
          <w:sz w:val="32"/>
          <w:szCs w:val="32"/>
          <w:highlight w:val="none"/>
        </w:rPr>
      </w:pPr>
      <w:r>
        <w:rPr>
          <w:rFonts w:eastAsia="仿宋_GB2312"/>
          <w:sz w:val="32"/>
          <w:szCs w:val="32"/>
          <w:highlight w:val="none"/>
        </w:rPr>
        <w:t>通过开展有效的财政支出绩效评价管理，</w:t>
      </w:r>
      <w:r>
        <w:rPr>
          <w:rFonts w:hint="eastAsia" w:eastAsia="仿宋_GB2312"/>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F47BE43">
      <w:pPr>
        <w:pStyle w:val="9"/>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2、绩效评价的对象</w:t>
      </w:r>
    </w:p>
    <w:p w14:paraId="66FC8F43">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西安交通大学第二附属医院新疆医院建设</w:t>
      </w:r>
      <w:r>
        <w:rPr>
          <w:rFonts w:hint="eastAsia" w:ascii="仿宋_GB2312" w:hAnsi="仿宋_GB2312" w:eastAsia="仿宋_GB2312" w:cs="仿宋_GB2312"/>
          <w:sz w:val="32"/>
          <w:szCs w:val="32"/>
          <w:highlight w:val="none"/>
        </w:rPr>
        <w:t>项目所包含的全部项目内容。</w:t>
      </w:r>
    </w:p>
    <w:p w14:paraId="3797705B">
      <w:pPr>
        <w:pStyle w:val="9"/>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3、绩效评价的范围</w:t>
      </w:r>
    </w:p>
    <w:p w14:paraId="77194129">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本次评价从项目决策（包括</w:t>
      </w:r>
      <w:r>
        <w:rPr>
          <w:rFonts w:hint="eastAsia" w:ascii="仿宋_GB2312" w:hAnsi="仿宋_GB2312" w:eastAsia="仿宋_GB2312" w:cs="仿宋_GB2312"/>
          <w:sz w:val="32"/>
          <w:szCs w:val="32"/>
          <w:highlight w:val="none"/>
          <w:lang w:val="en-US" w:eastAsia="zh-CN"/>
        </w:rPr>
        <w:t>项目立项、</w:t>
      </w:r>
      <w:r>
        <w:rPr>
          <w:rFonts w:hint="eastAsia" w:ascii="仿宋_GB2312" w:hAnsi="仿宋_GB2312" w:eastAsia="仿宋_GB2312" w:cs="仿宋_GB2312"/>
          <w:sz w:val="32"/>
          <w:szCs w:val="32"/>
          <w:highlight w:val="none"/>
        </w:rPr>
        <w:t>绩效目标、</w:t>
      </w:r>
      <w:r>
        <w:rPr>
          <w:rFonts w:hint="eastAsia" w:ascii="仿宋_GB2312" w:hAnsi="仿宋_GB2312" w:eastAsia="仿宋_GB2312" w:cs="仿宋_GB2312"/>
          <w:sz w:val="32"/>
          <w:szCs w:val="32"/>
          <w:highlight w:val="none"/>
          <w:lang w:val="en-US" w:eastAsia="zh-CN"/>
        </w:rPr>
        <w:t>资金投入</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过程</w:t>
      </w:r>
      <w:r>
        <w:rPr>
          <w:rFonts w:hint="eastAsia" w:ascii="仿宋_GB2312" w:hAnsi="仿宋_GB2312" w:eastAsia="仿宋_GB2312" w:cs="仿宋_GB2312"/>
          <w:sz w:val="32"/>
          <w:szCs w:val="32"/>
          <w:highlight w:val="none"/>
        </w:rPr>
        <w:t>（包括资金</w:t>
      </w:r>
      <w:r>
        <w:rPr>
          <w:rFonts w:hint="eastAsia" w:ascii="仿宋_GB2312" w:hAnsi="仿宋_GB2312" w:eastAsia="仿宋_GB2312" w:cs="仿宋_GB2312"/>
          <w:sz w:val="32"/>
          <w:szCs w:val="32"/>
          <w:highlight w:val="none"/>
          <w:lang w:val="en-US" w:eastAsia="zh-CN"/>
        </w:rPr>
        <w:t>管理</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组织</w:t>
      </w:r>
      <w:r>
        <w:rPr>
          <w:rFonts w:hint="eastAsia" w:ascii="仿宋_GB2312" w:hAnsi="仿宋_GB2312" w:eastAsia="仿宋_GB2312" w:cs="仿宋_GB2312"/>
          <w:sz w:val="32"/>
          <w:szCs w:val="32"/>
          <w:highlight w:val="none"/>
        </w:rPr>
        <w:t>实施）、项目产出（包括项目产出数量、产出质量、产出时效和产出成本）</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项目效益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实施效益、满意度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四个维度对</w:t>
      </w:r>
      <w:r>
        <w:rPr>
          <w:rFonts w:hint="eastAsia" w:ascii="仿宋_GB2312" w:hAnsi="仿宋_GB2312" w:eastAsia="仿宋_GB2312" w:cs="仿宋_GB2312"/>
          <w:sz w:val="32"/>
          <w:szCs w:val="32"/>
          <w:highlight w:val="none"/>
          <w:lang w:val="en-US" w:eastAsia="zh-CN"/>
        </w:rPr>
        <w:t>西安交通大学第二附属医院新疆医院建设</w:t>
      </w:r>
      <w:r>
        <w:rPr>
          <w:rFonts w:hint="eastAsia" w:ascii="仿宋_GB2312" w:hAnsi="仿宋_GB2312" w:eastAsia="仿宋_GB2312" w:cs="仿宋_GB2312"/>
          <w:sz w:val="32"/>
          <w:szCs w:val="32"/>
          <w:highlight w:val="none"/>
        </w:rPr>
        <w:t>项目进行评价，评价核心为</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资金的支出完成情况和效果。</w:t>
      </w:r>
    </w:p>
    <w:p w14:paraId="03FD85E3">
      <w:pPr>
        <w:spacing w:line="560" w:lineRule="exact"/>
        <w:ind w:firstLine="643" w:firstLineChars="200"/>
        <w:rPr>
          <w:highlight w:val="none"/>
        </w:rPr>
      </w:pPr>
      <w:r>
        <w:rPr>
          <w:rFonts w:eastAsia="楷体_GB2312"/>
          <w:b/>
          <w:bCs/>
          <w:sz w:val="32"/>
          <w:szCs w:val="32"/>
          <w:highlight w:val="none"/>
        </w:rPr>
        <w:t>（二）绩效评价原则、评价指标体系（详情见表1）、评价方法、评价标准。</w:t>
      </w:r>
    </w:p>
    <w:p w14:paraId="3864C3BE">
      <w:pPr>
        <w:pStyle w:val="9"/>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1、绩效评价原则</w:t>
      </w:r>
    </w:p>
    <w:p w14:paraId="7F0A5BB5">
      <w:pPr>
        <w:spacing w:line="560" w:lineRule="exact"/>
        <w:ind w:firstLine="640" w:firstLineChars="200"/>
        <w:rPr>
          <w:rFonts w:eastAsia="仿宋_GB2312"/>
          <w:color w:val="000000"/>
          <w:sz w:val="32"/>
          <w:szCs w:val="32"/>
          <w:highlight w:val="none"/>
        </w:rPr>
      </w:pPr>
      <w:r>
        <w:rPr>
          <w:rFonts w:eastAsia="仿宋_GB2312"/>
          <w:color w:val="000000"/>
          <w:sz w:val="32"/>
          <w:szCs w:val="32"/>
          <w:highlight w:val="none"/>
        </w:rPr>
        <w:t>本次项目绩效评价遵循以下基本原则：</w:t>
      </w:r>
    </w:p>
    <w:p w14:paraId="69C7607A">
      <w:pPr>
        <w:pStyle w:val="9"/>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（1）科学公正。绩效评价应当运用科学合理的方法，按照规范的程序，对项目绩效进行客观、公正</w:t>
      </w:r>
      <w:r>
        <w:rPr>
          <w:rFonts w:hint="eastAsia" w:ascii="Times New Roman" w:hAnsi="Times New Roman" w:eastAsia="仿宋_GB2312"/>
          <w:b w:val="0"/>
          <w:bCs w:val="0"/>
          <w:highlight w:val="none"/>
          <w:lang w:eastAsia="zh-CN"/>
        </w:rPr>
        <w:t>的</w:t>
      </w:r>
      <w:r>
        <w:rPr>
          <w:rFonts w:ascii="Times New Roman" w:hAnsi="Times New Roman" w:eastAsia="仿宋_GB2312"/>
          <w:b w:val="0"/>
          <w:bCs w:val="0"/>
          <w:highlight w:val="none"/>
        </w:rPr>
        <w:t>反映。</w:t>
      </w:r>
    </w:p>
    <w:p w14:paraId="27793743">
      <w:pPr>
        <w:pStyle w:val="9"/>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6A131B51">
      <w:pPr>
        <w:pStyle w:val="9"/>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（3）激励约束。绩效评价结果应与预算安排、政策调整、改进管理实质性挂钩，体现奖优罚劣和激励相容导向，有效要安排、低效要压减、无效要问责。</w:t>
      </w:r>
    </w:p>
    <w:p w14:paraId="21A22384">
      <w:pPr>
        <w:pStyle w:val="9"/>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（4）公开透明。绩效评价结果应依法依规公开，并自觉接受社会监督。</w:t>
      </w:r>
    </w:p>
    <w:p w14:paraId="55EEA064">
      <w:pPr>
        <w:pStyle w:val="9"/>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2、评价指标体系</w:t>
      </w:r>
    </w:p>
    <w:p w14:paraId="6D9B90D6">
      <w:pPr>
        <w:spacing w:line="560" w:lineRule="exact"/>
        <w:ind w:firstLine="708" w:firstLineChars="200"/>
        <w:rPr>
          <w:color w:val="000000"/>
          <w:spacing w:val="17"/>
          <w:sz w:val="32"/>
          <w:szCs w:val="32"/>
          <w:highlight w:val="none"/>
        </w:rPr>
      </w:pPr>
      <w:r>
        <w:rPr>
          <w:rFonts w:eastAsia="仿宋_GB2312"/>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4A65BD60">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（1）确定评价指标</w:t>
      </w:r>
    </w:p>
    <w:p w14:paraId="0EFF6A9F">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46E266F6">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（2）确定权重</w:t>
      </w:r>
    </w:p>
    <w:p w14:paraId="67D417C6">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595414E5">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（3）确定指标标准值</w:t>
      </w:r>
    </w:p>
    <w:p w14:paraId="0A48B5F3">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14:paraId="5AB3EB13">
      <w:pPr>
        <w:pStyle w:val="9"/>
        <w:spacing w:before="0" w:after="0" w:line="560" w:lineRule="exact"/>
        <w:ind w:firstLine="708" w:firstLineChars="200"/>
        <w:jc w:val="both"/>
        <w:rPr>
          <w:rFonts w:ascii="Times New Roman" w:hAnsi="Times New Roman" w:eastAsia="仿宋_GB2312"/>
          <w:b w:val="0"/>
          <w:bCs w:val="0"/>
          <w:color w:val="000000"/>
          <w:spacing w:val="17"/>
          <w:kern w:val="2"/>
          <w:highlight w:val="none"/>
        </w:rPr>
      </w:pPr>
      <w:r>
        <w:rPr>
          <w:rFonts w:ascii="Times New Roman" w:hAnsi="Times New Roman" w:eastAsia="仿宋_GB2312"/>
          <w:b w:val="0"/>
          <w:bCs w:val="0"/>
          <w:color w:val="000000"/>
          <w:spacing w:val="17"/>
          <w:kern w:val="2"/>
          <w:highlight w:val="none"/>
        </w:rPr>
        <w:t>绩效评价总分值100分，根据综合评分结果，评价计分90分</w:t>
      </w:r>
      <w:r>
        <w:rPr>
          <w:rFonts w:hint="eastAsia" w:ascii="Times New Roman" w:hAnsi="Times New Roman" w:eastAsia="仿宋_GB2312"/>
          <w:b w:val="0"/>
          <w:bCs w:val="0"/>
          <w:color w:val="000000"/>
          <w:spacing w:val="17"/>
          <w:kern w:val="2"/>
          <w:highlight w:val="none"/>
          <w:lang w:eastAsia="zh-CN"/>
        </w:rPr>
        <w:t>—</w:t>
      </w:r>
      <w:r>
        <w:rPr>
          <w:rFonts w:ascii="Times New Roman" w:hAnsi="Times New Roman" w:eastAsia="仿宋_GB2312"/>
          <w:b w:val="0"/>
          <w:bCs w:val="0"/>
          <w:color w:val="000000"/>
          <w:spacing w:val="17"/>
          <w:kern w:val="2"/>
          <w:highlight w:val="none"/>
        </w:rPr>
        <w:t>100分（含90分）对应的评分结果级别为优，80</w:t>
      </w:r>
      <w:r>
        <w:rPr>
          <w:rFonts w:hint="eastAsia" w:ascii="Times New Roman" w:hAnsi="Times New Roman" w:eastAsia="仿宋_GB2312"/>
          <w:b w:val="0"/>
          <w:bCs w:val="0"/>
          <w:color w:val="000000"/>
          <w:spacing w:val="17"/>
          <w:kern w:val="2"/>
          <w:highlight w:val="none"/>
          <w:lang w:eastAsia="zh-CN"/>
        </w:rPr>
        <w:t>—</w:t>
      </w:r>
      <w:r>
        <w:rPr>
          <w:rFonts w:ascii="Times New Roman" w:hAnsi="Times New Roman" w:eastAsia="仿宋_GB2312"/>
          <w:b w:val="0"/>
          <w:bCs w:val="0"/>
          <w:color w:val="000000"/>
          <w:spacing w:val="17"/>
          <w:kern w:val="2"/>
          <w:highlight w:val="none"/>
        </w:rPr>
        <w:t>90分（含80分）对应的评分结果级别为良，60</w:t>
      </w:r>
      <w:r>
        <w:rPr>
          <w:rFonts w:hint="eastAsia" w:ascii="Times New Roman" w:hAnsi="Times New Roman" w:eastAsia="仿宋_GB2312"/>
          <w:b w:val="0"/>
          <w:bCs w:val="0"/>
          <w:color w:val="000000"/>
          <w:spacing w:val="17"/>
          <w:kern w:val="2"/>
          <w:highlight w:val="none"/>
          <w:lang w:eastAsia="zh-CN"/>
        </w:rPr>
        <w:t>—</w:t>
      </w:r>
      <w:r>
        <w:rPr>
          <w:rFonts w:ascii="Times New Roman" w:hAnsi="Times New Roman" w:eastAsia="仿宋_GB2312"/>
          <w:b w:val="0"/>
          <w:bCs w:val="0"/>
          <w:color w:val="000000"/>
          <w:spacing w:val="17"/>
          <w:kern w:val="2"/>
          <w:highlight w:val="none"/>
        </w:rPr>
        <w:t>80分（含60分）对应的评分结果级别为中，60分以下对应的评分结果级别为差。</w:t>
      </w:r>
    </w:p>
    <w:p w14:paraId="6E85EBAB">
      <w:pPr>
        <w:pStyle w:val="9"/>
        <w:widowControl w:val="0"/>
        <w:spacing w:before="0" w:after="0" w:line="560" w:lineRule="exact"/>
        <w:ind w:firstLine="708" w:firstLineChars="200"/>
        <w:jc w:val="both"/>
        <w:outlineLvl w:val="9"/>
        <w:rPr>
          <w:rFonts w:ascii="Times New Roman" w:hAnsi="Times New Roman" w:eastAsia="仿宋_GB2312"/>
          <w:b w:val="0"/>
          <w:bCs w:val="0"/>
          <w:color w:val="000000"/>
          <w:spacing w:val="17"/>
          <w:highlight w:val="none"/>
        </w:rPr>
      </w:pPr>
      <w:r>
        <w:rPr>
          <w:rFonts w:ascii="Times New Roman" w:hAnsi="Times New Roman" w:eastAsia="仿宋_GB2312"/>
          <w:b w:val="0"/>
          <w:bCs w:val="0"/>
          <w:color w:val="000000"/>
          <w:spacing w:val="17"/>
          <w:highlight w:val="none"/>
        </w:rPr>
        <w:t>具体评价指标体系详情见附件1</w:t>
      </w:r>
    </w:p>
    <w:p w14:paraId="35B2AC4B">
      <w:pPr>
        <w:pStyle w:val="9"/>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3、绩效评价方法</w:t>
      </w:r>
    </w:p>
    <w:p w14:paraId="30017BB4">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2399B55D">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7C3DA214">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（1）比较法</w:t>
      </w:r>
    </w:p>
    <w:p w14:paraId="52979036">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14:paraId="7C021416">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（2）因素分析法</w:t>
      </w:r>
    </w:p>
    <w:p w14:paraId="0260B3AD">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通过综合分析影响绩效目标实现、实施效果的内外因素，评价绩效目标实现程度。通过对</w:t>
      </w:r>
      <w:r>
        <w:rPr>
          <w:rFonts w:eastAsia="仿宋_GB2312"/>
          <w:sz w:val="32"/>
          <w:szCs w:val="32"/>
          <w:highlight w:val="none"/>
        </w:rPr>
        <w:t>项目</w:t>
      </w:r>
      <w:r>
        <w:rPr>
          <w:rFonts w:eastAsia="仿宋_GB2312"/>
          <w:color w:val="000000"/>
          <w:spacing w:val="17"/>
          <w:sz w:val="32"/>
          <w:szCs w:val="32"/>
          <w:highlight w:val="none"/>
        </w:rPr>
        <w:t>的开展情况、项目产出数量、成本控制、资金拨付文件及自评报告等相关资料的收集和审核，综合分析各因素对绩效目标实现的影响。</w:t>
      </w:r>
    </w:p>
    <w:p w14:paraId="405EEC10">
      <w:pPr>
        <w:pStyle w:val="9"/>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4、评价标准</w:t>
      </w:r>
    </w:p>
    <w:p w14:paraId="6A7278B1">
      <w:pPr>
        <w:spacing w:line="560" w:lineRule="exact"/>
        <w:ind w:firstLine="708" w:firstLineChars="200"/>
        <w:rPr>
          <w:rFonts w:eastAsia="仿宋_GB2312"/>
          <w:color w:val="000000"/>
          <w:spacing w:val="17"/>
          <w:sz w:val="32"/>
          <w:szCs w:val="32"/>
          <w:highlight w:val="none"/>
        </w:rPr>
      </w:pPr>
      <w:r>
        <w:rPr>
          <w:rFonts w:hint="eastAsia" w:eastAsia="仿宋_GB2312"/>
          <w:color w:val="000000"/>
          <w:spacing w:val="17"/>
          <w:sz w:val="32"/>
          <w:szCs w:val="32"/>
          <w:highlight w:val="none"/>
        </w:rPr>
        <w:t>绩效评价标准通常包括计划标准、行业标准、历史标准等，用于对绩效指标完成情况进行比较、分析、评价。本次评价主要采用了</w:t>
      </w:r>
      <w:r>
        <w:rPr>
          <w:rFonts w:hint="eastAsia" w:eastAsia="仿宋_GB2312"/>
          <w:color w:val="000000"/>
          <w:spacing w:val="17"/>
          <w:sz w:val="32"/>
          <w:szCs w:val="32"/>
          <w:highlight w:val="none"/>
          <w:lang w:val="en-US" w:eastAsia="zh-CN"/>
        </w:rPr>
        <w:t>计划</w:t>
      </w:r>
      <w:r>
        <w:rPr>
          <w:rFonts w:hint="eastAsia" w:eastAsia="仿宋_GB2312"/>
          <w:color w:val="000000"/>
          <w:spacing w:val="17"/>
          <w:sz w:val="32"/>
          <w:szCs w:val="32"/>
          <w:highlight w:val="none"/>
        </w:rPr>
        <w:t>标准。</w:t>
      </w:r>
    </w:p>
    <w:p w14:paraId="1B80723D">
      <w:pPr>
        <w:spacing w:line="560" w:lineRule="exact"/>
        <w:ind w:firstLine="711" w:firstLineChars="200"/>
        <w:rPr>
          <w:rFonts w:eastAsia="仿宋_GB2312"/>
          <w:color w:val="000000"/>
          <w:spacing w:val="17"/>
          <w:sz w:val="32"/>
          <w:szCs w:val="32"/>
          <w:highlight w:val="none"/>
        </w:rPr>
      </w:pPr>
      <w:bookmarkStart w:id="1" w:name="_Toc17882"/>
      <w:bookmarkStart w:id="2" w:name="_Toc31464"/>
      <w:r>
        <w:rPr>
          <w:rFonts w:hint="eastAsia" w:eastAsia="仿宋_GB2312"/>
          <w:b/>
          <w:bCs/>
          <w:color w:val="000000"/>
          <w:spacing w:val="17"/>
          <w:sz w:val="32"/>
          <w:szCs w:val="32"/>
          <w:highlight w:val="none"/>
        </w:rPr>
        <w:t>计划标准：</w:t>
      </w:r>
      <w:r>
        <w:rPr>
          <w:rFonts w:hint="eastAsia" w:eastAsia="仿宋_GB2312"/>
          <w:color w:val="000000"/>
          <w:spacing w:val="17"/>
          <w:sz w:val="32"/>
          <w:szCs w:val="32"/>
          <w:highlight w:val="none"/>
        </w:rPr>
        <w:t>指以预先制定的目标、计划、预算、定额等作为评价标准。</w:t>
      </w:r>
      <w:bookmarkEnd w:id="1"/>
      <w:bookmarkEnd w:id="2"/>
    </w:p>
    <w:p w14:paraId="69E21AA8">
      <w:pPr>
        <w:pStyle w:val="9"/>
        <w:numPr>
          <w:ilvl w:val="0"/>
          <w:numId w:val="2"/>
        </w:numPr>
        <w:spacing w:before="0" w:after="0" w:line="560" w:lineRule="exact"/>
        <w:ind w:firstLine="711" w:firstLineChars="200"/>
        <w:jc w:val="both"/>
        <w:rPr>
          <w:rFonts w:ascii="楷体" w:hAnsi="楷体" w:eastAsia="楷体" w:cs="楷体"/>
          <w:color w:val="000000"/>
          <w:spacing w:val="17"/>
          <w:highlight w:val="none"/>
        </w:rPr>
      </w:pPr>
      <w:r>
        <w:rPr>
          <w:rFonts w:hint="eastAsia" w:ascii="楷体" w:hAnsi="楷体" w:eastAsia="楷体" w:cs="楷体"/>
          <w:color w:val="000000"/>
          <w:spacing w:val="17"/>
          <w:highlight w:val="none"/>
        </w:rPr>
        <w:t>绩效评价工作过程</w:t>
      </w:r>
    </w:p>
    <w:p w14:paraId="016C41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highlight w:val="none"/>
        </w:rPr>
      </w:pPr>
      <w:r>
        <w:rPr>
          <w:rFonts w:hint="eastAsia" w:eastAsia="仿宋_GB2312"/>
          <w:bCs/>
          <w:sz w:val="32"/>
          <w:szCs w:val="32"/>
          <w:highlight w:val="none"/>
          <w:lang w:val="en-US" w:eastAsia="zh-CN"/>
        </w:rPr>
        <w:t>1.</w:t>
      </w:r>
      <w:r>
        <w:rPr>
          <w:rFonts w:hint="eastAsia" w:eastAsia="仿宋_GB2312"/>
          <w:bCs/>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1B78E6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highlight w:val="none"/>
        </w:rPr>
      </w:pPr>
      <w:r>
        <w:rPr>
          <w:rFonts w:hint="eastAsia" w:eastAsia="仿宋_GB2312"/>
          <w:bCs/>
          <w:sz w:val="32"/>
          <w:szCs w:val="32"/>
          <w:highlight w:val="none"/>
          <w:lang w:val="en-US" w:eastAsia="zh-CN"/>
        </w:rPr>
        <w:t>2.</w:t>
      </w:r>
      <w:r>
        <w:rPr>
          <w:rFonts w:hint="eastAsia" w:eastAsia="仿宋_GB2312"/>
          <w:bCs/>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14:paraId="502FE16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highlight w:val="none"/>
        </w:rPr>
      </w:pPr>
      <w:r>
        <w:rPr>
          <w:rFonts w:hint="eastAsia" w:eastAsia="仿宋_GB2312"/>
          <w:bCs/>
          <w:sz w:val="32"/>
          <w:szCs w:val="32"/>
          <w:highlight w:val="none"/>
          <w:lang w:val="en-US" w:eastAsia="zh-CN"/>
        </w:rPr>
        <w:t>3.</w:t>
      </w:r>
      <w:r>
        <w:rPr>
          <w:rFonts w:hint="eastAsia" w:eastAsia="仿宋_GB2312"/>
          <w:bCs/>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0B42044D">
      <w:pPr>
        <w:numPr>
          <w:ilvl w:val="0"/>
          <w:numId w:val="3"/>
        </w:numPr>
        <w:spacing w:line="560" w:lineRule="exact"/>
        <w:ind w:firstLine="640" w:firstLineChars="200"/>
        <w:rPr>
          <w:rFonts w:eastAsia="黑体"/>
          <w:sz w:val="32"/>
          <w:szCs w:val="32"/>
          <w:highlight w:val="none"/>
        </w:rPr>
      </w:pPr>
      <w:r>
        <w:rPr>
          <w:rFonts w:eastAsia="黑体"/>
          <w:sz w:val="32"/>
          <w:szCs w:val="32"/>
          <w:highlight w:val="none"/>
        </w:rPr>
        <w:t>综合评价情况及评价结论（附相关评分表）</w:t>
      </w:r>
    </w:p>
    <w:p w14:paraId="483179A0">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highlight w:val="none"/>
          <w:lang w:val="en-US" w:eastAsia="zh-CN"/>
        </w:rPr>
      </w:pPr>
      <w:r>
        <w:rPr>
          <w:rFonts w:hint="eastAsia" w:ascii="Times New Roman" w:hAnsi="Times New Roman" w:eastAsia="楷体_GB2312"/>
          <w:highlight w:val="none"/>
          <w:lang w:eastAsia="zh-CN"/>
        </w:rPr>
        <w:t>（</w:t>
      </w:r>
      <w:r>
        <w:rPr>
          <w:rFonts w:hint="eastAsia" w:ascii="Times New Roman" w:hAnsi="Times New Roman" w:eastAsia="楷体_GB2312"/>
          <w:highlight w:val="none"/>
          <w:lang w:val="en-US" w:eastAsia="zh-CN"/>
        </w:rPr>
        <w:t>一</w:t>
      </w:r>
      <w:r>
        <w:rPr>
          <w:rFonts w:hint="eastAsia" w:ascii="Times New Roman" w:hAnsi="Times New Roman" w:eastAsia="楷体_GB2312"/>
          <w:highlight w:val="none"/>
          <w:lang w:eastAsia="zh-CN"/>
        </w:rPr>
        <w:t>）</w:t>
      </w:r>
      <w:r>
        <w:rPr>
          <w:rFonts w:hint="eastAsia" w:ascii="Times New Roman" w:hAnsi="Times New Roman" w:eastAsia="楷体_GB2312"/>
          <w:highlight w:val="none"/>
          <w:lang w:val="en-US" w:eastAsia="zh-CN"/>
        </w:rPr>
        <w:t>评价情况</w:t>
      </w:r>
    </w:p>
    <w:p w14:paraId="501B5E59">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highlight w:val="none"/>
          <w:lang w:val="en-US" w:eastAsia="zh-CN" w:bidi="ar-SA"/>
        </w:rPr>
      </w:pPr>
      <w:r>
        <w:rPr>
          <w:rFonts w:hint="eastAsia" w:ascii="Times New Roman" w:hAnsi="Times New Roman" w:eastAsia="仿宋_GB2312" w:cs="Times New Roman"/>
          <w:b w:val="0"/>
          <w:bCs w:val="0"/>
          <w:kern w:val="28"/>
          <w:sz w:val="32"/>
          <w:szCs w:val="32"/>
          <w:highlight w:val="none"/>
          <w:lang w:val="en-US" w:eastAsia="zh-CN" w:bidi="ar-SA"/>
        </w:rPr>
        <w:t>项目总体组织规范，在项目实施过</w:t>
      </w:r>
      <w:r>
        <w:rPr>
          <w:rFonts w:hint="eastAsia" w:eastAsia="仿宋_GB2312" w:cs="Times New Roman"/>
          <w:b w:val="0"/>
          <w:bCs w:val="0"/>
          <w:kern w:val="28"/>
          <w:sz w:val="32"/>
          <w:szCs w:val="32"/>
          <w:highlight w:val="none"/>
          <w:lang w:val="en-US" w:eastAsia="zh-CN" w:bidi="ar-SA"/>
        </w:rPr>
        <w:t>程中</w:t>
      </w:r>
      <w:r>
        <w:rPr>
          <w:rFonts w:hint="eastAsia" w:ascii="Times New Roman" w:hAnsi="Times New Roman" w:eastAsia="仿宋_GB2312" w:cs="Times New Roman"/>
          <w:b w:val="0"/>
          <w:bCs w:val="0"/>
          <w:kern w:val="28"/>
          <w:sz w:val="32"/>
          <w:szCs w:val="32"/>
          <w:highlight w:val="none"/>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kern w:val="28"/>
          <w:sz w:val="32"/>
          <w:szCs w:val="32"/>
          <w:highlight w:val="none"/>
          <w:lang w:val="en-US" w:eastAsia="zh-CN" w:bidi="ar-SA"/>
        </w:rPr>
        <w:t>地</w:t>
      </w:r>
      <w:r>
        <w:rPr>
          <w:rFonts w:hint="eastAsia" w:ascii="Times New Roman" w:hAnsi="Times New Roman" w:eastAsia="仿宋_GB2312" w:cs="Times New Roman"/>
          <w:b w:val="0"/>
          <w:bCs w:val="0"/>
          <w:kern w:val="28"/>
          <w:sz w:val="32"/>
          <w:szCs w:val="32"/>
          <w:highlight w:val="none"/>
          <w:lang w:val="en-US" w:eastAsia="zh-CN" w:bidi="ar-SA"/>
        </w:rPr>
        <w:t>发挥，保障项目如期按要求完成。规范了项目档案资料的整理。项目的实施达到项目预期效果。</w:t>
      </w:r>
    </w:p>
    <w:p w14:paraId="7E916EC5">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highlight w:val="none"/>
          <w:lang w:val="en-US" w:eastAsia="zh-CN"/>
        </w:rPr>
      </w:pPr>
      <w:r>
        <w:rPr>
          <w:rFonts w:hint="eastAsia" w:ascii="Times New Roman" w:hAnsi="Times New Roman" w:eastAsia="楷体_GB2312" w:cs="Times New Roman"/>
          <w:highlight w:val="none"/>
          <w:lang w:eastAsia="zh-CN"/>
        </w:rPr>
        <w:t>（</w:t>
      </w:r>
      <w:r>
        <w:rPr>
          <w:rFonts w:hint="eastAsia" w:ascii="Times New Roman" w:hAnsi="Times New Roman" w:eastAsia="楷体_GB2312" w:cs="Times New Roman"/>
          <w:highlight w:val="none"/>
          <w:lang w:val="en-US" w:eastAsia="zh-CN"/>
        </w:rPr>
        <w:t>二</w:t>
      </w:r>
      <w:r>
        <w:rPr>
          <w:rFonts w:hint="eastAsia" w:ascii="Times New Roman" w:hAnsi="Times New Roman" w:eastAsia="楷体_GB2312" w:cs="Times New Roman"/>
          <w:highlight w:val="none"/>
          <w:lang w:eastAsia="zh-CN"/>
        </w:rPr>
        <w:t>）</w:t>
      </w:r>
      <w:r>
        <w:rPr>
          <w:rFonts w:hint="eastAsia" w:ascii="Times New Roman" w:hAnsi="Times New Roman" w:eastAsia="楷体_GB2312" w:cs="Times New Roman"/>
          <w:highlight w:val="none"/>
          <w:lang w:val="en-US" w:eastAsia="zh-CN"/>
        </w:rPr>
        <w:t>评价结论</w:t>
      </w:r>
    </w:p>
    <w:p w14:paraId="669FAEDC">
      <w:pPr>
        <w:pStyle w:val="9"/>
        <w:widowControl w:val="0"/>
        <w:spacing w:before="0" w:after="0" w:line="560" w:lineRule="exact"/>
        <w:ind w:firstLine="640" w:firstLineChars="200"/>
        <w:jc w:val="both"/>
        <w:outlineLvl w:val="9"/>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仿宋_GB2312" w:hAnsi="仿宋_GB2312" w:eastAsia="仿宋_GB2312" w:cs="仿宋_GB2312"/>
          <w:b w:val="0"/>
          <w:bCs w:val="0"/>
          <w:highlight w:val="none"/>
          <w:lang w:val="en-US" w:eastAsia="zh-CN"/>
        </w:rPr>
        <w:t>98</w:t>
      </w:r>
      <w:r>
        <w:rPr>
          <w:rFonts w:hint="eastAsia" w:ascii="Times New Roman" w:hAnsi="Times New Roman" w:eastAsia="仿宋_GB2312"/>
          <w:b w:val="0"/>
          <w:bCs w:val="0"/>
          <w:highlight w:val="none"/>
        </w:rPr>
        <w:t>分，属于“优”。其中，项目决策类指标权重为20分，得分为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39</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97.5</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19</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95</w:t>
      </w: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481F0A33">
      <w:pPr>
        <w:pStyle w:val="9"/>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tbl>
      <w:tblPr>
        <w:tblStyle w:val="13"/>
        <w:tblW w:w="4997" w:type="pct"/>
        <w:jc w:val="center"/>
        <w:tblLayout w:type="autofit"/>
        <w:tblCellMar>
          <w:top w:w="0" w:type="dxa"/>
          <w:left w:w="108" w:type="dxa"/>
          <w:bottom w:w="0" w:type="dxa"/>
          <w:right w:w="108" w:type="dxa"/>
        </w:tblCellMar>
      </w:tblPr>
      <w:tblGrid>
        <w:gridCol w:w="3623"/>
        <w:gridCol w:w="2674"/>
        <w:gridCol w:w="2462"/>
      </w:tblGrid>
      <w:tr w14:paraId="6FCF055C">
        <w:tblPrEx>
          <w:tblCellMar>
            <w:top w:w="0" w:type="dxa"/>
            <w:left w:w="108" w:type="dxa"/>
            <w:bottom w:w="0" w:type="dxa"/>
            <w:right w:w="108" w:type="dxa"/>
          </w:tblCellMar>
        </w:tblPrEx>
        <w:trPr>
          <w:trHeight w:val="448" w:hRule="atLeast"/>
          <w:tblHeader/>
          <w:jc w:val="center"/>
        </w:trPr>
        <w:tc>
          <w:tcPr>
            <w:tcW w:w="2068" w:type="pct"/>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3179481">
            <w:pPr>
              <w:jc w:val="center"/>
              <w:rPr>
                <w:b/>
                <w:bCs/>
                <w:color w:val="000000"/>
                <w:sz w:val="22"/>
                <w:highlight w:val="none"/>
              </w:rPr>
            </w:pPr>
            <w:r>
              <w:rPr>
                <w:rFonts w:hint="eastAsia"/>
                <w:b/>
                <w:bCs/>
                <w:color w:val="000000"/>
                <w:sz w:val="22"/>
                <w:highlight w:val="none"/>
              </w:rPr>
              <w:t>一级指标</w:t>
            </w:r>
          </w:p>
        </w:tc>
        <w:tc>
          <w:tcPr>
            <w:tcW w:w="1526"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A8D0367">
            <w:pPr>
              <w:jc w:val="center"/>
              <w:rPr>
                <w:b/>
                <w:bCs/>
                <w:color w:val="000000"/>
                <w:sz w:val="22"/>
                <w:highlight w:val="none"/>
              </w:rPr>
            </w:pPr>
            <w:r>
              <w:rPr>
                <w:rFonts w:hint="eastAsia"/>
                <w:b/>
                <w:bCs/>
                <w:color w:val="000000"/>
                <w:sz w:val="22"/>
                <w:highlight w:val="none"/>
              </w:rPr>
              <w:t>权重分</w:t>
            </w:r>
          </w:p>
        </w:tc>
        <w:tc>
          <w:tcPr>
            <w:tcW w:w="1405"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F3C9596">
            <w:pPr>
              <w:jc w:val="center"/>
              <w:rPr>
                <w:b/>
                <w:bCs/>
                <w:color w:val="000000"/>
                <w:sz w:val="22"/>
                <w:highlight w:val="none"/>
              </w:rPr>
            </w:pPr>
            <w:r>
              <w:rPr>
                <w:rFonts w:hint="eastAsia"/>
                <w:b/>
                <w:bCs/>
                <w:color w:val="000000"/>
                <w:sz w:val="22"/>
                <w:highlight w:val="none"/>
              </w:rPr>
              <w:t>得分</w:t>
            </w:r>
          </w:p>
        </w:tc>
      </w:tr>
      <w:tr w14:paraId="7AD1D8BF">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63319C90">
            <w:pPr>
              <w:jc w:val="center"/>
              <w:rPr>
                <w:color w:val="000000"/>
                <w:sz w:val="22"/>
                <w:highlight w:val="none"/>
              </w:rPr>
            </w:pPr>
            <w:r>
              <w:rPr>
                <w:rFonts w:hint="eastAsia"/>
                <w:color w:val="000000"/>
                <w:sz w:val="22"/>
                <w:highlight w:val="none"/>
              </w:rPr>
              <w:t>项目决策</w:t>
            </w:r>
          </w:p>
        </w:tc>
        <w:tc>
          <w:tcPr>
            <w:tcW w:w="1526" w:type="pct"/>
            <w:tcBorders>
              <w:top w:val="nil"/>
              <w:left w:val="nil"/>
              <w:bottom w:val="single" w:color="auto" w:sz="4" w:space="0"/>
              <w:right w:val="single" w:color="auto" w:sz="4" w:space="0"/>
            </w:tcBorders>
            <w:shd w:val="clear" w:color="auto" w:fill="auto"/>
            <w:vAlign w:val="center"/>
          </w:tcPr>
          <w:p w14:paraId="1040CB38">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c>
          <w:tcPr>
            <w:tcW w:w="1405" w:type="pct"/>
            <w:tcBorders>
              <w:top w:val="nil"/>
              <w:left w:val="nil"/>
              <w:bottom w:val="single" w:color="auto" w:sz="4" w:space="0"/>
              <w:right w:val="single" w:color="auto" w:sz="4" w:space="0"/>
            </w:tcBorders>
            <w:shd w:val="clear" w:color="auto" w:fill="auto"/>
            <w:vAlign w:val="center"/>
          </w:tcPr>
          <w:p w14:paraId="4F23C764">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145938EA">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5F5F909E">
            <w:pPr>
              <w:jc w:val="center"/>
              <w:rPr>
                <w:color w:val="000000"/>
                <w:sz w:val="22"/>
                <w:highlight w:val="none"/>
              </w:rPr>
            </w:pPr>
            <w:r>
              <w:rPr>
                <w:rFonts w:hint="eastAsia"/>
                <w:color w:val="000000"/>
                <w:sz w:val="22"/>
                <w:highlight w:val="none"/>
              </w:rPr>
              <w:t>项目过程</w:t>
            </w:r>
          </w:p>
        </w:tc>
        <w:tc>
          <w:tcPr>
            <w:tcW w:w="1526" w:type="pct"/>
            <w:tcBorders>
              <w:top w:val="nil"/>
              <w:left w:val="nil"/>
              <w:bottom w:val="single" w:color="auto" w:sz="4" w:space="0"/>
              <w:right w:val="single" w:color="auto" w:sz="4" w:space="0"/>
            </w:tcBorders>
            <w:shd w:val="clear" w:color="auto" w:fill="auto"/>
            <w:vAlign w:val="center"/>
          </w:tcPr>
          <w:p w14:paraId="42C467B4">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c>
          <w:tcPr>
            <w:tcW w:w="1405" w:type="pct"/>
            <w:tcBorders>
              <w:top w:val="nil"/>
              <w:left w:val="nil"/>
              <w:bottom w:val="single" w:color="auto" w:sz="4" w:space="0"/>
              <w:right w:val="single" w:color="auto" w:sz="4" w:space="0"/>
            </w:tcBorders>
            <w:shd w:val="clear" w:color="auto" w:fill="auto"/>
            <w:vAlign w:val="center"/>
          </w:tcPr>
          <w:p w14:paraId="2627BBED">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5E9E7CC1">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709593B9">
            <w:pPr>
              <w:jc w:val="center"/>
              <w:rPr>
                <w:color w:val="000000"/>
                <w:sz w:val="22"/>
                <w:highlight w:val="none"/>
              </w:rPr>
            </w:pPr>
            <w:r>
              <w:rPr>
                <w:rFonts w:hint="eastAsia"/>
                <w:color w:val="000000"/>
                <w:sz w:val="22"/>
                <w:highlight w:val="none"/>
              </w:rPr>
              <w:t>项目产出</w:t>
            </w:r>
          </w:p>
        </w:tc>
        <w:tc>
          <w:tcPr>
            <w:tcW w:w="1526" w:type="pct"/>
            <w:tcBorders>
              <w:top w:val="nil"/>
              <w:left w:val="nil"/>
              <w:bottom w:val="single" w:color="auto" w:sz="4" w:space="0"/>
              <w:right w:val="single" w:color="auto" w:sz="4" w:space="0"/>
            </w:tcBorders>
            <w:shd w:val="clear" w:color="auto" w:fill="auto"/>
            <w:vAlign w:val="center"/>
          </w:tcPr>
          <w:p w14:paraId="5DE42F92">
            <w:pPr>
              <w:jc w:val="center"/>
              <w:rPr>
                <w:rFonts w:hint="default" w:eastAsia="宋体"/>
                <w:color w:val="000000"/>
                <w:sz w:val="22"/>
                <w:highlight w:val="none"/>
                <w:lang w:val="en-US" w:eastAsia="zh-CN"/>
              </w:rPr>
            </w:pPr>
            <w:r>
              <w:rPr>
                <w:rFonts w:hint="eastAsia"/>
                <w:color w:val="000000"/>
                <w:sz w:val="22"/>
                <w:highlight w:val="none"/>
                <w:lang w:val="en-US" w:eastAsia="zh-CN"/>
              </w:rPr>
              <w:t>40</w:t>
            </w:r>
          </w:p>
        </w:tc>
        <w:tc>
          <w:tcPr>
            <w:tcW w:w="1405" w:type="pct"/>
            <w:tcBorders>
              <w:top w:val="nil"/>
              <w:left w:val="nil"/>
              <w:bottom w:val="single" w:color="auto" w:sz="4" w:space="0"/>
              <w:right w:val="single" w:color="auto" w:sz="4" w:space="0"/>
            </w:tcBorders>
            <w:shd w:val="clear" w:color="auto" w:fill="auto"/>
            <w:vAlign w:val="center"/>
          </w:tcPr>
          <w:p w14:paraId="69450C19">
            <w:pPr>
              <w:jc w:val="center"/>
              <w:rPr>
                <w:rFonts w:hint="default" w:eastAsia="宋体"/>
                <w:color w:val="000000"/>
                <w:sz w:val="22"/>
                <w:highlight w:val="none"/>
                <w:lang w:val="en-US" w:eastAsia="zh-CN"/>
              </w:rPr>
            </w:pPr>
            <w:r>
              <w:rPr>
                <w:rFonts w:hint="eastAsia"/>
                <w:color w:val="000000"/>
                <w:sz w:val="22"/>
                <w:highlight w:val="none"/>
                <w:lang w:val="en-US" w:eastAsia="zh-CN"/>
              </w:rPr>
              <w:t>39</w:t>
            </w:r>
          </w:p>
        </w:tc>
      </w:tr>
      <w:tr w14:paraId="4D09A7F9">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57D3CEAD">
            <w:pPr>
              <w:jc w:val="center"/>
              <w:rPr>
                <w:color w:val="000000"/>
                <w:sz w:val="22"/>
                <w:highlight w:val="none"/>
              </w:rPr>
            </w:pPr>
            <w:r>
              <w:rPr>
                <w:rFonts w:hint="eastAsia"/>
                <w:color w:val="000000"/>
                <w:sz w:val="22"/>
                <w:highlight w:val="none"/>
              </w:rPr>
              <w:t>项目效益</w:t>
            </w:r>
          </w:p>
        </w:tc>
        <w:tc>
          <w:tcPr>
            <w:tcW w:w="1526" w:type="pct"/>
            <w:tcBorders>
              <w:top w:val="nil"/>
              <w:left w:val="nil"/>
              <w:bottom w:val="single" w:color="auto" w:sz="4" w:space="0"/>
              <w:right w:val="single" w:color="auto" w:sz="4" w:space="0"/>
            </w:tcBorders>
            <w:shd w:val="clear" w:color="auto" w:fill="auto"/>
            <w:vAlign w:val="center"/>
          </w:tcPr>
          <w:p w14:paraId="756E80BE">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c>
          <w:tcPr>
            <w:tcW w:w="1405" w:type="pct"/>
            <w:tcBorders>
              <w:top w:val="nil"/>
              <w:left w:val="nil"/>
              <w:bottom w:val="single" w:color="auto" w:sz="4" w:space="0"/>
              <w:right w:val="single" w:color="auto" w:sz="4" w:space="0"/>
            </w:tcBorders>
            <w:shd w:val="clear" w:color="auto" w:fill="auto"/>
            <w:vAlign w:val="center"/>
          </w:tcPr>
          <w:p w14:paraId="78B0E149">
            <w:pPr>
              <w:jc w:val="center"/>
              <w:rPr>
                <w:rFonts w:hint="default" w:eastAsia="宋体"/>
                <w:color w:val="000000"/>
                <w:sz w:val="22"/>
                <w:highlight w:val="none"/>
                <w:lang w:val="en-US" w:eastAsia="zh-CN"/>
              </w:rPr>
            </w:pPr>
            <w:r>
              <w:rPr>
                <w:rFonts w:hint="eastAsia"/>
                <w:color w:val="000000"/>
                <w:sz w:val="22"/>
                <w:highlight w:val="none"/>
                <w:lang w:val="en-US" w:eastAsia="zh-CN"/>
              </w:rPr>
              <w:t>19</w:t>
            </w:r>
          </w:p>
        </w:tc>
      </w:tr>
      <w:tr w14:paraId="42A27FCB">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54D12F71">
            <w:pPr>
              <w:jc w:val="center"/>
              <w:rPr>
                <w:rFonts w:cs="宋体"/>
                <w:b/>
                <w:bCs/>
                <w:color w:val="000000"/>
                <w:sz w:val="22"/>
                <w:highlight w:val="none"/>
              </w:rPr>
            </w:pPr>
            <w:r>
              <w:rPr>
                <w:rFonts w:hint="eastAsia" w:cs="宋体"/>
                <w:b/>
                <w:bCs/>
                <w:color w:val="000000"/>
                <w:sz w:val="22"/>
                <w:highlight w:val="none"/>
              </w:rPr>
              <w:t>合计</w:t>
            </w:r>
          </w:p>
        </w:tc>
        <w:tc>
          <w:tcPr>
            <w:tcW w:w="1526" w:type="pct"/>
            <w:tcBorders>
              <w:top w:val="nil"/>
              <w:left w:val="nil"/>
              <w:bottom w:val="single" w:color="auto" w:sz="4" w:space="0"/>
              <w:right w:val="single" w:color="auto" w:sz="4" w:space="0"/>
            </w:tcBorders>
            <w:shd w:val="clear" w:color="auto" w:fill="auto"/>
            <w:vAlign w:val="center"/>
          </w:tcPr>
          <w:p w14:paraId="2BAA8391">
            <w:pPr>
              <w:jc w:val="center"/>
              <w:rPr>
                <w:rFonts w:hint="default" w:eastAsia="宋体"/>
                <w:b/>
                <w:bCs/>
                <w:color w:val="000000"/>
                <w:sz w:val="22"/>
                <w:highlight w:val="none"/>
                <w:lang w:val="en-US" w:eastAsia="zh-CN"/>
              </w:rPr>
            </w:pPr>
            <w:r>
              <w:rPr>
                <w:rFonts w:hint="eastAsia"/>
                <w:b/>
                <w:bCs/>
                <w:color w:val="000000"/>
                <w:sz w:val="22"/>
                <w:highlight w:val="none"/>
                <w:lang w:val="en-US" w:eastAsia="zh-CN"/>
              </w:rPr>
              <w:t>100</w:t>
            </w:r>
          </w:p>
        </w:tc>
        <w:tc>
          <w:tcPr>
            <w:tcW w:w="1405" w:type="pct"/>
            <w:tcBorders>
              <w:top w:val="nil"/>
              <w:left w:val="nil"/>
              <w:bottom w:val="single" w:color="auto" w:sz="4" w:space="0"/>
              <w:right w:val="single" w:color="auto" w:sz="4" w:space="0"/>
            </w:tcBorders>
            <w:shd w:val="clear" w:color="auto" w:fill="auto"/>
            <w:vAlign w:val="center"/>
          </w:tcPr>
          <w:p w14:paraId="158FE17F">
            <w:pPr>
              <w:jc w:val="center"/>
              <w:rPr>
                <w:rFonts w:hint="default" w:eastAsia="宋体"/>
                <w:b/>
                <w:bCs/>
                <w:color w:val="000000"/>
                <w:sz w:val="22"/>
                <w:highlight w:val="none"/>
                <w:lang w:val="en-US" w:eastAsia="zh-CN"/>
              </w:rPr>
            </w:pPr>
            <w:r>
              <w:rPr>
                <w:rFonts w:hint="eastAsia"/>
                <w:b/>
                <w:bCs/>
                <w:color w:val="000000"/>
                <w:sz w:val="22"/>
                <w:highlight w:val="none"/>
                <w:lang w:val="en-US" w:eastAsia="zh-CN"/>
              </w:rPr>
              <w:t>98</w:t>
            </w:r>
          </w:p>
        </w:tc>
      </w:tr>
    </w:tbl>
    <w:p w14:paraId="6B68E862">
      <w:pPr>
        <w:spacing w:line="560" w:lineRule="exact"/>
        <w:ind w:firstLine="640" w:firstLineChars="200"/>
        <w:rPr>
          <w:rFonts w:eastAsia="黑体"/>
          <w:sz w:val="32"/>
          <w:szCs w:val="32"/>
          <w:highlight w:val="none"/>
        </w:rPr>
      </w:pPr>
      <w:r>
        <w:rPr>
          <w:rFonts w:eastAsia="黑体"/>
          <w:sz w:val="32"/>
          <w:szCs w:val="32"/>
          <w:highlight w:val="none"/>
        </w:rPr>
        <w:t>四、绩效评价指标分析</w:t>
      </w:r>
    </w:p>
    <w:p w14:paraId="0077798D">
      <w:pPr>
        <w:pStyle w:val="9"/>
        <w:spacing w:before="0" w:after="0" w:line="560" w:lineRule="exact"/>
        <w:ind w:firstLine="643" w:firstLineChars="200"/>
        <w:jc w:val="both"/>
        <w:rPr>
          <w:rFonts w:ascii="Times New Roman" w:hAnsi="Times New Roman" w:eastAsia="楷体_GB2312"/>
          <w:highlight w:val="none"/>
        </w:rPr>
      </w:pPr>
      <w:r>
        <w:rPr>
          <w:rFonts w:ascii="Times New Roman" w:hAnsi="Times New Roman" w:eastAsia="楷体_GB2312"/>
          <w:highlight w:val="none"/>
        </w:rPr>
        <w:t>（一）项目决策情况</w:t>
      </w:r>
    </w:p>
    <w:p w14:paraId="28CEAB32">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项目决策类指标包括项目立项、绩效目标和资金投入三方面的内容，由6个三级指标构成，权重分值为20分，实际得分20分，得分率为100%。</w:t>
      </w:r>
    </w:p>
    <w:p w14:paraId="55EDBA26">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14:paraId="7100513E">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（1）立项依据充分性</w:t>
      </w:r>
    </w:p>
    <w:p w14:paraId="40251CE6">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51E2A23">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（2）立项程序规范性</w:t>
      </w:r>
    </w:p>
    <w:p w14:paraId="3EB6671E">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项目申请、设立过程符合相关要求，</w:t>
      </w:r>
      <w:r>
        <w:rPr>
          <w:rFonts w:hint="eastAsia" w:ascii="仿宋_GB2312" w:hAnsi="仿宋_GB2312" w:eastAsia="仿宋_GB2312" w:cs="仿宋_GB2312"/>
          <w:sz w:val="32"/>
          <w:szCs w:val="32"/>
          <w:highlight w:val="none"/>
          <w:lang w:eastAsia="zh-Hans"/>
        </w:rPr>
        <w:t>严格按照审批流程准备符合要求的文件、材料；</w:t>
      </w:r>
      <w:r>
        <w:rPr>
          <w:rFonts w:hint="eastAsia" w:ascii="仿宋_GB2312" w:hAnsi="仿宋_GB2312" w:eastAsia="仿宋_GB2312" w:cs="仿宋_GB2312"/>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BE5123D">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2.绩效目标</w:t>
      </w:r>
    </w:p>
    <w:p w14:paraId="7D910637">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（1）绩效目标合理性</w:t>
      </w:r>
    </w:p>
    <w:p w14:paraId="4D86BE36">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Hans"/>
        </w:rPr>
        <w:t>年初结合实际工作内容</w:t>
      </w:r>
      <w:r>
        <w:rPr>
          <w:rFonts w:hint="eastAsia" w:ascii="仿宋_GB2312" w:hAnsi="仿宋_GB2312" w:eastAsia="仿宋_GB2312" w:cs="仿宋_GB2312"/>
          <w:sz w:val="32"/>
          <w:szCs w:val="32"/>
          <w:highlight w:val="none"/>
          <w:lang w:val="en-US" w:eastAsia="zh-CN"/>
        </w:rPr>
        <w:t>设定绩效目标</w:t>
      </w:r>
      <w:r>
        <w:rPr>
          <w:rFonts w:hint="eastAsia" w:ascii="仿宋_GB2312" w:hAnsi="仿宋_GB2312" w:eastAsia="仿宋_GB2312" w:cs="仿宋_GB2312"/>
          <w:sz w:val="32"/>
          <w:szCs w:val="32"/>
          <w:highlight w:val="none"/>
          <w:lang w:val="en-US" w:eastAsia="zh-Hans"/>
        </w:rPr>
        <w:t>，绩效目标</w:t>
      </w:r>
      <w:r>
        <w:rPr>
          <w:rFonts w:hint="eastAsia" w:ascii="仿宋_GB2312" w:hAnsi="仿宋_GB2312" w:eastAsia="仿宋_GB2312" w:cs="仿宋_GB2312"/>
          <w:sz w:val="32"/>
          <w:szCs w:val="32"/>
          <w:highlight w:val="none"/>
          <w:lang w:val="en-US" w:eastAsia="zh-CN"/>
        </w:rPr>
        <w:t>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p>
    <w:p w14:paraId="6A15CF10">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（2）绩效指标明确性</w:t>
      </w:r>
    </w:p>
    <w:p w14:paraId="0F3A4C7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622CCB2F">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3.资金投入</w:t>
      </w:r>
    </w:p>
    <w:p w14:paraId="218B03CD">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（1）预算编制科学性</w:t>
      </w:r>
    </w:p>
    <w:p w14:paraId="04F7341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预算编制经过科学论证，提供充分的测算依据佐证资料，预算内容与项目内容相匹配。项目投资额与工作任务相匹配。</w:t>
      </w:r>
    </w:p>
    <w:p w14:paraId="73FAA76D">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（2）资金分配合理性</w:t>
      </w:r>
    </w:p>
    <w:p w14:paraId="1B147D1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资金分配额度与项目单位实际工作内容相适应，资金分配额度合理，资金分配依据充分。</w:t>
      </w:r>
    </w:p>
    <w:p w14:paraId="04EF5C96">
      <w:pPr>
        <w:pStyle w:val="9"/>
        <w:numPr>
          <w:ilvl w:val="0"/>
          <w:numId w:val="4"/>
        </w:numPr>
        <w:spacing w:before="0" w:after="0" w:line="560" w:lineRule="exact"/>
        <w:ind w:firstLine="643" w:firstLineChars="200"/>
        <w:jc w:val="both"/>
        <w:rPr>
          <w:rFonts w:ascii="楷体" w:hAnsi="楷体" w:eastAsia="楷体" w:cs="楷体"/>
          <w:highlight w:val="none"/>
        </w:rPr>
      </w:pPr>
      <w:r>
        <w:rPr>
          <w:rFonts w:hint="eastAsia" w:ascii="楷体" w:hAnsi="楷体" w:eastAsia="楷体" w:cs="楷体"/>
          <w:highlight w:val="none"/>
        </w:rPr>
        <w:t>项目过程情况</w:t>
      </w:r>
    </w:p>
    <w:p w14:paraId="5530A441">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项目过程类指标包括资金管理和组织实施两方面的内容，由5个三级指标构成，权重分值为20分，实际得分20分，得分率为100%。</w:t>
      </w:r>
    </w:p>
    <w:p w14:paraId="61A03179">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215DC525">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14:paraId="48DA624B">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14:paraId="0233864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本项目总投资23000万元，财政资金及时足额到位，到位率100%，预算资金按计划进度执行。</w:t>
      </w:r>
    </w:p>
    <w:p w14:paraId="676E92C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14:paraId="37F4EB9F">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预算编制较为详细，项目资金支出总体能够按照预算执行，预算资金支出3875万元，预算执行率为16.85%。</w:t>
      </w:r>
    </w:p>
    <w:p w14:paraId="45FF6A88">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3324B4B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项目严格按照预期绩效目标执行预算资金。制定了相关的制度和管理规定，对项目经费使用进行规范</w:t>
      </w:r>
      <w:r>
        <w:rPr>
          <w:rFonts w:hint="eastAsia" w:ascii="仿宋_GB2312" w:hAnsi="仿宋_GB2312" w:eastAsia="仿宋_GB2312" w:cs="仿宋_GB2312"/>
          <w:sz w:val="32"/>
          <w:szCs w:val="32"/>
          <w:highlight w:val="none"/>
          <w:lang w:val="en-US" w:eastAsia="zh-CN"/>
        </w:rPr>
        <w:t>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3079F2F">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14:paraId="1F6191F0">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（1）管理制度健全性</w:t>
      </w:r>
    </w:p>
    <w:p w14:paraId="6F353A13">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0BADC1B">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（2）制度执行有效性</w:t>
      </w:r>
    </w:p>
    <w:p w14:paraId="6356D446">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14:paraId="0D4E9B03">
      <w:pPr>
        <w:pStyle w:val="11"/>
        <w:numPr>
          <w:ilvl w:val="0"/>
          <w:numId w:val="4"/>
        </w:numPr>
        <w:spacing w:line="560" w:lineRule="exact"/>
        <w:ind w:firstLine="643"/>
        <w:rPr>
          <w:rFonts w:eastAsia="楷体_GB2312"/>
          <w:b/>
          <w:bCs/>
          <w:sz w:val="32"/>
          <w:szCs w:val="32"/>
          <w:highlight w:val="none"/>
        </w:rPr>
      </w:pPr>
      <w:r>
        <w:rPr>
          <w:rFonts w:eastAsia="楷体_GB2312"/>
          <w:b/>
          <w:bCs/>
          <w:sz w:val="32"/>
          <w:szCs w:val="32"/>
          <w:highlight w:val="none"/>
        </w:rPr>
        <w:t>项目产出</w:t>
      </w:r>
      <w:r>
        <w:rPr>
          <w:rFonts w:hint="eastAsia" w:eastAsia="楷体_GB2312"/>
          <w:b/>
          <w:bCs/>
          <w:sz w:val="32"/>
          <w:szCs w:val="32"/>
          <w:highlight w:val="none"/>
          <w:lang w:val="en-US" w:eastAsia="zh-CN"/>
        </w:rPr>
        <w:t>情况</w:t>
      </w:r>
    </w:p>
    <w:p w14:paraId="0B2CD16C">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项目产出类指标包括产出数量、产出质量、产出时效、产出成本四方面的内容，由10个三级指标构成，权重分为40分，实际得分39分，得分率为97.5%。具体产出指标完成情况如下：</w:t>
      </w:r>
    </w:p>
    <w:p w14:paraId="7898F2E3">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14:paraId="236FFEAD">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指标1：</w:t>
      </w:r>
      <w:r>
        <w:rPr>
          <w:rStyle w:val="15"/>
          <w:rFonts w:hint="eastAsia" w:ascii="仿宋_GB2312" w:hAnsi="仿宋_GB2312" w:eastAsia="仿宋_GB2312" w:cs="仿宋_GB2312"/>
          <w:b w:val="0"/>
          <w:color w:val="auto"/>
          <w:spacing w:val="-4"/>
          <w:sz w:val="32"/>
          <w:szCs w:val="32"/>
          <w:highlight w:val="none"/>
          <w:lang w:val="en-US" w:eastAsia="zh-CN"/>
        </w:rPr>
        <w:t>支持项目数</w:t>
      </w:r>
      <w:r>
        <w:rPr>
          <w:rFonts w:hint="eastAsia" w:ascii="仿宋_GB2312" w:hAnsi="仿宋_GB2312" w:eastAsia="仿宋_GB2312" w:cs="仿宋_GB2312"/>
          <w:sz w:val="32"/>
          <w:szCs w:val="32"/>
          <w:highlight w:val="none"/>
        </w:rPr>
        <w:t>，指标值：</w:t>
      </w:r>
      <w:r>
        <w:rPr>
          <w:rStyle w:val="15"/>
          <w:rFonts w:hint="eastAsia" w:ascii="仿宋_GB2312" w:hAnsi="仿宋_GB2312" w:eastAsia="仿宋_GB2312" w:cs="仿宋_GB2312"/>
          <w:b w:val="0"/>
          <w:color w:val="auto"/>
          <w:spacing w:val="-4"/>
          <w:sz w:val="32"/>
          <w:szCs w:val="32"/>
          <w:highlight w:val="none"/>
          <w:lang w:val="en-US" w:eastAsia="zh-CN"/>
        </w:rPr>
        <w:t>1个</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1个</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无</w:t>
      </w:r>
      <w:r>
        <w:rPr>
          <w:rFonts w:hint="eastAsia" w:ascii="仿宋_GB2312" w:hAnsi="仿宋_GB2312" w:eastAsia="仿宋_GB2312" w:cs="仿宋_GB2312"/>
          <w:sz w:val="32"/>
          <w:szCs w:val="32"/>
          <w:highlight w:val="none"/>
          <w:lang w:eastAsia="zh-CN"/>
        </w:rPr>
        <w:t>偏差。</w:t>
      </w:r>
    </w:p>
    <w:p w14:paraId="086B1DF4">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14:paraId="446DFAAC">
      <w:pPr>
        <w:snapToGrid w:val="0"/>
        <w:spacing w:line="560" w:lineRule="exact"/>
        <w:ind w:firstLine="624" w:firstLineChars="200"/>
        <w:rPr>
          <w:rStyle w:val="15"/>
          <w:rFonts w:hint="eastAsia" w:ascii="仿宋_GB2312" w:hAnsi="仿宋_GB2312" w:eastAsia="仿宋_GB2312" w:cs="仿宋_GB2312"/>
          <w:b w:val="0"/>
          <w:color w:val="auto"/>
          <w:spacing w:val="-4"/>
          <w:sz w:val="32"/>
          <w:szCs w:val="32"/>
          <w:highlight w:val="none"/>
        </w:rPr>
      </w:pPr>
      <w:r>
        <w:rPr>
          <w:rStyle w:val="15"/>
          <w:rFonts w:hint="eastAsia" w:ascii="仿宋_GB2312" w:hAnsi="仿宋_GB2312" w:eastAsia="仿宋_GB2312" w:cs="仿宋_GB2312"/>
          <w:b w:val="0"/>
          <w:color w:val="auto"/>
          <w:spacing w:val="-4"/>
          <w:sz w:val="32"/>
          <w:szCs w:val="32"/>
          <w:highlight w:val="none"/>
        </w:rPr>
        <w:t>指标1：</w:t>
      </w:r>
      <w:r>
        <w:rPr>
          <w:rStyle w:val="15"/>
          <w:rFonts w:hint="eastAsia" w:ascii="仿宋_GB2312" w:hAnsi="仿宋_GB2312" w:eastAsia="仿宋_GB2312" w:cs="仿宋_GB2312"/>
          <w:b w:val="0"/>
          <w:color w:val="auto"/>
          <w:spacing w:val="-4"/>
          <w:sz w:val="32"/>
          <w:szCs w:val="32"/>
          <w:highlight w:val="none"/>
          <w:lang w:val="en-US" w:eastAsia="zh-CN"/>
        </w:rPr>
        <w:t>工程验收通过率</w:t>
      </w:r>
      <w:r>
        <w:rPr>
          <w:rStyle w:val="15"/>
          <w:rFonts w:hint="eastAsia" w:ascii="仿宋_GB2312" w:hAnsi="仿宋_GB2312" w:eastAsia="仿宋_GB2312" w:cs="仿宋_GB2312"/>
          <w:b w:val="0"/>
          <w:color w:val="auto"/>
          <w:spacing w:val="-4"/>
          <w:sz w:val="32"/>
          <w:szCs w:val="32"/>
          <w:highlight w:val="none"/>
        </w:rPr>
        <w:t>，指标值：</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，实际完成值：</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，指标完成率</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w:t>
      </w:r>
      <w:r>
        <w:rPr>
          <w:rStyle w:val="15"/>
          <w:rFonts w:hint="eastAsia" w:ascii="仿宋_GB2312" w:hAnsi="仿宋_GB2312" w:eastAsia="仿宋_GB2312" w:cs="仿宋_GB2312"/>
          <w:b w:val="0"/>
          <w:color w:val="auto"/>
          <w:spacing w:val="-4"/>
          <w:sz w:val="32"/>
          <w:szCs w:val="32"/>
          <w:highlight w:val="none"/>
          <w:lang w:val="en-US" w:eastAsia="zh-CN"/>
        </w:rPr>
        <w:t>无</w:t>
      </w:r>
      <w:r>
        <w:rPr>
          <w:rStyle w:val="15"/>
          <w:rFonts w:hint="eastAsia" w:ascii="仿宋_GB2312" w:hAnsi="仿宋_GB2312" w:eastAsia="仿宋_GB2312" w:cs="仿宋_GB2312"/>
          <w:b w:val="0"/>
          <w:color w:val="auto"/>
          <w:spacing w:val="-4"/>
          <w:sz w:val="32"/>
          <w:szCs w:val="32"/>
          <w:highlight w:val="none"/>
          <w:lang w:eastAsia="zh-Hans"/>
        </w:rPr>
        <w:t>偏差</w:t>
      </w:r>
      <w:r>
        <w:rPr>
          <w:rStyle w:val="15"/>
          <w:rFonts w:hint="eastAsia" w:ascii="仿宋_GB2312" w:hAnsi="仿宋_GB2312" w:eastAsia="仿宋_GB2312" w:cs="仿宋_GB2312"/>
          <w:b w:val="0"/>
          <w:color w:val="auto"/>
          <w:spacing w:val="-4"/>
          <w:sz w:val="32"/>
          <w:szCs w:val="32"/>
          <w:highlight w:val="none"/>
        </w:rPr>
        <w:t>；</w:t>
      </w:r>
    </w:p>
    <w:p w14:paraId="13484B12">
      <w:pPr>
        <w:snapToGrid w:val="0"/>
        <w:spacing w:line="560" w:lineRule="exact"/>
        <w:ind w:firstLine="624" w:firstLineChars="200"/>
        <w:rPr>
          <w:rStyle w:val="15"/>
          <w:rFonts w:hint="eastAsia" w:ascii="仿宋_GB2312" w:hAnsi="仿宋_GB2312" w:eastAsia="仿宋_GB2312" w:cs="仿宋_GB2312"/>
          <w:b w:val="0"/>
          <w:color w:val="auto"/>
          <w:spacing w:val="-4"/>
          <w:sz w:val="32"/>
          <w:szCs w:val="32"/>
          <w:highlight w:val="none"/>
        </w:rPr>
      </w:pPr>
      <w:r>
        <w:rPr>
          <w:rStyle w:val="15"/>
          <w:rFonts w:hint="eastAsia" w:ascii="仿宋_GB2312" w:hAnsi="仿宋_GB2312" w:eastAsia="仿宋_GB2312" w:cs="仿宋_GB2312"/>
          <w:b w:val="0"/>
          <w:color w:val="auto"/>
          <w:spacing w:val="-4"/>
          <w:sz w:val="32"/>
          <w:szCs w:val="32"/>
          <w:highlight w:val="none"/>
        </w:rPr>
        <w:t>指标</w:t>
      </w:r>
      <w:r>
        <w:rPr>
          <w:rStyle w:val="15"/>
          <w:rFonts w:hint="eastAsia" w:ascii="仿宋_GB2312" w:hAnsi="仿宋_GB2312" w:eastAsia="仿宋_GB2312" w:cs="仿宋_GB2312"/>
          <w:b w:val="0"/>
          <w:color w:val="auto"/>
          <w:spacing w:val="-4"/>
          <w:sz w:val="32"/>
          <w:szCs w:val="32"/>
          <w:highlight w:val="none"/>
          <w:lang w:val="en-US" w:eastAsia="zh-CN"/>
        </w:rPr>
        <w:t>2</w:t>
      </w:r>
      <w:r>
        <w:rPr>
          <w:rStyle w:val="15"/>
          <w:rFonts w:hint="eastAsia" w:ascii="仿宋_GB2312" w:hAnsi="仿宋_GB2312" w:eastAsia="仿宋_GB2312" w:cs="仿宋_GB2312"/>
          <w:b w:val="0"/>
          <w:color w:val="auto"/>
          <w:spacing w:val="-4"/>
          <w:sz w:val="32"/>
          <w:szCs w:val="32"/>
          <w:highlight w:val="none"/>
        </w:rPr>
        <w:t>：</w:t>
      </w:r>
      <w:r>
        <w:rPr>
          <w:rStyle w:val="15"/>
          <w:rFonts w:hint="eastAsia" w:ascii="仿宋_GB2312" w:hAnsi="仿宋_GB2312" w:eastAsia="仿宋_GB2312" w:cs="仿宋_GB2312"/>
          <w:b w:val="0"/>
          <w:color w:val="auto"/>
          <w:spacing w:val="-4"/>
          <w:sz w:val="32"/>
          <w:szCs w:val="32"/>
          <w:highlight w:val="none"/>
          <w:lang w:val="en-US" w:eastAsia="zh-CN"/>
        </w:rPr>
        <w:t>新建设施达到当地抗震设防要求</w:t>
      </w:r>
      <w:r>
        <w:rPr>
          <w:rStyle w:val="15"/>
          <w:rFonts w:hint="eastAsia" w:ascii="仿宋_GB2312" w:hAnsi="仿宋_GB2312" w:eastAsia="仿宋_GB2312" w:cs="仿宋_GB2312"/>
          <w:b w:val="0"/>
          <w:color w:val="auto"/>
          <w:spacing w:val="-4"/>
          <w:sz w:val="32"/>
          <w:szCs w:val="32"/>
          <w:highlight w:val="none"/>
        </w:rPr>
        <w:t>，指标值：</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 xml:space="preserve"> ，实际完成值：</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，指标完成率</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w:t>
      </w:r>
      <w:r>
        <w:rPr>
          <w:rStyle w:val="15"/>
          <w:rFonts w:hint="eastAsia" w:ascii="仿宋_GB2312" w:hAnsi="仿宋_GB2312" w:eastAsia="仿宋_GB2312" w:cs="仿宋_GB2312"/>
          <w:b w:val="0"/>
          <w:color w:val="auto"/>
          <w:spacing w:val="-4"/>
          <w:sz w:val="32"/>
          <w:szCs w:val="32"/>
          <w:highlight w:val="none"/>
          <w:lang w:val="en-US" w:eastAsia="zh-CN"/>
        </w:rPr>
        <w:t>无</w:t>
      </w:r>
      <w:r>
        <w:rPr>
          <w:rStyle w:val="15"/>
          <w:rFonts w:hint="eastAsia" w:ascii="仿宋_GB2312" w:hAnsi="仿宋_GB2312" w:eastAsia="仿宋_GB2312" w:cs="仿宋_GB2312"/>
          <w:b w:val="0"/>
          <w:color w:val="auto"/>
          <w:spacing w:val="-4"/>
          <w:sz w:val="32"/>
          <w:szCs w:val="32"/>
          <w:highlight w:val="none"/>
          <w:lang w:eastAsia="zh-Hans"/>
        </w:rPr>
        <w:t>偏差</w:t>
      </w:r>
      <w:r>
        <w:rPr>
          <w:rStyle w:val="15"/>
          <w:rFonts w:hint="eastAsia" w:ascii="仿宋_GB2312" w:hAnsi="仿宋_GB2312" w:eastAsia="仿宋_GB2312" w:cs="仿宋_GB2312"/>
          <w:b w:val="0"/>
          <w:color w:val="auto"/>
          <w:spacing w:val="-4"/>
          <w:sz w:val="32"/>
          <w:szCs w:val="32"/>
          <w:highlight w:val="none"/>
        </w:rPr>
        <w:t>；</w:t>
      </w:r>
    </w:p>
    <w:p w14:paraId="50D97198">
      <w:pPr>
        <w:snapToGrid w:val="0"/>
        <w:spacing w:line="560" w:lineRule="exact"/>
        <w:ind w:firstLine="624" w:firstLineChars="200"/>
        <w:rPr>
          <w:rStyle w:val="15"/>
          <w:rFonts w:hint="eastAsia" w:ascii="仿宋_GB2312" w:hAnsi="仿宋_GB2312" w:eastAsia="仿宋_GB2312" w:cs="仿宋_GB2312"/>
          <w:b w:val="0"/>
          <w:color w:val="auto"/>
          <w:spacing w:val="-4"/>
          <w:sz w:val="32"/>
          <w:szCs w:val="32"/>
          <w:highlight w:val="none"/>
          <w:lang w:val="en-US" w:eastAsia="zh-CN"/>
        </w:rPr>
      </w:pPr>
      <w:r>
        <w:rPr>
          <w:rStyle w:val="15"/>
          <w:rFonts w:hint="eastAsia" w:ascii="仿宋_GB2312" w:hAnsi="仿宋_GB2312" w:eastAsia="仿宋_GB2312" w:cs="仿宋_GB2312"/>
          <w:b w:val="0"/>
          <w:color w:val="auto"/>
          <w:spacing w:val="-4"/>
          <w:sz w:val="32"/>
          <w:szCs w:val="32"/>
          <w:highlight w:val="none"/>
        </w:rPr>
        <w:t>指标</w:t>
      </w:r>
      <w:r>
        <w:rPr>
          <w:rStyle w:val="15"/>
          <w:rFonts w:hint="eastAsia" w:ascii="仿宋_GB2312" w:hAnsi="仿宋_GB2312" w:eastAsia="仿宋_GB2312" w:cs="仿宋_GB2312"/>
          <w:b w:val="0"/>
          <w:color w:val="auto"/>
          <w:spacing w:val="-4"/>
          <w:sz w:val="32"/>
          <w:szCs w:val="32"/>
          <w:highlight w:val="none"/>
          <w:lang w:val="en-US" w:eastAsia="zh-CN"/>
        </w:rPr>
        <w:t>3</w:t>
      </w:r>
      <w:r>
        <w:rPr>
          <w:rStyle w:val="15"/>
          <w:rFonts w:hint="eastAsia" w:ascii="仿宋_GB2312" w:hAnsi="仿宋_GB2312" w:eastAsia="仿宋_GB2312" w:cs="仿宋_GB2312"/>
          <w:b w:val="0"/>
          <w:color w:val="auto"/>
          <w:spacing w:val="-4"/>
          <w:sz w:val="32"/>
          <w:szCs w:val="32"/>
          <w:highlight w:val="none"/>
        </w:rPr>
        <w:t>：</w:t>
      </w:r>
      <w:r>
        <w:rPr>
          <w:rStyle w:val="15"/>
          <w:rFonts w:hint="eastAsia" w:ascii="仿宋_GB2312" w:hAnsi="仿宋_GB2312" w:eastAsia="仿宋_GB2312" w:cs="仿宋_GB2312"/>
          <w:b w:val="0"/>
          <w:color w:val="auto"/>
          <w:spacing w:val="-4"/>
          <w:sz w:val="32"/>
          <w:szCs w:val="32"/>
          <w:highlight w:val="none"/>
          <w:lang w:val="en-US" w:eastAsia="zh-CN"/>
        </w:rPr>
        <w:t>中央预算内投资支付率</w:t>
      </w:r>
      <w:r>
        <w:rPr>
          <w:rStyle w:val="15"/>
          <w:rFonts w:hint="eastAsia" w:ascii="仿宋_GB2312" w:hAnsi="仿宋_GB2312" w:eastAsia="仿宋_GB2312" w:cs="仿宋_GB2312"/>
          <w:b w:val="0"/>
          <w:color w:val="auto"/>
          <w:spacing w:val="-4"/>
          <w:sz w:val="32"/>
          <w:szCs w:val="32"/>
          <w:highlight w:val="none"/>
        </w:rPr>
        <w:t>，指标值：</w:t>
      </w:r>
      <w:r>
        <w:rPr>
          <w:rStyle w:val="15"/>
          <w:rFonts w:hint="eastAsia" w:ascii="仿宋_GB2312" w:hAnsi="仿宋_GB2312" w:eastAsia="仿宋_GB2312" w:cs="仿宋_GB2312"/>
          <w:b w:val="0"/>
          <w:color w:val="auto"/>
          <w:spacing w:val="-4"/>
          <w:sz w:val="32"/>
          <w:szCs w:val="32"/>
          <w:highlight w:val="none"/>
          <w:lang w:val="en-US" w:eastAsia="zh-CN"/>
        </w:rPr>
        <w:t>≥65%</w:t>
      </w:r>
      <w:r>
        <w:rPr>
          <w:rStyle w:val="15"/>
          <w:rFonts w:hint="eastAsia" w:ascii="仿宋_GB2312" w:hAnsi="仿宋_GB2312" w:eastAsia="仿宋_GB2312" w:cs="仿宋_GB2312"/>
          <w:b w:val="0"/>
          <w:color w:val="auto"/>
          <w:spacing w:val="-4"/>
          <w:sz w:val="32"/>
          <w:szCs w:val="32"/>
          <w:highlight w:val="none"/>
        </w:rPr>
        <w:t>，实际完成值：</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，指标完成率</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w:t>
      </w:r>
      <w:r>
        <w:rPr>
          <w:rStyle w:val="15"/>
          <w:rFonts w:hint="eastAsia" w:ascii="仿宋_GB2312" w:hAnsi="仿宋_GB2312" w:eastAsia="仿宋_GB2312" w:cs="仿宋_GB2312"/>
          <w:b w:val="0"/>
          <w:color w:val="auto"/>
          <w:spacing w:val="-4"/>
          <w:sz w:val="32"/>
          <w:szCs w:val="32"/>
          <w:highlight w:val="none"/>
          <w:lang w:val="en-US" w:eastAsia="zh-CN"/>
        </w:rPr>
        <w:t>。</w:t>
      </w:r>
    </w:p>
    <w:p w14:paraId="40B8571E">
      <w:pPr>
        <w:snapToGrid w:val="0"/>
        <w:spacing w:line="560" w:lineRule="exact"/>
        <w:ind w:firstLine="624" w:firstLineChars="200"/>
        <w:rPr>
          <w:rStyle w:val="15"/>
          <w:rFonts w:hint="eastAsia" w:ascii="仿宋_GB2312" w:hAnsi="仿宋_GB2312" w:eastAsia="仿宋_GB2312" w:cs="仿宋_GB2312"/>
          <w:b w:val="0"/>
          <w:color w:val="auto"/>
          <w:spacing w:val="-4"/>
          <w:sz w:val="32"/>
          <w:szCs w:val="32"/>
          <w:highlight w:val="none"/>
        </w:rPr>
      </w:pPr>
      <w:r>
        <w:rPr>
          <w:rStyle w:val="15"/>
          <w:rFonts w:hint="eastAsia" w:ascii="仿宋_GB2312" w:hAnsi="仿宋_GB2312" w:eastAsia="仿宋_GB2312" w:cs="仿宋_GB2312"/>
          <w:b w:val="0"/>
          <w:color w:val="auto"/>
          <w:spacing w:val="-4"/>
          <w:sz w:val="32"/>
          <w:szCs w:val="32"/>
          <w:highlight w:val="none"/>
        </w:rPr>
        <w:t>指标</w:t>
      </w:r>
      <w:r>
        <w:rPr>
          <w:rStyle w:val="15"/>
          <w:rFonts w:hint="eastAsia" w:ascii="仿宋_GB2312" w:hAnsi="仿宋_GB2312" w:eastAsia="仿宋_GB2312" w:cs="仿宋_GB2312"/>
          <w:b w:val="0"/>
          <w:color w:val="auto"/>
          <w:spacing w:val="-4"/>
          <w:sz w:val="32"/>
          <w:szCs w:val="32"/>
          <w:highlight w:val="none"/>
          <w:lang w:val="en-US" w:eastAsia="zh-CN"/>
        </w:rPr>
        <w:t>4</w:t>
      </w:r>
      <w:r>
        <w:rPr>
          <w:rStyle w:val="15"/>
          <w:rFonts w:hint="eastAsia" w:ascii="仿宋_GB2312" w:hAnsi="仿宋_GB2312" w:eastAsia="仿宋_GB2312" w:cs="仿宋_GB2312"/>
          <w:b w:val="0"/>
          <w:color w:val="auto"/>
          <w:spacing w:val="-4"/>
          <w:sz w:val="32"/>
          <w:szCs w:val="32"/>
          <w:highlight w:val="none"/>
        </w:rPr>
        <w:t>：</w:t>
      </w:r>
      <w:r>
        <w:rPr>
          <w:rStyle w:val="15"/>
          <w:rFonts w:hint="eastAsia" w:ascii="仿宋_GB2312" w:hAnsi="仿宋_GB2312" w:eastAsia="仿宋_GB2312" w:cs="仿宋_GB2312"/>
          <w:b w:val="0"/>
          <w:color w:val="auto"/>
          <w:spacing w:val="-4"/>
          <w:sz w:val="32"/>
          <w:szCs w:val="32"/>
          <w:highlight w:val="none"/>
          <w:lang w:val="en-US" w:eastAsia="zh-CN"/>
        </w:rPr>
        <w:t>年度计划投资完成率</w:t>
      </w:r>
      <w:r>
        <w:rPr>
          <w:rStyle w:val="15"/>
          <w:rFonts w:hint="eastAsia" w:ascii="仿宋_GB2312" w:hAnsi="仿宋_GB2312" w:eastAsia="仿宋_GB2312" w:cs="仿宋_GB2312"/>
          <w:b w:val="0"/>
          <w:color w:val="auto"/>
          <w:spacing w:val="-4"/>
          <w:sz w:val="32"/>
          <w:szCs w:val="32"/>
          <w:highlight w:val="none"/>
        </w:rPr>
        <w:t>，指标值</w:t>
      </w:r>
      <w:r>
        <w:rPr>
          <w:rStyle w:val="15"/>
          <w:rFonts w:hint="eastAsia" w:ascii="仿宋_GB2312" w:hAnsi="仿宋_GB2312" w:eastAsia="仿宋_GB2312" w:cs="仿宋_GB2312"/>
          <w:b w:val="0"/>
          <w:color w:val="auto"/>
          <w:spacing w:val="-4"/>
          <w:sz w:val="32"/>
          <w:szCs w:val="32"/>
          <w:highlight w:val="none"/>
          <w:lang w:eastAsia="zh-CN"/>
        </w:rPr>
        <w:t>：</w:t>
      </w:r>
      <w:r>
        <w:rPr>
          <w:rStyle w:val="15"/>
          <w:rFonts w:hint="eastAsia" w:ascii="仿宋_GB2312" w:hAnsi="仿宋_GB2312" w:eastAsia="仿宋_GB2312" w:cs="仿宋_GB2312"/>
          <w:b w:val="0"/>
          <w:color w:val="auto"/>
          <w:spacing w:val="-4"/>
          <w:sz w:val="32"/>
          <w:szCs w:val="32"/>
          <w:highlight w:val="none"/>
          <w:lang w:val="en-US" w:eastAsia="zh-CN"/>
        </w:rPr>
        <w:t>=80%</w:t>
      </w:r>
      <w:r>
        <w:rPr>
          <w:rStyle w:val="15"/>
          <w:rFonts w:hint="eastAsia" w:ascii="仿宋_GB2312" w:hAnsi="仿宋_GB2312" w:eastAsia="仿宋_GB2312" w:cs="仿宋_GB2312"/>
          <w:b w:val="0"/>
          <w:color w:val="auto"/>
          <w:spacing w:val="-4"/>
          <w:sz w:val="32"/>
          <w:szCs w:val="32"/>
          <w:highlight w:val="none"/>
        </w:rPr>
        <w:t>，实际完成值：</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，指标完成率</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w:t>
      </w:r>
    </w:p>
    <w:p w14:paraId="60A7BD6F">
      <w:pPr>
        <w:snapToGrid w:val="0"/>
        <w:spacing w:line="560" w:lineRule="exact"/>
        <w:ind w:firstLine="624" w:firstLineChars="200"/>
        <w:rPr>
          <w:rStyle w:val="15"/>
          <w:rFonts w:hint="eastAsia" w:ascii="仿宋_GB2312" w:hAnsi="仿宋_GB2312" w:eastAsia="仿宋_GB2312" w:cs="仿宋_GB2312"/>
          <w:b w:val="0"/>
          <w:color w:val="auto"/>
          <w:spacing w:val="-4"/>
          <w:sz w:val="32"/>
          <w:szCs w:val="32"/>
          <w:highlight w:val="none"/>
        </w:rPr>
      </w:pPr>
      <w:r>
        <w:rPr>
          <w:rStyle w:val="15"/>
          <w:rFonts w:hint="eastAsia" w:ascii="仿宋_GB2312" w:hAnsi="仿宋_GB2312" w:eastAsia="仿宋_GB2312" w:cs="仿宋_GB2312"/>
          <w:b w:val="0"/>
          <w:color w:val="auto"/>
          <w:spacing w:val="-4"/>
          <w:sz w:val="32"/>
          <w:szCs w:val="32"/>
          <w:highlight w:val="none"/>
        </w:rPr>
        <w:t>指标</w:t>
      </w:r>
      <w:r>
        <w:rPr>
          <w:rStyle w:val="15"/>
          <w:rFonts w:hint="eastAsia" w:ascii="仿宋_GB2312" w:hAnsi="仿宋_GB2312" w:eastAsia="仿宋_GB2312" w:cs="仿宋_GB2312"/>
          <w:b w:val="0"/>
          <w:color w:val="auto"/>
          <w:spacing w:val="-4"/>
          <w:sz w:val="32"/>
          <w:szCs w:val="32"/>
          <w:highlight w:val="none"/>
          <w:lang w:val="en-US" w:eastAsia="zh-CN"/>
        </w:rPr>
        <w:t>5</w:t>
      </w:r>
      <w:r>
        <w:rPr>
          <w:rStyle w:val="15"/>
          <w:rFonts w:hint="eastAsia" w:ascii="仿宋_GB2312" w:hAnsi="仿宋_GB2312" w:eastAsia="仿宋_GB2312" w:cs="仿宋_GB2312"/>
          <w:b w:val="0"/>
          <w:color w:val="auto"/>
          <w:spacing w:val="-4"/>
          <w:sz w:val="32"/>
          <w:szCs w:val="32"/>
          <w:highlight w:val="none"/>
        </w:rPr>
        <w:t>：</w:t>
      </w:r>
      <w:r>
        <w:rPr>
          <w:rStyle w:val="15"/>
          <w:rFonts w:hint="eastAsia" w:ascii="仿宋_GB2312" w:hAnsi="仿宋_GB2312" w:eastAsia="仿宋_GB2312" w:cs="仿宋_GB2312"/>
          <w:b w:val="0"/>
          <w:color w:val="auto"/>
          <w:spacing w:val="-4"/>
          <w:sz w:val="32"/>
          <w:szCs w:val="32"/>
          <w:highlight w:val="none"/>
          <w:lang w:val="en-US" w:eastAsia="zh-CN"/>
        </w:rPr>
        <w:t>项目开工率</w:t>
      </w:r>
      <w:r>
        <w:rPr>
          <w:rStyle w:val="15"/>
          <w:rFonts w:hint="eastAsia" w:ascii="仿宋_GB2312" w:hAnsi="仿宋_GB2312" w:eastAsia="仿宋_GB2312" w:cs="仿宋_GB2312"/>
          <w:b w:val="0"/>
          <w:color w:val="auto"/>
          <w:spacing w:val="-4"/>
          <w:sz w:val="32"/>
          <w:szCs w:val="32"/>
          <w:highlight w:val="none"/>
        </w:rPr>
        <w:t>，指标值：</w:t>
      </w:r>
      <w:r>
        <w:rPr>
          <w:rStyle w:val="15"/>
          <w:rFonts w:hint="eastAsia" w:ascii="仿宋_GB2312" w:hAnsi="仿宋_GB2312" w:eastAsia="仿宋_GB2312" w:cs="仿宋_GB2312"/>
          <w:b w:val="0"/>
          <w:color w:val="auto"/>
          <w:spacing w:val="-4"/>
          <w:sz w:val="32"/>
          <w:szCs w:val="32"/>
          <w:highlight w:val="none"/>
          <w:lang w:val="en-US" w:eastAsia="zh-CN"/>
        </w:rPr>
        <w:t>≥90%</w:t>
      </w:r>
      <w:r>
        <w:rPr>
          <w:rStyle w:val="15"/>
          <w:rFonts w:hint="eastAsia" w:ascii="仿宋_GB2312" w:hAnsi="仿宋_GB2312" w:eastAsia="仿宋_GB2312" w:cs="仿宋_GB2312"/>
          <w:b w:val="0"/>
          <w:color w:val="auto"/>
          <w:spacing w:val="-4"/>
          <w:sz w:val="32"/>
          <w:szCs w:val="32"/>
          <w:highlight w:val="none"/>
        </w:rPr>
        <w:t xml:space="preserve"> ，实际完成值：</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，指标完成率</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w:t>
      </w:r>
      <w:r>
        <w:rPr>
          <w:rStyle w:val="15"/>
          <w:rFonts w:hint="eastAsia" w:ascii="仿宋_GB2312" w:hAnsi="仿宋_GB2312" w:eastAsia="仿宋_GB2312" w:cs="仿宋_GB2312"/>
          <w:b w:val="0"/>
          <w:color w:val="auto"/>
          <w:spacing w:val="-4"/>
          <w:sz w:val="32"/>
          <w:szCs w:val="32"/>
          <w:highlight w:val="none"/>
          <w:lang w:val="en-US" w:eastAsia="zh-CN"/>
        </w:rPr>
        <w:t>无</w:t>
      </w:r>
      <w:r>
        <w:rPr>
          <w:rStyle w:val="15"/>
          <w:rFonts w:hint="eastAsia" w:ascii="仿宋_GB2312" w:hAnsi="仿宋_GB2312" w:eastAsia="仿宋_GB2312" w:cs="仿宋_GB2312"/>
          <w:b w:val="0"/>
          <w:color w:val="auto"/>
          <w:spacing w:val="-4"/>
          <w:sz w:val="32"/>
          <w:szCs w:val="32"/>
          <w:highlight w:val="none"/>
          <w:lang w:eastAsia="zh-Hans"/>
        </w:rPr>
        <w:t>偏差</w:t>
      </w:r>
      <w:r>
        <w:rPr>
          <w:rStyle w:val="15"/>
          <w:rFonts w:hint="eastAsia" w:ascii="仿宋_GB2312" w:hAnsi="仿宋_GB2312" w:eastAsia="仿宋_GB2312" w:cs="仿宋_GB2312"/>
          <w:b w:val="0"/>
          <w:color w:val="auto"/>
          <w:spacing w:val="-4"/>
          <w:sz w:val="32"/>
          <w:szCs w:val="32"/>
          <w:highlight w:val="none"/>
        </w:rPr>
        <w:t>；</w:t>
      </w:r>
    </w:p>
    <w:p w14:paraId="1BFCA681">
      <w:pPr>
        <w:snapToGrid w:val="0"/>
        <w:spacing w:line="560" w:lineRule="exact"/>
        <w:ind w:firstLine="624" w:firstLineChars="200"/>
        <w:rPr>
          <w:rStyle w:val="15"/>
          <w:rFonts w:hint="eastAsia" w:ascii="仿宋_GB2312" w:hAnsi="仿宋_GB2312" w:eastAsia="仿宋_GB2312" w:cs="仿宋_GB2312"/>
          <w:b w:val="0"/>
          <w:color w:val="auto"/>
          <w:spacing w:val="-4"/>
          <w:sz w:val="32"/>
          <w:szCs w:val="32"/>
          <w:highlight w:val="none"/>
          <w:lang w:val="en-US" w:eastAsia="zh-CN"/>
        </w:rPr>
      </w:pPr>
      <w:r>
        <w:rPr>
          <w:rStyle w:val="15"/>
          <w:rFonts w:hint="eastAsia" w:ascii="仿宋_GB2312" w:hAnsi="仿宋_GB2312" w:eastAsia="仿宋_GB2312" w:cs="仿宋_GB2312"/>
          <w:b w:val="0"/>
          <w:color w:val="auto"/>
          <w:spacing w:val="-4"/>
          <w:sz w:val="32"/>
          <w:szCs w:val="32"/>
          <w:highlight w:val="none"/>
          <w:lang w:val="en-US" w:eastAsia="zh-CN"/>
        </w:rPr>
        <w:t>指标6：“两个责任”按项目落实情况，指标值：≥95%，实际完成值：=100%，指标完成率100%，无偏差。</w:t>
      </w:r>
    </w:p>
    <w:p w14:paraId="25BBCEEF">
      <w:pPr>
        <w:snapToGrid w:val="0"/>
        <w:spacing w:line="560" w:lineRule="exact"/>
        <w:ind w:firstLine="624" w:firstLineChars="200"/>
        <w:rPr>
          <w:rStyle w:val="15"/>
          <w:rFonts w:hint="eastAsia" w:ascii="仿宋_GB2312" w:hAnsi="仿宋_GB2312" w:eastAsia="仿宋_GB2312" w:cs="仿宋_GB2312"/>
          <w:b w:val="0"/>
          <w:color w:val="auto"/>
          <w:spacing w:val="-4"/>
          <w:sz w:val="32"/>
          <w:szCs w:val="32"/>
          <w:highlight w:val="none"/>
        </w:rPr>
      </w:pPr>
      <w:r>
        <w:rPr>
          <w:rStyle w:val="15"/>
          <w:rFonts w:hint="eastAsia" w:ascii="仿宋_GB2312" w:hAnsi="仿宋_GB2312" w:eastAsia="仿宋_GB2312" w:cs="仿宋_GB2312"/>
          <w:b w:val="0"/>
          <w:color w:val="auto"/>
          <w:spacing w:val="-4"/>
          <w:sz w:val="32"/>
          <w:szCs w:val="32"/>
          <w:highlight w:val="none"/>
        </w:rPr>
        <w:t>指标</w:t>
      </w:r>
      <w:r>
        <w:rPr>
          <w:rStyle w:val="15"/>
          <w:rFonts w:hint="eastAsia" w:ascii="仿宋_GB2312" w:hAnsi="仿宋_GB2312" w:eastAsia="仿宋_GB2312" w:cs="仿宋_GB2312"/>
          <w:b w:val="0"/>
          <w:color w:val="auto"/>
          <w:spacing w:val="-4"/>
          <w:sz w:val="32"/>
          <w:szCs w:val="32"/>
          <w:highlight w:val="none"/>
          <w:lang w:val="en-US" w:eastAsia="zh-CN"/>
        </w:rPr>
        <w:t>7</w:t>
      </w:r>
      <w:r>
        <w:rPr>
          <w:rStyle w:val="15"/>
          <w:rFonts w:hint="eastAsia" w:ascii="仿宋_GB2312" w:hAnsi="仿宋_GB2312" w:eastAsia="仿宋_GB2312" w:cs="仿宋_GB2312"/>
          <w:b w:val="0"/>
          <w:color w:val="auto"/>
          <w:spacing w:val="-4"/>
          <w:sz w:val="32"/>
          <w:szCs w:val="32"/>
          <w:highlight w:val="none"/>
        </w:rPr>
        <w:t>：</w:t>
      </w:r>
      <w:r>
        <w:rPr>
          <w:rStyle w:val="15"/>
          <w:rFonts w:hint="eastAsia" w:ascii="仿宋_GB2312" w:hAnsi="仿宋_GB2312" w:eastAsia="仿宋_GB2312" w:cs="仿宋_GB2312"/>
          <w:b w:val="0"/>
          <w:color w:val="auto"/>
          <w:spacing w:val="-4"/>
          <w:sz w:val="32"/>
          <w:szCs w:val="32"/>
          <w:highlight w:val="none"/>
          <w:lang w:val="en-US" w:eastAsia="zh-CN"/>
        </w:rPr>
        <w:t>超规模、超标准、超概算项目比例</w:t>
      </w:r>
      <w:r>
        <w:rPr>
          <w:rStyle w:val="15"/>
          <w:rFonts w:hint="eastAsia" w:ascii="仿宋_GB2312" w:hAnsi="仿宋_GB2312" w:eastAsia="仿宋_GB2312" w:cs="仿宋_GB2312"/>
          <w:b w:val="0"/>
          <w:color w:val="auto"/>
          <w:spacing w:val="-4"/>
          <w:sz w:val="32"/>
          <w:szCs w:val="32"/>
          <w:highlight w:val="none"/>
        </w:rPr>
        <w:t>，指标值：</w:t>
      </w:r>
      <w:r>
        <w:rPr>
          <w:rStyle w:val="15"/>
          <w:rFonts w:hint="eastAsia" w:ascii="仿宋_GB2312" w:hAnsi="仿宋_GB2312" w:eastAsia="仿宋_GB2312" w:cs="仿宋_GB2312"/>
          <w:b w:val="0"/>
          <w:color w:val="auto"/>
          <w:spacing w:val="-4"/>
          <w:sz w:val="32"/>
          <w:szCs w:val="32"/>
          <w:highlight w:val="none"/>
          <w:lang w:val="en-US" w:eastAsia="zh-CN"/>
        </w:rPr>
        <w:t>≤10%</w:t>
      </w:r>
      <w:r>
        <w:rPr>
          <w:rStyle w:val="15"/>
          <w:rFonts w:hint="eastAsia" w:ascii="仿宋_GB2312" w:hAnsi="仿宋_GB2312" w:eastAsia="仿宋_GB2312" w:cs="仿宋_GB2312"/>
          <w:b w:val="0"/>
          <w:color w:val="auto"/>
          <w:spacing w:val="-4"/>
          <w:sz w:val="32"/>
          <w:szCs w:val="32"/>
          <w:highlight w:val="none"/>
        </w:rPr>
        <w:t>，实际完成值：</w:t>
      </w:r>
      <w:r>
        <w:rPr>
          <w:rStyle w:val="15"/>
          <w:rFonts w:hint="eastAsia" w:ascii="仿宋_GB2312" w:hAnsi="仿宋_GB2312" w:eastAsia="仿宋_GB2312" w:cs="仿宋_GB2312"/>
          <w:b w:val="0"/>
          <w:color w:val="auto"/>
          <w:spacing w:val="-4"/>
          <w:sz w:val="32"/>
          <w:szCs w:val="32"/>
          <w:highlight w:val="none"/>
          <w:lang w:val="en-US" w:eastAsia="zh-CN"/>
        </w:rPr>
        <w:t>=0%</w:t>
      </w:r>
      <w:r>
        <w:rPr>
          <w:rStyle w:val="15"/>
          <w:rFonts w:hint="eastAsia" w:ascii="仿宋_GB2312" w:hAnsi="仿宋_GB2312" w:eastAsia="仿宋_GB2312" w:cs="仿宋_GB2312"/>
          <w:b w:val="0"/>
          <w:color w:val="auto"/>
          <w:spacing w:val="-4"/>
          <w:sz w:val="32"/>
          <w:szCs w:val="32"/>
          <w:highlight w:val="none"/>
        </w:rPr>
        <w:t>，指标完成率</w:t>
      </w:r>
      <w:r>
        <w:rPr>
          <w:rStyle w:val="15"/>
          <w:rFonts w:hint="eastAsia" w:ascii="仿宋_GB2312" w:hAnsi="仿宋_GB2312" w:eastAsia="仿宋_GB2312" w:cs="仿宋_GB2312"/>
          <w:b w:val="0"/>
          <w:color w:val="auto"/>
          <w:spacing w:val="-4"/>
          <w:sz w:val="32"/>
          <w:szCs w:val="32"/>
          <w:highlight w:val="none"/>
          <w:lang w:val="en-US" w:eastAsia="zh-CN"/>
        </w:rPr>
        <w:t>100</w:t>
      </w:r>
      <w:r>
        <w:rPr>
          <w:rStyle w:val="15"/>
          <w:rFonts w:hint="eastAsia" w:ascii="仿宋_GB2312" w:hAnsi="仿宋_GB2312" w:eastAsia="仿宋_GB2312" w:cs="仿宋_GB2312"/>
          <w:b w:val="0"/>
          <w:color w:val="auto"/>
          <w:spacing w:val="-4"/>
          <w:sz w:val="32"/>
          <w:szCs w:val="32"/>
          <w:highlight w:val="none"/>
        </w:rPr>
        <w:t xml:space="preserve"> %，</w:t>
      </w:r>
      <w:r>
        <w:rPr>
          <w:rStyle w:val="15"/>
          <w:rFonts w:hint="eastAsia" w:ascii="仿宋_GB2312" w:hAnsi="仿宋_GB2312" w:eastAsia="仿宋_GB2312" w:cs="仿宋_GB2312"/>
          <w:b w:val="0"/>
          <w:color w:val="auto"/>
          <w:spacing w:val="-4"/>
          <w:sz w:val="32"/>
          <w:szCs w:val="32"/>
          <w:highlight w:val="none"/>
          <w:lang w:val="en-US" w:eastAsia="zh-CN"/>
        </w:rPr>
        <w:t>无</w:t>
      </w:r>
      <w:r>
        <w:rPr>
          <w:rStyle w:val="15"/>
          <w:rFonts w:hint="eastAsia" w:ascii="仿宋_GB2312" w:hAnsi="仿宋_GB2312" w:eastAsia="仿宋_GB2312" w:cs="仿宋_GB2312"/>
          <w:b w:val="0"/>
          <w:color w:val="auto"/>
          <w:spacing w:val="-4"/>
          <w:sz w:val="32"/>
          <w:szCs w:val="32"/>
          <w:highlight w:val="none"/>
          <w:lang w:eastAsia="zh-Hans"/>
        </w:rPr>
        <w:t>偏差</w:t>
      </w:r>
      <w:r>
        <w:rPr>
          <w:rStyle w:val="15"/>
          <w:rFonts w:hint="eastAsia" w:ascii="仿宋_GB2312" w:hAnsi="仿宋_GB2312" w:eastAsia="仿宋_GB2312" w:cs="仿宋_GB2312"/>
          <w:b w:val="0"/>
          <w:color w:val="auto"/>
          <w:spacing w:val="-4"/>
          <w:sz w:val="32"/>
          <w:szCs w:val="32"/>
          <w:highlight w:val="none"/>
        </w:rPr>
        <w:t>；</w:t>
      </w:r>
    </w:p>
    <w:p w14:paraId="7C4EB062">
      <w:pPr>
        <w:snapToGrid w:val="0"/>
        <w:spacing w:line="560" w:lineRule="exact"/>
        <w:ind w:firstLine="624" w:firstLineChars="200"/>
        <w:rPr>
          <w:rStyle w:val="15"/>
          <w:rFonts w:hint="eastAsia" w:ascii="仿宋_GB2312" w:hAnsi="仿宋_GB2312" w:eastAsia="仿宋_GB2312" w:cs="仿宋_GB2312"/>
          <w:b w:val="0"/>
          <w:color w:val="auto"/>
          <w:spacing w:val="-4"/>
          <w:sz w:val="32"/>
          <w:szCs w:val="32"/>
          <w:highlight w:val="none"/>
          <w:lang w:val="en-US" w:eastAsia="zh-CN"/>
        </w:rPr>
      </w:pPr>
      <w:r>
        <w:rPr>
          <w:rStyle w:val="15"/>
          <w:rFonts w:hint="eastAsia" w:ascii="仿宋_GB2312" w:hAnsi="仿宋_GB2312" w:eastAsia="仿宋_GB2312" w:cs="仿宋_GB2312"/>
          <w:b w:val="0"/>
          <w:color w:val="auto"/>
          <w:spacing w:val="-4"/>
          <w:sz w:val="32"/>
          <w:szCs w:val="32"/>
          <w:highlight w:val="none"/>
          <w:lang w:val="en-US" w:eastAsia="zh-CN"/>
        </w:rPr>
        <w:t>指标8：审计、监督、巡视等指出问题项目比例，指标值：=0，实际完成值：=0，指标完成率100%，无偏差。</w:t>
      </w:r>
    </w:p>
    <w:p w14:paraId="785A8F1D">
      <w:pPr>
        <w:snapToGrid w:val="0"/>
        <w:spacing w:line="560" w:lineRule="exact"/>
        <w:ind w:firstLine="624" w:firstLineChars="200"/>
        <w:rPr>
          <w:rStyle w:val="15"/>
          <w:rFonts w:hint="eastAsia" w:ascii="仿宋_GB2312" w:hAnsi="仿宋_GB2312" w:eastAsia="仿宋_GB2312" w:cs="仿宋_GB2312"/>
          <w:b w:val="0"/>
          <w:color w:val="auto"/>
          <w:spacing w:val="-4"/>
          <w:sz w:val="32"/>
          <w:szCs w:val="32"/>
          <w:highlight w:val="none"/>
          <w:lang w:val="en-US" w:eastAsia="zh-CN"/>
        </w:rPr>
      </w:pPr>
      <w:r>
        <w:rPr>
          <w:rStyle w:val="15"/>
          <w:rFonts w:hint="eastAsia" w:ascii="仿宋_GB2312" w:hAnsi="仿宋_GB2312" w:eastAsia="仿宋_GB2312" w:cs="仿宋_GB2312"/>
          <w:b w:val="0"/>
          <w:color w:val="auto"/>
          <w:spacing w:val="-4"/>
          <w:sz w:val="32"/>
          <w:szCs w:val="32"/>
          <w:highlight w:val="none"/>
          <w:lang w:val="en-US" w:eastAsia="zh-CN"/>
        </w:rPr>
        <w:t>③时效指标：</w:t>
      </w:r>
    </w:p>
    <w:p w14:paraId="6CD727B6">
      <w:pPr>
        <w:snapToGrid w:val="0"/>
        <w:spacing w:line="560" w:lineRule="exact"/>
        <w:ind w:firstLine="624" w:firstLineChars="200"/>
        <w:rPr>
          <w:rFonts w:hint="default"/>
          <w:highlight w:val="none"/>
          <w:lang w:val="en-US" w:eastAsia="zh-CN"/>
        </w:rPr>
      </w:pPr>
      <w:r>
        <w:rPr>
          <w:rStyle w:val="15"/>
          <w:rFonts w:hint="eastAsia" w:ascii="仿宋_GB2312" w:hAnsi="仿宋_GB2312" w:eastAsia="仿宋_GB2312" w:cs="仿宋_GB2312"/>
          <w:b w:val="0"/>
          <w:color w:val="auto"/>
          <w:spacing w:val="-4"/>
          <w:sz w:val="32"/>
          <w:szCs w:val="32"/>
          <w:highlight w:val="none"/>
          <w:lang w:val="en-US" w:eastAsia="zh-CN"/>
        </w:rPr>
        <w:t>指标1：投资计划分解（转发）用时，指标值：≤20个工作日，实际完成值：=20个工作日，指标完成率100%，无偏差。</w:t>
      </w:r>
    </w:p>
    <w:p w14:paraId="25E4DC07">
      <w:pPr>
        <w:pStyle w:val="11"/>
        <w:numPr>
          <w:ilvl w:val="0"/>
          <w:numId w:val="4"/>
        </w:numPr>
        <w:spacing w:line="560" w:lineRule="exact"/>
        <w:ind w:firstLine="643"/>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项目效益情况</w:t>
      </w:r>
    </w:p>
    <w:p w14:paraId="79A4F238">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项目效益类指标包括项目实施效益和满意度两方面的内容，由4个三级指标构成，权重分为20分，实际得分19分，得分率为95%。具体效益指标及满意度指标完成情况如下：</w:t>
      </w:r>
    </w:p>
    <w:p w14:paraId="3B9EF1D8">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14:paraId="1529BA10">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社会效益指标：</w:t>
      </w:r>
    </w:p>
    <w:p w14:paraId="6B5794C1">
      <w:pPr>
        <w:spacing w:line="560" w:lineRule="exact"/>
        <w:ind w:firstLine="640" w:firstLineChars="200"/>
        <w:rPr>
          <w:rStyle w:val="17"/>
          <w:rFonts w:hint="eastAsia" w:ascii="仿宋_GB2312" w:hAnsi="仿宋_GB2312" w:eastAsia="仿宋_GB2312" w:cs="仿宋_GB2312"/>
          <w:color w:val="auto"/>
          <w:highlight w:val="none"/>
          <w:lang w:val="en-US" w:eastAsia="zh-CN"/>
        </w:rPr>
      </w:pPr>
      <w:r>
        <w:rPr>
          <w:rStyle w:val="17"/>
          <w:rFonts w:hint="eastAsia" w:ascii="仿宋_GB2312" w:hAnsi="仿宋_GB2312" w:eastAsia="仿宋_GB2312" w:cs="仿宋_GB2312"/>
          <w:color w:val="auto"/>
          <w:highlight w:val="none"/>
        </w:rPr>
        <w:t>指标1：</w:t>
      </w:r>
      <w:r>
        <w:rPr>
          <w:rStyle w:val="17"/>
          <w:rFonts w:hint="eastAsia" w:ascii="仿宋_GB2312" w:hAnsi="仿宋_GB2312" w:eastAsia="仿宋_GB2312" w:cs="仿宋_GB2312"/>
          <w:color w:val="auto"/>
          <w:highlight w:val="none"/>
          <w:lang w:val="en-US" w:eastAsia="zh-CN"/>
        </w:rPr>
        <w:t>改善医疗卫生设施条件</w:t>
      </w:r>
      <w:r>
        <w:rPr>
          <w:rStyle w:val="17"/>
          <w:rFonts w:hint="eastAsia" w:ascii="仿宋_GB2312" w:hAnsi="仿宋_GB2312" w:eastAsia="仿宋_GB2312" w:cs="仿宋_GB2312"/>
          <w:color w:val="auto"/>
          <w:highlight w:val="none"/>
        </w:rPr>
        <w:t>，指标值：</w:t>
      </w:r>
      <w:r>
        <w:rPr>
          <w:rStyle w:val="17"/>
          <w:rFonts w:hint="eastAsia" w:ascii="仿宋_GB2312" w:hAnsi="仿宋_GB2312" w:eastAsia="仿宋_GB2312" w:cs="仿宋_GB2312"/>
          <w:color w:val="auto"/>
          <w:highlight w:val="none"/>
          <w:lang w:val="en-US" w:eastAsia="zh-CN"/>
        </w:rPr>
        <w:t>得到改善</w:t>
      </w:r>
      <w:r>
        <w:rPr>
          <w:rStyle w:val="17"/>
          <w:rFonts w:hint="eastAsia" w:ascii="仿宋_GB2312" w:hAnsi="仿宋_GB2312" w:eastAsia="仿宋_GB2312" w:cs="仿宋_GB2312"/>
          <w:color w:val="auto"/>
          <w:highlight w:val="none"/>
        </w:rPr>
        <w:t>，实际完成值：</w:t>
      </w:r>
      <w:r>
        <w:rPr>
          <w:rStyle w:val="17"/>
          <w:rFonts w:hint="eastAsia" w:ascii="仿宋_GB2312" w:hAnsi="仿宋_GB2312" w:eastAsia="仿宋_GB2312" w:cs="仿宋_GB2312"/>
          <w:color w:val="auto"/>
          <w:highlight w:val="none"/>
          <w:lang w:val="en-US" w:eastAsia="zh-CN"/>
        </w:rPr>
        <w:t>得到改善</w:t>
      </w:r>
      <w:r>
        <w:rPr>
          <w:rStyle w:val="17"/>
          <w:rFonts w:hint="eastAsia" w:ascii="仿宋_GB2312" w:hAnsi="仿宋_GB2312" w:eastAsia="仿宋_GB2312" w:cs="仿宋_GB2312"/>
          <w:color w:val="auto"/>
          <w:highlight w:val="none"/>
        </w:rPr>
        <w:t>，指标完成率</w:t>
      </w:r>
      <w:r>
        <w:rPr>
          <w:rStyle w:val="17"/>
          <w:rFonts w:hint="eastAsia" w:ascii="仿宋_GB2312" w:hAnsi="仿宋_GB2312" w:eastAsia="仿宋_GB2312" w:cs="仿宋_GB2312"/>
          <w:color w:val="auto"/>
          <w:highlight w:val="none"/>
          <w:lang w:val="en-US" w:eastAsia="zh-CN"/>
        </w:rPr>
        <w:t>100%。</w:t>
      </w:r>
    </w:p>
    <w:p w14:paraId="5B27099E">
      <w:pPr>
        <w:spacing w:line="560" w:lineRule="exact"/>
        <w:ind w:firstLine="640" w:firstLineChars="200"/>
        <w:rPr>
          <w:rStyle w:val="17"/>
          <w:rFonts w:hint="eastAsia" w:ascii="仿宋_GB2312" w:hAnsi="仿宋_GB2312" w:eastAsia="仿宋_GB2312" w:cs="仿宋_GB2312"/>
          <w:color w:val="auto"/>
          <w:highlight w:val="none"/>
          <w:lang w:val="en-US" w:eastAsia="zh-CN"/>
        </w:rPr>
      </w:pPr>
      <w:r>
        <w:rPr>
          <w:rStyle w:val="17"/>
          <w:rFonts w:hint="eastAsia" w:ascii="仿宋_GB2312" w:hAnsi="仿宋_GB2312" w:eastAsia="仿宋_GB2312" w:cs="仿宋_GB2312"/>
          <w:color w:val="auto"/>
          <w:highlight w:val="none"/>
        </w:rPr>
        <w:t>指标</w:t>
      </w:r>
      <w:r>
        <w:rPr>
          <w:rStyle w:val="17"/>
          <w:rFonts w:hint="eastAsia" w:ascii="仿宋_GB2312" w:hAnsi="仿宋_GB2312" w:eastAsia="仿宋_GB2312" w:cs="仿宋_GB2312"/>
          <w:color w:val="auto"/>
          <w:highlight w:val="none"/>
          <w:lang w:val="en-US" w:eastAsia="zh-CN"/>
        </w:rPr>
        <w:t>2</w:t>
      </w:r>
      <w:r>
        <w:rPr>
          <w:rStyle w:val="17"/>
          <w:rFonts w:hint="eastAsia" w:ascii="仿宋_GB2312" w:hAnsi="仿宋_GB2312" w:eastAsia="仿宋_GB2312" w:cs="仿宋_GB2312"/>
          <w:color w:val="auto"/>
          <w:highlight w:val="none"/>
        </w:rPr>
        <w:t>：</w:t>
      </w:r>
      <w:r>
        <w:rPr>
          <w:rStyle w:val="17"/>
          <w:rFonts w:hint="eastAsia" w:ascii="仿宋_GB2312" w:hAnsi="仿宋_GB2312" w:eastAsia="仿宋_GB2312" w:cs="仿宋_GB2312"/>
          <w:color w:val="auto"/>
          <w:highlight w:val="none"/>
          <w:lang w:val="en-US" w:eastAsia="zh-CN"/>
        </w:rPr>
        <w:t>医疗卫生资源分配</w:t>
      </w:r>
      <w:r>
        <w:rPr>
          <w:rStyle w:val="17"/>
          <w:rFonts w:hint="eastAsia" w:ascii="仿宋_GB2312" w:hAnsi="仿宋_GB2312" w:eastAsia="仿宋_GB2312" w:cs="仿宋_GB2312"/>
          <w:color w:val="auto"/>
          <w:highlight w:val="none"/>
        </w:rPr>
        <w:t>，指标值：</w:t>
      </w:r>
      <w:r>
        <w:rPr>
          <w:rStyle w:val="17"/>
          <w:rFonts w:hint="eastAsia" w:ascii="仿宋_GB2312" w:hAnsi="仿宋_GB2312" w:eastAsia="仿宋_GB2312" w:cs="仿宋_GB2312"/>
          <w:color w:val="auto"/>
          <w:highlight w:val="none"/>
          <w:lang w:val="en-US" w:eastAsia="zh-CN"/>
        </w:rPr>
        <w:t>逐步优化</w:t>
      </w:r>
      <w:r>
        <w:rPr>
          <w:rStyle w:val="17"/>
          <w:rFonts w:hint="eastAsia" w:ascii="仿宋_GB2312" w:hAnsi="仿宋_GB2312" w:eastAsia="仿宋_GB2312" w:cs="仿宋_GB2312"/>
          <w:color w:val="auto"/>
          <w:highlight w:val="none"/>
        </w:rPr>
        <w:t xml:space="preserve"> ，实际完成值：</w:t>
      </w:r>
      <w:r>
        <w:rPr>
          <w:rStyle w:val="17"/>
          <w:rFonts w:hint="eastAsia" w:ascii="仿宋_GB2312" w:hAnsi="仿宋_GB2312" w:eastAsia="仿宋_GB2312" w:cs="仿宋_GB2312"/>
          <w:color w:val="auto"/>
          <w:highlight w:val="none"/>
          <w:lang w:val="en-US" w:eastAsia="zh-CN"/>
        </w:rPr>
        <w:t>逐步优化</w:t>
      </w:r>
      <w:r>
        <w:rPr>
          <w:rStyle w:val="17"/>
          <w:rFonts w:hint="eastAsia" w:ascii="仿宋_GB2312" w:hAnsi="仿宋_GB2312" w:eastAsia="仿宋_GB2312" w:cs="仿宋_GB2312"/>
          <w:color w:val="auto"/>
          <w:highlight w:val="none"/>
        </w:rPr>
        <w:t>，指标完成率</w:t>
      </w:r>
      <w:r>
        <w:rPr>
          <w:rStyle w:val="17"/>
          <w:rFonts w:hint="eastAsia" w:ascii="仿宋_GB2312" w:hAnsi="仿宋_GB2312" w:eastAsia="仿宋_GB2312" w:cs="仿宋_GB2312"/>
          <w:color w:val="auto"/>
          <w:highlight w:val="none"/>
          <w:lang w:val="en-US" w:eastAsia="zh-CN"/>
        </w:rPr>
        <w:t>100%。</w:t>
      </w:r>
    </w:p>
    <w:p w14:paraId="092AA01F">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②生态</w:t>
      </w:r>
      <w:r>
        <w:rPr>
          <w:rFonts w:hint="eastAsia" w:ascii="仿宋_GB2312" w:hAnsi="仿宋_GB2312" w:eastAsia="仿宋_GB2312" w:cs="仿宋_GB2312"/>
          <w:sz w:val="32"/>
          <w:szCs w:val="32"/>
          <w:highlight w:val="none"/>
        </w:rPr>
        <w:t>效益指标：</w:t>
      </w:r>
    </w:p>
    <w:p w14:paraId="2BA30CAE">
      <w:pPr>
        <w:spacing w:line="560" w:lineRule="exact"/>
        <w:ind w:firstLine="640" w:firstLineChars="200"/>
        <w:rPr>
          <w:rFonts w:hint="eastAsia" w:ascii="仿宋_GB2312" w:hAnsi="仿宋_GB2312" w:eastAsia="仿宋_GB2312" w:cs="仿宋_GB2312"/>
          <w:sz w:val="32"/>
          <w:szCs w:val="32"/>
          <w:highlight w:val="none"/>
        </w:rPr>
      </w:pPr>
      <w:r>
        <w:rPr>
          <w:rStyle w:val="17"/>
          <w:rFonts w:hint="eastAsia" w:ascii="仿宋_GB2312" w:hAnsi="仿宋_GB2312" w:eastAsia="仿宋_GB2312" w:cs="仿宋_GB2312"/>
          <w:b w:val="0"/>
          <w:bCs w:val="0"/>
          <w:color w:val="auto"/>
          <w:highlight w:val="none"/>
        </w:rPr>
        <w:t>指标1</w:t>
      </w:r>
      <w:r>
        <w:rPr>
          <w:rStyle w:val="17"/>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sz w:val="32"/>
          <w:szCs w:val="32"/>
          <w:highlight w:val="none"/>
        </w:rPr>
        <w:t>施工垃圾处置率</w:t>
      </w:r>
      <w:r>
        <w:rPr>
          <w:rFonts w:hint="eastAsia" w:ascii="仿宋_GB2312" w:hAnsi="仿宋_GB2312" w:eastAsia="仿宋_GB2312" w:cs="仿宋_GB2312"/>
          <w:sz w:val="32"/>
          <w:szCs w:val="32"/>
          <w:highlight w:val="none"/>
          <w:lang w:eastAsia="zh-CN"/>
        </w:rPr>
        <w:t>，</w:t>
      </w:r>
      <w:r>
        <w:rPr>
          <w:rStyle w:val="17"/>
          <w:rFonts w:hint="eastAsia" w:ascii="仿宋_GB2312" w:hAnsi="仿宋_GB2312" w:eastAsia="仿宋_GB2312" w:cs="仿宋_GB2312"/>
          <w:color w:val="auto"/>
          <w:highlight w:val="none"/>
        </w:rPr>
        <w:t>指标值：</w:t>
      </w:r>
      <w:r>
        <w:rPr>
          <w:rStyle w:val="17"/>
          <w:rFonts w:hint="eastAsia" w:ascii="仿宋_GB2312" w:hAnsi="仿宋_GB2312" w:eastAsia="仿宋_GB2312" w:cs="仿宋_GB2312"/>
          <w:color w:val="auto"/>
          <w:highlight w:val="none"/>
          <w:lang w:val="en-US" w:eastAsia="zh-CN"/>
        </w:rPr>
        <w:t>=100%</w:t>
      </w:r>
      <w:r>
        <w:rPr>
          <w:rStyle w:val="17"/>
          <w:rFonts w:hint="eastAsia" w:ascii="仿宋_GB2312" w:hAnsi="仿宋_GB2312" w:eastAsia="仿宋_GB2312" w:cs="仿宋_GB2312"/>
          <w:color w:val="auto"/>
          <w:highlight w:val="none"/>
        </w:rPr>
        <w:t>，实际完成值：</w:t>
      </w:r>
      <w:r>
        <w:rPr>
          <w:rStyle w:val="17"/>
          <w:rFonts w:hint="eastAsia" w:ascii="仿宋_GB2312" w:hAnsi="仿宋_GB2312" w:eastAsia="仿宋_GB2312" w:cs="仿宋_GB2312"/>
          <w:color w:val="auto"/>
          <w:highlight w:val="none"/>
          <w:lang w:val="en-US" w:eastAsia="zh-CN"/>
        </w:rPr>
        <w:t>=100%</w:t>
      </w:r>
      <w:r>
        <w:rPr>
          <w:rStyle w:val="17"/>
          <w:rFonts w:hint="eastAsia" w:ascii="仿宋_GB2312" w:hAnsi="仿宋_GB2312" w:eastAsia="仿宋_GB2312" w:cs="仿宋_GB2312"/>
          <w:color w:val="auto"/>
          <w:highlight w:val="none"/>
        </w:rPr>
        <w:t>，指标完成率</w:t>
      </w:r>
      <w:r>
        <w:rPr>
          <w:rStyle w:val="17"/>
          <w:rFonts w:hint="eastAsia" w:ascii="仿宋_GB2312" w:hAnsi="仿宋_GB2312" w:eastAsia="仿宋_GB2312" w:cs="仿宋_GB2312"/>
          <w:color w:val="auto"/>
          <w:highlight w:val="none"/>
          <w:lang w:val="en-US" w:eastAsia="zh-CN"/>
        </w:rPr>
        <w:t>100%。</w:t>
      </w:r>
    </w:p>
    <w:p w14:paraId="61524117">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14:paraId="3295B8D1">
      <w:pPr>
        <w:snapToGrid w:val="0"/>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①满意度指标：</w:t>
      </w:r>
    </w:p>
    <w:p w14:paraId="4D5BBF01">
      <w:pPr>
        <w:snapToGrid w:val="0"/>
        <w:spacing w:line="560" w:lineRule="exact"/>
        <w:ind w:firstLine="624" w:firstLineChars="200"/>
        <w:rPr>
          <w:rFonts w:hint="default" w:ascii="仿宋_GB2312" w:hAnsi="仿宋_GB2312" w:eastAsia="仿宋_GB2312" w:cs="仿宋_GB2312"/>
          <w:sz w:val="32"/>
          <w:szCs w:val="32"/>
          <w:highlight w:val="none"/>
          <w:lang w:val="en-US" w:eastAsia="zh-CN"/>
        </w:rPr>
      </w:pPr>
      <w:r>
        <w:rPr>
          <w:rStyle w:val="15"/>
          <w:rFonts w:hint="eastAsia" w:ascii="仿宋_GB2312" w:hAnsi="仿宋_GB2312" w:eastAsia="仿宋_GB2312" w:cs="仿宋_GB2312"/>
          <w:b w:val="0"/>
          <w:color w:val="auto"/>
          <w:spacing w:val="-4"/>
          <w:sz w:val="32"/>
          <w:szCs w:val="32"/>
          <w:highlight w:val="none"/>
        </w:rPr>
        <w:t>指标1：</w:t>
      </w:r>
      <w:r>
        <w:rPr>
          <w:rStyle w:val="15"/>
          <w:rFonts w:hint="eastAsia" w:ascii="仿宋_GB2312" w:hAnsi="仿宋_GB2312" w:eastAsia="仿宋_GB2312" w:cs="仿宋_GB2312"/>
          <w:b w:val="0"/>
          <w:color w:val="auto"/>
          <w:spacing w:val="-4"/>
          <w:sz w:val="32"/>
          <w:szCs w:val="32"/>
          <w:highlight w:val="none"/>
          <w:lang w:val="en-US" w:eastAsia="zh-CN"/>
        </w:rPr>
        <w:t>患者满意度</w:t>
      </w:r>
      <w:r>
        <w:rPr>
          <w:rStyle w:val="15"/>
          <w:rFonts w:hint="eastAsia" w:ascii="仿宋_GB2312" w:hAnsi="仿宋_GB2312" w:eastAsia="仿宋_GB2312" w:cs="仿宋_GB2312"/>
          <w:b w:val="0"/>
          <w:color w:val="auto"/>
          <w:spacing w:val="-4"/>
          <w:sz w:val="32"/>
          <w:szCs w:val="32"/>
          <w:highlight w:val="none"/>
        </w:rPr>
        <w:t>，指标值：</w:t>
      </w:r>
      <w:r>
        <w:rPr>
          <w:rStyle w:val="15"/>
          <w:rFonts w:hint="eastAsia" w:ascii="仿宋_GB2312" w:hAnsi="仿宋_GB2312" w:eastAsia="仿宋_GB2312" w:cs="仿宋_GB2312"/>
          <w:b w:val="0"/>
          <w:color w:val="auto"/>
          <w:spacing w:val="-4"/>
          <w:sz w:val="32"/>
          <w:szCs w:val="32"/>
          <w:highlight w:val="none"/>
          <w:lang w:val="en-US" w:eastAsia="zh-CN"/>
        </w:rPr>
        <w:t>≥85%</w:t>
      </w:r>
      <w:r>
        <w:rPr>
          <w:rStyle w:val="15"/>
          <w:rFonts w:hint="eastAsia" w:ascii="仿宋_GB2312" w:hAnsi="仿宋_GB2312" w:eastAsia="仿宋_GB2312" w:cs="仿宋_GB2312"/>
          <w:b w:val="0"/>
          <w:color w:val="auto"/>
          <w:spacing w:val="-4"/>
          <w:sz w:val="32"/>
          <w:szCs w:val="32"/>
          <w:highlight w:val="none"/>
        </w:rPr>
        <w:t xml:space="preserve"> ，实际完成值：</w:t>
      </w:r>
      <w:r>
        <w:rPr>
          <w:rStyle w:val="15"/>
          <w:rFonts w:hint="eastAsia" w:ascii="仿宋_GB2312" w:hAnsi="仿宋_GB2312" w:eastAsia="仿宋_GB2312" w:cs="仿宋_GB2312"/>
          <w:b w:val="0"/>
          <w:color w:val="auto"/>
          <w:spacing w:val="-4"/>
          <w:sz w:val="32"/>
          <w:szCs w:val="32"/>
          <w:highlight w:val="none"/>
          <w:lang w:val="en-US" w:eastAsia="zh-CN"/>
        </w:rPr>
        <w:t>99%</w:t>
      </w:r>
      <w:r>
        <w:rPr>
          <w:rStyle w:val="15"/>
          <w:rFonts w:hint="eastAsia" w:ascii="仿宋_GB2312" w:hAnsi="仿宋_GB2312" w:eastAsia="仿宋_GB2312" w:cs="仿宋_GB2312"/>
          <w:b w:val="0"/>
          <w:color w:val="auto"/>
          <w:spacing w:val="-4"/>
          <w:sz w:val="32"/>
          <w:szCs w:val="32"/>
          <w:highlight w:val="none"/>
        </w:rPr>
        <w:t>，指标完成率</w:t>
      </w:r>
      <w:r>
        <w:rPr>
          <w:rStyle w:val="15"/>
          <w:rFonts w:hint="eastAsia" w:ascii="仿宋_GB2312" w:hAnsi="仿宋_GB2312" w:eastAsia="仿宋_GB2312" w:cs="仿宋_GB2312"/>
          <w:b w:val="0"/>
          <w:color w:val="auto"/>
          <w:spacing w:val="-4"/>
          <w:sz w:val="32"/>
          <w:szCs w:val="32"/>
          <w:highlight w:val="none"/>
          <w:lang w:val="en-US" w:eastAsia="zh-CN"/>
        </w:rPr>
        <w:t>116.47</w:t>
      </w:r>
      <w:r>
        <w:rPr>
          <w:rStyle w:val="15"/>
          <w:rFonts w:hint="eastAsia" w:ascii="仿宋_GB2312" w:hAnsi="仿宋_GB2312" w:eastAsia="仿宋_GB2312" w:cs="仿宋_GB2312"/>
          <w:b w:val="0"/>
          <w:color w:val="auto"/>
          <w:spacing w:val="-4"/>
          <w:sz w:val="32"/>
          <w:szCs w:val="32"/>
          <w:highlight w:val="none"/>
        </w:rPr>
        <w:t>%，</w:t>
      </w:r>
      <w:r>
        <w:rPr>
          <w:rStyle w:val="15"/>
          <w:rFonts w:hint="eastAsia" w:ascii="仿宋_GB2312" w:hAnsi="仿宋_GB2312" w:eastAsia="仿宋_GB2312" w:cs="仿宋_GB2312"/>
          <w:b w:val="0"/>
          <w:color w:val="auto"/>
          <w:spacing w:val="-4"/>
          <w:sz w:val="32"/>
          <w:szCs w:val="32"/>
          <w:highlight w:val="none"/>
          <w:lang w:val="en-US" w:eastAsia="zh-CN"/>
        </w:rPr>
        <w:t>无偏差</w:t>
      </w:r>
      <w:r>
        <w:rPr>
          <w:rStyle w:val="15"/>
          <w:rFonts w:hint="eastAsia" w:ascii="仿宋_GB2312" w:hAnsi="仿宋_GB2312" w:eastAsia="仿宋_GB2312" w:cs="仿宋_GB2312"/>
          <w:b w:val="0"/>
          <w:color w:val="auto"/>
          <w:spacing w:val="-4"/>
          <w:sz w:val="32"/>
          <w:szCs w:val="32"/>
          <w:highlight w:val="none"/>
        </w:rPr>
        <w:t>；</w:t>
      </w:r>
    </w:p>
    <w:p w14:paraId="5BB3CB32">
      <w:pPr>
        <w:spacing w:line="560" w:lineRule="exact"/>
        <w:ind w:firstLine="640" w:firstLineChars="200"/>
        <w:rPr>
          <w:rFonts w:hint="eastAsia" w:ascii="Times New Roman" w:hAnsi="Times New Roman" w:eastAsia="黑体" w:cs="Times New Roman"/>
          <w:sz w:val="32"/>
          <w:szCs w:val="32"/>
          <w:highlight w:val="none"/>
          <w:lang w:eastAsia="zh-Hans"/>
        </w:rPr>
      </w:pPr>
      <w:r>
        <w:rPr>
          <w:rFonts w:hint="eastAsia" w:ascii="Times New Roman" w:hAnsi="Times New Roman" w:eastAsia="黑体" w:cs="Times New Roman"/>
          <w:sz w:val="32"/>
          <w:szCs w:val="32"/>
          <w:highlight w:val="none"/>
          <w:lang w:eastAsia="zh-Hans"/>
        </w:rPr>
        <w:t>五、预算执行进度与绩效指标总体完成率偏差</w:t>
      </w:r>
    </w:p>
    <w:p w14:paraId="69BF4BEC">
      <w:pPr>
        <w:spacing w:line="560" w:lineRule="exact"/>
        <w:ind w:firstLine="640" w:firstLineChars="200"/>
        <w:rPr>
          <w:rStyle w:val="17"/>
          <w:rFonts w:hint="default" w:ascii="Times New Roman" w:hAnsi="Times New Roman" w:eastAsia="仿宋_GB2312" w:cs="Times New Roman"/>
          <w:color w:val="auto"/>
          <w:highlight w:val="none"/>
        </w:rPr>
      </w:pPr>
      <w:r>
        <w:rPr>
          <w:rStyle w:val="17"/>
          <w:rFonts w:hint="default" w:ascii="Times New Roman" w:hAnsi="Times New Roman" w:eastAsia="仿宋_GB2312" w:cs="Times New Roman"/>
          <w:color w:val="auto"/>
          <w:highlight w:val="none"/>
          <w:lang w:val="en-US" w:eastAsia="zh-CN"/>
        </w:rPr>
        <w:t>新疆呼吸疾病国家区域医疗中心建设项目</w:t>
      </w:r>
      <w:r>
        <w:rPr>
          <w:rStyle w:val="17"/>
          <w:rFonts w:hint="default" w:ascii="Times New Roman" w:hAnsi="Times New Roman" w:eastAsia="仿宋_GB2312" w:cs="Times New Roman"/>
          <w:color w:val="auto"/>
          <w:highlight w:val="none"/>
        </w:rPr>
        <w:t>年初预算</w:t>
      </w:r>
      <w:r>
        <w:rPr>
          <w:rStyle w:val="17"/>
          <w:rFonts w:hint="default" w:ascii="Times New Roman" w:hAnsi="Times New Roman" w:eastAsia="仿宋_GB2312" w:cs="Times New Roman"/>
          <w:color w:val="auto"/>
          <w:highlight w:val="none"/>
          <w:lang w:val="en-US" w:eastAsia="zh-CN"/>
        </w:rPr>
        <w:t>23000</w:t>
      </w:r>
      <w:r>
        <w:rPr>
          <w:rStyle w:val="17"/>
          <w:rFonts w:hint="default" w:ascii="Times New Roman" w:hAnsi="Times New Roman" w:eastAsia="仿宋_GB2312" w:cs="Times New Roman"/>
          <w:color w:val="auto"/>
          <w:highlight w:val="none"/>
        </w:rPr>
        <w:t>万元，全年预算</w:t>
      </w:r>
      <w:r>
        <w:rPr>
          <w:rStyle w:val="17"/>
          <w:rFonts w:hint="default" w:ascii="Times New Roman" w:hAnsi="Times New Roman" w:eastAsia="仿宋_GB2312" w:cs="Times New Roman"/>
          <w:color w:val="auto"/>
          <w:highlight w:val="none"/>
          <w:lang w:val="en-US" w:eastAsia="zh-CN"/>
        </w:rPr>
        <w:t>23000</w:t>
      </w:r>
      <w:r>
        <w:rPr>
          <w:rStyle w:val="17"/>
          <w:rFonts w:hint="default" w:ascii="Times New Roman" w:hAnsi="Times New Roman" w:eastAsia="仿宋_GB2312" w:cs="Times New Roman"/>
          <w:color w:val="auto"/>
          <w:highlight w:val="none"/>
        </w:rPr>
        <w:t>万元，实际支出</w:t>
      </w:r>
      <w:r>
        <w:rPr>
          <w:rStyle w:val="17"/>
          <w:rFonts w:hint="default" w:ascii="Times New Roman" w:hAnsi="Times New Roman" w:eastAsia="仿宋_GB2312" w:cs="Times New Roman"/>
          <w:color w:val="auto"/>
          <w:highlight w:val="none"/>
          <w:lang w:val="en-US" w:eastAsia="zh-CN"/>
        </w:rPr>
        <w:t>3875</w:t>
      </w:r>
      <w:r>
        <w:rPr>
          <w:rStyle w:val="17"/>
          <w:rFonts w:hint="default" w:ascii="Times New Roman" w:hAnsi="Times New Roman" w:eastAsia="仿宋_GB2312" w:cs="Times New Roman"/>
          <w:color w:val="auto"/>
          <w:highlight w:val="none"/>
        </w:rPr>
        <w:t>万元，</w:t>
      </w:r>
      <w:r>
        <w:rPr>
          <w:rStyle w:val="17"/>
          <w:rFonts w:hint="default" w:ascii="Times New Roman" w:hAnsi="Times New Roman" w:eastAsia="仿宋_GB2312" w:cs="Times New Roman"/>
          <w:color w:val="auto"/>
          <w:highlight w:val="none"/>
          <w:lang w:val="en-US" w:eastAsia="zh-CN"/>
        </w:rPr>
        <w:t>预算执行</w:t>
      </w:r>
      <w:r>
        <w:rPr>
          <w:rStyle w:val="17"/>
          <w:rFonts w:hint="default" w:ascii="Times New Roman" w:hAnsi="Times New Roman" w:eastAsia="仿宋_GB2312" w:cs="Times New Roman"/>
          <w:color w:val="auto"/>
          <w:highlight w:val="none"/>
        </w:rPr>
        <w:t>率为</w:t>
      </w:r>
      <w:r>
        <w:rPr>
          <w:rStyle w:val="17"/>
          <w:rFonts w:hint="default" w:ascii="Times New Roman" w:hAnsi="Times New Roman" w:eastAsia="仿宋_GB2312" w:cs="Times New Roman"/>
          <w:color w:val="auto"/>
          <w:highlight w:val="none"/>
          <w:lang w:val="en-US" w:eastAsia="zh-CN"/>
        </w:rPr>
        <w:t>16.85</w:t>
      </w:r>
      <w:r>
        <w:rPr>
          <w:rStyle w:val="17"/>
          <w:rFonts w:hint="default" w:ascii="Times New Roman" w:hAnsi="Times New Roman" w:eastAsia="仿宋_GB2312" w:cs="Times New Roman"/>
          <w:color w:val="auto"/>
          <w:highlight w:val="none"/>
        </w:rPr>
        <w:t>%，项目绩效指标总体完成率为</w:t>
      </w:r>
      <w:r>
        <w:rPr>
          <w:rStyle w:val="17"/>
          <w:rFonts w:hint="eastAsia" w:ascii="Times New Roman" w:hAnsi="Times New Roman" w:eastAsia="仿宋_GB2312" w:cs="Times New Roman"/>
          <w:color w:val="auto"/>
          <w:highlight w:val="none"/>
          <w:lang w:val="en-US" w:eastAsia="zh-CN"/>
        </w:rPr>
        <w:t>101.18</w:t>
      </w:r>
      <w:r>
        <w:rPr>
          <w:rStyle w:val="17"/>
          <w:rFonts w:hint="default" w:ascii="Times New Roman" w:hAnsi="Times New Roman" w:eastAsia="仿宋_GB2312" w:cs="Times New Roman"/>
          <w:color w:val="auto"/>
          <w:highlight w:val="none"/>
        </w:rPr>
        <w:t>%，</w:t>
      </w:r>
      <w:r>
        <w:rPr>
          <w:rStyle w:val="17"/>
          <w:rFonts w:hint="default" w:ascii="Times New Roman" w:hAnsi="Times New Roman" w:eastAsia="仿宋_GB2312" w:cs="Times New Roman"/>
          <w:color w:val="auto"/>
          <w:highlight w:val="none"/>
          <w:lang w:eastAsia="zh-Hans"/>
        </w:rPr>
        <w:t>总体</w:t>
      </w:r>
      <w:r>
        <w:rPr>
          <w:rStyle w:val="17"/>
          <w:rFonts w:hint="default" w:ascii="Times New Roman" w:hAnsi="Times New Roman" w:eastAsia="仿宋_GB2312" w:cs="Times New Roman"/>
          <w:color w:val="auto"/>
          <w:highlight w:val="none"/>
        </w:rPr>
        <w:t>偏差率为</w:t>
      </w:r>
      <w:r>
        <w:rPr>
          <w:rStyle w:val="17"/>
          <w:rFonts w:hint="eastAsia" w:ascii="Times New Roman" w:hAnsi="Times New Roman" w:eastAsia="仿宋_GB2312" w:cs="Times New Roman"/>
          <w:color w:val="auto"/>
          <w:highlight w:val="none"/>
          <w:lang w:val="en-US" w:eastAsia="zh-CN"/>
        </w:rPr>
        <w:t>1.18</w:t>
      </w:r>
      <w:r>
        <w:rPr>
          <w:rStyle w:val="17"/>
          <w:rFonts w:hint="default" w:ascii="Times New Roman" w:hAnsi="Times New Roman" w:eastAsia="仿宋_GB2312" w:cs="Times New Roman"/>
          <w:color w:val="auto"/>
          <w:highlight w:val="none"/>
        </w:rPr>
        <w:t>%</w:t>
      </w:r>
      <w:r>
        <w:rPr>
          <w:rStyle w:val="17"/>
          <w:rFonts w:hint="eastAsia" w:ascii="Times New Roman" w:hAnsi="Times New Roman" w:eastAsia="仿宋_GB2312" w:cs="Times New Roman"/>
          <w:color w:val="auto"/>
          <w:highlight w:val="none"/>
          <w:lang w:eastAsia="zh-CN"/>
        </w:rPr>
        <w:t>，</w:t>
      </w:r>
      <w:r>
        <w:rPr>
          <w:rStyle w:val="17"/>
          <w:rFonts w:hint="default" w:ascii="Times New Roman" w:hAnsi="Times New Roman" w:eastAsia="仿宋_GB2312" w:cs="Times New Roman"/>
          <w:color w:val="auto"/>
          <w:highlight w:val="none"/>
          <w:lang w:eastAsia="zh-Hans"/>
        </w:rPr>
        <w:t>偏差</w:t>
      </w:r>
      <w:r>
        <w:rPr>
          <w:rStyle w:val="17"/>
          <w:rFonts w:hint="default" w:ascii="Times New Roman" w:hAnsi="Times New Roman" w:eastAsia="仿宋_GB2312" w:cs="Times New Roman"/>
          <w:color w:val="auto"/>
          <w:highlight w:val="none"/>
        </w:rPr>
        <w:t>原因</w:t>
      </w:r>
      <w:r>
        <w:rPr>
          <w:rStyle w:val="17"/>
          <w:rFonts w:hint="default" w:ascii="Times New Roman" w:hAnsi="Times New Roman" w:eastAsia="仿宋_GB2312" w:cs="Times New Roman"/>
          <w:color w:val="auto"/>
          <w:highlight w:val="none"/>
          <w:lang w:val="en-US" w:eastAsia="zh-CN"/>
        </w:rPr>
        <w:t>建设项目尚未完工，并且该项资金2023年10月到位，本年投资完成3875万元，剩余19125万元年底财政已结转</w:t>
      </w:r>
      <w:r>
        <w:rPr>
          <w:rStyle w:val="17"/>
          <w:rFonts w:hint="default" w:ascii="Times New Roman" w:hAnsi="Times New Roman" w:eastAsia="仿宋_GB2312" w:cs="Times New Roman"/>
          <w:color w:val="auto"/>
          <w:highlight w:val="none"/>
        </w:rPr>
        <w:t>；</w:t>
      </w:r>
      <w:r>
        <w:rPr>
          <w:rStyle w:val="17"/>
          <w:rFonts w:hint="default" w:ascii="Times New Roman" w:hAnsi="Times New Roman" w:eastAsia="仿宋_GB2312" w:cs="Times New Roman"/>
          <w:color w:val="auto"/>
          <w:highlight w:val="none"/>
          <w:lang w:eastAsia="zh-Hans"/>
        </w:rPr>
        <w:t>改进</w:t>
      </w:r>
      <w:r>
        <w:rPr>
          <w:rStyle w:val="17"/>
          <w:rFonts w:hint="default" w:ascii="Times New Roman" w:hAnsi="Times New Roman" w:eastAsia="仿宋_GB2312" w:cs="Times New Roman"/>
          <w:color w:val="auto"/>
          <w:highlight w:val="none"/>
        </w:rPr>
        <w:t>措施</w:t>
      </w:r>
      <w:r>
        <w:rPr>
          <w:rStyle w:val="17"/>
          <w:rFonts w:hint="default" w:ascii="Times New Roman" w:hAnsi="Times New Roman" w:eastAsia="仿宋_GB2312" w:cs="Times New Roman"/>
          <w:color w:val="auto"/>
          <w:highlight w:val="none"/>
          <w:lang w:eastAsia="zh-CN"/>
        </w:rPr>
        <w:t>：</w:t>
      </w:r>
      <w:r>
        <w:rPr>
          <w:rStyle w:val="17"/>
          <w:rFonts w:hint="default" w:ascii="Times New Roman" w:hAnsi="Times New Roman" w:eastAsia="仿宋_GB2312" w:cs="Times New Roman"/>
          <w:color w:val="auto"/>
          <w:highlight w:val="none"/>
          <w:lang w:val="en-US" w:eastAsia="zh-CN"/>
        </w:rPr>
        <w:t>加快工程建设，尽快完成资金支付</w:t>
      </w:r>
      <w:r>
        <w:rPr>
          <w:rStyle w:val="17"/>
          <w:rFonts w:hint="default" w:ascii="Times New Roman" w:hAnsi="Times New Roman" w:eastAsia="仿宋_GB2312" w:cs="Times New Roman"/>
          <w:color w:val="auto"/>
          <w:highlight w:val="none"/>
        </w:rPr>
        <w:t>。</w:t>
      </w:r>
    </w:p>
    <w:p w14:paraId="1527ED90">
      <w:pPr>
        <w:spacing w:line="560" w:lineRule="exact"/>
        <w:ind w:firstLine="640" w:firstLineChars="200"/>
        <w:rPr>
          <w:rStyle w:val="17"/>
          <w:rFonts w:ascii="Times New Roman" w:hAnsi="Times New Roman" w:cs="Times New Roman"/>
          <w:color w:val="auto"/>
          <w:highlight w:val="none"/>
        </w:rPr>
      </w:pPr>
      <w:r>
        <w:rPr>
          <w:rFonts w:hint="eastAsia" w:eastAsia="黑体"/>
          <w:sz w:val="32"/>
          <w:szCs w:val="32"/>
          <w:highlight w:val="none"/>
          <w:lang w:eastAsia="zh-Hans"/>
        </w:rPr>
        <w:t>六</w:t>
      </w:r>
      <w:r>
        <w:rPr>
          <w:rFonts w:eastAsia="黑体"/>
          <w:sz w:val="32"/>
          <w:szCs w:val="32"/>
          <w:highlight w:val="none"/>
        </w:rPr>
        <w:t>、主要经验及做法、存在的问题及原因分析</w:t>
      </w:r>
    </w:p>
    <w:p w14:paraId="192EC6AA">
      <w:pPr>
        <w:spacing w:line="560" w:lineRule="exact"/>
        <w:ind w:firstLine="627" w:firstLineChars="200"/>
        <w:rPr>
          <w:rFonts w:eastAsia="楷体"/>
          <w:b/>
          <w:spacing w:val="-4"/>
          <w:sz w:val="32"/>
          <w:szCs w:val="32"/>
          <w:highlight w:val="none"/>
        </w:rPr>
      </w:pPr>
      <w:r>
        <w:rPr>
          <w:rFonts w:eastAsia="楷体"/>
          <w:b/>
          <w:spacing w:val="-4"/>
          <w:sz w:val="32"/>
          <w:szCs w:val="32"/>
          <w:highlight w:val="none"/>
        </w:rPr>
        <w:t>（一）主要经验及做法</w:t>
      </w:r>
    </w:p>
    <w:p w14:paraId="2AD0754C">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492C9F4">
      <w:pPr>
        <w:keepNext/>
        <w:keepLines/>
        <w:numPr>
          <w:ilvl w:val="0"/>
          <w:numId w:val="0"/>
        </w:num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仿宋_GB2312" w:hAnsi="仿宋_GB2312" w:eastAsia="仿宋_GB2312" w:cs="仿宋_GB2312"/>
          <w:sz w:val="32"/>
          <w:szCs w:val="32"/>
          <w:highlight w:val="none"/>
          <w:lang w:val="en-US" w:eastAsia="zh-CN"/>
        </w:rPr>
        <w:t xml:space="preserve"> </w:t>
      </w:r>
    </w:p>
    <w:p w14:paraId="1594E56A">
      <w:pPr>
        <w:keepNext/>
        <w:keepLines/>
        <w:numPr>
          <w:ilvl w:val="0"/>
          <w:numId w:val="5"/>
        </w:numPr>
        <w:spacing w:line="560" w:lineRule="exact"/>
        <w:ind w:firstLine="627" w:firstLineChars="200"/>
        <w:rPr>
          <w:rFonts w:eastAsia="楷体_GB2312"/>
          <w:b/>
          <w:bCs/>
          <w:sz w:val="32"/>
          <w:szCs w:val="32"/>
          <w:highlight w:val="none"/>
        </w:rPr>
      </w:pPr>
      <w:r>
        <w:rPr>
          <w:rFonts w:ascii="Times New Roman" w:hAnsi="Times New Roman" w:eastAsia="楷体" w:cs="Times New Roman"/>
          <w:b/>
          <w:spacing w:val="-4"/>
          <w:sz w:val="32"/>
          <w:szCs w:val="32"/>
          <w:highlight w:val="none"/>
        </w:rPr>
        <w:t>存在</w:t>
      </w:r>
      <w:r>
        <w:rPr>
          <w:rFonts w:eastAsia="楷体_GB2312"/>
          <w:b/>
          <w:bCs/>
          <w:sz w:val="32"/>
          <w:szCs w:val="32"/>
          <w:highlight w:val="none"/>
        </w:rPr>
        <w:t>的问题及原因分析</w:t>
      </w:r>
    </w:p>
    <w:p w14:paraId="71146E79">
      <w:pPr>
        <w:pStyle w:val="9"/>
        <w:spacing w:before="0" w:after="0" w:line="560" w:lineRule="exact"/>
        <w:ind w:firstLine="640" w:firstLineChars="200"/>
        <w:jc w:val="both"/>
        <w:rPr>
          <w:rFonts w:hint="eastAsia" w:ascii="仿宋_GB2312" w:hAnsi="仿宋_GB2312" w:eastAsia="仿宋_GB2312" w:cs="仿宋_GB2312"/>
          <w:b w:val="0"/>
          <w:bCs w:val="0"/>
          <w:kern w:val="2"/>
          <w:highlight w:val="none"/>
        </w:rPr>
      </w:pPr>
      <w:r>
        <w:rPr>
          <w:rFonts w:hint="eastAsia" w:ascii="仿宋_GB2312" w:hAnsi="仿宋_GB2312" w:eastAsia="仿宋_GB2312" w:cs="仿宋_GB2312"/>
          <w:b w:val="0"/>
          <w:bCs w:val="0"/>
          <w:kern w:val="2"/>
          <w:highlight w:val="none"/>
          <w:lang w:eastAsia="zh-Hans"/>
        </w:rPr>
        <w:t>本项目202</w:t>
      </w:r>
      <w:r>
        <w:rPr>
          <w:rFonts w:hint="eastAsia" w:ascii="仿宋_GB2312" w:hAnsi="仿宋_GB2312" w:eastAsia="仿宋_GB2312" w:cs="仿宋_GB2312"/>
          <w:b w:val="0"/>
          <w:bCs w:val="0"/>
          <w:kern w:val="2"/>
          <w:highlight w:val="none"/>
          <w:lang w:val="en-US" w:eastAsia="zh-CN"/>
        </w:rPr>
        <w:t>3</w:t>
      </w:r>
      <w:r>
        <w:rPr>
          <w:rFonts w:hint="eastAsia" w:ascii="仿宋_GB2312" w:hAnsi="仿宋_GB2312" w:eastAsia="仿宋_GB2312" w:cs="仿宋_GB2312"/>
          <w:b w:val="0"/>
          <w:bCs w:val="0"/>
          <w:kern w:val="2"/>
          <w:highlight w:val="none"/>
          <w:lang w:eastAsia="zh-Hans"/>
        </w:rPr>
        <w:t>年度无</w:t>
      </w:r>
      <w:r>
        <w:rPr>
          <w:rFonts w:hint="eastAsia" w:ascii="仿宋_GB2312" w:hAnsi="仿宋_GB2312" w:eastAsia="仿宋_GB2312" w:cs="仿宋_GB2312"/>
          <w:b w:val="0"/>
          <w:bCs w:val="0"/>
          <w:kern w:val="2"/>
          <w:highlight w:val="none"/>
        </w:rPr>
        <w:t>存在的问题</w:t>
      </w:r>
      <w:r>
        <w:rPr>
          <w:rFonts w:hint="eastAsia" w:ascii="仿宋_GB2312" w:hAnsi="仿宋_GB2312" w:eastAsia="仿宋_GB2312" w:cs="仿宋_GB2312"/>
          <w:b w:val="0"/>
          <w:bCs w:val="0"/>
          <w:kern w:val="2"/>
          <w:highlight w:val="none"/>
          <w:lang w:eastAsia="zh-Hans"/>
        </w:rPr>
        <w:t>。</w:t>
      </w:r>
    </w:p>
    <w:p w14:paraId="7A2BA77F">
      <w:pPr>
        <w:numPr>
          <w:ilvl w:val="0"/>
          <w:numId w:val="6"/>
        </w:numPr>
        <w:spacing w:line="560" w:lineRule="exact"/>
        <w:ind w:firstLine="640" w:firstLineChars="200"/>
        <w:rPr>
          <w:rFonts w:eastAsia="黑体"/>
          <w:sz w:val="32"/>
          <w:szCs w:val="32"/>
          <w:highlight w:val="none"/>
        </w:rPr>
      </w:pPr>
      <w:r>
        <w:rPr>
          <w:rFonts w:eastAsia="黑体"/>
          <w:sz w:val="32"/>
          <w:szCs w:val="32"/>
          <w:highlight w:val="none"/>
        </w:rPr>
        <w:t>有关建议</w:t>
      </w:r>
    </w:p>
    <w:p w14:paraId="168D1CB9">
      <w:pPr>
        <w:spacing w:line="560" w:lineRule="exact"/>
        <w:ind w:firstLine="640" w:firstLineChars="200"/>
        <w:rPr>
          <w:highlight w:val="none"/>
        </w:rPr>
      </w:pPr>
      <w:r>
        <w:rPr>
          <w:rFonts w:hint="eastAsia" w:ascii="仿宋_GB2312" w:hAnsi="仿宋_GB2312" w:eastAsia="仿宋_GB2312" w:cs="仿宋_GB2312"/>
          <w:sz w:val="32"/>
          <w:szCs w:val="28"/>
          <w:highlight w:val="none"/>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D50C99A">
      <w:pPr>
        <w:spacing w:line="560" w:lineRule="exact"/>
        <w:ind w:firstLine="640" w:firstLineChars="200"/>
        <w:rPr>
          <w:rFonts w:eastAsia="黑体"/>
          <w:sz w:val="32"/>
          <w:szCs w:val="32"/>
          <w:highlight w:val="none"/>
        </w:rPr>
      </w:pPr>
      <w:r>
        <w:rPr>
          <w:rFonts w:hint="eastAsia" w:eastAsia="黑体"/>
          <w:sz w:val="32"/>
          <w:szCs w:val="32"/>
          <w:highlight w:val="none"/>
          <w:lang w:eastAsia="zh-Hans"/>
        </w:rPr>
        <w:t>八、</w:t>
      </w:r>
      <w:r>
        <w:rPr>
          <w:rFonts w:eastAsia="黑体"/>
          <w:sz w:val="32"/>
          <w:szCs w:val="32"/>
          <w:highlight w:val="none"/>
        </w:rPr>
        <w:t>其他需要说</w:t>
      </w:r>
      <w:bookmarkStart w:id="3" w:name="page8"/>
      <w:bookmarkEnd w:id="3"/>
      <w:r>
        <w:rPr>
          <w:rFonts w:eastAsia="黑体"/>
          <w:sz w:val="32"/>
          <w:szCs w:val="32"/>
          <w:highlight w:val="none"/>
        </w:rPr>
        <w:t>明的问题</w:t>
      </w:r>
    </w:p>
    <w:p w14:paraId="3B27BC24">
      <w:pPr>
        <w:pStyle w:val="9"/>
        <w:ind w:firstLine="640" w:firstLineChars="200"/>
        <w:jc w:val="both"/>
        <w:rPr>
          <w:rFonts w:hint="eastAsia" w:ascii="仿宋_GB2312" w:hAnsi="仿宋_GB2312" w:eastAsia="仿宋_GB2312" w:cs="仿宋_GB2312"/>
          <w:b w:val="0"/>
          <w:bCs w:val="0"/>
          <w:kern w:val="2"/>
          <w:sz w:val="32"/>
          <w:szCs w:val="28"/>
          <w:highlight w:val="none"/>
          <w:lang w:val="en-US" w:eastAsia="zh-CN" w:bidi="ar-SA"/>
        </w:rPr>
      </w:pPr>
      <w:r>
        <w:rPr>
          <w:rFonts w:hint="eastAsia" w:ascii="仿宋_GB2312" w:hAnsi="仿宋_GB2312" w:eastAsia="仿宋_GB2312" w:cs="仿宋_GB2312"/>
          <w:b w:val="0"/>
          <w:bCs w:val="0"/>
          <w:kern w:val="2"/>
          <w:sz w:val="32"/>
          <w:szCs w:val="28"/>
          <w:highlight w:val="none"/>
          <w:lang w:val="en-US" w:eastAsia="zh-CN" w:bidi="ar-SA"/>
        </w:rPr>
        <w:t>我院2023年10月收到2023年优质高效医疗卫生服务体系建设工程第三批中央基建投资预算资金，本年度完成资金支付3875万元，剩余资金19125万元于年底财政结转收回。</w:t>
      </w:r>
    </w:p>
    <w:p w14:paraId="043B7BE1">
      <w:pPr>
        <w:rPr>
          <w:rFonts w:hint="eastAsia" w:ascii="仿宋_GB2312" w:hAnsi="仿宋_GB2312" w:eastAsia="仿宋_GB2312" w:cs="仿宋_GB2312"/>
          <w:b w:val="0"/>
          <w:bCs w:val="0"/>
          <w:kern w:val="2"/>
          <w:sz w:val="32"/>
          <w:szCs w:val="28"/>
          <w:highlight w:val="none"/>
          <w:lang w:val="en-US" w:eastAsia="zh-CN" w:bidi="ar-SA"/>
        </w:rPr>
      </w:pPr>
    </w:p>
    <w:p w14:paraId="4F796191">
      <w:pPr>
        <w:pStyle w:val="2"/>
        <w:rPr>
          <w:rFonts w:hint="eastAsia" w:ascii="仿宋_GB2312" w:hAnsi="仿宋_GB2312" w:eastAsia="仿宋_GB2312" w:cs="仿宋_GB2312"/>
          <w:b w:val="0"/>
          <w:bCs w:val="0"/>
          <w:kern w:val="2"/>
          <w:sz w:val="32"/>
          <w:szCs w:val="28"/>
          <w:highlight w:val="none"/>
          <w:lang w:val="en-US" w:eastAsia="zh-CN" w:bidi="ar-SA"/>
        </w:rPr>
      </w:pPr>
    </w:p>
    <w:p w14:paraId="320555A8">
      <w:pPr>
        <w:rPr>
          <w:rFonts w:hint="eastAsia" w:ascii="仿宋_GB2312" w:hAnsi="仿宋_GB2312" w:eastAsia="仿宋_GB2312" w:cs="仿宋_GB2312"/>
          <w:b w:val="0"/>
          <w:bCs w:val="0"/>
          <w:kern w:val="2"/>
          <w:sz w:val="32"/>
          <w:szCs w:val="28"/>
          <w:highlight w:val="none"/>
          <w:lang w:val="en-US" w:eastAsia="zh-CN" w:bidi="ar-SA"/>
        </w:rPr>
      </w:pPr>
    </w:p>
    <w:p w14:paraId="6968EE64">
      <w:pPr>
        <w:pStyle w:val="2"/>
        <w:rPr>
          <w:rFonts w:hint="eastAsia" w:ascii="仿宋_GB2312" w:hAnsi="仿宋_GB2312" w:eastAsia="仿宋_GB2312" w:cs="仿宋_GB2312"/>
          <w:b w:val="0"/>
          <w:bCs w:val="0"/>
          <w:kern w:val="2"/>
          <w:sz w:val="32"/>
          <w:szCs w:val="28"/>
          <w:highlight w:val="none"/>
          <w:lang w:val="en-US" w:eastAsia="zh-CN" w:bidi="ar-SA"/>
        </w:rPr>
      </w:pPr>
    </w:p>
    <w:p w14:paraId="1642877C">
      <w:pPr>
        <w:rPr>
          <w:rFonts w:hint="eastAsia" w:ascii="仿宋_GB2312" w:hAnsi="仿宋_GB2312" w:eastAsia="仿宋_GB2312" w:cs="仿宋_GB2312"/>
          <w:b w:val="0"/>
          <w:bCs w:val="0"/>
          <w:kern w:val="2"/>
          <w:sz w:val="32"/>
          <w:szCs w:val="28"/>
          <w:highlight w:val="none"/>
          <w:lang w:val="en-US" w:eastAsia="zh-CN" w:bidi="ar-SA"/>
        </w:rPr>
      </w:pPr>
    </w:p>
    <w:p w14:paraId="44A668BF">
      <w:pPr>
        <w:pStyle w:val="2"/>
        <w:rPr>
          <w:rFonts w:hint="eastAsia" w:ascii="仿宋_GB2312" w:hAnsi="仿宋_GB2312" w:eastAsia="仿宋_GB2312" w:cs="仿宋_GB2312"/>
          <w:b w:val="0"/>
          <w:bCs w:val="0"/>
          <w:kern w:val="2"/>
          <w:sz w:val="32"/>
          <w:szCs w:val="28"/>
          <w:highlight w:val="none"/>
          <w:lang w:val="en-US" w:eastAsia="zh-CN" w:bidi="ar-SA"/>
        </w:rPr>
      </w:pPr>
    </w:p>
    <w:p w14:paraId="1696EE48">
      <w:pPr>
        <w:rPr>
          <w:rFonts w:hint="eastAsia" w:ascii="仿宋_GB2312" w:hAnsi="仿宋_GB2312" w:eastAsia="仿宋_GB2312" w:cs="仿宋_GB2312"/>
          <w:b w:val="0"/>
          <w:bCs w:val="0"/>
          <w:kern w:val="2"/>
          <w:sz w:val="32"/>
          <w:szCs w:val="28"/>
          <w:highlight w:val="none"/>
          <w:lang w:val="en-US" w:eastAsia="zh-CN" w:bidi="ar-SA"/>
        </w:rPr>
      </w:pPr>
    </w:p>
    <w:p w14:paraId="6BE23654">
      <w:pPr>
        <w:pStyle w:val="2"/>
        <w:rPr>
          <w:rFonts w:hint="eastAsia" w:ascii="仿宋_GB2312" w:hAnsi="仿宋_GB2312" w:eastAsia="仿宋_GB2312" w:cs="仿宋_GB2312"/>
          <w:b w:val="0"/>
          <w:bCs w:val="0"/>
          <w:kern w:val="2"/>
          <w:sz w:val="32"/>
          <w:szCs w:val="28"/>
          <w:highlight w:val="none"/>
          <w:lang w:val="en-US" w:eastAsia="zh-CN" w:bidi="ar-SA"/>
        </w:rPr>
      </w:pPr>
    </w:p>
    <w:p w14:paraId="088D0D29">
      <w:pPr>
        <w:rPr>
          <w:rFonts w:hint="eastAsia" w:ascii="仿宋_GB2312" w:hAnsi="仿宋_GB2312" w:eastAsia="仿宋_GB2312" w:cs="仿宋_GB2312"/>
          <w:b w:val="0"/>
          <w:bCs w:val="0"/>
          <w:kern w:val="2"/>
          <w:sz w:val="32"/>
          <w:szCs w:val="28"/>
          <w:highlight w:val="none"/>
          <w:lang w:val="en-US" w:eastAsia="zh-CN" w:bidi="ar-SA"/>
        </w:rPr>
      </w:pPr>
    </w:p>
    <w:p w14:paraId="0232F337">
      <w:pPr>
        <w:pStyle w:val="2"/>
        <w:rPr>
          <w:rFonts w:hint="eastAsia" w:ascii="仿宋_GB2312" w:hAnsi="仿宋_GB2312" w:eastAsia="仿宋_GB2312" w:cs="仿宋_GB2312"/>
          <w:b w:val="0"/>
          <w:bCs w:val="0"/>
          <w:kern w:val="2"/>
          <w:sz w:val="32"/>
          <w:szCs w:val="28"/>
          <w:highlight w:val="none"/>
          <w:lang w:val="en-US" w:eastAsia="zh-CN" w:bidi="ar-SA"/>
        </w:rPr>
      </w:pPr>
    </w:p>
    <w:p w14:paraId="18AB179B">
      <w:pPr>
        <w:pStyle w:val="2"/>
        <w:rPr>
          <w:rFonts w:hint="eastAsia"/>
          <w:highlight w:val="none"/>
          <w:lang w:val="en-US" w:eastAsia="zh-CN"/>
        </w:rPr>
      </w:pPr>
    </w:p>
    <w:p w14:paraId="1CC45146">
      <w:pPr>
        <w:rPr>
          <w:rFonts w:hint="default"/>
          <w:highlight w:val="none"/>
          <w:lang w:val="en-US" w:eastAsia="zh-CN"/>
        </w:rPr>
        <w:sectPr>
          <w:pgSz w:w="11906" w:h="16838"/>
          <w:pgMar w:top="1440" w:right="1558" w:bottom="1440" w:left="1800" w:header="851" w:footer="992" w:gutter="0"/>
          <w:cols w:space="425" w:num="1"/>
          <w:docGrid w:type="lines" w:linePitch="312" w:charSpace="0"/>
        </w:sectPr>
      </w:pP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0"/>
        <w:gridCol w:w="590"/>
        <w:gridCol w:w="590"/>
        <w:gridCol w:w="1327"/>
        <w:gridCol w:w="941"/>
        <w:gridCol w:w="941"/>
        <w:gridCol w:w="944"/>
        <w:gridCol w:w="941"/>
        <w:gridCol w:w="941"/>
        <w:gridCol w:w="941"/>
        <w:gridCol w:w="941"/>
        <w:gridCol w:w="1131"/>
        <w:gridCol w:w="1006"/>
        <w:gridCol w:w="2350"/>
      </w:tblGrid>
      <w:tr w14:paraId="59F0D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14:paraId="59046EA9">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16C8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4E49A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r>
              <w:rPr>
                <w:rFonts w:hint="eastAsia" w:ascii="宋体" w:hAnsi="宋体" w:cs="宋体"/>
                <w:i w:val="0"/>
                <w:iCs w:val="0"/>
                <w:color w:val="000000"/>
                <w:kern w:val="0"/>
                <w:sz w:val="22"/>
                <w:szCs w:val="22"/>
                <w:u w:val="none"/>
                <w:lang w:val="en-US" w:eastAsia="zh-CN" w:bidi="ar"/>
              </w:rPr>
              <w:t>）</w:t>
            </w:r>
          </w:p>
        </w:tc>
      </w:tr>
      <w:tr w14:paraId="21A26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E191A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58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E5AB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新疆呼吸疾病国家区域医疗中心建设项目</w:t>
            </w:r>
          </w:p>
        </w:tc>
      </w:tr>
      <w:tr w14:paraId="152A0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5F149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67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2926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新疆维吾尔自治区卫生健康委员会</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D971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24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46772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新疆维吾尔自治区人民医院</w:t>
            </w:r>
          </w:p>
        </w:tc>
      </w:tr>
      <w:tr w14:paraId="1D198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35458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329C63">
            <w:pPr>
              <w:jc w:val="cente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6482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D6774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ADE06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BB2CC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5785F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4E9D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34BAD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F3904">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91DA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535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7A2B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53BD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3875</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9879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9D3C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16.85%</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18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1.68分</w:t>
            </w:r>
          </w:p>
        </w:tc>
      </w:tr>
      <w:tr w14:paraId="6949A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ECCC1">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677F6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B5F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9FED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3397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3875</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C7C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2B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EF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F11B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24547D">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4A18D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231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B33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F4ACF">
            <w:pPr>
              <w:jc w:val="center"/>
              <w:rPr>
                <w:rFonts w:hint="eastAsia" w:ascii="宋体" w:hAnsi="宋体" w:eastAsia="宋体" w:cs="宋体"/>
                <w:i w:val="0"/>
                <w:iCs w:val="0"/>
                <w:color w:val="000000"/>
                <w:sz w:val="18"/>
                <w:szCs w:val="18"/>
                <w:u w:val="none"/>
              </w:rPr>
            </w:pP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7ABA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03B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225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DA8F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2C6CF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80E46D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E5B7CC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7FCB5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BBF333">
            <w:pPr>
              <w:jc w:val="center"/>
              <w:rPr>
                <w:rFonts w:hint="eastAsia" w:ascii="宋体" w:hAnsi="宋体" w:eastAsia="宋体" w:cs="宋体"/>
                <w:b/>
                <w:bCs/>
                <w:i w:val="0"/>
                <w:iCs w:val="0"/>
                <w:color w:val="000000"/>
                <w:sz w:val="18"/>
                <w:szCs w:val="18"/>
                <w:u w:val="none"/>
              </w:rPr>
            </w:pP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6F380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以习近平新时代中国特色社会主义思想为指导，深入贯彻落实党中央、国务院决策部署，加快 “ 十四五”102项重大工程和《“十四五”优质高效医疗卫生服务体系建设实施方案》等任务落地，推 动新疆促进优质医疗资源扩容下沉和均衡布局，为满足本地人？群众持续增？的健康需求提供基 础保障。</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C6C4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推 动新疆促进优质医疗资源扩容下沉和均衡布局，为满足本地人？群众持续增？的健康需求提供基础保障。</w:t>
            </w:r>
          </w:p>
        </w:tc>
      </w:tr>
      <w:tr w14:paraId="20DAD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A00A41">
            <w:pPr>
              <w:jc w:val="center"/>
              <w:rPr>
                <w:rFonts w:hint="eastAsia" w:ascii="宋体" w:hAnsi="宋体" w:eastAsia="宋体" w:cs="宋体"/>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CBD36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17E08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B4ABC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1621F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28C61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67787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3038B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2849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55070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403E4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5B9DE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80920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0AD44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24785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76890">
            <w:pPr>
              <w:jc w:val="center"/>
              <w:rPr>
                <w:rFonts w:hint="eastAsia" w:ascii="宋体" w:hAnsi="宋体" w:eastAsia="宋体" w:cs="宋体"/>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02E6D">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6D7995">
            <w:pPr>
              <w:jc w:val="center"/>
              <w:rPr>
                <w:rFonts w:hint="eastAsia" w:ascii="宋体" w:hAnsi="宋体" w:eastAsia="宋体" w:cs="宋体"/>
                <w:b/>
                <w:bCs/>
                <w:i w:val="0"/>
                <w:iCs w:val="0"/>
                <w:color w:val="000000"/>
                <w:sz w:val="18"/>
                <w:szCs w:val="18"/>
                <w:u w:val="none"/>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59F13">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89D61">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B9D4E">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A4FB6">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065E8">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41090">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E7F18C">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4B370">
            <w:pPr>
              <w:jc w:val="center"/>
              <w:rPr>
                <w:rFonts w:hint="eastAsia" w:ascii="宋体" w:hAnsi="宋体" w:eastAsia="宋体" w:cs="宋体"/>
                <w:b/>
                <w:bCs/>
                <w:i w:val="0"/>
                <w:iCs w:val="0"/>
                <w:color w:val="000000"/>
                <w:sz w:val="18"/>
                <w:szCs w:val="18"/>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ABE6DF">
            <w:pPr>
              <w:jc w:val="center"/>
              <w:rPr>
                <w:rFonts w:hint="eastAsia" w:ascii="宋体" w:hAnsi="宋体" w:eastAsia="宋体" w:cs="宋体"/>
                <w:b/>
                <w:bCs/>
                <w:i w:val="0"/>
                <w:iCs w:val="0"/>
                <w:color w:val="000000"/>
                <w:sz w:val="18"/>
                <w:szCs w:val="18"/>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3BA13A">
            <w:pPr>
              <w:jc w:val="center"/>
              <w:rPr>
                <w:rFonts w:hint="eastAsia" w:ascii="宋体" w:hAnsi="宋体" w:eastAsia="宋体" w:cs="宋体"/>
                <w:b/>
                <w:bCs/>
                <w:i w:val="0"/>
                <w:iCs w:val="0"/>
                <w:color w:val="000000"/>
                <w:sz w:val="18"/>
                <w:szCs w:val="18"/>
                <w:u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1AB63">
            <w:pPr>
              <w:jc w:val="center"/>
              <w:rPr>
                <w:rFonts w:hint="eastAsia" w:ascii="宋体" w:hAnsi="宋体" w:eastAsia="宋体" w:cs="宋体"/>
                <w:b/>
                <w:bCs/>
                <w:i w:val="0"/>
                <w:iCs w:val="0"/>
                <w:color w:val="000000"/>
                <w:sz w:val="18"/>
                <w:szCs w:val="18"/>
                <w:u w:val="none"/>
              </w:rPr>
            </w:pPr>
          </w:p>
        </w:tc>
      </w:tr>
      <w:tr w14:paraId="705CB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BFF48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8161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34E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6E3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支持项目数量（个）</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D2F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3A2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 个</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5F6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84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EB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13F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2B46E">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88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C06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C6D44">
            <w:pPr>
              <w:jc w:val="center"/>
              <w:rPr>
                <w:rFonts w:hint="eastAsia" w:ascii="宋体" w:hAnsi="宋体" w:eastAsia="宋体" w:cs="宋体"/>
                <w:i w:val="0"/>
                <w:iCs w:val="0"/>
                <w:color w:val="000000"/>
                <w:sz w:val="18"/>
                <w:szCs w:val="18"/>
                <w:u w:val="none"/>
              </w:rPr>
            </w:pPr>
          </w:p>
        </w:tc>
      </w:tr>
      <w:tr w14:paraId="49E4A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D9DB8">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4796D9">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6F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A96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工程验收通过率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2A3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73E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7AC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90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B81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E0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CDE06">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94A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58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A9C1E">
            <w:pPr>
              <w:jc w:val="center"/>
              <w:rPr>
                <w:rFonts w:hint="eastAsia" w:ascii="宋体" w:hAnsi="宋体" w:eastAsia="宋体" w:cs="宋体"/>
                <w:i w:val="0"/>
                <w:iCs w:val="0"/>
                <w:color w:val="000000"/>
                <w:sz w:val="18"/>
                <w:szCs w:val="18"/>
                <w:u w:val="none"/>
              </w:rPr>
            </w:pPr>
          </w:p>
        </w:tc>
      </w:tr>
      <w:tr w14:paraId="44E6A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BD097">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69919">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498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17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新建设施达到当地抗震设防要求</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461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10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DD2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96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B27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A1F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B61AE">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EC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4F0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5AD61">
            <w:pPr>
              <w:jc w:val="center"/>
              <w:rPr>
                <w:rFonts w:hint="eastAsia" w:ascii="宋体" w:hAnsi="宋体" w:eastAsia="宋体" w:cs="宋体"/>
                <w:i w:val="0"/>
                <w:iCs w:val="0"/>
                <w:color w:val="000000"/>
                <w:sz w:val="18"/>
                <w:szCs w:val="18"/>
                <w:u w:val="none"/>
              </w:rPr>
            </w:pPr>
          </w:p>
        </w:tc>
      </w:tr>
      <w:tr w14:paraId="2C234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D31E4">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F5411">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911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F9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中央预算内投资支付率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A9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4E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&gt;=65%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95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69E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355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693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30B46">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5EE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ACC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5C420">
            <w:pPr>
              <w:jc w:val="center"/>
              <w:rPr>
                <w:rFonts w:hint="eastAsia" w:ascii="宋体" w:hAnsi="宋体" w:eastAsia="宋体" w:cs="宋体"/>
                <w:i w:val="0"/>
                <w:iCs w:val="0"/>
                <w:color w:val="000000"/>
                <w:sz w:val="18"/>
                <w:szCs w:val="18"/>
                <w:u w:val="none"/>
              </w:rPr>
            </w:pPr>
          </w:p>
        </w:tc>
      </w:tr>
      <w:tr w14:paraId="50BD9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A8E52">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98A9AD">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19D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E3F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年度计划投资完成率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4EE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A3F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749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7F7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F1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EDD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F05BD">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64A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B8E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1F19F">
            <w:pPr>
              <w:jc w:val="center"/>
              <w:rPr>
                <w:rFonts w:hint="eastAsia" w:ascii="宋体" w:hAnsi="宋体" w:eastAsia="宋体" w:cs="宋体"/>
                <w:i w:val="0"/>
                <w:iCs w:val="0"/>
                <w:color w:val="000000"/>
                <w:sz w:val="18"/>
                <w:szCs w:val="18"/>
                <w:u w:val="none"/>
              </w:rPr>
            </w:pPr>
          </w:p>
        </w:tc>
      </w:tr>
      <w:tr w14:paraId="44564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6071C">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6CBD8">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899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5D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项目开工率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EE4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8C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59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21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8D7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B5E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85279">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44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0C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7F10E">
            <w:pPr>
              <w:jc w:val="center"/>
              <w:rPr>
                <w:rFonts w:hint="eastAsia" w:ascii="宋体" w:hAnsi="宋体" w:eastAsia="宋体" w:cs="宋体"/>
                <w:i w:val="0"/>
                <w:iCs w:val="0"/>
                <w:color w:val="000000"/>
                <w:sz w:val="18"/>
                <w:szCs w:val="18"/>
                <w:u w:val="none"/>
              </w:rPr>
            </w:pPr>
          </w:p>
        </w:tc>
      </w:tr>
      <w:tr w14:paraId="3A120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134F8">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AAB71">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41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56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“两个责任”</w:t>
            </w:r>
            <w:bookmarkStart w:id="6" w:name="_GoBack"/>
            <w:bookmarkEnd w:id="6"/>
            <w:r>
              <w:rPr>
                <w:rFonts w:hint="eastAsia" w:ascii="宋体" w:hAnsi="宋体" w:eastAsia="宋体" w:cs="宋体"/>
                <w:i w:val="0"/>
                <w:iCs w:val="0"/>
                <w:color w:val="000000"/>
                <w:kern w:val="0"/>
                <w:sz w:val="18"/>
                <w:szCs w:val="18"/>
                <w:u w:val="none"/>
                <w:lang w:val="en-US" w:eastAsia="zh-CN" w:bidi="ar"/>
              </w:rPr>
              <w:t>项目落实情况</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6F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98A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905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9FC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97D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6ED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233F8">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590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3F7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B4D23">
            <w:pPr>
              <w:jc w:val="center"/>
              <w:rPr>
                <w:rFonts w:hint="eastAsia" w:ascii="宋体" w:hAnsi="宋体" w:eastAsia="宋体" w:cs="宋体"/>
                <w:i w:val="0"/>
                <w:iCs w:val="0"/>
                <w:color w:val="000000"/>
                <w:sz w:val="18"/>
                <w:szCs w:val="18"/>
                <w:u w:val="none"/>
              </w:rPr>
            </w:pPr>
          </w:p>
        </w:tc>
      </w:tr>
      <w:tr w14:paraId="2DB5B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D5350">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AC5E0C">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28C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7F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超规模、超标准、超概算项目比例</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B79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F6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073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2A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9AF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0C4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94FF4">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51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752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070B2">
            <w:pPr>
              <w:jc w:val="center"/>
              <w:rPr>
                <w:rFonts w:hint="eastAsia" w:ascii="宋体" w:hAnsi="宋体" w:eastAsia="宋体" w:cs="宋体"/>
                <w:i w:val="0"/>
                <w:iCs w:val="0"/>
                <w:color w:val="000000"/>
                <w:sz w:val="18"/>
                <w:szCs w:val="18"/>
                <w:u w:val="none"/>
              </w:rPr>
            </w:pPr>
          </w:p>
        </w:tc>
      </w:tr>
      <w:tr w14:paraId="1E9D3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28D161">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20CDB4">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AD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55E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审计、监督、巡视等指出问题项目比例</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B4C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049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10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FFC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5BA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DB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F387B">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AF3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312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DDF1A">
            <w:pPr>
              <w:jc w:val="center"/>
              <w:rPr>
                <w:rFonts w:hint="eastAsia" w:ascii="宋体" w:hAnsi="宋体" w:eastAsia="宋体" w:cs="宋体"/>
                <w:i w:val="0"/>
                <w:iCs w:val="0"/>
                <w:color w:val="000000"/>
                <w:sz w:val="18"/>
                <w:szCs w:val="18"/>
                <w:u w:val="none"/>
              </w:rPr>
            </w:pPr>
          </w:p>
        </w:tc>
      </w:tr>
      <w:tr w14:paraId="0F364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A427EB">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58FB1">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69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A1E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投资计划分解（转发）用时</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7DA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F0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&lt;=20个工作日</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41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=20个工作日</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48D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7F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A3D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ED866">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650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D6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01FD3">
            <w:pPr>
              <w:jc w:val="center"/>
              <w:rPr>
                <w:rFonts w:hint="eastAsia" w:ascii="宋体" w:hAnsi="宋体" w:eastAsia="宋体" w:cs="宋体"/>
                <w:i w:val="0"/>
                <w:iCs w:val="0"/>
                <w:color w:val="000000"/>
                <w:sz w:val="18"/>
                <w:szCs w:val="18"/>
                <w:u w:val="none"/>
              </w:rPr>
            </w:pPr>
          </w:p>
        </w:tc>
      </w:tr>
      <w:tr w14:paraId="47808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88A9B">
            <w:pPr>
              <w:jc w:val="center"/>
              <w:rPr>
                <w:rFonts w:hint="eastAsia" w:ascii="宋体" w:hAnsi="宋体" w:eastAsia="宋体" w:cs="宋体"/>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AB1C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B54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A65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改善医疗卫生基础设施条件</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72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B8F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得到改善</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FC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得到改善</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C72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619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F2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F766B">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D7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C0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E57B7">
            <w:pPr>
              <w:jc w:val="center"/>
              <w:rPr>
                <w:rFonts w:hint="eastAsia" w:ascii="宋体" w:hAnsi="宋体" w:eastAsia="宋体" w:cs="宋体"/>
                <w:i w:val="0"/>
                <w:iCs w:val="0"/>
                <w:color w:val="000000"/>
                <w:sz w:val="18"/>
                <w:szCs w:val="18"/>
                <w:u w:val="none"/>
              </w:rPr>
            </w:pPr>
          </w:p>
        </w:tc>
      </w:tr>
      <w:tr w14:paraId="5AFCA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025A7">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0BEE9">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449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1BC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医疗卫生资源分配</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8B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0D1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逐步优化</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BA5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逐步优化</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BF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A6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E6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73186">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C1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0B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A027A">
            <w:pPr>
              <w:jc w:val="center"/>
              <w:rPr>
                <w:rFonts w:hint="eastAsia" w:ascii="宋体" w:hAnsi="宋体" w:eastAsia="宋体" w:cs="宋体"/>
                <w:i w:val="0"/>
                <w:iCs w:val="0"/>
                <w:color w:val="000000"/>
                <w:sz w:val="18"/>
                <w:szCs w:val="18"/>
                <w:u w:val="none"/>
              </w:rPr>
            </w:pPr>
          </w:p>
        </w:tc>
      </w:tr>
      <w:tr w14:paraId="5ED4A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2BEE1">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B9B2D">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352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A52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施工垃圾处置率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F3F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F2D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8DC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C3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31B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A75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A65DD">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A5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18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18A1B">
            <w:pPr>
              <w:jc w:val="center"/>
              <w:rPr>
                <w:rFonts w:hint="eastAsia" w:ascii="宋体" w:hAnsi="宋体" w:eastAsia="宋体" w:cs="宋体"/>
                <w:i w:val="0"/>
                <w:iCs w:val="0"/>
                <w:color w:val="000000"/>
                <w:sz w:val="18"/>
                <w:szCs w:val="18"/>
                <w:u w:val="none"/>
              </w:rPr>
            </w:pPr>
          </w:p>
        </w:tc>
      </w:tr>
      <w:tr w14:paraId="46183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2EDCB">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16F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B1F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1E1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518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77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882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5B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116.47%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89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E7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10E2B">
            <w:pPr>
              <w:jc w:val="cente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79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B3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83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设置指标不够精确</w:t>
            </w:r>
          </w:p>
        </w:tc>
      </w:tr>
      <w:tr w14:paraId="5110C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1092" w:type="pct"/>
            <w:gridSpan w:val="4"/>
            <w:tcBorders>
              <w:top w:val="single" w:color="000000" w:sz="4" w:space="0"/>
              <w:left w:val="single" w:color="000000" w:sz="4" w:space="0"/>
              <w:bottom w:val="single" w:color="000000" w:sz="4" w:space="0"/>
              <w:right w:val="nil"/>
            </w:tcBorders>
            <w:shd w:val="clear" w:color="auto" w:fill="auto"/>
            <w:vAlign w:val="center"/>
          </w:tcPr>
          <w:p w14:paraId="20B7534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F1A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nil"/>
              <w:bottom w:val="single" w:color="000000" w:sz="4" w:space="0"/>
              <w:right w:val="single" w:color="000000" w:sz="4" w:space="0"/>
            </w:tcBorders>
            <w:shd w:val="clear" w:color="auto" w:fill="auto"/>
            <w:vAlign w:val="center"/>
          </w:tcPr>
          <w:p w14:paraId="20841FD2">
            <w:pP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A2852">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51E66">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559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91.68分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BC017">
            <w:pP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BB3E4">
            <w:pP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D06EA">
            <w:pPr>
              <w:rPr>
                <w:rFonts w:hint="eastAsia" w:ascii="宋体" w:hAnsi="宋体" w:eastAsia="宋体" w:cs="宋体"/>
                <w:i w:val="0"/>
                <w:iCs w:val="0"/>
                <w:color w:val="000000"/>
                <w:sz w:val="18"/>
                <w:szCs w:val="18"/>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B0AD7">
            <w:pPr>
              <w:rPr>
                <w:rFonts w:hint="eastAsia" w:ascii="宋体" w:hAnsi="宋体" w:eastAsia="宋体" w:cs="宋体"/>
                <w:i w:val="0"/>
                <w:iCs w:val="0"/>
                <w:color w:val="000000"/>
                <w:sz w:val="18"/>
                <w:szCs w:val="18"/>
                <w:u w:val="none"/>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CA493">
            <w:pPr>
              <w:rPr>
                <w:rFonts w:hint="eastAsia" w:ascii="宋体" w:hAnsi="宋体" w:eastAsia="宋体" w:cs="宋体"/>
                <w:i w:val="0"/>
                <w:iCs w:val="0"/>
                <w:color w:val="000000"/>
                <w:sz w:val="18"/>
                <w:szCs w:val="18"/>
                <w:u w:val="none"/>
              </w:rPr>
            </w:pPr>
          </w:p>
        </w:tc>
      </w:tr>
    </w:tbl>
    <w:p w14:paraId="461633DD">
      <w:pPr>
        <w:pStyle w:val="2"/>
        <w:rPr>
          <w:rFonts w:hint="default"/>
          <w:highlight w:val="none"/>
          <w:lang w:val="en-US" w:eastAsia="zh-CN"/>
        </w:rPr>
      </w:pPr>
    </w:p>
    <w:p w14:paraId="5EF9BF4A">
      <w:pPr>
        <w:pStyle w:val="9"/>
        <w:jc w:val="both"/>
        <w:rPr>
          <w:rFonts w:hint="eastAsia" w:ascii="仿宋_GB2312" w:hAnsi="仿宋_GB2312" w:eastAsia="仿宋_GB2312" w:cs="仿宋_GB2312"/>
          <w:b w:val="0"/>
          <w:bCs w:val="0"/>
          <w:highlight w:val="none"/>
        </w:rPr>
      </w:pPr>
    </w:p>
    <w:p w14:paraId="09B88CE7">
      <w:pPr>
        <w:pStyle w:val="9"/>
        <w:rPr>
          <w:rFonts w:hint="eastAsia" w:ascii="仿宋_GB2312" w:hAnsi="仿宋_GB2312" w:eastAsia="仿宋_GB2312" w:cs="仿宋_GB2312"/>
          <w:b w:val="0"/>
          <w:bCs w:val="0"/>
          <w:highlight w:val="none"/>
        </w:rPr>
      </w:pPr>
    </w:p>
    <w:p w14:paraId="650ED0FE">
      <w:pPr>
        <w:pStyle w:val="9"/>
        <w:jc w:val="both"/>
        <w:rPr>
          <w:rFonts w:ascii="Times New Roman" w:hAnsi="Times New Roman"/>
          <w:highlight w:val="none"/>
        </w:rPr>
        <w:sectPr>
          <w:pgSz w:w="16838" w:h="11906" w:orient="landscape"/>
          <w:pgMar w:top="1800" w:right="1440" w:bottom="1558" w:left="1440" w:header="851" w:footer="992" w:gutter="0"/>
          <w:cols w:space="425" w:num="1"/>
          <w:docGrid w:type="lines" w:linePitch="312" w:charSpace="0"/>
        </w:sectPr>
      </w:pPr>
    </w:p>
    <w:p w14:paraId="27ECD143">
      <w:pPr>
        <w:spacing w:line="600" w:lineRule="exact"/>
        <w:rPr>
          <w:rFonts w:hint="eastAsia" w:ascii="黑体" w:hAnsi="黑体" w:eastAsia="黑体" w:cs="黑体"/>
          <w:highlight w:val="none"/>
        </w:rPr>
      </w:pPr>
      <w:r>
        <w:rPr>
          <w:rFonts w:hint="eastAsia" w:ascii="黑体" w:hAnsi="黑体" w:eastAsia="黑体" w:cs="黑体"/>
          <w:bCs/>
          <w:sz w:val="32"/>
          <w:szCs w:val="32"/>
          <w:highlight w:val="none"/>
        </w:rPr>
        <w:t>附件1</w:t>
      </w:r>
    </w:p>
    <w:p w14:paraId="4D583B8D">
      <w:pPr>
        <w:pStyle w:val="18"/>
        <w:ind w:firstLine="562"/>
        <w:jc w:val="center"/>
        <w:rPr>
          <w:sz w:val="28"/>
          <w:szCs w:val="40"/>
          <w:highlight w:val="none"/>
        </w:rPr>
      </w:pPr>
      <w:bookmarkStart w:id="4" w:name="_Toc30064_WPSOffice_Level1"/>
      <w:bookmarkStart w:id="5" w:name="_Toc26499_WPSOffice_Level2"/>
      <w:r>
        <w:rPr>
          <w:rFonts w:hint="eastAsia"/>
          <w:b/>
          <w:bCs/>
          <w:sz w:val="28"/>
          <w:szCs w:val="40"/>
          <w:highlight w:val="none"/>
          <w:lang w:val="en-US" w:eastAsia="zh-CN"/>
        </w:rPr>
        <w:t>新疆呼吸疾病国家区域医疗中心建设项目</w:t>
      </w:r>
      <w:r>
        <w:rPr>
          <w:rFonts w:hint="eastAsia"/>
          <w:b/>
          <w:bCs/>
          <w:sz w:val="28"/>
          <w:szCs w:val="40"/>
          <w:highlight w:val="none"/>
        </w:rPr>
        <w:t>绩效评价指标体系综合评分表</w:t>
      </w:r>
      <w:bookmarkEnd w:id="4"/>
      <w:bookmarkEnd w:id="5"/>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29"/>
        <w:gridCol w:w="764"/>
        <w:gridCol w:w="873"/>
        <w:gridCol w:w="2352"/>
        <w:gridCol w:w="5204"/>
        <w:gridCol w:w="1299"/>
        <w:gridCol w:w="1362"/>
      </w:tblGrid>
      <w:tr w14:paraId="415306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7" w:type="pct"/>
            <w:shd w:val="clear" w:color="auto" w:fill="FFFFFF"/>
            <w:vAlign w:val="center"/>
          </w:tcPr>
          <w:p w14:paraId="14C463B1">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301" w:type="pct"/>
            <w:shd w:val="clear" w:color="auto" w:fill="FFFFFF"/>
            <w:vAlign w:val="center"/>
          </w:tcPr>
          <w:p w14:paraId="59E4592C">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344" w:type="pct"/>
            <w:shd w:val="clear" w:color="auto" w:fill="FFFFFF"/>
            <w:vAlign w:val="center"/>
          </w:tcPr>
          <w:p w14:paraId="4D6F85F7">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927" w:type="pct"/>
            <w:shd w:val="clear" w:color="auto" w:fill="FFFFFF"/>
            <w:vAlign w:val="center"/>
          </w:tcPr>
          <w:p w14:paraId="3C4BF905">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2049" w:type="pct"/>
            <w:shd w:val="clear" w:color="auto" w:fill="FFFFFF"/>
            <w:vAlign w:val="center"/>
          </w:tcPr>
          <w:p w14:paraId="3F989C31">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512" w:type="pct"/>
            <w:shd w:val="clear" w:color="auto" w:fill="FFFFFF"/>
            <w:vAlign w:val="center"/>
          </w:tcPr>
          <w:p w14:paraId="1CFDCE75">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537" w:type="pct"/>
            <w:shd w:val="clear" w:color="auto" w:fill="FFFFFF"/>
            <w:vAlign w:val="center"/>
          </w:tcPr>
          <w:p w14:paraId="0F4C463D">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14:paraId="781FA3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7" w:type="pct"/>
            <w:vMerge w:val="restart"/>
            <w:shd w:val="clear" w:color="auto" w:fill="FFFFFF"/>
            <w:vAlign w:val="center"/>
          </w:tcPr>
          <w:p w14:paraId="11AD7C8C">
            <w:pPr>
              <w:widowControl/>
              <w:spacing w:line="0" w:lineRule="atLeast"/>
              <w:jc w:val="center"/>
              <w:rPr>
                <w:color w:val="000000"/>
                <w:kern w:val="0"/>
                <w:sz w:val="22"/>
                <w:szCs w:val="22"/>
                <w:highlight w:val="none"/>
              </w:rPr>
            </w:pPr>
          </w:p>
          <w:p w14:paraId="074B82E2">
            <w:pPr>
              <w:widowControl/>
              <w:spacing w:line="0" w:lineRule="atLeast"/>
              <w:jc w:val="center"/>
              <w:rPr>
                <w:color w:val="000000"/>
                <w:kern w:val="0"/>
                <w:sz w:val="22"/>
                <w:szCs w:val="22"/>
                <w:highlight w:val="none"/>
              </w:rPr>
            </w:pPr>
          </w:p>
          <w:p w14:paraId="350DCD04">
            <w:pPr>
              <w:widowControl/>
              <w:spacing w:line="0" w:lineRule="atLeast"/>
              <w:jc w:val="center"/>
              <w:rPr>
                <w:color w:val="000000"/>
                <w:kern w:val="0"/>
                <w:sz w:val="22"/>
                <w:szCs w:val="22"/>
                <w:highlight w:val="none"/>
              </w:rPr>
            </w:pPr>
          </w:p>
          <w:p w14:paraId="582573DD">
            <w:pPr>
              <w:widowControl/>
              <w:spacing w:line="0" w:lineRule="atLeast"/>
              <w:jc w:val="center"/>
              <w:rPr>
                <w:color w:val="000000"/>
                <w:kern w:val="0"/>
                <w:sz w:val="22"/>
                <w:szCs w:val="22"/>
                <w:highlight w:val="none"/>
              </w:rPr>
            </w:pPr>
          </w:p>
          <w:p w14:paraId="155BCC9A">
            <w:pPr>
              <w:widowControl/>
              <w:spacing w:line="0" w:lineRule="atLeast"/>
              <w:jc w:val="center"/>
              <w:rPr>
                <w:color w:val="000000"/>
                <w:kern w:val="0"/>
                <w:sz w:val="22"/>
                <w:szCs w:val="22"/>
                <w:highlight w:val="none"/>
              </w:rPr>
            </w:pPr>
          </w:p>
          <w:p w14:paraId="0342CC0F">
            <w:pPr>
              <w:widowControl/>
              <w:spacing w:line="0" w:lineRule="atLeast"/>
              <w:jc w:val="center"/>
              <w:rPr>
                <w:color w:val="000000"/>
                <w:kern w:val="0"/>
                <w:sz w:val="22"/>
                <w:szCs w:val="22"/>
                <w:highlight w:val="none"/>
              </w:rPr>
            </w:pPr>
          </w:p>
          <w:p w14:paraId="3B65D932">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301" w:type="pct"/>
            <w:vMerge w:val="restart"/>
            <w:shd w:val="clear" w:color="auto" w:fill="FFFFFF"/>
            <w:vAlign w:val="center"/>
          </w:tcPr>
          <w:p w14:paraId="6F9426FC">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344" w:type="pct"/>
            <w:shd w:val="clear" w:color="auto" w:fill="FFFFFF"/>
            <w:vAlign w:val="center"/>
          </w:tcPr>
          <w:p w14:paraId="3A47AAC6">
            <w:pPr>
              <w:widowControl/>
              <w:spacing w:line="0" w:lineRule="atLeast"/>
              <w:jc w:val="center"/>
              <w:rPr>
                <w:color w:val="000000"/>
                <w:kern w:val="0"/>
                <w:sz w:val="22"/>
                <w:szCs w:val="22"/>
                <w:highlight w:val="none"/>
              </w:rPr>
            </w:pPr>
            <w:r>
              <w:rPr>
                <w:color w:val="000000"/>
                <w:kern w:val="0"/>
                <w:sz w:val="22"/>
                <w:szCs w:val="22"/>
                <w:highlight w:val="none"/>
              </w:rPr>
              <w:t>立项依据</w:t>
            </w:r>
          </w:p>
          <w:p w14:paraId="4BAF3F0A">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927" w:type="pct"/>
            <w:shd w:val="clear" w:color="auto" w:fill="FFFFFF"/>
            <w:vAlign w:val="center"/>
          </w:tcPr>
          <w:p w14:paraId="024D6D3F">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2049" w:type="pct"/>
            <w:shd w:val="clear" w:color="auto" w:fill="FFFFFF"/>
            <w:vAlign w:val="center"/>
          </w:tcPr>
          <w:p w14:paraId="31687158">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512" w:type="pct"/>
            <w:shd w:val="clear" w:color="auto" w:fill="FFFFFF"/>
            <w:vAlign w:val="center"/>
          </w:tcPr>
          <w:p w14:paraId="0BAC87C9">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14:paraId="2DEAFE42">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544A4C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14:paraId="25DA7093">
            <w:pPr>
              <w:spacing w:line="0" w:lineRule="atLeast"/>
              <w:jc w:val="center"/>
              <w:rPr>
                <w:color w:val="000000"/>
                <w:kern w:val="0"/>
                <w:sz w:val="22"/>
                <w:szCs w:val="22"/>
                <w:highlight w:val="none"/>
              </w:rPr>
            </w:pPr>
          </w:p>
        </w:tc>
        <w:tc>
          <w:tcPr>
            <w:tcW w:w="301" w:type="pct"/>
            <w:vMerge w:val="continue"/>
            <w:shd w:val="clear" w:color="auto" w:fill="FFFFFF"/>
            <w:vAlign w:val="center"/>
          </w:tcPr>
          <w:p w14:paraId="71EED371">
            <w:pPr>
              <w:widowControl/>
              <w:spacing w:line="0" w:lineRule="atLeast"/>
              <w:jc w:val="center"/>
              <w:rPr>
                <w:color w:val="000000"/>
                <w:kern w:val="0"/>
                <w:sz w:val="22"/>
                <w:szCs w:val="22"/>
                <w:highlight w:val="none"/>
              </w:rPr>
            </w:pPr>
          </w:p>
        </w:tc>
        <w:tc>
          <w:tcPr>
            <w:tcW w:w="344" w:type="pct"/>
            <w:shd w:val="clear" w:color="auto" w:fill="FFFFFF"/>
            <w:vAlign w:val="center"/>
          </w:tcPr>
          <w:p w14:paraId="60471F18">
            <w:pPr>
              <w:widowControl/>
              <w:spacing w:line="0" w:lineRule="atLeast"/>
              <w:jc w:val="center"/>
              <w:rPr>
                <w:color w:val="000000"/>
                <w:kern w:val="0"/>
                <w:sz w:val="22"/>
                <w:szCs w:val="22"/>
                <w:highlight w:val="none"/>
              </w:rPr>
            </w:pPr>
            <w:r>
              <w:rPr>
                <w:color w:val="000000"/>
                <w:kern w:val="0"/>
                <w:sz w:val="22"/>
                <w:szCs w:val="22"/>
                <w:highlight w:val="none"/>
              </w:rPr>
              <w:t>立项程序</w:t>
            </w:r>
          </w:p>
          <w:p w14:paraId="67F69557">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927" w:type="pct"/>
            <w:shd w:val="clear" w:color="auto" w:fill="FFFFFF"/>
            <w:vAlign w:val="center"/>
          </w:tcPr>
          <w:p w14:paraId="38B63D01">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2049" w:type="pct"/>
            <w:shd w:val="clear" w:color="auto" w:fill="FFFFFF"/>
            <w:vAlign w:val="center"/>
          </w:tcPr>
          <w:p w14:paraId="768C6FF3">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512" w:type="pct"/>
            <w:shd w:val="clear" w:color="auto" w:fill="FFFFFF"/>
            <w:vAlign w:val="center"/>
          </w:tcPr>
          <w:p w14:paraId="40D4C0AF">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14:paraId="5EBCC9E5">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11BB51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14:paraId="2084A55A">
            <w:pPr>
              <w:spacing w:line="0" w:lineRule="atLeast"/>
              <w:jc w:val="center"/>
              <w:rPr>
                <w:color w:val="000000"/>
                <w:kern w:val="0"/>
                <w:sz w:val="22"/>
                <w:szCs w:val="22"/>
                <w:highlight w:val="none"/>
              </w:rPr>
            </w:pPr>
          </w:p>
        </w:tc>
        <w:tc>
          <w:tcPr>
            <w:tcW w:w="301" w:type="pct"/>
            <w:vMerge w:val="restart"/>
            <w:shd w:val="clear" w:color="auto" w:fill="FFFFFF"/>
            <w:vAlign w:val="center"/>
          </w:tcPr>
          <w:p w14:paraId="74253495">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344" w:type="pct"/>
            <w:shd w:val="clear" w:color="auto" w:fill="FFFFFF"/>
            <w:vAlign w:val="center"/>
          </w:tcPr>
          <w:p w14:paraId="46708277">
            <w:pPr>
              <w:widowControl/>
              <w:spacing w:line="0" w:lineRule="atLeast"/>
              <w:jc w:val="center"/>
              <w:rPr>
                <w:color w:val="000000"/>
                <w:kern w:val="0"/>
                <w:sz w:val="22"/>
                <w:szCs w:val="22"/>
                <w:highlight w:val="none"/>
              </w:rPr>
            </w:pPr>
            <w:r>
              <w:rPr>
                <w:color w:val="000000"/>
                <w:kern w:val="0"/>
                <w:sz w:val="22"/>
                <w:szCs w:val="22"/>
                <w:highlight w:val="none"/>
              </w:rPr>
              <w:t>绩效目标</w:t>
            </w:r>
          </w:p>
          <w:p w14:paraId="018FF4A4">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000000" w:fill="FFFFFF"/>
            <w:vAlign w:val="center"/>
          </w:tcPr>
          <w:p w14:paraId="11BB520F">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2049" w:type="pct"/>
            <w:shd w:val="clear" w:color="000000" w:fill="FFFFFF"/>
            <w:vAlign w:val="center"/>
          </w:tcPr>
          <w:p w14:paraId="00FFF6A2">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14:paraId="49CAF8C2">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512" w:type="pct"/>
            <w:shd w:val="clear" w:color="000000" w:fill="FFFFFF"/>
            <w:vAlign w:val="center"/>
          </w:tcPr>
          <w:p w14:paraId="222EC8E8">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14:paraId="0BAE4B0F">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67EEE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7" w:type="pct"/>
            <w:vMerge w:val="continue"/>
            <w:shd w:val="clear" w:color="auto" w:fill="FFFFFF"/>
            <w:vAlign w:val="center"/>
          </w:tcPr>
          <w:p w14:paraId="184600D7">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14:paraId="02193BA2">
            <w:pPr>
              <w:widowControl/>
              <w:spacing w:line="0" w:lineRule="atLeast"/>
              <w:jc w:val="center"/>
              <w:rPr>
                <w:color w:val="000000"/>
                <w:kern w:val="0"/>
                <w:sz w:val="22"/>
                <w:szCs w:val="22"/>
                <w:highlight w:val="none"/>
              </w:rPr>
            </w:pPr>
          </w:p>
        </w:tc>
        <w:tc>
          <w:tcPr>
            <w:tcW w:w="344" w:type="pct"/>
            <w:shd w:val="clear" w:color="auto" w:fill="FFFFFF"/>
            <w:vAlign w:val="center"/>
          </w:tcPr>
          <w:p w14:paraId="20B15D73">
            <w:pPr>
              <w:widowControl/>
              <w:spacing w:line="0" w:lineRule="atLeast"/>
              <w:jc w:val="center"/>
              <w:rPr>
                <w:color w:val="000000"/>
                <w:kern w:val="0"/>
                <w:sz w:val="22"/>
                <w:szCs w:val="22"/>
                <w:highlight w:val="none"/>
              </w:rPr>
            </w:pPr>
            <w:r>
              <w:rPr>
                <w:color w:val="000000"/>
                <w:kern w:val="0"/>
                <w:sz w:val="22"/>
                <w:szCs w:val="22"/>
                <w:highlight w:val="none"/>
              </w:rPr>
              <w:t>绩效指标</w:t>
            </w:r>
          </w:p>
          <w:p w14:paraId="6491EB0C">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927" w:type="pct"/>
            <w:shd w:val="clear" w:color="000000" w:fill="FFFFFF"/>
            <w:vAlign w:val="center"/>
          </w:tcPr>
          <w:p w14:paraId="36FDC842">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2049" w:type="pct"/>
            <w:shd w:val="clear" w:color="000000" w:fill="FFFFFF"/>
            <w:vAlign w:val="center"/>
          </w:tcPr>
          <w:p w14:paraId="1D688C51">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512" w:type="pct"/>
            <w:shd w:val="clear" w:color="000000" w:fill="FFFFFF"/>
            <w:vAlign w:val="center"/>
          </w:tcPr>
          <w:p w14:paraId="0346DD54">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14:paraId="576FB7EB">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6BAC9B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7" w:type="pct"/>
            <w:vMerge w:val="continue"/>
            <w:shd w:val="clear" w:color="auto" w:fill="FFFFFF"/>
            <w:vAlign w:val="center"/>
          </w:tcPr>
          <w:p w14:paraId="308E2767">
            <w:pPr>
              <w:spacing w:line="0" w:lineRule="atLeast"/>
              <w:jc w:val="center"/>
              <w:rPr>
                <w:color w:val="000000"/>
                <w:kern w:val="0"/>
                <w:sz w:val="22"/>
                <w:szCs w:val="22"/>
                <w:highlight w:val="none"/>
              </w:rPr>
            </w:pPr>
          </w:p>
        </w:tc>
        <w:tc>
          <w:tcPr>
            <w:tcW w:w="301" w:type="pct"/>
            <w:vMerge w:val="restart"/>
            <w:shd w:val="clear" w:color="auto" w:fill="FFFFFF"/>
            <w:vAlign w:val="center"/>
          </w:tcPr>
          <w:p w14:paraId="708B5244">
            <w:pPr>
              <w:widowControl/>
              <w:spacing w:line="0" w:lineRule="atLeast"/>
              <w:jc w:val="center"/>
              <w:rPr>
                <w:color w:val="000000"/>
                <w:kern w:val="0"/>
                <w:sz w:val="22"/>
                <w:szCs w:val="22"/>
                <w:highlight w:val="none"/>
              </w:rPr>
            </w:pPr>
            <w:r>
              <w:rPr>
                <w:color w:val="000000"/>
                <w:kern w:val="0"/>
                <w:sz w:val="22"/>
                <w:szCs w:val="22"/>
                <w:highlight w:val="none"/>
              </w:rPr>
              <w:t>资金投入</w:t>
            </w:r>
          </w:p>
          <w:p w14:paraId="650234A7">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14:paraId="0844F7DB">
            <w:pPr>
              <w:widowControl/>
              <w:spacing w:line="0" w:lineRule="atLeast"/>
              <w:jc w:val="center"/>
              <w:rPr>
                <w:color w:val="000000"/>
                <w:kern w:val="0"/>
                <w:sz w:val="22"/>
                <w:szCs w:val="22"/>
                <w:highlight w:val="none"/>
              </w:rPr>
            </w:pPr>
            <w:r>
              <w:rPr>
                <w:color w:val="000000"/>
                <w:kern w:val="0"/>
                <w:sz w:val="22"/>
                <w:szCs w:val="22"/>
                <w:highlight w:val="none"/>
              </w:rPr>
              <w:t>预算编制</w:t>
            </w:r>
          </w:p>
          <w:p w14:paraId="66CD0D57">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927" w:type="pct"/>
            <w:shd w:val="clear" w:color="auto" w:fill="FFFFFF"/>
            <w:vAlign w:val="center"/>
          </w:tcPr>
          <w:p w14:paraId="2F4CDB8C">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14:paraId="3A6848C8">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512" w:type="pct"/>
            <w:shd w:val="clear" w:color="auto" w:fill="FFFFFF"/>
            <w:vAlign w:val="center"/>
          </w:tcPr>
          <w:p w14:paraId="0B11FFA3">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14:paraId="4838025A">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390468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7" w:type="pct"/>
            <w:vMerge w:val="continue"/>
            <w:shd w:val="clear" w:color="auto" w:fill="FFFFFF"/>
            <w:vAlign w:val="center"/>
          </w:tcPr>
          <w:p w14:paraId="6CBA4078">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14:paraId="2DDE32E9">
            <w:pPr>
              <w:widowControl/>
              <w:spacing w:line="0" w:lineRule="atLeast"/>
              <w:jc w:val="center"/>
              <w:rPr>
                <w:color w:val="000000"/>
                <w:kern w:val="0"/>
                <w:sz w:val="22"/>
                <w:szCs w:val="22"/>
                <w:highlight w:val="none"/>
              </w:rPr>
            </w:pPr>
          </w:p>
        </w:tc>
        <w:tc>
          <w:tcPr>
            <w:tcW w:w="344" w:type="pct"/>
            <w:shd w:val="clear" w:color="auto" w:fill="FFFFFF"/>
            <w:vAlign w:val="center"/>
          </w:tcPr>
          <w:p w14:paraId="30CD3DBA">
            <w:pPr>
              <w:widowControl/>
              <w:spacing w:line="0" w:lineRule="atLeast"/>
              <w:jc w:val="center"/>
              <w:rPr>
                <w:color w:val="000000"/>
                <w:kern w:val="0"/>
                <w:sz w:val="22"/>
                <w:szCs w:val="22"/>
                <w:highlight w:val="none"/>
              </w:rPr>
            </w:pPr>
            <w:r>
              <w:rPr>
                <w:color w:val="000000"/>
                <w:kern w:val="0"/>
                <w:sz w:val="22"/>
                <w:szCs w:val="22"/>
                <w:highlight w:val="none"/>
              </w:rPr>
              <w:t>资金分配</w:t>
            </w:r>
          </w:p>
          <w:p w14:paraId="0D04A920">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auto" w:fill="FFFFFF"/>
            <w:vAlign w:val="center"/>
          </w:tcPr>
          <w:p w14:paraId="2E89490F">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14:paraId="6732118F">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512" w:type="pct"/>
            <w:shd w:val="clear" w:color="auto" w:fill="FFFFFF"/>
            <w:vAlign w:val="center"/>
          </w:tcPr>
          <w:p w14:paraId="1616CF72">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14:paraId="7E9D1F0F">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14:paraId="783F1D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7" w:type="pct"/>
            <w:vMerge w:val="restart"/>
            <w:shd w:val="clear" w:color="auto" w:fill="FFFFFF"/>
            <w:vAlign w:val="center"/>
          </w:tcPr>
          <w:p w14:paraId="7905781B">
            <w:pPr>
              <w:spacing w:line="0" w:lineRule="atLeast"/>
              <w:jc w:val="center"/>
              <w:rPr>
                <w:color w:val="000000"/>
                <w:kern w:val="0"/>
                <w:sz w:val="22"/>
                <w:szCs w:val="22"/>
                <w:highlight w:val="none"/>
              </w:rPr>
            </w:pPr>
          </w:p>
          <w:p w14:paraId="59237AEF">
            <w:pPr>
              <w:spacing w:line="0" w:lineRule="atLeast"/>
              <w:jc w:val="center"/>
              <w:rPr>
                <w:color w:val="000000"/>
                <w:kern w:val="0"/>
                <w:sz w:val="22"/>
                <w:szCs w:val="22"/>
                <w:highlight w:val="none"/>
              </w:rPr>
            </w:pPr>
          </w:p>
          <w:p w14:paraId="1408EF30">
            <w:pPr>
              <w:spacing w:line="0" w:lineRule="atLeast"/>
              <w:jc w:val="center"/>
              <w:rPr>
                <w:color w:val="000000"/>
                <w:kern w:val="0"/>
                <w:sz w:val="22"/>
                <w:szCs w:val="22"/>
                <w:highlight w:val="none"/>
              </w:rPr>
            </w:pPr>
          </w:p>
          <w:p w14:paraId="618E4809">
            <w:pPr>
              <w:spacing w:line="0" w:lineRule="atLeast"/>
              <w:jc w:val="center"/>
              <w:rPr>
                <w:color w:val="000000"/>
                <w:kern w:val="0"/>
                <w:sz w:val="22"/>
                <w:szCs w:val="22"/>
                <w:highlight w:val="none"/>
              </w:rPr>
            </w:pPr>
          </w:p>
          <w:p w14:paraId="739F1F4B">
            <w:pPr>
              <w:spacing w:line="0" w:lineRule="atLeast"/>
              <w:jc w:val="center"/>
              <w:rPr>
                <w:color w:val="000000"/>
                <w:kern w:val="0"/>
                <w:sz w:val="22"/>
                <w:szCs w:val="22"/>
                <w:highlight w:val="none"/>
              </w:rPr>
            </w:pPr>
          </w:p>
          <w:p w14:paraId="2CA8D723">
            <w:pPr>
              <w:spacing w:line="0" w:lineRule="atLeast"/>
              <w:jc w:val="center"/>
              <w:rPr>
                <w:color w:val="000000"/>
                <w:kern w:val="0"/>
                <w:sz w:val="22"/>
                <w:szCs w:val="22"/>
                <w:highlight w:val="none"/>
              </w:rPr>
            </w:pPr>
          </w:p>
          <w:p w14:paraId="12ECB9D6">
            <w:pPr>
              <w:spacing w:line="0" w:lineRule="atLeast"/>
              <w:jc w:val="center"/>
              <w:rPr>
                <w:color w:val="000000"/>
                <w:kern w:val="0"/>
                <w:sz w:val="22"/>
                <w:szCs w:val="22"/>
                <w:highlight w:val="none"/>
              </w:rPr>
            </w:pPr>
          </w:p>
          <w:p w14:paraId="2C68BCF8">
            <w:pPr>
              <w:spacing w:line="0" w:lineRule="atLeast"/>
              <w:jc w:val="center"/>
              <w:rPr>
                <w:color w:val="000000"/>
                <w:kern w:val="0"/>
                <w:sz w:val="22"/>
                <w:szCs w:val="22"/>
                <w:highlight w:val="none"/>
              </w:rPr>
            </w:pPr>
          </w:p>
          <w:p w14:paraId="66989BDE">
            <w:pPr>
              <w:spacing w:line="0" w:lineRule="atLeast"/>
              <w:jc w:val="center"/>
              <w:rPr>
                <w:color w:val="000000"/>
                <w:kern w:val="0"/>
                <w:sz w:val="22"/>
                <w:szCs w:val="22"/>
                <w:highlight w:val="none"/>
              </w:rPr>
            </w:pPr>
          </w:p>
          <w:p w14:paraId="24102FB3">
            <w:pPr>
              <w:spacing w:line="0" w:lineRule="atLeast"/>
              <w:jc w:val="center"/>
              <w:rPr>
                <w:color w:val="000000"/>
                <w:kern w:val="0"/>
                <w:sz w:val="22"/>
                <w:szCs w:val="22"/>
                <w:highlight w:val="none"/>
              </w:rPr>
            </w:pPr>
          </w:p>
          <w:p w14:paraId="5360F7AC">
            <w:pPr>
              <w:spacing w:line="0" w:lineRule="atLeast"/>
              <w:jc w:val="center"/>
              <w:rPr>
                <w:color w:val="000000"/>
                <w:kern w:val="0"/>
                <w:sz w:val="22"/>
                <w:szCs w:val="22"/>
                <w:highlight w:val="none"/>
              </w:rPr>
            </w:pPr>
          </w:p>
          <w:p w14:paraId="2ED41CAC">
            <w:pPr>
              <w:spacing w:line="0" w:lineRule="atLeast"/>
              <w:jc w:val="center"/>
              <w:rPr>
                <w:color w:val="000000"/>
                <w:kern w:val="0"/>
                <w:sz w:val="22"/>
                <w:szCs w:val="22"/>
                <w:highlight w:val="none"/>
              </w:rPr>
            </w:pPr>
          </w:p>
          <w:p w14:paraId="583CA5F3">
            <w:pPr>
              <w:spacing w:line="0" w:lineRule="atLeast"/>
              <w:jc w:val="center"/>
              <w:rPr>
                <w:color w:val="000000"/>
                <w:kern w:val="0"/>
                <w:sz w:val="22"/>
                <w:szCs w:val="22"/>
                <w:highlight w:val="none"/>
              </w:rPr>
            </w:pPr>
          </w:p>
          <w:p w14:paraId="61AAFFA9">
            <w:pPr>
              <w:spacing w:line="0" w:lineRule="atLeast"/>
              <w:jc w:val="center"/>
              <w:rPr>
                <w:color w:val="000000"/>
                <w:kern w:val="0"/>
                <w:sz w:val="22"/>
                <w:szCs w:val="22"/>
                <w:highlight w:val="none"/>
              </w:rPr>
            </w:pPr>
          </w:p>
          <w:p w14:paraId="4EAED073">
            <w:pPr>
              <w:spacing w:line="0" w:lineRule="atLeast"/>
              <w:jc w:val="center"/>
              <w:rPr>
                <w:color w:val="000000"/>
                <w:kern w:val="0"/>
                <w:sz w:val="22"/>
                <w:szCs w:val="22"/>
                <w:highlight w:val="none"/>
              </w:rPr>
            </w:pPr>
          </w:p>
          <w:p w14:paraId="5D7F36C0">
            <w:pPr>
              <w:spacing w:line="0" w:lineRule="atLeast"/>
              <w:jc w:val="center"/>
              <w:rPr>
                <w:color w:val="000000"/>
                <w:kern w:val="0"/>
                <w:sz w:val="22"/>
                <w:szCs w:val="22"/>
                <w:highlight w:val="none"/>
              </w:rPr>
            </w:pPr>
            <w:r>
              <w:rPr>
                <w:color w:val="000000"/>
                <w:kern w:val="0"/>
                <w:sz w:val="22"/>
                <w:szCs w:val="22"/>
                <w:highlight w:val="none"/>
              </w:rPr>
              <w:t>过程</w:t>
            </w:r>
          </w:p>
          <w:p w14:paraId="5DB8840D">
            <w:pPr>
              <w:widowControl/>
              <w:spacing w:line="0" w:lineRule="atLeast"/>
              <w:jc w:val="center"/>
              <w:rPr>
                <w:color w:val="000000"/>
                <w:kern w:val="0"/>
                <w:sz w:val="22"/>
                <w:szCs w:val="22"/>
                <w:highlight w:val="none"/>
              </w:rPr>
            </w:pPr>
            <w:r>
              <w:rPr>
                <w:color w:val="000000"/>
                <w:kern w:val="0"/>
                <w:sz w:val="22"/>
                <w:szCs w:val="22"/>
                <w:highlight w:val="none"/>
              </w:rPr>
              <w:t>　　</w:t>
            </w:r>
          </w:p>
        </w:tc>
        <w:tc>
          <w:tcPr>
            <w:tcW w:w="301" w:type="pct"/>
            <w:vMerge w:val="restart"/>
            <w:shd w:val="clear" w:color="auto" w:fill="FFFFFF"/>
            <w:vAlign w:val="center"/>
          </w:tcPr>
          <w:p w14:paraId="09061CBC">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14:paraId="3C7EEB2B">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927" w:type="pct"/>
            <w:shd w:val="clear" w:color="000000" w:fill="FFFFFF"/>
            <w:vAlign w:val="center"/>
          </w:tcPr>
          <w:p w14:paraId="328A2FD7">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2049" w:type="pct"/>
            <w:shd w:val="clear" w:color="000000" w:fill="FFFFFF"/>
            <w:vAlign w:val="center"/>
          </w:tcPr>
          <w:p w14:paraId="7BADE8E5">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14:paraId="60601935">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14:paraId="22438579">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512" w:type="pct"/>
            <w:shd w:val="clear" w:color="000000" w:fill="FFFFFF"/>
            <w:vAlign w:val="center"/>
          </w:tcPr>
          <w:p w14:paraId="7A381CE9">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14:paraId="12DA041C">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14:paraId="71B444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7" w:type="pct"/>
            <w:vMerge w:val="continue"/>
            <w:shd w:val="clear" w:color="auto" w:fill="FFFFFF"/>
            <w:vAlign w:val="center"/>
          </w:tcPr>
          <w:p w14:paraId="635DE4C7">
            <w:pPr>
              <w:spacing w:line="0" w:lineRule="atLeast"/>
              <w:jc w:val="center"/>
              <w:rPr>
                <w:color w:val="000000"/>
                <w:kern w:val="0"/>
                <w:sz w:val="22"/>
                <w:szCs w:val="22"/>
                <w:highlight w:val="none"/>
              </w:rPr>
            </w:pPr>
          </w:p>
        </w:tc>
        <w:tc>
          <w:tcPr>
            <w:tcW w:w="301" w:type="pct"/>
            <w:vMerge w:val="continue"/>
            <w:shd w:val="clear" w:color="auto" w:fill="FFFFFF"/>
            <w:vAlign w:val="center"/>
          </w:tcPr>
          <w:p w14:paraId="0C14969A">
            <w:pPr>
              <w:spacing w:line="0" w:lineRule="atLeast"/>
              <w:jc w:val="center"/>
              <w:rPr>
                <w:color w:val="000000"/>
                <w:kern w:val="0"/>
                <w:sz w:val="22"/>
                <w:szCs w:val="22"/>
                <w:highlight w:val="none"/>
              </w:rPr>
            </w:pPr>
          </w:p>
        </w:tc>
        <w:tc>
          <w:tcPr>
            <w:tcW w:w="344" w:type="pct"/>
            <w:shd w:val="clear" w:color="auto" w:fill="FFFFFF"/>
            <w:vAlign w:val="center"/>
          </w:tcPr>
          <w:p w14:paraId="50EC266D">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927" w:type="pct"/>
            <w:shd w:val="clear" w:color="auto" w:fill="FFFFFF"/>
            <w:vAlign w:val="center"/>
          </w:tcPr>
          <w:p w14:paraId="3E99F91A">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2049" w:type="pct"/>
            <w:shd w:val="clear" w:color="auto" w:fill="FFFFFF"/>
            <w:vAlign w:val="center"/>
          </w:tcPr>
          <w:p w14:paraId="671F2011">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512" w:type="pct"/>
            <w:shd w:val="clear" w:color="auto" w:fill="FFFFFF"/>
            <w:vAlign w:val="center"/>
          </w:tcPr>
          <w:p w14:paraId="72D50B83">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14:paraId="3033D274">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14:paraId="74B1E9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14:paraId="23E932BD">
            <w:pPr>
              <w:spacing w:line="0" w:lineRule="atLeast"/>
              <w:jc w:val="center"/>
              <w:rPr>
                <w:color w:val="000000"/>
                <w:kern w:val="0"/>
                <w:sz w:val="22"/>
                <w:szCs w:val="22"/>
                <w:highlight w:val="none"/>
              </w:rPr>
            </w:pPr>
          </w:p>
        </w:tc>
        <w:tc>
          <w:tcPr>
            <w:tcW w:w="301" w:type="pct"/>
            <w:shd w:val="clear" w:color="auto" w:fill="FFFFFF"/>
            <w:vAlign w:val="center"/>
          </w:tcPr>
          <w:p w14:paraId="095D47E5">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14:paraId="6F82A535">
            <w:pPr>
              <w:widowControl/>
              <w:spacing w:line="0" w:lineRule="atLeast"/>
              <w:jc w:val="center"/>
              <w:rPr>
                <w:color w:val="000000"/>
                <w:kern w:val="0"/>
                <w:sz w:val="22"/>
                <w:szCs w:val="22"/>
                <w:highlight w:val="none"/>
              </w:rPr>
            </w:pPr>
            <w:r>
              <w:rPr>
                <w:color w:val="000000"/>
                <w:kern w:val="0"/>
                <w:sz w:val="22"/>
                <w:szCs w:val="22"/>
                <w:highlight w:val="none"/>
              </w:rPr>
              <w:t>资金使用</w:t>
            </w:r>
          </w:p>
          <w:p w14:paraId="7871FB53">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927" w:type="pct"/>
            <w:shd w:val="clear" w:color="000000" w:fill="FFFFFF"/>
            <w:vAlign w:val="center"/>
          </w:tcPr>
          <w:p w14:paraId="2CC8F2DE">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2049" w:type="pct"/>
            <w:shd w:val="clear" w:color="000000" w:fill="FFFFFF"/>
            <w:vAlign w:val="center"/>
          </w:tcPr>
          <w:p w14:paraId="7D3D7AFF">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512" w:type="pct"/>
            <w:shd w:val="clear" w:color="000000" w:fill="FFFFFF"/>
            <w:vAlign w:val="center"/>
          </w:tcPr>
          <w:p w14:paraId="4DBF7D0B">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14:paraId="6FA09205">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1B7488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7" w:type="pct"/>
            <w:vMerge w:val="continue"/>
            <w:shd w:val="clear" w:color="auto" w:fill="FFFFFF"/>
            <w:vAlign w:val="center"/>
          </w:tcPr>
          <w:p w14:paraId="5B613288">
            <w:pPr>
              <w:spacing w:line="0" w:lineRule="atLeast"/>
              <w:jc w:val="center"/>
              <w:rPr>
                <w:color w:val="000000"/>
                <w:kern w:val="0"/>
                <w:sz w:val="22"/>
                <w:szCs w:val="22"/>
                <w:highlight w:val="none"/>
              </w:rPr>
            </w:pPr>
          </w:p>
        </w:tc>
        <w:tc>
          <w:tcPr>
            <w:tcW w:w="301" w:type="pct"/>
            <w:vMerge w:val="restart"/>
            <w:shd w:val="clear" w:color="auto" w:fill="FFFFFF"/>
            <w:vAlign w:val="center"/>
          </w:tcPr>
          <w:p w14:paraId="559CE9BC">
            <w:pPr>
              <w:widowControl/>
              <w:spacing w:line="0" w:lineRule="atLeast"/>
              <w:jc w:val="center"/>
              <w:rPr>
                <w:color w:val="000000"/>
                <w:kern w:val="0"/>
                <w:sz w:val="22"/>
                <w:szCs w:val="22"/>
                <w:highlight w:val="none"/>
              </w:rPr>
            </w:pPr>
            <w:r>
              <w:rPr>
                <w:color w:val="000000"/>
                <w:kern w:val="0"/>
                <w:sz w:val="22"/>
                <w:szCs w:val="22"/>
                <w:highlight w:val="none"/>
              </w:rPr>
              <w:t>组织实施</w:t>
            </w:r>
          </w:p>
          <w:p w14:paraId="3651B755">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14:paraId="0FA271AD">
            <w:pPr>
              <w:widowControl/>
              <w:spacing w:line="0" w:lineRule="atLeast"/>
              <w:jc w:val="center"/>
              <w:rPr>
                <w:color w:val="000000"/>
                <w:kern w:val="0"/>
                <w:sz w:val="22"/>
                <w:szCs w:val="22"/>
                <w:highlight w:val="none"/>
              </w:rPr>
            </w:pPr>
            <w:r>
              <w:rPr>
                <w:color w:val="000000"/>
                <w:kern w:val="0"/>
                <w:sz w:val="22"/>
                <w:szCs w:val="22"/>
                <w:highlight w:val="none"/>
              </w:rPr>
              <w:t>管理制度</w:t>
            </w:r>
          </w:p>
          <w:p w14:paraId="144218DF">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927" w:type="pct"/>
            <w:shd w:val="clear" w:color="000000" w:fill="FFFFFF"/>
            <w:vAlign w:val="center"/>
          </w:tcPr>
          <w:p w14:paraId="39D07ED6">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2049" w:type="pct"/>
            <w:shd w:val="clear" w:color="000000" w:fill="FFFFFF"/>
            <w:vAlign w:val="center"/>
          </w:tcPr>
          <w:p w14:paraId="7F12C878">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512" w:type="pct"/>
            <w:shd w:val="clear" w:color="000000" w:fill="FFFFFF"/>
            <w:vAlign w:val="center"/>
          </w:tcPr>
          <w:p w14:paraId="2ADE2182">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14:paraId="6D8877A2">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4354D4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7" w:type="pct"/>
            <w:vMerge w:val="continue"/>
            <w:shd w:val="clear" w:color="auto" w:fill="FFFFFF"/>
            <w:vAlign w:val="center"/>
          </w:tcPr>
          <w:p w14:paraId="1919759D">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14:paraId="1185CC43">
            <w:pPr>
              <w:widowControl/>
              <w:spacing w:line="0" w:lineRule="atLeast"/>
              <w:jc w:val="center"/>
              <w:rPr>
                <w:color w:val="000000"/>
                <w:kern w:val="0"/>
                <w:sz w:val="22"/>
                <w:szCs w:val="22"/>
                <w:highlight w:val="none"/>
              </w:rPr>
            </w:pPr>
          </w:p>
        </w:tc>
        <w:tc>
          <w:tcPr>
            <w:tcW w:w="344" w:type="pct"/>
            <w:shd w:val="clear" w:color="auto" w:fill="FFFFFF"/>
            <w:vAlign w:val="center"/>
          </w:tcPr>
          <w:p w14:paraId="3631591E">
            <w:pPr>
              <w:widowControl/>
              <w:spacing w:line="0" w:lineRule="atLeast"/>
              <w:jc w:val="center"/>
              <w:rPr>
                <w:color w:val="000000"/>
                <w:kern w:val="0"/>
                <w:sz w:val="22"/>
                <w:szCs w:val="22"/>
                <w:highlight w:val="none"/>
              </w:rPr>
            </w:pPr>
            <w:r>
              <w:rPr>
                <w:color w:val="000000"/>
                <w:kern w:val="0"/>
                <w:sz w:val="22"/>
                <w:szCs w:val="22"/>
                <w:highlight w:val="none"/>
              </w:rPr>
              <w:t>制度执行</w:t>
            </w:r>
          </w:p>
          <w:p w14:paraId="5640ADD1">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927" w:type="pct"/>
            <w:shd w:val="clear" w:color="000000" w:fill="FFFFFF"/>
            <w:vAlign w:val="center"/>
          </w:tcPr>
          <w:p w14:paraId="17C53BC6">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2049" w:type="pct"/>
            <w:shd w:val="clear" w:color="000000" w:fill="FFFFFF"/>
            <w:vAlign w:val="center"/>
          </w:tcPr>
          <w:p w14:paraId="23B551EF">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512" w:type="pct"/>
            <w:shd w:val="clear" w:color="000000" w:fill="FFFFFF"/>
            <w:vAlign w:val="center"/>
          </w:tcPr>
          <w:p w14:paraId="4B8715A0">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14:paraId="716A2565">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48748F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7" w:type="pct"/>
            <w:vMerge w:val="restart"/>
            <w:shd w:val="clear" w:color="auto" w:fill="FFFFFF"/>
            <w:vAlign w:val="center"/>
          </w:tcPr>
          <w:p w14:paraId="6739D118">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301" w:type="pct"/>
            <w:shd w:val="clear" w:color="auto" w:fill="FFFFFF"/>
            <w:vAlign w:val="center"/>
          </w:tcPr>
          <w:p w14:paraId="3B62FB30">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344" w:type="pct"/>
            <w:shd w:val="clear" w:color="auto" w:fill="FFFFFF"/>
            <w:vAlign w:val="center"/>
          </w:tcPr>
          <w:p w14:paraId="3610DF0C">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927" w:type="pct"/>
            <w:shd w:val="clear" w:color="000000" w:fill="FFFFFF"/>
            <w:vAlign w:val="center"/>
          </w:tcPr>
          <w:p w14:paraId="230C0367">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2049" w:type="pct"/>
            <w:shd w:val="clear" w:color="000000" w:fill="FFFFFF"/>
            <w:vAlign w:val="center"/>
          </w:tcPr>
          <w:p w14:paraId="1BBE265C">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14:paraId="277FB046">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14:paraId="0A22396D">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9</w:t>
            </w:r>
          </w:p>
        </w:tc>
      </w:tr>
      <w:tr w14:paraId="358981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7" w:type="pct"/>
            <w:vMerge w:val="continue"/>
            <w:shd w:val="clear" w:color="auto" w:fill="FFFFFF"/>
            <w:vAlign w:val="center"/>
          </w:tcPr>
          <w:p w14:paraId="6EE323D1">
            <w:pPr>
              <w:widowControl/>
              <w:spacing w:line="0" w:lineRule="atLeast"/>
              <w:jc w:val="center"/>
              <w:rPr>
                <w:color w:val="000000"/>
                <w:kern w:val="0"/>
                <w:sz w:val="22"/>
                <w:szCs w:val="22"/>
                <w:highlight w:val="none"/>
              </w:rPr>
            </w:pPr>
          </w:p>
        </w:tc>
        <w:tc>
          <w:tcPr>
            <w:tcW w:w="301" w:type="pct"/>
            <w:shd w:val="clear" w:color="auto" w:fill="FFFFFF"/>
            <w:vAlign w:val="center"/>
          </w:tcPr>
          <w:p w14:paraId="4228C87E">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344" w:type="pct"/>
            <w:shd w:val="clear" w:color="auto" w:fill="FFFFFF"/>
            <w:vAlign w:val="center"/>
          </w:tcPr>
          <w:p w14:paraId="30E6502A">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927" w:type="pct"/>
            <w:shd w:val="clear" w:color="000000" w:fill="FFFFFF"/>
            <w:vAlign w:val="center"/>
          </w:tcPr>
          <w:p w14:paraId="2A39A360">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2049" w:type="pct"/>
            <w:shd w:val="clear" w:color="000000" w:fill="FFFFFF"/>
            <w:vAlign w:val="center"/>
          </w:tcPr>
          <w:p w14:paraId="62702FA7">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14:paraId="587F51B2">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5ABB371A">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14:paraId="4D2F00B6">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098DCD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7" w:type="pct"/>
            <w:vMerge w:val="continue"/>
            <w:shd w:val="clear" w:color="auto" w:fill="FFFFFF"/>
            <w:vAlign w:val="center"/>
          </w:tcPr>
          <w:p w14:paraId="7B2BC667">
            <w:pPr>
              <w:spacing w:line="0" w:lineRule="atLeast"/>
              <w:jc w:val="center"/>
              <w:rPr>
                <w:color w:val="000000"/>
                <w:kern w:val="0"/>
                <w:sz w:val="22"/>
                <w:szCs w:val="22"/>
                <w:highlight w:val="none"/>
              </w:rPr>
            </w:pPr>
          </w:p>
        </w:tc>
        <w:tc>
          <w:tcPr>
            <w:tcW w:w="301" w:type="pct"/>
            <w:shd w:val="clear" w:color="auto" w:fill="FFFFFF"/>
            <w:vAlign w:val="center"/>
          </w:tcPr>
          <w:p w14:paraId="19D70137">
            <w:pPr>
              <w:spacing w:line="0" w:lineRule="atLeast"/>
              <w:jc w:val="center"/>
              <w:rPr>
                <w:color w:val="000000"/>
                <w:kern w:val="0"/>
                <w:sz w:val="22"/>
                <w:szCs w:val="22"/>
                <w:highlight w:val="none"/>
              </w:rPr>
            </w:pPr>
            <w:r>
              <w:rPr>
                <w:color w:val="000000"/>
                <w:kern w:val="0"/>
                <w:sz w:val="22"/>
                <w:szCs w:val="22"/>
                <w:highlight w:val="none"/>
              </w:rPr>
              <w:t>产出时效</w:t>
            </w:r>
          </w:p>
        </w:tc>
        <w:tc>
          <w:tcPr>
            <w:tcW w:w="344" w:type="pct"/>
            <w:shd w:val="clear" w:color="auto" w:fill="FFFFFF"/>
            <w:vAlign w:val="center"/>
          </w:tcPr>
          <w:p w14:paraId="23776E00">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927" w:type="pct"/>
            <w:shd w:val="clear" w:color="000000" w:fill="FFFFFF"/>
            <w:vAlign w:val="center"/>
          </w:tcPr>
          <w:p w14:paraId="34D0FE15">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2049" w:type="pct"/>
            <w:shd w:val="clear" w:color="000000" w:fill="FFFFFF"/>
            <w:vAlign w:val="center"/>
          </w:tcPr>
          <w:p w14:paraId="6BDC0A22">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512" w:type="pct"/>
            <w:shd w:val="clear" w:color="000000" w:fill="FFFFFF"/>
            <w:vAlign w:val="center"/>
          </w:tcPr>
          <w:p w14:paraId="08EEBFC4">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14:paraId="1D0502B0">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4F049A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14:paraId="10EB49C7">
            <w:pPr>
              <w:widowControl/>
              <w:spacing w:line="0" w:lineRule="atLeast"/>
              <w:jc w:val="center"/>
              <w:rPr>
                <w:color w:val="000000"/>
                <w:kern w:val="0"/>
                <w:sz w:val="22"/>
                <w:szCs w:val="22"/>
                <w:highlight w:val="none"/>
              </w:rPr>
            </w:pPr>
          </w:p>
        </w:tc>
        <w:tc>
          <w:tcPr>
            <w:tcW w:w="301" w:type="pct"/>
            <w:shd w:val="clear" w:color="auto" w:fill="FFFFFF"/>
            <w:vAlign w:val="center"/>
          </w:tcPr>
          <w:p w14:paraId="4D76C224">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344" w:type="pct"/>
            <w:shd w:val="clear" w:color="auto" w:fill="FFFFFF"/>
            <w:vAlign w:val="center"/>
          </w:tcPr>
          <w:p w14:paraId="3C1BF319">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927" w:type="pct"/>
            <w:shd w:val="clear" w:color="000000" w:fill="FFFFFF"/>
            <w:vAlign w:val="center"/>
          </w:tcPr>
          <w:p w14:paraId="004680F4">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2049" w:type="pct"/>
            <w:shd w:val="clear" w:color="000000" w:fill="FFFFFF"/>
            <w:vAlign w:val="center"/>
          </w:tcPr>
          <w:p w14:paraId="7C4D33ED">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512" w:type="pct"/>
            <w:shd w:val="clear" w:color="000000" w:fill="FFFFFF"/>
            <w:vAlign w:val="center"/>
          </w:tcPr>
          <w:p w14:paraId="1F750878">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14:paraId="4F5A733D">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550CB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7" w:type="pct"/>
            <w:vMerge w:val="restart"/>
            <w:shd w:val="clear" w:color="auto" w:fill="FFFFFF"/>
            <w:vAlign w:val="center"/>
          </w:tcPr>
          <w:p w14:paraId="509A1B23">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301" w:type="pct"/>
            <w:vMerge w:val="restart"/>
            <w:shd w:val="clear" w:color="auto" w:fill="FFFFFF"/>
            <w:vAlign w:val="center"/>
          </w:tcPr>
          <w:p w14:paraId="7019FD6E">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344" w:type="pct"/>
            <w:shd w:val="clear" w:color="auto" w:fill="FFFFFF"/>
            <w:vAlign w:val="center"/>
          </w:tcPr>
          <w:p w14:paraId="45C1C9B6">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927" w:type="pct"/>
            <w:shd w:val="clear" w:color="auto" w:fill="FFFFFF"/>
            <w:vAlign w:val="center"/>
          </w:tcPr>
          <w:p w14:paraId="783205AB">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2049" w:type="pct"/>
            <w:shd w:val="clear" w:color="auto" w:fill="FFFFFF"/>
            <w:vAlign w:val="center"/>
          </w:tcPr>
          <w:p w14:paraId="0E1B1A04">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14:paraId="3485D28D">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auto" w:fill="FFFFFF"/>
            <w:vAlign w:val="center"/>
          </w:tcPr>
          <w:p w14:paraId="764056A2">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9</w:t>
            </w:r>
          </w:p>
        </w:tc>
      </w:tr>
      <w:tr w14:paraId="64DA71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7" w:type="pct"/>
            <w:vMerge w:val="continue"/>
            <w:shd w:val="clear" w:color="auto" w:fill="FFFFFF"/>
            <w:vAlign w:val="center"/>
          </w:tcPr>
          <w:p w14:paraId="22EBF077">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14:paraId="3ECA873F">
            <w:pPr>
              <w:widowControl/>
              <w:spacing w:line="0" w:lineRule="atLeast"/>
              <w:jc w:val="center"/>
              <w:rPr>
                <w:color w:val="000000"/>
                <w:kern w:val="0"/>
                <w:sz w:val="22"/>
                <w:szCs w:val="22"/>
                <w:highlight w:val="none"/>
              </w:rPr>
            </w:pPr>
          </w:p>
        </w:tc>
        <w:tc>
          <w:tcPr>
            <w:tcW w:w="344" w:type="pct"/>
            <w:shd w:val="clear" w:color="auto" w:fill="FFFFFF"/>
            <w:vAlign w:val="center"/>
          </w:tcPr>
          <w:p w14:paraId="5207E0C8">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927" w:type="pct"/>
            <w:shd w:val="clear" w:color="000000" w:fill="FFFFFF"/>
            <w:vAlign w:val="center"/>
          </w:tcPr>
          <w:p w14:paraId="3BFB49B3">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2049" w:type="pct"/>
            <w:shd w:val="clear" w:color="000000" w:fill="FFFFFF"/>
            <w:vAlign w:val="center"/>
          </w:tcPr>
          <w:p w14:paraId="6BE5076E">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14:paraId="2E739570">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14:paraId="33910CF3">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30E054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04" w:hRule="atLeast"/>
          <w:jc w:val="center"/>
          <w:ins w:id="0" w:author="  " w:date="2024-03-12T18:55:21Z"/>
        </w:trPr>
        <w:tc>
          <w:tcPr>
            <w:tcW w:w="3950" w:type="pct"/>
            <w:gridSpan w:val="5"/>
            <w:shd w:val="clear" w:color="auto" w:fill="FFFFFF"/>
            <w:vAlign w:val="center"/>
          </w:tcPr>
          <w:p w14:paraId="1B95317D">
            <w:pPr>
              <w:widowControl/>
              <w:spacing w:line="0" w:lineRule="atLeast"/>
              <w:jc w:val="center"/>
              <w:rPr>
                <w:ins w:id="1" w:author="  " w:date="2024-03-12T18:55:21Z"/>
                <w:rFonts w:hint="eastAsia" w:eastAsia="宋体"/>
                <w:color w:val="000000"/>
                <w:kern w:val="0"/>
                <w:sz w:val="22"/>
                <w:szCs w:val="22"/>
                <w:highlight w:val="none"/>
                <w:lang w:val="en-US" w:eastAsia="zh-CN"/>
              </w:rPr>
            </w:pPr>
            <w:r>
              <w:rPr>
                <w:rFonts w:hint="eastAsia"/>
                <w:b/>
                <w:bCs/>
                <w:color w:val="000000"/>
                <w:kern w:val="0"/>
                <w:sz w:val="22"/>
                <w:szCs w:val="22"/>
                <w:highlight w:val="none"/>
                <w:lang w:val="en-US" w:eastAsia="zh-CN"/>
              </w:rPr>
              <w:t>合计</w:t>
            </w:r>
          </w:p>
        </w:tc>
        <w:tc>
          <w:tcPr>
            <w:tcW w:w="512" w:type="pct"/>
            <w:shd w:val="clear" w:color="000000" w:fill="FFFFFF"/>
            <w:vAlign w:val="center"/>
          </w:tcPr>
          <w:p w14:paraId="679FD293">
            <w:pPr>
              <w:widowControl/>
              <w:spacing w:line="0" w:lineRule="atLeast"/>
              <w:jc w:val="center"/>
              <w:rPr>
                <w:ins w:id="2" w:author="  " w:date="2024-03-12T18:55:21Z"/>
                <w:rFonts w:hint="default" w:eastAsia="宋体"/>
                <w:b w:val="0"/>
                <w:bCs w:val="0"/>
                <w:color w:val="000000"/>
                <w:kern w:val="0"/>
                <w:sz w:val="22"/>
                <w:szCs w:val="22"/>
                <w:highlight w:val="none"/>
                <w:lang w:val="en-US" w:eastAsia="zh-CN"/>
              </w:rPr>
            </w:pPr>
            <w:r>
              <w:rPr>
                <w:rFonts w:hint="eastAsia"/>
                <w:b/>
                <w:bCs/>
                <w:color w:val="000000"/>
                <w:kern w:val="0"/>
                <w:sz w:val="22"/>
                <w:szCs w:val="22"/>
                <w:highlight w:val="none"/>
                <w:lang w:val="en-US" w:eastAsia="zh-CN"/>
              </w:rPr>
              <w:t>100</w:t>
            </w:r>
          </w:p>
        </w:tc>
        <w:tc>
          <w:tcPr>
            <w:tcW w:w="537" w:type="pct"/>
            <w:shd w:val="clear" w:color="000000" w:fill="FFFFFF"/>
            <w:vAlign w:val="center"/>
          </w:tcPr>
          <w:p w14:paraId="0A56414C">
            <w:pPr>
              <w:widowControl/>
              <w:spacing w:line="0" w:lineRule="atLeast"/>
              <w:jc w:val="center"/>
              <w:rPr>
                <w:ins w:id="3" w:author="  " w:date="2024-03-12T18:55:21Z"/>
                <w:rFonts w:hint="default" w:eastAsia="宋体"/>
                <w:b w:val="0"/>
                <w:bCs w:val="0"/>
                <w:color w:val="000000"/>
                <w:kern w:val="0"/>
                <w:sz w:val="22"/>
                <w:szCs w:val="22"/>
                <w:highlight w:val="none"/>
                <w:lang w:val="en-US" w:eastAsia="zh-CN"/>
              </w:rPr>
            </w:pPr>
            <w:r>
              <w:rPr>
                <w:rFonts w:hint="eastAsia"/>
                <w:b w:val="0"/>
                <w:bCs w:val="0"/>
                <w:color w:val="000000"/>
                <w:kern w:val="0"/>
                <w:sz w:val="22"/>
                <w:szCs w:val="22"/>
                <w:highlight w:val="none"/>
                <w:lang w:val="en-US" w:eastAsia="zh-CN"/>
              </w:rPr>
              <w:t>98</w:t>
            </w:r>
          </w:p>
        </w:tc>
      </w:tr>
    </w:tbl>
    <w:p w14:paraId="55E7C1BF">
      <w:pPr>
        <w:rPr>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EABB61-8CEA-4BCE-9B83-712177BCB1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4808BDFD-5321-4BBB-A6B2-E5D7019F0751}"/>
  </w:font>
  <w:font w:name="华文中宋">
    <w:panose1 w:val="02010600040101010101"/>
    <w:charset w:val="86"/>
    <w:family w:val="auto"/>
    <w:pitch w:val="default"/>
    <w:sig w:usb0="00000287" w:usb1="080F0000" w:usb2="00000000" w:usb3="00000000" w:csb0="0004009F" w:csb1="DFD70000"/>
    <w:embedRegular r:id="rId3" w:fontKey="{E79845C2-4411-4714-8E17-4FD139E5A541}"/>
  </w:font>
  <w:font w:name="方正小标宋_GBK">
    <w:panose1 w:val="02000000000000000000"/>
    <w:charset w:val="86"/>
    <w:family w:val="script"/>
    <w:pitch w:val="default"/>
    <w:sig w:usb0="A00002BF" w:usb1="38CF7CFA" w:usb2="00082016" w:usb3="00000000" w:csb0="00040001" w:csb1="00000000"/>
    <w:embedRegular r:id="rId4" w:fontKey="{B0294511-E11F-417E-BF0F-5359BC9A25CC}"/>
  </w:font>
  <w:font w:name="楷体_GB2312">
    <w:panose1 w:val="02010609030101010101"/>
    <w:charset w:val="86"/>
    <w:family w:val="auto"/>
    <w:pitch w:val="default"/>
    <w:sig w:usb0="00000001" w:usb1="080E0000" w:usb2="00000000" w:usb3="00000000" w:csb0="00040000" w:csb1="00000000"/>
    <w:embedRegular r:id="rId5" w:fontKey="{BB09D157-26A4-471F-94E7-70DE18C1C15E}"/>
  </w:font>
  <w:font w:name="方正仿宋_GBK">
    <w:panose1 w:val="02000000000000000000"/>
    <w:charset w:val="86"/>
    <w:family w:val="auto"/>
    <w:pitch w:val="default"/>
    <w:sig w:usb0="A00002BF" w:usb1="38CF7CFA" w:usb2="00082016" w:usb3="00000000" w:csb0="00040001" w:csb1="00000000"/>
    <w:embedRegular r:id="rId6" w:fontKey="{72BDAF82-B972-42F6-B923-7827BFAE5A55}"/>
  </w:font>
  <w:font w:name="楷体">
    <w:panose1 w:val="02010609060101010101"/>
    <w:charset w:val="86"/>
    <w:family w:val="auto"/>
    <w:pitch w:val="default"/>
    <w:sig w:usb0="800002BF" w:usb1="38CF7CFA" w:usb2="00000016" w:usb3="00000000" w:csb0="00040001" w:csb1="00000000"/>
    <w:embedRegular r:id="rId7" w:fontKey="{94CE845D-2FB1-4770-B2E8-8F20D8FBFD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95667C8">
        <w:pPr>
          <w:pStyle w:val="7"/>
          <w:jc w:val="center"/>
        </w:pPr>
        <w:r>
          <w:fldChar w:fldCharType="begin"/>
        </w:r>
        <w:r>
          <w:instrText xml:space="preserve">PAGE   \* MERGEFORMAT</w:instrText>
        </w:r>
        <w:r>
          <w:fldChar w:fldCharType="separate"/>
        </w:r>
        <w:r>
          <w:rPr>
            <w:lang w:val="zh-CN"/>
          </w:rPr>
          <w:t>13</w:t>
        </w:r>
        <w:r>
          <w:fldChar w:fldCharType="end"/>
        </w:r>
      </w:p>
    </w:sdtContent>
  </w:sdt>
  <w:p w14:paraId="34CCBFFD">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17A62C37"/>
    <w:multiLevelType w:val="singleLevel"/>
    <w:tmpl w:val="17A62C37"/>
    <w:lvl w:ilvl="0" w:tentative="0">
      <w:start w:val="7"/>
      <w:numFmt w:val="chineseCounting"/>
      <w:suff w:val="nothing"/>
      <w:lvlText w:val="%1、"/>
      <w:lvlJc w:val="left"/>
      <w:rPr>
        <w:rFonts w:hint="eastAsia"/>
      </w:rPr>
    </w:lvl>
  </w:abstractNum>
  <w:abstractNum w:abstractNumId="3">
    <w:nsid w:val="18FA36C6"/>
    <w:multiLevelType w:val="singleLevel"/>
    <w:tmpl w:val="18FA36C6"/>
    <w:lvl w:ilvl="0" w:tentative="0">
      <w:start w:val="2"/>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4"/>
  </w:num>
  <w:num w:numId="3">
    <w:abstractNumId w:val="1"/>
  </w:num>
  <w:num w:numId="4">
    <w:abstractNumId w:val="5"/>
  </w:num>
  <w:num w:numId="5">
    <w:abstractNumId w:val="3"/>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  ">
    <w15:presenceInfo w15:providerId="WPS Office" w15:userId="39014007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FF6C4049"/>
    <w:rsid w:val="006F7242"/>
    <w:rsid w:val="007B168A"/>
    <w:rsid w:val="008B2CFE"/>
    <w:rsid w:val="00F26FF6"/>
    <w:rsid w:val="016B0313"/>
    <w:rsid w:val="01B9483D"/>
    <w:rsid w:val="01C0753F"/>
    <w:rsid w:val="048B3E34"/>
    <w:rsid w:val="04E13A54"/>
    <w:rsid w:val="05385387"/>
    <w:rsid w:val="06F23CF7"/>
    <w:rsid w:val="07397B77"/>
    <w:rsid w:val="08896A56"/>
    <w:rsid w:val="099D2DE5"/>
    <w:rsid w:val="09A6701A"/>
    <w:rsid w:val="09AF5ECF"/>
    <w:rsid w:val="09B41737"/>
    <w:rsid w:val="09FE1615"/>
    <w:rsid w:val="0BA423FA"/>
    <w:rsid w:val="0CBF6D9D"/>
    <w:rsid w:val="0D3D4DEF"/>
    <w:rsid w:val="104E3C1B"/>
    <w:rsid w:val="11FC1ECD"/>
    <w:rsid w:val="12183DFF"/>
    <w:rsid w:val="125477F9"/>
    <w:rsid w:val="1319085D"/>
    <w:rsid w:val="13471461"/>
    <w:rsid w:val="134C29E0"/>
    <w:rsid w:val="13B90F01"/>
    <w:rsid w:val="141D25CF"/>
    <w:rsid w:val="14B720DC"/>
    <w:rsid w:val="159C637B"/>
    <w:rsid w:val="15A308B2"/>
    <w:rsid w:val="15EF3AF7"/>
    <w:rsid w:val="175F1F04"/>
    <w:rsid w:val="17731DAA"/>
    <w:rsid w:val="181066D2"/>
    <w:rsid w:val="18615F0F"/>
    <w:rsid w:val="19552157"/>
    <w:rsid w:val="1AC51937"/>
    <w:rsid w:val="1C671E73"/>
    <w:rsid w:val="1D6B43AB"/>
    <w:rsid w:val="1EB83620"/>
    <w:rsid w:val="1F2172E4"/>
    <w:rsid w:val="1FC26755"/>
    <w:rsid w:val="1FED554B"/>
    <w:rsid w:val="218440CE"/>
    <w:rsid w:val="21A12149"/>
    <w:rsid w:val="231F1C62"/>
    <w:rsid w:val="23531B69"/>
    <w:rsid w:val="24AB2538"/>
    <w:rsid w:val="253E4E16"/>
    <w:rsid w:val="257162D7"/>
    <w:rsid w:val="2590785A"/>
    <w:rsid w:val="28F767FF"/>
    <w:rsid w:val="292673D8"/>
    <w:rsid w:val="2A3F69A3"/>
    <w:rsid w:val="2C713825"/>
    <w:rsid w:val="2F4E3303"/>
    <w:rsid w:val="2F954E96"/>
    <w:rsid w:val="30297EDA"/>
    <w:rsid w:val="319A0E73"/>
    <w:rsid w:val="31F13C6E"/>
    <w:rsid w:val="324A4446"/>
    <w:rsid w:val="32674CE9"/>
    <w:rsid w:val="341B2AC5"/>
    <w:rsid w:val="344057F2"/>
    <w:rsid w:val="345F366D"/>
    <w:rsid w:val="346A0AC1"/>
    <w:rsid w:val="349621CE"/>
    <w:rsid w:val="34BC596E"/>
    <w:rsid w:val="35516BD7"/>
    <w:rsid w:val="38CA40DD"/>
    <w:rsid w:val="395F2B56"/>
    <w:rsid w:val="39DA2FDF"/>
    <w:rsid w:val="3A1A4D37"/>
    <w:rsid w:val="3A1E0B04"/>
    <w:rsid w:val="3B467E8E"/>
    <w:rsid w:val="3B7F4E52"/>
    <w:rsid w:val="3BE949C1"/>
    <w:rsid w:val="3BECE841"/>
    <w:rsid w:val="3CCC056A"/>
    <w:rsid w:val="3D47165F"/>
    <w:rsid w:val="3D8C1AA8"/>
    <w:rsid w:val="3F592485"/>
    <w:rsid w:val="3FF7797D"/>
    <w:rsid w:val="412D5350"/>
    <w:rsid w:val="41717932"/>
    <w:rsid w:val="439E42E3"/>
    <w:rsid w:val="442073EE"/>
    <w:rsid w:val="453D58BF"/>
    <w:rsid w:val="4905291E"/>
    <w:rsid w:val="49366D6C"/>
    <w:rsid w:val="49DF084C"/>
    <w:rsid w:val="4A1A5EE3"/>
    <w:rsid w:val="4AAD7AD6"/>
    <w:rsid w:val="4AC7411F"/>
    <w:rsid w:val="4D277515"/>
    <w:rsid w:val="4D682A44"/>
    <w:rsid w:val="4D9A3D6D"/>
    <w:rsid w:val="4DA30E74"/>
    <w:rsid w:val="4E441B77"/>
    <w:rsid w:val="4E6B7921"/>
    <w:rsid w:val="4EA56434"/>
    <w:rsid w:val="5023004A"/>
    <w:rsid w:val="50BA0EE8"/>
    <w:rsid w:val="515626A1"/>
    <w:rsid w:val="5210157E"/>
    <w:rsid w:val="523F2203"/>
    <w:rsid w:val="529C40E3"/>
    <w:rsid w:val="534D3630"/>
    <w:rsid w:val="546C6F8E"/>
    <w:rsid w:val="55853555"/>
    <w:rsid w:val="55E323BC"/>
    <w:rsid w:val="56660156"/>
    <w:rsid w:val="588E65EE"/>
    <w:rsid w:val="59975605"/>
    <w:rsid w:val="5A3E3CD2"/>
    <w:rsid w:val="5AF56C0D"/>
    <w:rsid w:val="5BA2258D"/>
    <w:rsid w:val="5BE10DB9"/>
    <w:rsid w:val="5BFF6039"/>
    <w:rsid w:val="5C7F0CFE"/>
    <w:rsid w:val="5D76A616"/>
    <w:rsid w:val="5D7F20B9"/>
    <w:rsid w:val="5DAC7D0E"/>
    <w:rsid w:val="5F047D0D"/>
    <w:rsid w:val="5F98B5AF"/>
    <w:rsid w:val="5FAD650A"/>
    <w:rsid w:val="5FFE8511"/>
    <w:rsid w:val="5FFEACE2"/>
    <w:rsid w:val="608F5287"/>
    <w:rsid w:val="612E2CF2"/>
    <w:rsid w:val="61612C9B"/>
    <w:rsid w:val="61D77AC4"/>
    <w:rsid w:val="62782AD0"/>
    <w:rsid w:val="63BC28A4"/>
    <w:rsid w:val="643EE26D"/>
    <w:rsid w:val="65104780"/>
    <w:rsid w:val="668E362D"/>
    <w:rsid w:val="66A46B08"/>
    <w:rsid w:val="66D460D1"/>
    <w:rsid w:val="6768790F"/>
    <w:rsid w:val="696E0130"/>
    <w:rsid w:val="6B846D6F"/>
    <w:rsid w:val="6BBE3BE4"/>
    <w:rsid w:val="6C6D0B73"/>
    <w:rsid w:val="6D203563"/>
    <w:rsid w:val="6E5C5796"/>
    <w:rsid w:val="6F5C41AC"/>
    <w:rsid w:val="6FAF6C78"/>
    <w:rsid w:val="71593474"/>
    <w:rsid w:val="727A5D97"/>
    <w:rsid w:val="7317C656"/>
    <w:rsid w:val="734ED73F"/>
    <w:rsid w:val="740605A1"/>
    <w:rsid w:val="75045DEC"/>
    <w:rsid w:val="75F34039"/>
    <w:rsid w:val="76793BFD"/>
    <w:rsid w:val="769D38C5"/>
    <w:rsid w:val="76F641D5"/>
    <w:rsid w:val="77163BB5"/>
    <w:rsid w:val="7799105C"/>
    <w:rsid w:val="77FD8BE9"/>
    <w:rsid w:val="782E7A15"/>
    <w:rsid w:val="795A422D"/>
    <w:rsid w:val="79A9BD3F"/>
    <w:rsid w:val="7A343C40"/>
    <w:rsid w:val="7A5B64AE"/>
    <w:rsid w:val="7A627363"/>
    <w:rsid w:val="7B5F8AD4"/>
    <w:rsid w:val="7BC05C2D"/>
    <w:rsid w:val="7BFFFDD0"/>
    <w:rsid w:val="7C336E5F"/>
    <w:rsid w:val="7D7A5F86"/>
    <w:rsid w:val="7D957F29"/>
    <w:rsid w:val="7F37BB4E"/>
    <w:rsid w:val="7F9E4E03"/>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FFEEE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19"/>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3"/>
    <w:next w:val="3"/>
    <w:link w:val="22"/>
    <w:qFormat/>
    <w:uiPriority w:val="0"/>
    <w:rPr>
      <w:b/>
      <w:bCs/>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6"/>
    <w:qFormat/>
    <w:uiPriority w:val="0"/>
    <w:rPr>
      <w:rFonts w:ascii="Times New Roman" w:hAnsi="Times New Roman" w:eastAsia="宋体" w:cs="Times New Roman"/>
      <w:kern w:val="2"/>
      <w:sz w:val="18"/>
      <w:szCs w:val="18"/>
    </w:rPr>
  </w:style>
  <w:style w:type="character" w:customStyle="1" w:styleId="20">
    <w:name w:val="页眉 字符"/>
    <w:basedOn w:val="14"/>
    <w:link w:val="8"/>
    <w:qFormat/>
    <w:uiPriority w:val="0"/>
    <w:rPr>
      <w:rFonts w:ascii="Times New Roman" w:hAnsi="Times New Roman" w:eastAsia="宋体" w:cs="Times New Roman"/>
      <w:kern w:val="2"/>
      <w:sz w:val="18"/>
      <w:szCs w:val="18"/>
    </w:rPr>
  </w:style>
  <w:style w:type="character" w:customStyle="1" w:styleId="21">
    <w:name w:val="批注文字 字符"/>
    <w:basedOn w:val="14"/>
    <w:link w:val="3"/>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 w:type="paragraph" w:customStyle="1" w:styleId="23">
    <w:name w:val="Char"/>
    <w:basedOn w:val="1"/>
    <w:qFormat/>
    <w:uiPriority w:val="0"/>
    <w:rPr>
      <w:szCs w:val="24"/>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10146</Words>
  <Characters>10690</Characters>
  <Lines>58</Lines>
  <Paragraphs>16</Paragraphs>
  <TotalTime>3</TotalTime>
  <ScaleCrop>false</ScaleCrop>
  <LinksUpToDate>false</LinksUpToDate>
  <CharactersWithSpaces>10722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2023-03-09T05:13:00Z</dcterms:created>
  <dc:creator>审核人</dc:creator>
  <cp:lastModifiedBy>薛俊璇</cp:lastModifiedBy>
  <cp:lastPrinted>2024-04-15T18:36:00Z</cp:lastPrinted>
  <dcterms:modified xsi:type="dcterms:W3CDTF">2024-08-27T11:14:45Z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3F8BC4B430D04AA18876DD8324CF690E_13</vt:lpwstr>
  </property>
</Properties>
</file>