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9FF76">
      <w:pPr>
        <w:spacing w:line="540" w:lineRule="exact"/>
        <w:jc w:val="center"/>
        <w:rPr>
          <w:rFonts w:eastAsia="华文中宋"/>
          <w:b/>
          <w:kern w:val="0"/>
          <w:sz w:val="52"/>
          <w:szCs w:val="52"/>
          <w:highlight w:val="none"/>
        </w:rPr>
      </w:pPr>
    </w:p>
    <w:p w14:paraId="0050246D">
      <w:pPr>
        <w:spacing w:line="540" w:lineRule="exact"/>
        <w:rPr>
          <w:rFonts w:eastAsia="华文中宋"/>
          <w:b/>
          <w:kern w:val="0"/>
          <w:sz w:val="52"/>
          <w:szCs w:val="52"/>
          <w:highlight w:val="none"/>
        </w:rPr>
      </w:pPr>
    </w:p>
    <w:p w14:paraId="49D198EC">
      <w:pPr>
        <w:spacing w:line="540" w:lineRule="exact"/>
        <w:jc w:val="center"/>
        <w:rPr>
          <w:rFonts w:eastAsia="华文中宋"/>
          <w:b/>
          <w:kern w:val="0"/>
          <w:sz w:val="52"/>
          <w:szCs w:val="52"/>
          <w:highlight w:val="none"/>
        </w:rPr>
      </w:pPr>
    </w:p>
    <w:p w14:paraId="44DA32DE">
      <w:pPr>
        <w:spacing w:line="540" w:lineRule="exact"/>
        <w:jc w:val="center"/>
        <w:rPr>
          <w:rFonts w:eastAsia="华文中宋"/>
          <w:b/>
          <w:kern w:val="0"/>
          <w:sz w:val="52"/>
          <w:szCs w:val="52"/>
          <w:highlight w:val="none"/>
        </w:rPr>
      </w:pPr>
    </w:p>
    <w:p w14:paraId="21F957AF">
      <w:pPr>
        <w:spacing w:line="540" w:lineRule="exact"/>
        <w:jc w:val="center"/>
        <w:rPr>
          <w:rFonts w:eastAsia="方正小标宋_GBK"/>
          <w:kern w:val="0"/>
          <w:sz w:val="48"/>
          <w:szCs w:val="48"/>
          <w:highlight w:val="none"/>
        </w:rPr>
      </w:pPr>
      <w:r>
        <w:rPr>
          <w:rFonts w:hint="eastAsia" w:eastAsia="方正小标宋_GBK"/>
          <w:kern w:val="0"/>
          <w:sz w:val="48"/>
          <w:szCs w:val="48"/>
          <w:highlight w:val="none"/>
          <w:lang w:val="en-US" w:eastAsia="zh-CN"/>
        </w:rPr>
        <w:t>2023年自治区第一批疫情防控补助资金</w:t>
      </w:r>
      <w:r>
        <w:rPr>
          <w:rFonts w:eastAsia="方正小标宋_GBK"/>
          <w:kern w:val="0"/>
          <w:sz w:val="48"/>
          <w:szCs w:val="48"/>
          <w:highlight w:val="none"/>
        </w:rPr>
        <w:t>项目支出绩效评价报告</w:t>
      </w:r>
    </w:p>
    <w:p w14:paraId="7234BF3A">
      <w:pPr>
        <w:spacing w:line="540" w:lineRule="exact"/>
        <w:jc w:val="center"/>
        <w:rPr>
          <w:rFonts w:eastAsia="华文中宋"/>
          <w:b/>
          <w:kern w:val="0"/>
          <w:sz w:val="52"/>
          <w:szCs w:val="52"/>
          <w:highlight w:val="none"/>
        </w:rPr>
      </w:pPr>
    </w:p>
    <w:p w14:paraId="1294C5A6">
      <w:pPr>
        <w:spacing w:line="540" w:lineRule="exact"/>
        <w:jc w:val="center"/>
        <w:rPr>
          <w:rFonts w:eastAsia="仿宋_GB2312"/>
          <w:kern w:val="0"/>
          <w:sz w:val="36"/>
          <w:szCs w:val="36"/>
          <w:highlight w:val="none"/>
        </w:rPr>
      </w:pPr>
      <w:r>
        <w:rPr>
          <w:rFonts w:eastAsia="仿宋_GB2312"/>
          <w:kern w:val="0"/>
          <w:sz w:val="36"/>
          <w:szCs w:val="36"/>
          <w:highlight w:val="none"/>
        </w:rPr>
        <w:t>（ 2023年度）</w:t>
      </w:r>
    </w:p>
    <w:p w14:paraId="57E97B51">
      <w:pPr>
        <w:spacing w:line="540" w:lineRule="exact"/>
        <w:jc w:val="center"/>
        <w:rPr>
          <w:rFonts w:eastAsia="仿宋_GB2312"/>
          <w:kern w:val="0"/>
          <w:sz w:val="30"/>
          <w:szCs w:val="30"/>
          <w:highlight w:val="none"/>
        </w:rPr>
      </w:pPr>
    </w:p>
    <w:p w14:paraId="029C5AA7">
      <w:pPr>
        <w:spacing w:line="540" w:lineRule="exact"/>
        <w:jc w:val="center"/>
        <w:rPr>
          <w:rFonts w:eastAsia="仿宋_GB2312"/>
          <w:kern w:val="0"/>
          <w:sz w:val="30"/>
          <w:szCs w:val="30"/>
          <w:highlight w:val="none"/>
        </w:rPr>
      </w:pPr>
    </w:p>
    <w:p w14:paraId="3FC15946">
      <w:pPr>
        <w:spacing w:line="540" w:lineRule="exact"/>
        <w:jc w:val="center"/>
        <w:rPr>
          <w:rFonts w:eastAsia="仿宋_GB2312"/>
          <w:kern w:val="0"/>
          <w:sz w:val="30"/>
          <w:szCs w:val="30"/>
          <w:highlight w:val="none"/>
        </w:rPr>
      </w:pPr>
    </w:p>
    <w:p w14:paraId="4B3DC19D">
      <w:pPr>
        <w:spacing w:line="540" w:lineRule="exact"/>
        <w:jc w:val="center"/>
        <w:rPr>
          <w:rFonts w:eastAsia="仿宋_GB2312"/>
          <w:kern w:val="0"/>
          <w:sz w:val="30"/>
          <w:szCs w:val="30"/>
          <w:highlight w:val="none"/>
        </w:rPr>
      </w:pPr>
    </w:p>
    <w:p w14:paraId="1405E733">
      <w:pPr>
        <w:spacing w:line="540" w:lineRule="exact"/>
        <w:rPr>
          <w:rFonts w:eastAsia="仿宋_GB2312"/>
          <w:kern w:val="0"/>
          <w:sz w:val="30"/>
          <w:szCs w:val="30"/>
          <w:highlight w:val="none"/>
        </w:rPr>
      </w:pPr>
    </w:p>
    <w:p w14:paraId="1D5AF585">
      <w:pPr>
        <w:spacing w:line="700" w:lineRule="exact"/>
        <w:ind w:left="3596" w:leftChars="684" w:hanging="2160" w:hangingChars="600"/>
        <w:jc w:val="left"/>
        <w:rPr>
          <w:rFonts w:hint="eastAsia" w:eastAsia="仿宋_GB2312"/>
          <w:kern w:val="0"/>
          <w:sz w:val="36"/>
          <w:szCs w:val="36"/>
          <w:highlight w:val="none"/>
          <w:lang w:val="en-US" w:eastAsia="zh-CN"/>
        </w:rPr>
      </w:pPr>
      <w:r>
        <w:rPr>
          <w:rFonts w:eastAsia="仿宋_GB2312"/>
          <w:kern w:val="0"/>
          <w:sz w:val="36"/>
          <w:szCs w:val="36"/>
          <w:highlight w:val="none"/>
        </w:rPr>
        <w:t>项目名称：</w:t>
      </w:r>
      <w:r>
        <w:rPr>
          <w:rFonts w:hint="eastAsia" w:eastAsia="仿宋_GB2312"/>
          <w:kern w:val="0"/>
          <w:sz w:val="36"/>
          <w:szCs w:val="36"/>
          <w:highlight w:val="none"/>
          <w:lang w:val="en-US" w:eastAsia="zh-CN"/>
        </w:rPr>
        <w:t>自治区2023年第一批疫情防控</w:t>
      </w:r>
    </w:p>
    <w:p w14:paraId="1FDA56C7">
      <w:pPr>
        <w:spacing w:line="700" w:lineRule="exact"/>
        <w:ind w:left="3592" w:leftChars="1539" w:hanging="360" w:hangingChars="100"/>
        <w:jc w:val="left"/>
        <w:rPr>
          <w:rFonts w:hint="default" w:eastAsia="仿宋_GB2312"/>
          <w:kern w:val="0"/>
          <w:sz w:val="36"/>
          <w:szCs w:val="36"/>
          <w:highlight w:val="none"/>
          <w:lang w:val="en-US" w:eastAsia="zh-CN"/>
        </w:rPr>
      </w:pPr>
      <w:r>
        <w:rPr>
          <w:rFonts w:hint="eastAsia" w:eastAsia="仿宋_GB2312"/>
          <w:kern w:val="0"/>
          <w:sz w:val="36"/>
          <w:szCs w:val="36"/>
          <w:highlight w:val="none"/>
          <w:lang w:val="en-US" w:eastAsia="zh-CN"/>
        </w:rPr>
        <w:t>补助资金</w:t>
      </w:r>
    </w:p>
    <w:p w14:paraId="2D5549A3">
      <w:pPr>
        <w:spacing w:line="700" w:lineRule="exact"/>
        <w:ind w:left="4676" w:leftChars="684" w:hanging="3240" w:hangingChars="900"/>
        <w:jc w:val="left"/>
        <w:rPr>
          <w:rFonts w:hint="eastAsia" w:eastAsia="仿宋_GB2312"/>
          <w:kern w:val="0"/>
          <w:sz w:val="36"/>
          <w:szCs w:val="36"/>
          <w:highlight w:val="none"/>
          <w:lang w:val="en-US" w:eastAsia="zh-CN"/>
        </w:rPr>
      </w:pPr>
      <w:r>
        <w:rPr>
          <w:rFonts w:eastAsia="仿宋_GB2312"/>
          <w:kern w:val="0"/>
          <w:sz w:val="36"/>
          <w:szCs w:val="36"/>
          <w:highlight w:val="none"/>
        </w:rPr>
        <w:t>实施单位（公章）：</w:t>
      </w:r>
      <w:r>
        <w:rPr>
          <w:rFonts w:hint="eastAsia" w:eastAsia="仿宋_GB2312"/>
          <w:kern w:val="0"/>
          <w:sz w:val="36"/>
          <w:szCs w:val="36"/>
          <w:highlight w:val="none"/>
          <w:lang w:val="en-US" w:eastAsia="zh-CN"/>
        </w:rPr>
        <w:t>新疆医科大学第六附属</w:t>
      </w:r>
    </w:p>
    <w:p w14:paraId="63B39AAB">
      <w:pPr>
        <w:spacing w:line="700" w:lineRule="exact"/>
        <w:ind w:left="4668" w:leftChars="2223" w:firstLine="0" w:firstLineChars="0"/>
        <w:jc w:val="left"/>
        <w:rPr>
          <w:rFonts w:hint="default" w:eastAsia="仿宋_GB2312"/>
          <w:kern w:val="0"/>
          <w:sz w:val="36"/>
          <w:szCs w:val="36"/>
          <w:highlight w:val="none"/>
          <w:lang w:val="en-US" w:eastAsia="zh-CN"/>
        </w:rPr>
      </w:pPr>
      <w:r>
        <w:rPr>
          <w:rFonts w:hint="eastAsia" w:eastAsia="仿宋_GB2312"/>
          <w:kern w:val="0"/>
          <w:sz w:val="36"/>
          <w:szCs w:val="36"/>
          <w:highlight w:val="none"/>
          <w:lang w:val="en-US" w:eastAsia="zh-CN"/>
        </w:rPr>
        <w:t>医院</w:t>
      </w:r>
    </w:p>
    <w:p w14:paraId="3397BB37">
      <w:pPr>
        <w:spacing w:line="700" w:lineRule="exact"/>
        <w:ind w:firstLine="1440" w:firstLineChars="400"/>
        <w:jc w:val="left"/>
        <w:rPr>
          <w:rFonts w:hint="eastAsia" w:eastAsia="仿宋_GB2312"/>
          <w:kern w:val="0"/>
          <w:sz w:val="36"/>
          <w:szCs w:val="36"/>
          <w:highlight w:val="none"/>
          <w:lang w:val="en-US" w:eastAsia="zh-CN"/>
        </w:rPr>
      </w:pPr>
      <w:r>
        <w:rPr>
          <w:rFonts w:eastAsia="仿宋_GB2312"/>
          <w:kern w:val="0"/>
          <w:sz w:val="36"/>
          <w:szCs w:val="36"/>
          <w:highlight w:val="none"/>
        </w:rPr>
        <w:t>主管部门（公章）：</w:t>
      </w:r>
      <w:r>
        <w:rPr>
          <w:rFonts w:hint="eastAsia" w:eastAsia="仿宋_GB2312"/>
          <w:kern w:val="0"/>
          <w:sz w:val="36"/>
          <w:szCs w:val="36"/>
          <w:highlight w:val="none"/>
          <w:lang w:val="en-US" w:eastAsia="zh-CN"/>
        </w:rPr>
        <w:t>自治区卫生健康委员会</w:t>
      </w:r>
    </w:p>
    <w:p w14:paraId="2A720D88">
      <w:pPr>
        <w:spacing w:line="700" w:lineRule="exact"/>
        <w:ind w:firstLine="1440" w:firstLineChars="400"/>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eastAsia="仿宋_GB2312"/>
          <w:kern w:val="0"/>
          <w:sz w:val="36"/>
          <w:szCs w:val="36"/>
          <w:highlight w:val="none"/>
          <w:lang w:val="en-US" w:eastAsia="zh-CN"/>
        </w:rPr>
        <w:t>姜侃</w:t>
      </w:r>
    </w:p>
    <w:p w14:paraId="4E3858A2">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2024</w:t>
      </w:r>
      <w:r>
        <w:rPr>
          <w:rFonts w:eastAsia="仿宋_GB2312"/>
          <w:kern w:val="0"/>
          <w:sz w:val="36"/>
          <w:szCs w:val="36"/>
          <w:highlight w:val="none"/>
        </w:rPr>
        <w:t>年</w:t>
      </w:r>
      <w:r>
        <w:rPr>
          <w:rFonts w:hint="eastAsia" w:eastAsia="仿宋_GB2312"/>
          <w:kern w:val="0"/>
          <w:sz w:val="36"/>
          <w:szCs w:val="36"/>
          <w:highlight w:val="none"/>
          <w:lang w:val="en-US" w:eastAsia="zh-CN"/>
        </w:rPr>
        <w:t>03</w:t>
      </w:r>
      <w:r>
        <w:rPr>
          <w:rFonts w:eastAsia="仿宋_GB2312"/>
          <w:kern w:val="0"/>
          <w:sz w:val="36"/>
          <w:szCs w:val="36"/>
          <w:highlight w:val="none"/>
        </w:rPr>
        <w:t>月</w:t>
      </w:r>
      <w:r>
        <w:rPr>
          <w:rFonts w:hint="eastAsia" w:eastAsia="仿宋_GB2312"/>
          <w:kern w:val="0"/>
          <w:sz w:val="36"/>
          <w:szCs w:val="36"/>
          <w:highlight w:val="none"/>
          <w:lang w:val="en-US" w:eastAsia="zh-CN"/>
        </w:rPr>
        <w:t>05</w:t>
      </w:r>
      <w:r>
        <w:rPr>
          <w:rFonts w:eastAsia="仿宋_GB2312"/>
          <w:kern w:val="0"/>
          <w:sz w:val="36"/>
          <w:szCs w:val="36"/>
          <w:highlight w:val="none"/>
        </w:rPr>
        <w:t>日</w:t>
      </w:r>
    </w:p>
    <w:p w14:paraId="7426C97B">
      <w:pPr>
        <w:spacing w:line="540" w:lineRule="exact"/>
        <w:jc w:val="center"/>
        <w:rPr>
          <w:rFonts w:eastAsia="仿宋_GB2312"/>
          <w:kern w:val="0"/>
          <w:sz w:val="30"/>
          <w:szCs w:val="30"/>
          <w:highlight w:val="none"/>
        </w:rPr>
      </w:pPr>
    </w:p>
    <w:p w14:paraId="12FA2512">
      <w:pPr>
        <w:spacing w:line="540" w:lineRule="exact"/>
        <w:rPr>
          <w:rStyle w:val="13"/>
          <w:rFonts w:eastAsia="黑体"/>
          <w:b w:val="0"/>
          <w:spacing w:val="-4"/>
          <w:sz w:val="32"/>
          <w:szCs w:val="32"/>
          <w:highlight w:val="none"/>
        </w:rPr>
      </w:pPr>
    </w:p>
    <w:p w14:paraId="69BD2DCD">
      <w:pPr>
        <w:spacing w:line="600" w:lineRule="exact"/>
        <w:rPr>
          <w:rFonts w:eastAsia="黑体"/>
          <w:bCs/>
          <w:sz w:val="32"/>
          <w:szCs w:val="32"/>
          <w:highlight w:val="none"/>
        </w:rPr>
      </w:pPr>
    </w:p>
    <w:p w14:paraId="335884B0">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006C65C1">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14:paraId="2DC6B647">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7E0713FA">
      <w:pPr>
        <w:spacing w:line="560" w:lineRule="exact"/>
        <w:ind w:firstLine="640" w:firstLineChars="200"/>
        <w:rPr>
          <w:rStyle w:val="13"/>
          <w:rFonts w:hint="default" w:eastAsia="黑体"/>
          <w:bCs w:val="0"/>
          <w:spacing w:val="-4"/>
          <w:sz w:val="32"/>
          <w:szCs w:val="32"/>
          <w:highlight w:val="none"/>
          <w:lang w:val="en-US" w:eastAsia="zh-CN"/>
        </w:rPr>
      </w:pPr>
      <w:r>
        <w:rPr>
          <w:rFonts w:hint="eastAsia" w:eastAsia="仿宋_GB2312"/>
          <w:sz w:val="32"/>
          <w:szCs w:val="32"/>
          <w:highlight w:val="none"/>
          <w:lang w:val="en-US" w:eastAsia="zh-CN"/>
        </w:rPr>
        <w:t>按照国务院联防联控机制《关于印发做好医疗资源准备工作方案的通知》（联防联控机制综发〔2022〕112号）要求和新冠病毒感染疫情乙类乙管工作要求，有效提升医疗机构重症救治资源储备。</w:t>
      </w:r>
    </w:p>
    <w:p w14:paraId="21364D7A">
      <w:pPr>
        <w:pStyle w:val="2"/>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52A35BEF">
      <w:pPr>
        <w:spacing w:line="560" w:lineRule="exact"/>
        <w:ind w:firstLine="640" w:firstLineChars="200"/>
        <w:rPr>
          <w:rFonts w:hint="default"/>
          <w:highlight w:val="none"/>
          <w:lang w:val="en-US"/>
        </w:rPr>
      </w:pPr>
      <w:r>
        <w:rPr>
          <w:rFonts w:hint="eastAsia" w:eastAsia="仿宋_GB2312"/>
          <w:sz w:val="32"/>
          <w:szCs w:val="32"/>
          <w:highlight w:val="none"/>
        </w:rPr>
        <w:t>我院为推进重症病例救治工作，购置</w:t>
      </w:r>
      <w:r>
        <w:rPr>
          <w:rFonts w:hint="eastAsia" w:eastAsia="仿宋_GB2312"/>
          <w:sz w:val="32"/>
          <w:szCs w:val="32"/>
          <w:highlight w:val="none"/>
          <w:lang w:val="en-US" w:eastAsia="zh-CN"/>
        </w:rPr>
        <w:t>有创呼吸机、无创呼吸机、血液净化设备</w:t>
      </w:r>
      <w:r>
        <w:rPr>
          <w:rFonts w:hint="eastAsia" w:eastAsia="仿宋_GB2312"/>
          <w:sz w:val="32"/>
          <w:szCs w:val="32"/>
          <w:highlight w:val="none"/>
        </w:rPr>
        <w:t>等</w:t>
      </w:r>
      <w:r>
        <w:rPr>
          <w:rFonts w:hint="eastAsia" w:eastAsia="仿宋_GB2312"/>
          <w:sz w:val="32"/>
          <w:szCs w:val="32"/>
          <w:highlight w:val="none"/>
          <w:lang w:val="en-US" w:eastAsia="zh-CN"/>
        </w:rPr>
        <w:t>156</w:t>
      </w:r>
      <w:r>
        <w:rPr>
          <w:rFonts w:hint="eastAsia" w:eastAsia="仿宋_GB2312"/>
          <w:sz w:val="32"/>
          <w:szCs w:val="32"/>
          <w:highlight w:val="none"/>
        </w:rPr>
        <w:t>台医疗设备。我院在项目</w:t>
      </w:r>
      <w:r>
        <w:rPr>
          <w:rFonts w:eastAsia="仿宋_GB2312"/>
          <w:sz w:val="32"/>
          <w:szCs w:val="32"/>
          <w:highlight w:val="none"/>
        </w:rPr>
        <w:t>实施过程中严格按照</w:t>
      </w:r>
      <w:r>
        <w:rPr>
          <w:rFonts w:hint="eastAsia" w:eastAsia="仿宋_GB2312"/>
          <w:sz w:val="32"/>
          <w:szCs w:val="32"/>
          <w:highlight w:val="none"/>
        </w:rPr>
        <w:t>预期绩效目标开展各阶段工作</w:t>
      </w:r>
      <w:r>
        <w:rPr>
          <w:rFonts w:eastAsia="仿宋_GB2312"/>
          <w:sz w:val="32"/>
          <w:szCs w:val="32"/>
          <w:highlight w:val="none"/>
        </w:rPr>
        <w:t>，在前期立项过程中严格</w:t>
      </w:r>
      <w:r>
        <w:rPr>
          <w:rFonts w:hint="eastAsia" w:eastAsia="仿宋_GB2312"/>
          <w:sz w:val="32"/>
          <w:szCs w:val="32"/>
          <w:highlight w:val="none"/>
        </w:rPr>
        <w:t>把控</w:t>
      </w:r>
      <w:r>
        <w:rPr>
          <w:rFonts w:eastAsia="仿宋_GB2312"/>
          <w:sz w:val="32"/>
          <w:szCs w:val="32"/>
          <w:highlight w:val="none"/>
        </w:rPr>
        <w:t>，保证项目实施各阶段安全顺利进行。</w:t>
      </w:r>
    </w:p>
    <w:p w14:paraId="00777199">
      <w:pPr>
        <w:spacing w:line="560" w:lineRule="exact"/>
        <w:ind w:firstLine="640" w:firstLineChars="200"/>
        <w:rPr>
          <w:highlight w:val="none"/>
        </w:rPr>
      </w:pPr>
      <w:r>
        <w:rPr>
          <w:rFonts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52AA3848">
      <w:pPr>
        <w:spacing w:line="560" w:lineRule="exact"/>
        <w:ind w:firstLine="640" w:firstLineChars="200"/>
        <w:rPr>
          <w:rFonts w:eastAsia="仿宋_GB2312"/>
          <w:sz w:val="32"/>
          <w:szCs w:val="32"/>
          <w:highlight w:val="none"/>
        </w:rPr>
      </w:pPr>
      <w:r>
        <w:rPr>
          <w:rFonts w:eastAsia="仿宋_GB2312"/>
          <w:sz w:val="32"/>
          <w:szCs w:val="32"/>
          <w:highlight w:val="none"/>
        </w:rPr>
        <w:t>本项目总投资</w:t>
      </w:r>
      <w:r>
        <w:rPr>
          <w:rFonts w:hint="eastAsia" w:eastAsia="仿宋_GB2312"/>
          <w:sz w:val="32"/>
          <w:szCs w:val="32"/>
          <w:highlight w:val="none"/>
          <w:lang w:val="en-US" w:eastAsia="zh-CN"/>
        </w:rPr>
        <w:t>753</w:t>
      </w:r>
      <w:r>
        <w:rPr>
          <w:rFonts w:eastAsia="仿宋_GB2312"/>
          <w:sz w:val="32"/>
          <w:szCs w:val="32"/>
          <w:highlight w:val="none"/>
        </w:rPr>
        <w:t>万元，其中：财政</w:t>
      </w:r>
      <w:r>
        <w:rPr>
          <w:rFonts w:hint="eastAsia" w:eastAsia="仿宋_GB2312"/>
          <w:sz w:val="32"/>
          <w:szCs w:val="32"/>
          <w:highlight w:val="none"/>
        </w:rPr>
        <w:t>拨款</w:t>
      </w:r>
      <w:r>
        <w:rPr>
          <w:rFonts w:eastAsia="仿宋_GB2312"/>
          <w:sz w:val="32"/>
          <w:szCs w:val="32"/>
          <w:highlight w:val="none"/>
        </w:rPr>
        <w:t>资金</w:t>
      </w:r>
      <w:r>
        <w:rPr>
          <w:rFonts w:hint="eastAsia" w:eastAsia="仿宋_GB2312"/>
          <w:sz w:val="32"/>
          <w:szCs w:val="32"/>
          <w:highlight w:val="none"/>
          <w:lang w:val="en-US" w:eastAsia="zh-CN"/>
        </w:rPr>
        <w:t>753</w:t>
      </w:r>
      <w:r>
        <w:rPr>
          <w:rFonts w:eastAsia="仿宋_GB2312"/>
          <w:sz w:val="32"/>
          <w:szCs w:val="32"/>
          <w:highlight w:val="none"/>
        </w:rPr>
        <w:t>万元。</w:t>
      </w:r>
      <w:r>
        <w:rPr>
          <w:rFonts w:hint="eastAsia" w:eastAsia="仿宋_GB2312"/>
          <w:sz w:val="32"/>
          <w:szCs w:val="32"/>
          <w:highlight w:val="none"/>
        </w:rPr>
        <w:t>其他资金</w:t>
      </w:r>
      <w:r>
        <w:rPr>
          <w:rFonts w:hint="eastAsia" w:eastAsia="仿宋_GB2312"/>
          <w:sz w:val="32"/>
          <w:szCs w:val="32"/>
          <w:highlight w:val="none"/>
          <w:lang w:val="en-US" w:eastAsia="zh-CN"/>
        </w:rPr>
        <w:t>0</w:t>
      </w:r>
      <w:r>
        <w:rPr>
          <w:rFonts w:hint="eastAsia" w:eastAsia="仿宋_GB2312"/>
          <w:sz w:val="32"/>
          <w:szCs w:val="32"/>
          <w:highlight w:val="none"/>
        </w:rPr>
        <w:t>万元。</w:t>
      </w:r>
      <w:r>
        <w:rPr>
          <w:rFonts w:eastAsia="仿宋_GB2312"/>
          <w:sz w:val="32"/>
          <w:szCs w:val="32"/>
          <w:highlight w:val="none"/>
        </w:rPr>
        <w:t>项目实际支出</w:t>
      </w:r>
      <w:r>
        <w:rPr>
          <w:rFonts w:hint="eastAsia" w:eastAsia="仿宋_GB2312"/>
          <w:sz w:val="32"/>
          <w:szCs w:val="32"/>
          <w:highlight w:val="none"/>
          <w:lang w:val="en-US" w:eastAsia="zh-CN"/>
        </w:rPr>
        <w:t>753</w:t>
      </w:r>
      <w:r>
        <w:rPr>
          <w:rFonts w:eastAsia="仿宋_GB2312"/>
          <w:sz w:val="32"/>
          <w:szCs w:val="32"/>
          <w:highlight w:val="none"/>
        </w:rPr>
        <w:t>万元，支出率为</w:t>
      </w:r>
      <w:r>
        <w:rPr>
          <w:rFonts w:hint="eastAsia" w:eastAsia="仿宋_GB2312"/>
          <w:sz w:val="32"/>
          <w:szCs w:val="32"/>
          <w:highlight w:val="none"/>
          <w:lang w:val="en-US" w:eastAsia="zh-CN"/>
        </w:rPr>
        <w:t>100</w:t>
      </w:r>
      <w:r>
        <w:rPr>
          <w:rFonts w:eastAsia="仿宋_GB2312"/>
          <w:sz w:val="32"/>
          <w:szCs w:val="32"/>
          <w:highlight w:val="none"/>
        </w:rPr>
        <w:t>%。</w:t>
      </w:r>
    </w:p>
    <w:p w14:paraId="347E7F3E">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2C2DCEE5">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（1）资金投入情况</w:t>
      </w:r>
    </w:p>
    <w:p w14:paraId="1BE31F92">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该项目年初预算数</w:t>
      </w:r>
      <w:r>
        <w:rPr>
          <w:rFonts w:hint="eastAsia" w:eastAsia="仿宋_GB2312"/>
          <w:sz w:val="32"/>
          <w:szCs w:val="32"/>
          <w:highlight w:val="none"/>
          <w:lang w:val="en-US" w:eastAsia="zh-CN"/>
        </w:rPr>
        <w:t>753</w:t>
      </w:r>
      <w:r>
        <w:rPr>
          <w:rFonts w:hint="eastAsia" w:eastAsia="仿宋_GB2312"/>
          <w:sz w:val="32"/>
          <w:szCs w:val="32"/>
          <w:highlight w:val="none"/>
        </w:rPr>
        <w:t>万元，全年预算数</w:t>
      </w:r>
      <w:r>
        <w:rPr>
          <w:rFonts w:hint="eastAsia" w:eastAsia="仿宋_GB2312"/>
          <w:sz w:val="32"/>
          <w:szCs w:val="32"/>
          <w:highlight w:val="none"/>
          <w:lang w:val="en-US" w:eastAsia="zh-CN"/>
        </w:rPr>
        <w:t>753</w:t>
      </w:r>
      <w:r>
        <w:rPr>
          <w:rFonts w:hint="eastAsia" w:eastAsia="仿宋_GB2312"/>
          <w:sz w:val="32"/>
          <w:szCs w:val="32"/>
          <w:highlight w:val="none"/>
        </w:rPr>
        <w:t>万元，实际总投入</w:t>
      </w:r>
      <w:r>
        <w:rPr>
          <w:rFonts w:hint="eastAsia" w:eastAsia="仿宋_GB2312"/>
          <w:sz w:val="32"/>
          <w:szCs w:val="32"/>
          <w:highlight w:val="none"/>
          <w:lang w:val="en-US" w:eastAsia="zh-CN"/>
        </w:rPr>
        <w:t>753</w:t>
      </w:r>
      <w:r>
        <w:rPr>
          <w:rFonts w:hint="eastAsia" w:eastAsia="仿宋_GB2312"/>
          <w:sz w:val="32"/>
          <w:szCs w:val="32"/>
          <w:highlight w:val="none"/>
        </w:rPr>
        <w:t>万元，该项目资金已全部落实到位，资金来源为</w:t>
      </w:r>
      <w:r>
        <w:rPr>
          <w:rFonts w:hint="eastAsia" w:eastAsia="仿宋_GB2312"/>
          <w:sz w:val="32"/>
          <w:szCs w:val="32"/>
          <w:highlight w:val="none"/>
          <w:lang w:val="en-US" w:eastAsia="zh-CN"/>
        </w:rPr>
        <w:t>财政资金</w:t>
      </w:r>
      <w:r>
        <w:rPr>
          <w:rFonts w:hint="eastAsia" w:eastAsia="仿宋_GB2312"/>
          <w:sz w:val="32"/>
          <w:szCs w:val="32"/>
          <w:highlight w:val="none"/>
        </w:rPr>
        <w:t>。</w:t>
      </w:r>
    </w:p>
    <w:p w14:paraId="24FA7B5F">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（2）资金使用情况</w:t>
      </w:r>
    </w:p>
    <w:p w14:paraId="1C184F08">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该项目年初预算数</w:t>
      </w:r>
      <w:r>
        <w:rPr>
          <w:rFonts w:hint="eastAsia" w:eastAsia="仿宋_GB2312"/>
          <w:sz w:val="32"/>
          <w:szCs w:val="32"/>
          <w:highlight w:val="none"/>
          <w:lang w:val="en-US" w:eastAsia="zh-CN"/>
        </w:rPr>
        <w:t>753</w:t>
      </w:r>
      <w:r>
        <w:rPr>
          <w:rFonts w:hint="eastAsia" w:eastAsia="仿宋_GB2312"/>
          <w:sz w:val="32"/>
          <w:szCs w:val="32"/>
          <w:highlight w:val="none"/>
        </w:rPr>
        <w:t>万元，全年预算数</w:t>
      </w:r>
      <w:r>
        <w:rPr>
          <w:rFonts w:hint="eastAsia" w:eastAsia="仿宋_GB2312"/>
          <w:sz w:val="32"/>
          <w:szCs w:val="32"/>
          <w:highlight w:val="none"/>
          <w:lang w:val="en-US" w:eastAsia="zh-CN"/>
        </w:rPr>
        <w:t>753</w:t>
      </w:r>
      <w:r>
        <w:rPr>
          <w:rFonts w:hint="eastAsia" w:eastAsia="仿宋_GB2312"/>
          <w:sz w:val="32"/>
          <w:szCs w:val="32"/>
          <w:highlight w:val="none"/>
        </w:rPr>
        <w:t>万元，全年执行数</w:t>
      </w:r>
      <w:r>
        <w:rPr>
          <w:rFonts w:hint="eastAsia" w:eastAsia="仿宋_GB2312"/>
          <w:sz w:val="32"/>
          <w:szCs w:val="32"/>
          <w:highlight w:val="none"/>
          <w:lang w:val="en-US" w:eastAsia="zh-CN"/>
        </w:rPr>
        <w:t>753</w:t>
      </w:r>
      <w:r>
        <w:rPr>
          <w:rFonts w:hint="eastAsia" w:eastAsia="仿宋_GB2312"/>
          <w:sz w:val="32"/>
          <w:szCs w:val="32"/>
          <w:highlight w:val="none"/>
        </w:rPr>
        <w:t>万元，预算执行率为</w:t>
      </w:r>
      <w:r>
        <w:rPr>
          <w:rFonts w:hint="eastAsia" w:eastAsia="仿宋_GB2312"/>
          <w:sz w:val="32"/>
          <w:szCs w:val="32"/>
          <w:highlight w:val="none"/>
          <w:lang w:val="en-US" w:eastAsia="zh-CN"/>
        </w:rPr>
        <w:t>100</w:t>
      </w:r>
      <w:r>
        <w:rPr>
          <w:rFonts w:hint="eastAsia" w:eastAsia="仿宋_GB2312"/>
          <w:sz w:val="32"/>
          <w:szCs w:val="32"/>
          <w:highlight w:val="none"/>
        </w:rPr>
        <w:t>%，主要用于：支付项目实施进程中的设备采购费用。</w:t>
      </w:r>
    </w:p>
    <w:p w14:paraId="1041932E">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357C74A6">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14:paraId="58246A4F">
      <w:pPr>
        <w:spacing w:line="560" w:lineRule="exact"/>
        <w:ind w:firstLine="640" w:firstLineChars="200"/>
        <w:rPr>
          <w:highlight w:val="none"/>
        </w:rPr>
      </w:pPr>
      <w:r>
        <w:rPr>
          <w:rFonts w:hint="eastAsia" w:eastAsia="仿宋_GB2312"/>
          <w:sz w:val="32"/>
          <w:szCs w:val="32"/>
          <w:highlight w:val="none"/>
        </w:rPr>
        <w:t>按照国务院联防联控机制《关于印发做好医疗资源准备工作方案的通知》（联防联控机制综发</w:t>
      </w:r>
      <w:r>
        <w:rPr>
          <w:rFonts w:hint="eastAsia" w:eastAsia="仿宋_GB2312"/>
          <w:sz w:val="32"/>
          <w:szCs w:val="32"/>
          <w:highlight w:val="none"/>
          <w:lang w:eastAsia="zh-CN"/>
        </w:rPr>
        <w:t>〔</w:t>
      </w:r>
      <w:r>
        <w:rPr>
          <w:rFonts w:hint="eastAsia" w:eastAsia="仿宋_GB2312"/>
          <w:sz w:val="32"/>
          <w:szCs w:val="32"/>
          <w:highlight w:val="none"/>
        </w:rPr>
        <w:t>2022</w:t>
      </w:r>
      <w:r>
        <w:rPr>
          <w:rFonts w:hint="eastAsia" w:eastAsia="仿宋_GB2312"/>
          <w:sz w:val="32"/>
          <w:szCs w:val="32"/>
          <w:highlight w:val="none"/>
          <w:lang w:eastAsia="zh-CN"/>
        </w:rPr>
        <w:t>〕</w:t>
      </w:r>
      <w:r>
        <w:rPr>
          <w:rFonts w:hint="eastAsia" w:eastAsia="仿宋_GB2312"/>
          <w:sz w:val="32"/>
          <w:szCs w:val="32"/>
          <w:highlight w:val="none"/>
        </w:rPr>
        <w:t>112号）要求和新冠病毒感染疫情乙类乙管工作要求，有效提升医疗机构重症救治资源储备，扩充ICU和可转化ICU床位数，补齐设备缺口，有效开展疫情期间重症病例救治工作。</w:t>
      </w:r>
    </w:p>
    <w:p w14:paraId="2A6801B0">
      <w:pPr>
        <w:spacing w:line="560" w:lineRule="exact"/>
        <w:ind w:firstLine="640" w:firstLineChars="200"/>
        <w:rPr>
          <w:highlight w:val="none"/>
        </w:rPr>
      </w:pPr>
      <w:r>
        <w:rPr>
          <w:rFonts w:eastAsia="仿宋_GB2312"/>
          <w:sz w:val="32"/>
          <w:szCs w:val="32"/>
          <w:highlight w:val="none"/>
        </w:rPr>
        <w:t>2、阶段性目标</w:t>
      </w:r>
    </w:p>
    <w:p w14:paraId="0AEE4318">
      <w:pPr>
        <w:spacing w:line="56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5355AB26">
      <w:pPr>
        <w:spacing w:line="56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（2）组织实施：资金一到位，立即根据项目要求实施项目。项目责任人按照项目实施方案要求逐一进行项目部署安排，提高项目质量及效率性</w:t>
      </w:r>
      <w:bookmarkStart w:id="4" w:name="_GoBack"/>
      <w:bookmarkEnd w:id="4"/>
      <w:r>
        <w:rPr>
          <w:rFonts w:eastAsia="仿宋_GB2312"/>
          <w:sz w:val="32"/>
          <w:szCs w:val="32"/>
          <w:highlight w:val="none"/>
        </w:rPr>
        <w:t>。</w:t>
      </w:r>
    </w:p>
    <w:p w14:paraId="6342052A">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18F45D3E">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104475CD">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51B1814F">
      <w:pPr>
        <w:pStyle w:val="16"/>
        <w:spacing w:line="560" w:lineRule="exact"/>
        <w:ind w:firstLine="640" w:firstLineChars="200"/>
        <w:rPr>
          <w:rFonts w:eastAsia="仿宋_GB2312"/>
          <w:kern w:val="2"/>
          <w:sz w:val="32"/>
          <w:szCs w:val="32"/>
          <w:highlight w:val="none"/>
        </w:rPr>
      </w:pPr>
      <w:r>
        <w:rPr>
          <w:rFonts w:eastAsia="仿宋_GB2312"/>
          <w:sz w:val="32"/>
          <w:szCs w:val="32"/>
          <w:highlight w:val="none"/>
        </w:rPr>
        <w:t>通过开展有效的财政支出绩效评价管理，</w:t>
      </w:r>
      <w:r>
        <w:rPr>
          <w:rFonts w:hint="eastAsia" w:eastAsia="仿宋_GB2312"/>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kern w:val="2"/>
          <w:sz w:val="32"/>
          <w:szCs w:val="32"/>
          <w:highlight w:val="none"/>
        </w:rPr>
        <w:t>改进预算管理、控制节约成本，</w:t>
      </w:r>
      <w:r>
        <w:rPr>
          <w:rFonts w:hint="eastAsia" w:eastAsia="仿宋_GB2312"/>
          <w:kern w:val="2"/>
          <w:sz w:val="32"/>
          <w:szCs w:val="32"/>
          <w:highlight w:val="none"/>
        </w:rPr>
        <w:t>优化资源配置、</w:t>
      </w:r>
      <w:r>
        <w:rPr>
          <w:rFonts w:eastAsia="仿宋_GB2312"/>
          <w:kern w:val="2"/>
          <w:sz w:val="32"/>
          <w:szCs w:val="32"/>
          <w:highlight w:val="none"/>
        </w:rPr>
        <w:t>提高预算资金使用效益的目的。</w:t>
      </w:r>
    </w:p>
    <w:p w14:paraId="0D67DC0F">
      <w:pPr>
        <w:spacing w:line="560" w:lineRule="exact"/>
        <w:ind w:firstLine="640" w:firstLineChars="200"/>
        <w:rPr>
          <w:rFonts w:eastAsia="仿宋_GB2312"/>
          <w:sz w:val="32"/>
          <w:szCs w:val="32"/>
          <w:highlight w:val="none"/>
        </w:rPr>
      </w:pPr>
    </w:p>
    <w:p w14:paraId="64DE79E6">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51D1B134">
      <w:pPr>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lang w:val="en-US" w:eastAsia="zh-CN"/>
        </w:rPr>
        <w:t>自治区2023年第一批疫情防控</w:t>
      </w:r>
      <w:r>
        <w:rPr>
          <w:rFonts w:hint="eastAsia" w:ascii="仿宋_GB2312" w:hAnsi="仿宋_GB2312" w:eastAsia="仿宋_GB2312" w:cs="仿宋_GB2312"/>
          <w:sz w:val="32"/>
          <w:szCs w:val="32"/>
          <w:highlight w:val="none"/>
        </w:rPr>
        <w:t>项目所包含的全部项目内容。</w:t>
      </w:r>
    </w:p>
    <w:p w14:paraId="3314FE09">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01BF4095">
      <w:pPr>
        <w:spacing w:line="560" w:lineRule="exact"/>
        <w:ind w:firstLine="640" w:firstLineChars="200"/>
        <w:rPr>
          <w:rFonts w:eastAsia="楷体_GB2312"/>
          <w:b/>
          <w:bCs/>
          <w:sz w:val="32"/>
          <w:szCs w:val="32"/>
          <w:highlight w:val="none"/>
        </w:rPr>
      </w:pPr>
      <w:r>
        <w:rPr>
          <w:rFonts w:hint="eastAsia" w:eastAsia="仿宋_GB2312"/>
          <w:sz w:val="32"/>
          <w:szCs w:val="32"/>
          <w:highlight w:val="none"/>
          <w:lang w:val="en-US" w:eastAsia="zh-CN"/>
        </w:rPr>
        <w:t>自治区2023年第一批疫情防控项目</w:t>
      </w:r>
      <w:r>
        <w:rPr>
          <w:rFonts w:hint="eastAsia" w:ascii="仿宋_GB2312" w:hAnsi="仿宋_GB2312" w:eastAsia="仿宋_GB2312" w:cs="仿宋_GB2312"/>
          <w:sz w:val="32"/>
          <w:szCs w:val="32"/>
          <w:highlight w:val="none"/>
        </w:rPr>
        <w:t>的</w:t>
      </w:r>
      <w:r>
        <w:rPr>
          <w:rStyle w:val="13"/>
          <w:rFonts w:hint="eastAsia" w:ascii="Times New Roman" w:hAnsi="Times New Roman" w:eastAsia="仿宋_GB2312" w:cs="Times New Roman"/>
          <w:b w:val="0"/>
          <w:spacing w:val="-4"/>
          <w:sz w:val="32"/>
          <w:szCs w:val="32"/>
          <w:highlight w:val="none"/>
        </w:rPr>
        <w:t>决策类分别有项目立项、绩效目标、资金投入；过程类分别有资金管理与组织实施；产出类分别有产出数量、产出质量、产出时效；</w:t>
      </w:r>
      <w:r>
        <w:rPr>
          <w:rStyle w:val="13"/>
          <w:rFonts w:hint="eastAsia" w:eastAsia="仿宋_GB2312" w:cs="Times New Roman"/>
          <w:b w:val="0"/>
          <w:spacing w:val="-4"/>
          <w:sz w:val="32"/>
          <w:szCs w:val="32"/>
          <w:highlight w:val="none"/>
          <w:lang w:val="en-US" w:eastAsia="zh-CN"/>
        </w:rPr>
        <w:t>成本类有经济成本；</w:t>
      </w:r>
      <w:r>
        <w:rPr>
          <w:rStyle w:val="13"/>
          <w:rFonts w:hint="eastAsia" w:ascii="Times New Roman" w:hAnsi="Times New Roman" w:eastAsia="仿宋_GB2312" w:cs="Times New Roman"/>
          <w:b w:val="0"/>
          <w:spacing w:val="-4"/>
          <w:sz w:val="32"/>
          <w:szCs w:val="32"/>
          <w:highlight w:val="none"/>
        </w:rPr>
        <w:t>效益类有</w:t>
      </w:r>
      <w:r>
        <w:rPr>
          <w:rStyle w:val="13"/>
          <w:rFonts w:hint="eastAsia" w:eastAsia="仿宋_GB2312" w:cs="Times New Roman"/>
          <w:b w:val="0"/>
          <w:spacing w:val="-4"/>
          <w:sz w:val="32"/>
          <w:szCs w:val="32"/>
          <w:highlight w:val="none"/>
          <w:lang w:val="en-US" w:eastAsia="zh-CN"/>
        </w:rPr>
        <w:t>经济</w:t>
      </w:r>
      <w:r>
        <w:rPr>
          <w:rStyle w:val="13"/>
          <w:rFonts w:hint="eastAsia" w:ascii="Times New Roman" w:hAnsi="Times New Roman" w:eastAsia="仿宋_GB2312" w:cs="Times New Roman"/>
          <w:b w:val="0"/>
          <w:spacing w:val="-4"/>
          <w:sz w:val="32"/>
          <w:szCs w:val="32"/>
          <w:highlight w:val="none"/>
        </w:rPr>
        <w:t>效益</w:t>
      </w:r>
      <w:r>
        <w:rPr>
          <w:rFonts w:hint="eastAsia" w:ascii="仿宋_GB2312" w:hAnsi="仿宋_GB2312" w:eastAsia="仿宋_GB2312" w:cs="仿宋_GB2312"/>
          <w:sz w:val="32"/>
          <w:szCs w:val="32"/>
          <w:highlight w:val="none"/>
        </w:rPr>
        <w:t>。</w:t>
      </w:r>
    </w:p>
    <w:p w14:paraId="1E691A56">
      <w:pPr>
        <w:keepLines w:val="0"/>
        <w:pageBreakBefore w:val="0"/>
        <w:kinsoku/>
        <w:wordWrap/>
        <w:overflowPunct/>
        <w:topLinePunct w:val="0"/>
        <w:autoSpaceDE/>
        <w:autoSpaceDN/>
        <w:bidi w:val="0"/>
        <w:adjustRightInd/>
        <w:snapToGrid/>
        <w:spacing w:line="560" w:lineRule="exact"/>
        <w:ind w:firstLine="643" w:firstLineChars="200"/>
        <w:textAlignment w:val="auto"/>
        <w:rPr>
          <w:highlight w:val="none"/>
        </w:rPr>
      </w:pPr>
      <w:r>
        <w:rPr>
          <w:rFonts w:eastAsia="楷体_GB2312"/>
          <w:b/>
          <w:bCs/>
          <w:sz w:val="32"/>
          <w:szCs w:val="32"/>
          <w:highlight w:val="none"/>
        </w:rPr>
        <w:t>（二）绩效评价原则、评价指标体系（详情见表1）、评价方法、评价标准。</w:t>
      </w:r>
    </w:p>
    <w:p w14:paraId="1BAFBFE7">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54184F45">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757E4329">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地</w:t>
      </w:r>
      <w:r>
        <w:rPr>
          <w:rFonts w:ascii="Times New Roman" w:hAnsi="Times New Roman" w:eastAsia="仿宋_GB2312"/>
          <w:b w:val="0"/>
          <w:bCs w:val="0"/>
          <w:highlight w:val="none"/>
        </w:rPr>
        <w:t>反映。</w:t>
      </w:r>
    </w:p>
    <w:p w14:paraId="27616211">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726CE03">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5814F8BA">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2252D4CC">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15C09234">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D0E861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6217580E">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8785AE2">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000D14AC">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79F93B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179C079B">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70BB8D83">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4AD9E915">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770A5224">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00C3291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545E9289">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E0275B6">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54ADB6C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74FCAE9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28C7C343">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431D678A">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77741A88">
      <w:pPr>
        <w:spacing w:line="560" w:lineRule="exact"/>
        <w:ind w:firstLine="640"/>
        <w:rPr>
          <w:rFonts w:hint="eastAsia"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rPr>
        <w:t>绩效评价标准通常包括计划标准、行业标准、历史标准等，用于对绩效指标完成情况进行比较、分析、评价。</w:t>
      </w:r>
      <w:r>
        <w:rPr>
          <w:rFonts w:hint="eastAsia" w:ascii="仿宋_GB2312" w:hAnsi="仿宋_GB2312" w:eastAsia="仿宋_GB2312" w:cs="仿宋_GB2312"/>
          <w:color w:val="auto"/>
          <w:sz w:val="32"/>
          <w:szCs w:val="32"/>
          <w:highlight w:val="none"/>
        </w:rPr>
        <w:t>本次评价主要采用了</w:t>
      </w:r>
      <w:r>
        <w:rPr>
          <w:rFonts w:hint="eastAsia" w:ascii="仿宋_GB2312" w:hAnsi="仿宋_GB2312" w:eastAsia="仿宋_GB2312" w:cs="仿宋_GB2312"/>
          <w:color w:val="auto"/>
          <w:sz w:val="32"/>
          <w:szCs w:val="32"/>
          <w:highlight w:val="none"/>
          <w:lang w:val="en-US" w:eastAsia="zh-CN"/>
        </w:rPr>
        <w:t>计划</w:t>
      </w:r>
      <w:r>
        <w:rPr>
          <w:rFonts w:hint="eastAsia" w:ascii="仿宋_GB2312" w:hAnsi="仿宋_GB2312" w:eastAsia="仿宋_GB2312" w:cs="仿宋_GB2312"/>
          <w:color w:val="auto"/>
          <w:sz w:val="32"/>
          <w:szCs w:val="32"/>
          <w:highlight w:val="none"/>
        </w:rPr>
        <w:t>标准。</w:t>
      </w:r>
    </w:p>
    <w:p w14:paraId="6AD54281">
      <w:pPr>
        <w:spacing w:line="560" w:lineRule="exact"/>
        <w:ind w:firstLine="640"/>
        <w:rPr>
          <w:rFonts w:eastAsia="方正仿宋_GBK" w:cs="方正仿宋_GBK"/>
          <w:sz w:val="32"/>
          <w:szCs w:val="32"/>
          <w:highlight w:val="none"/>
        </w:rPr>
      </w:pPr>
      <w:bookmarkStart w:id="0" w:name="_Toc17882"/>
      <w:bookmarkStart w:id="1" w:name="_Toc31464"/>
      <w:r>
        <w:rPr>
          <w:rFonts w:hint="eastAsia" w:ascii="仿宋_GB2312" w:hAnsi="仿宋_GB2312" w:eastAsia="仿宋_GB2312" w:cs="仿宋_GB2312"/>
          <w:b/>
          <w:bCs/>
          <w:sz w:val="32"/>
          <w:szCs w:val="32"/>
          <w:highlight w:val="none"/>
        </w:rPr>
        <w:t>计划标准：</w:t>
      </w:r>
      <w:r>
        <w:rPr>
          <w:rFonts w:hint="eastAsia" w:ascii="仿宋_GB2312" w:hAnsi="仿宋_GB2312" w:eastAsia="仿宋_GB2312" w:cs="仿宋_GB2312"/>
          <w:sz w:val="32"/>
          <w:szCs w:val="32"/>
          <w:highlight w:val="none"/>
        </w:rPr>
        <w:t>指以预先制定的目标、计划、预算、定额等作为评价标准。</w:t>
      </w:r>
      <w:bookmarkEnd w:id="0"/>
      <w:bookmarkEnd w:id="1"/>
    </w:p>
    <w:p w14:paraId="0D0B7630">
      <w:pPr>
        <w:pStyle w:val="2"/>
        <w:numPr>
          <w:ilvl w:val="0"/>
          <w:numId w:val="2"/>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709F65DF">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29647D9E">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61CD7ABE">
      <w:pPr>
        <w:numPr>
          <w:ilvl w:val="0"/>
          <w:numId w:val="3"/>
        </w:numPr>
        <w:spacing w:line="56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54D7BC52">
      <w:pPr>
        <w:numPr>
          <w:ilvl w:val="0"/>
          <w:numId w:val="4"/>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0D0E7AAA">
      <w:pPr>
        <w:pStyle w:val="2"/>
        <w:widowControl w:val="0"/>
        <w:spacing w:before="0" w:after="0" w:line="560" w:lineRule="exact"/>
        <w:ind w:firstLine="643" w:firstLineChars="200"/>
        <w:jc w:val="both"/>
        <w:outlineLvl w:val="9"/>
        <w:rPr>
          <w:rFonts w:hint="eastAsia" w:ascii="Times New Roman" w:hAnsi="Times New Roman" w:eastAsia="仿宋_GB2312"/>
          <w:b/>
          <w:bCs/>
          <w:highlight w:val="none"/>
        </w:rPr>
      </w:pPr>
      <w:r>
        <w:rPr>
          <w:rFonts w:hint="eastAsia" w:ascii="Times New Roman" w:hAnsi="Times New Roman" w:eastAsia="仿宋_GB2312"/>
          <w:b/>
          <w:bCs/>
          <w:highlight w:val="none"/>
        </w:rPr>
        <w:t>（一）评价情况</w:t>
      </w:r>
    </w:p>
    <w:p w14:paraId="5D526A73">
      <w:pPr>
        <w:pStyle w:val="2"/>
        <w:widowControl w:val="0"/>
        <w:spacing w:before="0" w:after="0" w:line="560" w:lineRule="exact"/>
        <w:ind w:firstLine="640" w:firstLineChars="200"/>
        <w:jc w:val="both"/>
        <w:outlineLvl w:val="9"/>
        <w:rPr>
          <w:rFonts w:hint="eastAsia" w:ascii="Times New Roman" w:hAnsi="Times New Roman" w:eastAsia="仿宋_GB2312"/>
          <w:b w:val="0"/>
          <w:bCs w:val="0"/>
          <w:highlight w:val="none"/>
        </w:rPr>
      </w:pPr>
      <w:r>
        <w:rPr>
          <w:rFonts w:hint="eastAsia" w:ascii="Times New Roman" w:hAnsi="Times New Roman" w:eastAsia="仿宋_GB2312"/>
          <w:b w:val="0"/>
          <w:bCs w:val="0"/>
          <w:highlight w:val="none"/>
        </w:rPr>
        <w:t>项目总体组织规范，在项目实施过</w:t>
      </w:r>
      <w:r>
        <w:rPr>
          <w:rFonts w:hint="eastAsia" w:ascii="Times New Roman" w:hAnsi="Times New Roman" w:eastAsia="仿宋_GB2312"/>
          <w:b w:val="0"/>
          <w:bCs w:val="0"/>
          <w:highlight w:val="none"/>
          <w:lang w:eastAsia="zh-CN"/>
        </w:rPr>
        <w:t>程中</w:t>
      </w:r>
      <w:r>
        <w:rPr>
          <w:rFonts w:hint="eastAsia" w:ascii="Times New Roman" w:hAnsi="Times New Roman" w:eastAsia="仿宋_GB2312"/>
          <w:b w:val="0"/>
          <w:bCs w:val="0"/>
          <w:highlight w:val="none"/>
        </w:rPr>
        <w:t>做到认真履职，监督到位。按照相关制度的要求，项目负责人对项目绩效监控执行情况进行跟踪监督，有效完成了本项目的工作目标，确保资金使用安全和最大效益</w:t>
      </w:r>
      <w:r>
        <w:rPr>
          <w:rFonts w:hint="eastAsia" w:ascii="Times New Roman" w:hAnsi="Times New Roman" w:eastAsia="仿宋_GB2312"/>
          <w:b w:val="0"/>
          <w:bCs w:val="0"/>
          <w:highlight w:val="none"/>
          <w:lang w:eastAsia="zh-CN"/>
        </w:rPr>
        <w:t>地</w:t>
      </w:r>
      <w:r>
        <w:rPr>
          <w:rFonts w:hint="eastAsia" w:ascii="Times New Roman" w:hAnsi="Times New Roman" w:eastAsia="仿宋_GB2312"/>
          <w:b w:val="0"/>
          <w:bCs w:val="0"/>
          <w:highlight w:val="none"/>
        </w:rPr>
        <w:t>发挥，保障项目如期按要求完成。规范了项目档案资料的整理。项目的实施达到项目预期效果。</w:t>
      </w:r>
    </w:p>
    <w:p w14:paraId="48048F72">
      <w:pPr>
        <w:pStyle w:val="2"/>
        <w:widowControl w:val="0"/>
        <w:spacing w:before="0" w:after="0" w:line="560" w:lineRule="exact"/>
        <w:ind w:firstLine="643" w:firstLineChars="200"/>
        <w:jc w:val="both"/>
        <w:outlineLvl w:val="9"/>
        <w:rPr>
          <w:rFonts w:hint="eastAsia" w:ascii="Times New Roman" w:hAnsi="Times New Roman" w:eastAsia="仿宋_GB2312"/>
          <w:b/>
          <w:bCs/>
          <w:highlight w:val="none"/>
        </w:rPr>
      </w:pPr>
      <w:r>
        <w:rPr>
          <w:rFonts w:hint="eastAsia" w:ascii="Times New Roman" w:hAnsi="Times New Roman" w:eastAsia="仿宋_GB2312"/>
          <w:b/>
          <w:bCs/>
          <w:highlight w:val="none"/>
        </w:rPr>
        <w:t>（二）评价结论</w:t>
      </w:r>
    </w:p>
    <w:p w14:paraId="6C14819B">
      <w:pPr>
        <w:pStyle w:val="2"/>
        <w:widowControl w:val="0"/>
        <w:spacing w:before="0" w:after="0" w:line="560" w:lineRule="exact"/>
        <w:ind w:firstLine="640" w:firstLineChars="200"/>
        <w:jc w:val="both"/>
        <w:outlineLvl w:val="9"/>
        <w:rPr>
          <w:rFonts w:ascii="Times New Roman" w:hAnsi="Times New Roman" w:eastAsia="仿宋_GB2312"/>
          <w:sz w:val="30"/>
          <w:szCs w:val="30"/>
          <w:highlight w:val="none"/>
        </w:rPr>
      </w:pPr>
      <w:r>
        <w:rPr>
          <w:rFonts w:hint="eastAsia"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运用绩效评价组制定的评价指标体系以及财政部《项目支出绩效评价管理办法》（财预〔2020〕10号）文件的评分标准，通过数据采集、问卷调查及访谈等方式，</w:t>
      </w:r>
      <w:r>
        <w:rPr>
          <w:rFonts w:ascii="Times New Roman" w:hAnsi="Times New Roman" w:eastAsia="仿宋_GB2312"/>
          <w:b w:val="0"/>
          <w:bCs w:val="0"/>
          <w:highlight w:val="none"/>
        </w:rPr>
        <w:t>对</w:t>
      </w:r>
      <w:r>
        <w:rPr>
          <w:rFonts w:hint="eastAsia" w:ascii="Times New Roman" w:hAnsi="Times New Roman" w:eastAsia="仿宋_GB2312"/>
          <w:b w:val="0"/>
          <w:bCs w:val="0"/>
          <w:highlight w:val="none"/>
          <w:lang w:val="en-US" w:eastAsia="zh-CN"/>
        </w:rPr>
        <w:t>自治区2023年第一批疫情防控</w:t>
      </w:r>
      <w:r>
        <w:rPr>
          <w:rFonts w:ascii="Times New Roman" w:hAnsi="Times New Roman" w:eastAsia="仿宋_GB2312"/>
          <w:b w:val="0"/>
          <w:bCs w:val="0"/>
          <w:highlight w:val="none"/>
        </w:rPr>
        <w:t>项目进行客观评价，最终评分结果：总得分为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分，</w:t>
      </w:r>
      <w:r>
        <w:rPr>
          <w:rFonts w:ascii="Times New Roman" w:hAnsi="Times New Roman" w:eastAsia="仿宋_GB2312"/>
          <w:b w:val="0"/>
          <w:bCs w:val="0"/>
          <w:color w:val="auto"/>
          <w:highlight w:val="none"/>
        </w:rPr>
        <w:t>属于“优”</w:t>
      </w:r>
      <w:r>
        <w:rPr>
          <w:rFonts w:ascii="Times New Roman" w:hAnsi="Times New Roman" w:eastAsia="仿宋_GB2312"/>
          <w:b w:val="0"/>
          <w:bCs w:val="0"/>
          <w:highlight w:val="none"/>
        </w:rPr>
        <w:t>。其中，项目决策类指标权重为20分，得分为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18850C79">
      <w:pPr>
        <w:pStyle w:val="2"/>
        <w:rPr>
          <w:highlight w:val="none"/>
        </w:rPr>
      </w:pPr>
      <w:r>
        <w:rPr>
          <w:rFonts w:ascii="Times New Roman" w:hAnsi="Times New Roman" w:eastAsia="仿宋_GB2312"/>
          <w:sz w:val="30"/>
          <w:szCs w:val="30"/>
          <w:highlight w:val="none"/>
        </w:rPr>
        <w:t>表1综合评分表</w:t>
      </w:r>
    </w:p>
    <w:tbl>
      <w:tblPr>
        <w:tblStyle w:val="11"/>
        <w:tblpPr w:leftFromText="180" w:rightFromText="180" w:vertAnchor="text" w:horzAnchor="page" w:tblpX="1002" w:tblpY="-1101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18EE2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1104" w:type="dxa"/>
            <w:shd w:val="clear" w:color="auto" w:fill="BFBFBF"/>
            <w:vAlign w:val="center"/>
          </w:tcPr>
          <w:p w14:paraId="6C32034C">
            <w:pPr>
              <w:widowControl/>
              <w:spacing w:line="0" w:lineRule="atLeast"/>
              <w:rPr>
                <w:b/>
                <w:bCs/>
                <w:color w:val="000000"/>
                <w:kern w:val="0"/>
                <w:sz w:val="22"/>
                <w:szCs w:val="22"/>
                <w:highlight w:val="none"/>
              </w:rPr>
            </w:pPr>
            <w:r>
              <w:rPr>
                <w:b/>
                <w:bCs/>
                <w:color w:val="000000"/>
                <w:kern w:val="0"/>
                <w:sz w:val="22"/>
                <w:szCs w:val="22"/>
                <w:highlight w:val="none"/>
              </w:rPr>
              <w:t>一级指标</w:t>
            </w:r>
          </w:p>
        </w:tc>
        <w:tc>
          <w:tcPr>
            <w:tcW w:w="990" w:type="dxa"/>
            <w:shd w:val="clear" w:color="auto" w:fill="BFBFBF"/>
            <w:vAlign w:val="center"/>
          </w:tcPr>
          <w:p w14:paraId="04CD36BA">
            <w:pPr>
              <w:widowControl/>
              <w:spacing w:line="0" w:lineRule="atLeast"/>
              <w:jc w:val="center"/>
              <w:rPr>
                <w:b/>
                <w:bCs/>
                <w:color w:val="000000"/>
                <w:kern w:val="0"/>
                <w:sz w:val="22"/>
                <w:szCs w:val="22"/>
                <w:highlight w:val="none"/>
              </w:rPr>
            </w:pPr>
            <w:r>
              <w:rPr>
                <w:b/>
                <w:bCs/>
                <w:color w:val="000000"/>
                <w:kern w:val="0"/>
                <w:sz w:val="22"/>
                <w:szCs w:val="22"/>
                <w:highlight w:val="none"/>
              </w:rPr>
              <w:t>分值</w:t>
            </w:r>
          </w:p>
        </w:tc>
        <w:tc>
          <w:tcPr>
            <w:tcW w:w="1283" w:type="dxa"/>
            <w:shd w:val="clear" w:color="auto" w:fill="BFBFBF"/>
            <w:vAlign w:val="center"/>
          </w:tcPr>
          <w:p w14:paraId="1F43BE78">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1707" w:type="dxa"/>
            <w:shd w:val="clear" w:color="auto" w:fill="BFBFBF"/>
            <w:vAlign w:val="center"/>
          </w:tcPr>
          <w:p w14:paraId="76E5D400">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727" w:type="dxa"/>
            <w:shd w:val="clear" w:color="auto" w:fill="BFBFBF"/>
            <w:vAlign w:val="center"/>
          </w:tcPr>
          <w:p w14:paraId="6CE00FAB">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044" w:type="dxa"/>
            <w:shd w:val="clear" w:color="auto" w:fill="BFBFBF"/>
            <w:vAlign w:val="center"/>
          </w:tcPr>
          <w:p w14:paraId="5F9F528B">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924" w:type="dxa"/>
            <w:shd w:val="clear" w:color="auto" w:fill="BFBFBF"/>
            <w:vAlign w:val="center"/>
          </w:tcPr>
          <w:p w14:paraId="11B90130">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1215" w:type="dxa"/>
            <w:shd w:val="clear" w:color="auto" w:fill="BFBFBF"/>
            <w:vAlign w:val="center"/>
          </w:tcPr>
          <w:p w14:paraId="1FAC2DC2">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960" w:type="dxa"/>
            <w:shd w:val="clear" w:color="auto" w:fill="BFBFBF"/>
            <w:vAlign w:val="center"/>
          </w:tcPr>
          <w:p w14:paraId="49D98D67">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14:paraId="05D996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525904A">
            <w:pPr>
              <w:widowControl/>
              <w:spacing w:line="0" w:lineRule="atLeast"/>
              <w:jc w:val="center"/>
              <w:rPr>
                <w:color w:val="000000"/>
                <w:kern w:val="0"/>
                <w:sz w:val="22"/>
                <w:szCs w:val="22"/>
                <w:highlight w:val="none"/>
              </w:rPr>
            </w:pPr>
            <w:r>
              <w:rPr>
                <w:color w:val="000000"/>
                <w:kern w:val="0"/>
                <w:sz w:val="22"/>
                <w:szCs w:val="22"/>
                <w:highlight w:val="none"/>
              </w:rPr>
              <w:t>决策　</w:t>
            </w:r>
          </w:p>
          <w:p w14:paraId="30773E2D">
            <w:pPr>
              <w:widowControl/>
              <w:spacing w:line="0" w:lineRule="atLeast"/>
              <w:jc w:val="center"/>
              <w:rPr>
                <w:color w:val="000000"/>
                <w:kern w:val="0"/>
                <w:sz w:val="22"/>
                <w:szCs w:val="22"/>
                <w:highlight w:val="none"/>
              </w:rPr>
            </w:pPr>
            <w:r>
              <w:rPr>
                <w:color w:val="000000"/>
                <w:kern w:val="0"/>
                <w:sz w:val="22"/>
                <w:szCs w:val="22"/>
                <w:highlight w:val="none"/>
              </w:rPr>
              <w:t>　</w:t>
            </w:r>
          </w:p>
          <w:p w14:paraId="44722C53">
            <w:pPr>
              <w:spacing w:line="0" w:lineRule="atLeast"/>
              <w:jc w:val="center"/>
              <w:rPr>
                <w:color w:val="000000"/>
                <w:kern w:val="0"/>
                <w:sz w:val="22"/>
                <w:szCs w:val="22"/>
                <w:highlight w:val="none"/>
              </w:rPr>
            </w:pPr>
            <w:r>
              <w:rPr>
                <w:color w:val="000000"/>
                <w:kern w:val="0"/>
                <w:sz w:val="22"/>
                <w:szCs w:val="22"/>
                <w:highlight w:val="none"/>
              </w:rPr>
              <w:t>　</w:t>
            </w:r>
          </w:p>
          <w:p w14:paraId="3391BBA6">
            <w:pPr>
              <w:widowControl/>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427052E2">
            <w:pPr>
              <w:widowControl/>
              <w:spacing w:line="0" w:lineRule="atLeast"/>
              <w:jc w:val="center"/>
              <w:rPr>
                <w:color w:val="000000"/>
                <w:kern w:val="0"/>
                <w:sz w:val="22"/>
                <w:szCs w:val="22"/>
                <w:highlight w:val="none"/>
              </w:rPr>
            </w:pPr>
            <w:r>
              <w:rPr>
                <w:kern w:val="0"/>
                <w:sz w:val="22"/>
                <w:szCs w:val="22"/>
                <w:highlight w:val="none"/>
              </w:rPr>
              <w:t>20分</w:t>
            </w:r>
          </w:p>
        </w:tc>
        <w:tc>
          <w:tcPr>
            <w:tcW w:w="1283" w:type="dxa"/>
            <w:vMerge w:val="restart"/>
            <w:shd w:val="clear" w:color="auto" w:fill="FFFFFF"/>
            <w:vAlign w:val="center"/>
          </w:tcPr>
          <w:p w14:paraId="07DC159F">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1707" w:type="dxa"/>
            <w:shd w:val="clear" w:color="auto" w:fill="FFFFFF"/>
            <w:vAlign w:val="center"/>
          </w:tcPr>
          <w:p w14:paraId="422FDCEB">
            <w:pPr>
              <w:widowControl/>
              <w:spacing w:line="0" w:lineRule="atLeast"/>
              <w:jc w:val="center"/>
              <w:rPr>
                <w:color w:val="000000"/>
                <w:kern w:val="0"/>
                <w:sz w:val="22"/>
                <w:szCs w:val="22"/>
                <w:highlight w:val="none"/>
              </w:rPr>
            </w:pPr>
            <w:r>
              <w:rPr>
                <w:color w:val="000000"/>
                <w:kern w:val="0"/>
                <w:sz w:val="22"/>
                <w:szCs w:val="22"/>
                <w:highlight w:val="none"/>
              </w:rPr>
              <w:t>立项依据</w:t>
            </w:r>
          </w:p>
          <w:p w14:paraId="01D9F238">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727" w:type="dxa"/>
            <w:shd w:val="clear" w:color="auto" w:fill="FFFFFF"/>
            <w:vAlign w:val="center"/>
          </w:tcPr>
          <w:p w14:paraId="55B590BC">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auto" w:fill="FFFFFF"/>
            <w:vAlign w:val="center"/>
          </w:tcPr>
          <w:p w14:paraId="3014BD77">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14:paraId="04D66274">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14:paraId="7A849D83">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14:paraId="18AB1DD5">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2300A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753CEBF">
            <w:pPr>
              <w:spacing w:line="0" w:lineRule="atLeast"/>
              <w:jc w:val="center"/>
              <w:rPr>
                <w:color w:val="000000"/>
                <w:kern w:val="0"/>
                <w:sz w:val="22"/>
                <w:szCs w:val="22"/>
                <w:highlight w:val="none"/>
              </w:rPr>
            </w:pPr>
          </w:p>
        </w:tc>
        <w:tc>
          <w:tcPr>
            <w:tcW w:w="990" w:type="dxa"/>
            <w:vMerge w:val="continue"/>
            <w:shd w:val="clear" w:color="auto" w:fill="FFFFFF"/>
            <w:vAlign w:val="center"/>
          </w:tcPr>
          <w:p w14:paraId="08CAFDD9">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57EA8BEB">
            <w:pPr>
              <w:widowControl/>
              <w:spacing w:line="0" w:lineRule="atLeast"/>
              <w:jc w:val="center"/>
              <w:rPr>
                <w:color w:val="000000"/>
                <w:kern w:val="0"/>
                <w:sz w:val="22"/>
                <w:szCs w:val="22"/>
                <w:highlight w:val="none"/>
              </w:rPr>
            </w:pPr>
          </w:p>
        </w:tc>
        <w:tc>
          <w:tcPr>
            <w:tcW w:w="1707" w:type="dxa"/>
            <w:shd w:val="clear" w:color="auto" w:fill="FFFFFF"/>
            <w:vAlign w:val="center"/>
          </w:tcPr>
          <w:p w14:paraId="2884D786">
            <w:pPr>
              <w:widowControl/>
              <w:spacing w:line="0" w:lineRule="atLeast"/>
              <w:jc w:val="center"/>
              <w:rPr>
                <w:color w:val="000000"/>
                <w:kern w:val="0"/>
                <w:sz w:val="22"/>
                <w:szCs w:val="22"/>
                <w:highlight w:val="none"/>
              </w:rPr>
            </w:pPr>
            <w:r>
              <w:rPr>
                <w:color w:val="000000"/>
                <w:kern w:val="0"/>
                <w:sz w:val="22"/>
                <w:szCs w:val="22"/>
                <w:highlight w:val="none"/>
              </w:rPr>
              <w:t>立项程序</w:t>
            </w:r>
          </w:p>
          <w:p w14:paraId="700E965B">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727" w:type="dxa"/>
            <w:shd w:val="clear" w:color="auto" w:fill="FFFFFF"/>
            <w:vAlign w:val="center"/>
          </w:tcPr>
          <w:p w14:paraId="5A036C63">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auto" w:fill="FFFFFF"/>
            <w:vAlign w:val="center"/>
          </w:tcPr>
          <w:p w14:paraId="6A5B000C">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14:paraId="2AF39814">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14:paraId="425EDE0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2DB40ACC">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14:paraId="683E82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7964BD4">
            <w:pPr>
              <w:spacing w:line="0" w:lineRule="atLeast"/>
              <w:jc w:val="center"/>
              <w:rPr>
                <w:color w:val="000000"/>
                <w:kern w:val="0"/>
                <w:sz w:val="22"/>
                <w:szCs w:val="22"/>
                <w:highlight w:val="none"/>
              </w:rPr>
            </w:pPr>
          </w:p>
        </w:tc>
        <w:tc>
          <w:tcPr>
            <w:tcW w:w="990" w:type="dxa"/>
            <w:vMerge w:val="continue"/>
            <w:shd w:val="clear" w:color="auto" w:fill="FFFFFF"/>
            <w:vAlign w:val="center"/>
          </w:tcPr>
          <w:p w14:paraId="0FBDD02A">
            <w:pPr>
              <w:widowControl/>
              <w:spacing w:line="0" w:lineRule="atLeast"/>
              <w:jc w:val="center"/>
              <w:rPr>
                <w:color w:val="000000"/>
                <w:kern w:val="0"/>
                <w:sz w:val="22"/>
                <w:szCs w:val="22"/>
                <w:highlight w:val="none"/>
              </w:rPr>
            </w:pPr>
          </w:p>
        </w:tc>
        <w:tc>
          <w:tcPr>
            <w:tcW w:w="1283" w:type="dxa"/>
            <w:vMerge w:val="restart"/>
            <w:shd w:val="clear" w:color="auto" w:fill="FFFFFF"/>
            <w:vAlign w:val="center"/>
          </w:tcPr>
          <w:p w14:paraId="5DF2A4DB">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1707" w:type="dxa"/>
            <w:shd w:val="clear" w:color="auto" w:fill="FFFFFF"/>
            <w:vAlign w:val="center"/>
          </w:tcPr>
          <w:p w14:paraId="4F0552F0">
            <w:pPr>
              <w:widowControl/>
              <w:spacing w:line="0" w:lineRule="atLeast"/>
              <w:jc w:val="center"/>
              <w:rPr>
                <w:color w:val="000000"/>
                <w:kern w:val="0"/>
                <w:sz w:val="22"/>
                <w:szCs w:val="22"/>
                <w:highlight w:val="none"/>
              </w:rPr>
            </w:pPr>
            <w:r>
              <w:rPr>
                <w:color w:val="000000"/>
                <w:kern w:val="0"/>
                <w:sz w:val="22"/>
                <w:szCs w:val="22"/>
                <w:highlight w:val="none"/>
              </w:rPr>
              <w:t>绩效目标</w:t>
            </w:r>
          </w:p>
          <w:p w14:paraId="24524C1F">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000000" w:fill="FFFFFF"/>
            <w:vAlign w:val="center"/>
          </w:tcPr>
          <w:p w14:paraId="02ABBF42">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000000" w:fill="FFFFFF"/>
            <w:vAlign w:val="center"/>
          </w:tcPr>
          <w:p w14:paraId="77B0DA6F">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14:paraId="52CDB26C">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14:paraId="2CE02B8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5C21AB9">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14:paraId="4C023C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57A8782">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190A8C8E">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2B26EC0B">
            <w:pPr>
              <w:widowControl/>
              <w:spacing w:line="0" w:lineRule="atLeast"/>
              <w:jc w:val="center"/>
              <w:rPr>
                <w:color w:val="000000"/>
                <w:kern w:val="0"/>
                <w:sz w:val="22"/>
                <w:szCs w:val="22"/>
                <w:highlight w:val="none"/>
              </w:rPr>
            </w:pPr>
          </w:p>
        </w:tc>
        <w:tc>
          <w:tcPr>
            <w:tcW w:w="1707" w:type="dxa"/>
            <w:shd w:val="clear" w:color="auto" w:fill="FFFFFF"/>
            <w:vAlign w:val="center"/>
          </w:tcPr>
          <w:p w14:paraId="6D3B4C54">
            <w:pPr>
              <w:widowControl/>
              <w:spacing w:line="0" w:lineRule="atLeast"/>
              <w:jc w:val="center"/>
              <w:rPr>
                <w:color w:val="000000"/>
                <w:kern w:val="0"/>
                <w:sz w:val="22"/>
                <w:szCs w:val="22"/>
                <w:highlight w:val="none"/>
              </w:rPr>
            </w:pPr>
            <w:r>
              <w:rPr>
                <w:color w:val="000000"/>
                <w:kern w:val="0"/>
                <w:sz w:val="22"/>
                <w:szCs w:val="22"/>
                <w:highlight w:val="none"/>
              </w:rPr>
              <w:t>绩效指标</w:t>
            </w:r>
          </w:p>
          <w:p w14:paraId="7E979561">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727" w:type="dxa"/>
            <w:shd w:val="clear" w:color="000000" w:fill="FFFFFF"/>
            <w:vAlign w:val="center"/>
          </w:tcPr>
          <w:p w14:paraId="5B56590F">
            <w:pPr>
              <w:widowControl/>
              <w:spacing w:line="0" w:lineRule="atLeast"/>
              <w:jc w:val="center"/>
              <w:rPr>
                <w:color w:val="000000"/>
                <w:kern w:val="0"/>
                <w:sz w:val="22"/>
                <w:szCs w:val="22"/>
                <w:highlight w:val="none"/>
              </w:rPr>
            </w:pPr>
            <w:r>
              <w:rPr>
                <w:color w:val="000000"/>
                <w:kern w:val="0"/>
                <w:sz w:val="22"/>
                <w:szCs w:val="22"/>
                <w:highlight w:val="none"/>
              </w:rPr>
              <w:t>3</w:t>
            </w:r>
          </w:p>
        </w:tc>
        <w:tc>
          <w:tcPr>
            <w:tcW w:w="1044" w:type="dxa"/>
            <w:shd w:val="clear" w:color="000000" w:fill="FFFFFF"/>
            <w:vAlign w:val="center"/>
          </w:tcPr>
          <w:p w14:paraId="51917C91">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14:paraId="6511B840">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14:paraId="02E60B32">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60B451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3</w:t>
            </w:r>
          </w:p>
        </w:tc>
      </w:tr>
      <w:tr w14:paraId="1D01B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DD29337">
            <w:pPr>
              <w:spacing w:line="0" w:lineRule="atLeast"/>
              <w:jc w:val="center"/>
              <w:rPr>
                <w:color w:val="000000"/>
                <w:kern w:val="0"/>
                <w:sz w:val="22"/>
                <w:szCs w:val="22"/>
                <w:highlight w:val="none"/>
              </w:rPr>
            </w:pPr>
          </w:p>
        </w:tc>
        <w:tc>
          <w:tcPr>
            <w:tcW w:w="990" w:type="dxa"/>
            <w:vMerge w:val="continue"/>
            <w:shd w:val="clear" w:color="auto" w:fill="FFFFFF"/>
            <w:vAlign w:val="center"/>
          </w:tcPr>
          <w:p w14:paraId="0E2165CA">
            <w:pPr>
              <w:spacing w:line="0" w:lineRule="atLeast"/>
              <w:jc w:val="center"/>
              <w:rPr>
                <w:color w:val="000000"/>
                <w:kern w:val="0"/>
                <w:sz w:val="22"/>
                <w:szCs w:val="22"/>
                <w:highlight w:val="none"/>
              </w:rPr>
            </w:pPr>
          </w:p>
        </w:tc>
        <w:tc>
          <w:tcPr>
            <w:tcW w:w="1283" w:type="dxa"/>
            <w:vMerge w:val="restart"/>
            <w:shd w:val="clear" w:color="auto" w:fill="FFFFFF"/>
            <w:vAlign w:val="center"/>
          </w:tcPr>
          <w:p w14:paraId="71BAA26A">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1707" w:type="dxa"/>
            <w:shd w:val="clear" w:color="auto" w:fill="FFFFFF"/>
            <w:vAlign w:val="center"/>
          </w:tcPr>
          <w:p w14:paraId="7CC8CCB8">
            <w:pPr>
              <w:widowControl/>
              <w:spacing w:line="0" w:lineRule="atLeast"/>
              <w:jc w:val="center"/>
              <w:rPr>
                <w:color w:val="000000"/>
                <w:kern w:val="0"/>
                <w:sz w:val="22"/>
                <w:szCs w:val="22"/>
                <w:highlight w:val="none"/>
              </w:rPr>
            </w:pPr>
            <w:r>
              <w:rPr>
                <w:color w:val="000000"/>
                <w:kern w:val="0"/>
                <w:sz w:val="22"/>
                <w:szCs w:val="22"/>
                <w:highlight w:val="none"/>
              </w:rPr>
              <w:t>预算编制</w:t>
            </w:r>
          </w:p>
          <w:p w14:paraId="647B6541">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727" w:type="dxa"/>
            <w:shd w:val="clear" w:color="auto" w:fill="FFFFFF"/>
            <w:vAlign w:val="center"/>
          </w:tcPr>
          <w:p w14:paraId="51E5195A">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14:paraId="49176A32">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14:paraId="7CB138C3">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14:paraId="79E5348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5F286F5A">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74C3D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04B90EE">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72511164">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72528CBF">
            <w:pPr>
              <w:widowControl/>
              <w:spacing w:line="0" w:lineRule="atLeast"/>
              <w:jc w:val="center"/>
              <w:rPr>
                <w:color w:val="000000"/>
                <w:kern w:val="0"/>
                <w:sz w:val="22"/>
                <w:szCs w:val="22"/>
                <w:highlight w:val="none"/>
              </w:rPr>
            </w:pPr>
          </w:p>
        </w:tc>
        <w:tc>
          <w:tcPr>
            <w:tcW w:w="1707" w:type="dxa"/>
            <w:shd w:val="clear" w:color="auto" w:fill="FFFFFF"/>
            <w:vAlign w:val="center"/>
          </w:tcPr>
          <w:p w14:paraId="74A0449D">
            <w:pPr>
              <w:widowControl/>
              <w:spacing w:line="0" w:lineRule="atLeast"/>
              <w:jc w:val="center"/>
              <w:rPr>
                <w:color w:val="000000"/>
                <w:kern w:val="0"/>
                <w:sz w:val="22"/>
                <w:szCs w:val="22"/>
                <w:highlight w:val="none"/>
              </w:rPr>
            </w:pPr>
            <w:r>
              <w:rPr>
                <w:color w:val="000000"/>
                <w:kern w:val="0"/>
                <w:sz w:val="22"/>
                <w:szCs w:val="22"/>
                <w:highlight w:val="none"/>
              </w:rPr>
              <w:t>资金分配</w:t>
            </w:r>
          </w:p>
          <w:p w14:paraId="1CE67CD4">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auto" w:fill="FFFFFF"/>
            <w:vAlign w:val="center"/>
          </w:tcPr>
          <w:p w14:paraId="101B685F">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14:paraId="61387FA6">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14:paraId="65383D86">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14:paraId="1470A547">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100%</w:t>
            </w:r>
          </w:p>
        </w:tc>
        <w:tc>
          <w:tcPr>
            <w:tcW w:w="960" w:type="dxa"/>
            <w:shd w:val="clear" w:color="auto" w:fill="FFFFFF"/>
            <w:vAlign w:val="center"/>
          </w:tcPr>
          <w:p w14:paraId="723BD6C2">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223B36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6BC8A6C4">
            <w:pPr>
              <w:spacing w:line="0" w:lineRule="atLeast"/>
              <w:jc w:val="center"/>
              <w:rPr>
                <w:color w:val="000000"/>
                <w:kern w:val="0"/>
                <w:sz w:val="22"/>
                <w:szCs w:val="22"/>
                <w:highlight w:val="none"/>
              </w:rPr>
            </w:pPr>
            <w:r>
              <w:rPr>
                <w:color w:val="000000"/>
                <w:kern w:val="0"/>
                <w:sz w:val="22"/>
                <w:szCs w:val="22"/>
                <w:highlight w:val="none"/>
              </w:rPr>
              <w:t>过程</w:t>
            </w:r>
          </w:p>
          <w:p w14:paraId="6D0ADD49">
            <w:pPr>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1E7F6767">
            <w:pPr>
              <w:widowControl/>
              <w:spacing w:line="0" w:lineRule="atLeast"/>
              <w:jc w:val="center"/>
              <w:rPr>
                <w:color w:val="000000"/>
                <w:kern w:val="0"/>
                <w:sz w:val="22"/>
                <w:szCs w:val="22"/>
                <w:highlight w:val="none"/>
              </w:rPr>
            </w:pPr>
            <w:r>
              <w:rPr>
                <w:kern w:val="0"/>
                <w:sz w:val="22"/>
                <w:szCs w:val="22"/>
                <w:highlight w:val="none"/>
              </w:rPr>
              <w:t>20分</w:t>
            </w:r>
          </w:p>
        </w:tc>
        <w:tc>
          <w:tcPr>
            <w:tcW w:w="1283" w:type="dxa"/>
            <w:vMerge w:val="restart"/>
            <w:shd w:val="clear" w:color="auto" w:fill="FFFFFF"/>
            <w:vAlign w:val="center"/>
          </w:tcPr>
          <w:p w14:paraId="3BC45894">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0FFED904">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727" w:type="dxa"/>
            <w:shd w:val="clear" w:color="000000" w:fill="FFFFFF"/>
            <w:vAlign w:val="center"/>
          </w:tcPr>
          <w:p w14:paraId="633451A5">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6CA69851">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4D69868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203BE75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5BE91F6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1E3EF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0C40903">
            <w:pPr>
              <w:spacing w:line="0" w:lineRule="atLeast"/>
              <w:jc w:val="center"/>
              <w:rPr>
                <w:color w:val="000000"/>
                <w:kern w:val="0"/>
                <w:sz w:val="22"/>
                <w:szCs w:val="22"/>
                <w:highlight w:val="none"/>
              </w:rPr>
            </w:pPr>
          </w:p>
        </w:tc>
        <w:tc>
          <w:tcPr>
            <w:tcW w:w="990" w:type="dxa"/>
            <w:vMerge w:val="continue"/>
            <w:shd w:val="clear" w:color="auto" w:fill="FFFFFF"/>
            <w:vAlign w:val="center"/>
          </w:tcPr>
          <w:p w14:paraId="21BEBF9B">
            <w:pPr>
              <w:spacing w:line="0" w:lineRule="atLeast"/>
              <w:jc w:val="center"/>
              <w:rPr>
                <w:color w:val="000000"/>
                <w:kern w:val="0"/>
                <w:sz w:val="22"/>
                <w:szCs w:val="22"/>
                <w:highlight w:val="none"/>
              </w:rPr>
            </w:pPr>
          </w:p>
        </w:tc>
        <w:tc>
          <w:tcPr>
            <w:tcW w:w="1283" w:type="dxa"/>
            <w:vMerge w:val="continue"/>
            <w:shd w:val="clear" w:color="auto" w:fill="FFFFFF"/>
            <w:vAlign w:val="center"/>
          </w:tcPr>
          <w:p w14:paraId="5625BE85">
            <w:pPr>
              <w:spacing w:line="0" w:lineRule="atLeast"/>
              <w:jc w:val="center"/>
              <w:rPr>
                <w:color w:val="000000"/>
                <w:kern w:val="0"/>
                <w:sz w:val="22"/>
                <w:szCs w:val="22"/>
                <w:highlight w:val="none"/>
              </w:rPr>
            </w:pPr>
          </w:p>
        </w:tc>
        <w:tc>
          <w:tcPr>
            <w:tcW w:w="1707" w:type="dxa"/>
            <w:shd w:val="clear" w:color="auto" w:fill="FFFFFF"/>
            <w:vAlign w:val="center"/>
          </w:tcPr>
          <w:p w14:paraId="755DC2FF">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14:paraId="02AC66F5">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auto" w:fill="FFFFFF"/>
            <w:vAlign w:val="center"/>
          </w:tcPr>
          <w:p w14:paraId="346FC059">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14:paraId="4DA3FD3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auto" w:fill="FFFFFF"/>
            <w:vAlign w:val="center"/>
          </w:tcPr>
          <w:p w14:paraId="23692FA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5F2325A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1D41C7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70D11D6">
            <w:pPr>
              <w:spacing w:line="0" w:lineRule="atLeast"/>
              <w:jc w:val="center"/>
              <w:rPr>
                <w:color w:val="000000"/>
                <w:kern w:val="0"/>
                <w:sz w:val="22"/>
                <w:szCs w:val="22"/>
                <w:highlight w:val="none"/>
              </w:rPr>
            </w:pPr>
          </w:p>
        </w:tc>
        <w:tc>
          <w:tcPr>
            <w:tcW w:w="990" w:type="dxa"/>
            <w:vMerge w:val="continue"/>
            <w:shd w:val="clear" w:color="auto" w:fill="FFFFFF"/>
            <w:vAlign w:val="center"/>
          </w:tcPr>
          <w:p w14:paraId="505C58C3">
            <w:pPr>
              <w:widowControl/>
              <w:spacing w:line="0" w:lineRule="atLeast"/>
              <w:jc w:val="center"/>
              <w:rPr>
                <w:color w:val="000000"/>
                <w:kern w:val="0"/>
                <w:sz w:val="22"/>
                <w:szCs w:val="22"/>
                <w:highlight w:val="none"/>
              </w:rPr>
            </w:pPr>
          </w:p>
        </w:tc>
        <w:tc>
          <w:tcPr>
            <w:tcW w:w="1283" w:type="dxa"/>
            <w:shd w:val="clear" w:color="auto" w:fill="FFFFFF"/>
            <w:vAlign w:val="center"/>
          </w:tcPr>
          <w:p w14:paraId="73D26907">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15F741C3">
            <w:pPr>
              <w:widowControl/>
              <w:spacing w:line="0" w:lineRule="atLeast"/>
              <w:jc w:val="center"/>
              <w:rPr>
                <w:color w:val="000000"/>
                <w:kern w:val="0"/>
                <w:sz w:val="22"/>
                <w:szCs w:val="22"/>
                <w:highlight w:val="none"/>
              </w:rPr>
            </w:pPr>
            <w:r>
              <w:rPr>
                <w:color w:val="000000"/>
                <w:kern w:val="0"/>
                <w:sz w:val="22"/>
                <w:szCs w:val="22"/>
                <w:highlight w:val="none"/>
              </w:rPr>
              <w:t>资金使用</w:t>
            </w:r>
          </w:p>
          <w:p w14:paraId="01A699C5">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727" w:type="dxa"/>
            <w:shd w:val="clear" w:color="000000" w:fill="FFFFFF"/>
            <w:vAlign w:val="center"/>
          </w:tcPr>
          <w:p w14:paraId="6284D198">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27E3BFD2">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14:paraId="7996B339">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14:paraId="45317A5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9EB4C9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3079A1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AEC6F16">
            <w:pPr>
              <w:spacing w:line="0" w:lineRule="atLeast"/>
              <w:jc w:val="center"/>
              <w:rPr>
                <w:color w:val="000000"/>
                <w:kern w:val="0"/>
                <w:sz w:val="22"/>
                <w:szCs w:val="22"/>
                <w:highlight w:val="none"/>
              </w:rPr>
            </w:pPr>
          </w:p>
        </w:tc>
        <w:tc>
          <w:tcPr>
            <w:tcW w:w="990" w:type="dxa"/>
            <w:vMerge w:val="continue"/>
            <w:shd w:val="clear" w:color="auto" w:fill="FFFFFF"/>
            <w:vAlign w:val="center"/>
          </w:tcPr>
          <w:p w14:paraId="3B5992ED">
            <w:pPr>
              <w:spacing w:line="0" w:lineRule="atLeast"/>
              <w:jc w:val="center"/>
              <w:rPr>
                <w:color w:val="000000"/>
                <w:kern w:val="0"/>
                <w:sz w:val="22"/>
                <w:szCs w:val="22"/>
                <w:highlight w:val="none"/>
              </w:rPr>
            </w:pPr>
          </w:p>
        </w:tc>
        <w:tc>
          <w:tcPr>
            <w:tcW w:w="1283" w:type="dxa"/>
            <w:vMerge w:val="restart"/>
            <w:shd w:val="clear" w:color="auto" w:fill="FFFFFF"/>
            <w:vAlign w:val="center"/>
          </w:tcPr>
          <w:p w14:paraId="59A47DAB">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1707" w:type="dxa"/>
            <w:shd w:val="clear" w:color="auto" w:fill="FFFFFF"/>
            <w:vAlign w:val="center"/>
          </w:tcPr>
          <w:p w14:paraId="696118E5">
            <w:pPr>
              <w:widowControl/>
              <w:spacing w:line="0" w:lineRule="atLeast"/>
              <w:jc w:val="center"/>
              <w:rPr>
                <w:color w:val="000000"/>
                <w:kern w:val="0"/>
                <w:sz w:val="22"/>
                <w:szCs w:val="22"/>
                <w:highlight w:val="none"/>
              </w:rPr>
            </w:pPr>
            <w:r>
              <w:rPr>
                <w:color w:val="000000"/>
                <w:kern w:val="0"/>
                <w:sz w:val="22"/>
                <w:szCs w:val="22"/>
                <w:highlight w:val="none"/>
              </w:rPr>
              <w:t>管理制度</w:t>
            </w:r>
          </w:p>
          <w:p w14:paraId="77E47C05">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727" w:type="dxa"/>
            <w:shd w:val="clear" w:color="000000" w:fill="FFFFFF"/>
            <w:vAlign w:val="center"/>
          </w:tcPr>
          <w:p w14:paraId="4243BE9A">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28C74B41">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14:paraId="047AC90E">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14:paraId="0AD8302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BDF0ED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45179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BB6FDBA">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41FCB167">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0AF4A55F">
            <w:pPr>
              <w:widowControl/>
              <w:spacing w:line="0" w:lineRule="atLeast"/>
              <w:jc w:val="center"/>
              <w:rPr>
                <w:color w:val="000000"/>
                <w:kern w:val="0"/>
                <w:sz w:val="22"/>
                <w:szCs w:val="22"/>
                <w:highlight w:val="none"/>
              </w:rPr>
            </w:pPr>
          </w:p>
        </w:tc>
        <w:tc>
          <w:tcPr>
            <w:tcW w:w="1707" w:type="dxa"/>
            <w:shd w:val="clear" w:color="auto" w:fill="FFFFFF"/>
            <w:vAlign w:val="center"/>
          </w:tcPr>
          <w:p w14:paraId="4509AC3A">
            <w:pPr>
              <w:widowControl/>
              <w:spacing w:line="0" w:lineRule="atLeast"/>
              <w:jc w:val="center"/>
              <w:rPr>
                <w:color w:val="000000"/>
                <w:kern w:val="0"/>
                <w:sz w:val="22"/>
                <w:szCs w:val="22"/>
                <w:highlight w:val="none"/>
              </w:rPr>
            </w:pPr>
            <w:r>
              <w:rPr>
                <w:color w:val="000000"/>
                <w:kern w:val="0"/>
                <w:sz w:val="22"/>
                <w:szCs w:val="22"/>
                <w:highlight w:val="none"/>
              </w:rPr>
              <w:t>制度执行</w:t>
            </w:r>
          </w:p>
          <w:p w14:paraId="707E0360">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727" w:type="dxa"/>
            <w:shd w:val="clear" w:color="000000" w:fill="FFFFFF"/>
            <w:vAlign w:val="center"/>
          </w:tcPr>
          <w:p w14:paraId="4250E4B0">
            <w:pPr>
              <w:widowControl/>
              <w:spacing w:line="0" w:lineRule="atLeast"/>
              <w:jc w:val="center"/>
              <w:rPr>
                <w:color w:val="000000"/>
                <w:kern w:val="0"/>
                <w:sz w:val="22"/>
                <w:szCs w:val="22"/>
                <w:highlight w:val="none"/>
              </w:rPr>
            </w:pPr>
            <w:r>
              <w:rPr>
                <w:color w:val="000000"/>
                <w:kern w:val="0"/>
                <w:sz w:val="22"/>
                <w:szCs w:val="22"/>
                <w:highlight w:val="none"/>
              </w:rPr>
              <w:t>4</w:t>
            </w:r>
          </w:p>
        </w:tc>
        <w:tc>
          <w:tcPr>
            <w:tcW w:w="1044" w:type="dxa"/>
            <w:shd w:val="clear" w:color="000000" w:fill="FFFFFF"/>
            <w:vAlign w:val="center"/>
          </w:tcPr>
          <w:p w14:paraId="2F5FAEAC">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14:paraId="5F2D4BB0">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14:paraId="0DBC8A0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43BFDFE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4</w:t>
            </w:r>
          </w:p>
        </w:tc>
      </w:tr>
      <w:tr w14:paraId="6DC0A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30A255E6">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990" w:type="dxa"/>
            <w:vMerge w:val="restart"/>
            <w:shd w:val="clear" w:color="auto" w:fill="FFFFFF"/>
            <w:vAlign w:val="center"/>
          </w:tcPr>
          <w:p w14:paraId="59607F3D">
            <w:pPr>
              <w:widowControl/>
              <w:spacing w:line="0" w:lineRule="atLeast"/>
              <w:jc w:val="center"/>
              <w:rPr>
                <w:color w:val="000000"/>
                <w:kern w:val="0"/>
                <w:sz w:val="22"/>
                <w:szCs w:val="22"/>
                <w:highlight w:val="none"/>
              </w:rPr>
            </w:pPr>
            <w:r>
              <w:rPr>
                <w:kern w:val="0"/>
                <w:sz w:val="22"/>
                <w:szCs w:val="22"/>
                <w:highlight w:val="none"/>
              </w:rPr>
              <w:t>40分</w:t>
            </w:r>
          </w:p>
        </w:tc>
        <w:tc>
          <w:tcPr>
            <w:tcW w:w="1283" w:type="dxa"/>
            <w:shd w:val="clear" w:color="auto" w:fill="FFFFFF"/>
            <w:vAlign w:val="center"/>
          </w:tcPr>
          <w:p w14:paraId="6691F2E0">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1707" w:type="dxa"/>
            <w:shd w:val="clear" w:color="auto" w:fill="FFFFFF"/>
            <w:vAlign w:val="center"/>
          </w:tcPr>
          <w:p w14:paraId="31801152">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727" w:type="dxa"/>
            <w:shd w:val="clear" w:color="000000" w:fill="FFFFFF"/>
            <w:vAlign w:val="center"/>
          </w:tcPr>
          <w:p w14:paraId="5945A482">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306C1EF3">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2E0DE69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14EE377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FE4460D">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17FF0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5731FD5">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561710AB">
            <w:pPr>
              <w:widowControl/>
              <w:spacing w:line="0" w:lineRule="atLeast"/>
              <w:jc w:val="center"/>
              <w:rPr>
                <w:color w:val="000000"/>
                <w:kern w:val="0"/>
                <w:sz w:val="22"/>
                <w:szCs w:val="22"/>
                <w:highlight w:val="none"/>
              </w:rPr>
            </w:pPr>
          </w:p>
        </w:tc>
        <w:tc>
          <w:tcPr>
            <w:tcW w:w="1283" w:type="dxa"/>
            <w:shd w:val="clear" w:color="auto" w:fill="FFFFFF"/>
            <w:vAlign w:val="center"/>
          </w:tcPr>
          <w:p w14:paraId="7A78EE84">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1707" w:type="dxa"/>
            <w:shd w:val="clear" w:color="auto" w:fill="FFFFFF"/>
            <w:vAlign w:val="center"/>
          </w:tcPr>
          <w:p w14:paraId="04540315">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727" w:type="dxa"/>
            <w:shd w:val="clear" w:color="000000" w:fill="FFFFFF"/>
            <w:vAlign w:val="center"/>
          </w:tcPr>
          <w:p w14:paraId="13A4D176">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1CE68378">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0CF596A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74F787E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71EBD35">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593985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BF89361">
            <w:pPr>
              <w:spacing w:line="0" w:lineRule="atLeast"/>
              <w:jc w:val="center"/>
              <w:rPr>
                <w:color w:val="000000"/>
                <w:kern w:val="0"/>
                <w:sz w:val="22"/>
                <w:szCs w:val="22"/>
                <w:highlight w:val="none"/>
              </w:rPr>
            </w:pPr>
          </w:p>
        </w:tc>
        <w:tc>
          <w:tcPr>
            <w:tcW w:w="990" w:type="dxa"/>
            <w:vMerge w:val="continue"/>
            <w:shd w:val="clear" w:color="auto" w:fill="FFFFFF"/>
            <w:vAlign w:val="center"/>
          </w:tcPr>
          <w:p w14:paraId="711F3EA5">
            <w:pPr>
              <w:spacing w:line="0" w:lineRule="atLeast"/>
              <w:jc w:val="center"/>
              <w:rPr>
                <w:color w:val="000000"/>
                <w:kern w:val="0"/>
                <w:sz w:val="22"/>
                <w:szCs w:val="22"/>
                <w:highlight w:val="none"/>
              </w:rPr>
            </w:pPr>
          </w:p>
        </w:tc>
        <w:tc>
          <w:tcPr>
            <w:tcW w:w="1283" w:type="dxa"/>
            <w:shd w:val="clear" w:color="auto" w:fill="FFFFFF"/>
            <w:vAlign w:val="center"/>
          </w:tcPr>
          <w:p w14:paraId="26945AC2">
            <w:pPr>
              <w:spacing w:line="0" w:lineRule="atLeast"/>
              <w:jc w:val="center"/>
              <w:rPr>
                <w:color w:val="000000"/>
                <w:kern w:val="0"/>
                <w:sz w:val="22"/>
                <w:szCs w:val="22"/>
                <w:highlight w:val="none"/>
              </w:rPr>
            </w:pPr>
            <w:r>
              <w:rPr>
                <w:color w:val="000000"/>
                <w:kern w:val="0"/>
                <w:sz w:val="22"/>
                <w:szCs w:val="22"/>
                <w:highlight w:val="none"/>
              </w:rPr>
              <w:t>产出时效</w:t>
            </w:r>
          </w:p>
        </w:tc>
        <w:tc>
          <w:tcPr>
            <w:tcW w:w="1707" w:type="dxa"/>
            <w:shd w:val="clear" w:color="auto" w:fill="FFFFFF"/>
            <w:vAlign w:val="center"/>
          </w:tcPr>
          <w:p w14:paraId="1891475A">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727" w:type="dxa"/>
            <w:shd w:val="clear" w:color="000000" w:fill="FFFFFF"/>
            <w:vAlign w:val="center"/>
          </w:tcPr>
          <w:p w14:paraId="4B47210A">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02758564">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14:paraId="2407ADC3">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14:paraId="7F8A626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CAFF422">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62C048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3C989FD">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080803BE">
            <w:pPr>
              <w:widowControl/>
              <w:spacing w:line="0" w:lineRule="atLeast"/>
              <w:jc w:val="center"/>
              <w:rPr>
                <w:color w:val="000000"/>
                <w:kern w:val="0"/>
                <w:sz w:val="22"/>
                <w:szCs w:val="22"/>
                <w:highlight w:val="none"/>
              </w:rPr>
            </w:pPr>
          </w:p>
        </w:tc>
        <w:tc>
          <w:tcPr>
            <w:tcW w:w="1283" w:type="dxa"/>
            <w:shd w:val="clear" w:color="auto" w:fill="FFFFFF"/>
            <w:vAlign w:val="center"/>
          </w:tcPr>
          <w:p w14:paraId="173DC8E9">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1707" w:type="dxa"/>
            <w:shd w:val="clear" w:color="auto" w:fill="FFFFFF"/>
            <w:vAlign w:val="center"/>
          </w:tcPr>
          <w:p w14:paraId="13F9A319">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727" w:type="dxa"/>
            <w:shd w:val="clear" w:color="000000" w:fill="FFFFFF"/>
            <w:vAlign w:val="center"/>
          </w:tcPr>
          <w:p w14:paraId="08096E79">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5A60D87B">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5D4884CB">
            <w:pPr>
              <w:widowControl/>
              <w:spacing w:line="0" w:lineRule="atLeast"/>
              <w:jc w:val="center"/>
              <w:rPr>
                <w:color w:val="000000"/>
                <w:kern w:val="0"/>
                <w:sz w:val="22"/>
                <w:szCs w:val="22"/>
                <w:highlight w:val="none"/>
              </w:rPr>
            </w:pPr>
            <w:r>
              <w:rPr>
                <w:rFonts w:hint="eastAsia"/>
                <w:color w:val="000000"/>
                <w:kern w:val="0"/>
                <w:sz w:val="22"/>
                <w:szCs w:val="22"/>
                <w:highlight w:val="none"/>
              </w:rPr>
              <w:t>100</w:t>
            </w:r>
            <w:r>
              <w:rPr>
                <w:color w:val="000000"/>
                <w:kern w:val="0"/>
                <w:sz w:val="22"/>
                <w:szCs w:val="22"/>
                <w:highlight w:val="none"/>
              </w:rPr>
              <w:t>%</w:t>
            </w:r>
          </w:p>
        </w:tc>
        <w:tc>
          <w:tcPr>
            <w:tcW w:w="1215" w:type="dxa"/>
            <w:shd w:val="clear" w:color="000000" w:fill="FFFFFF"/>
            <w:vAlign w:val="center"/>
          </w:tcPr>
          <w:p w14:paraId="2C8537A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FAFDC2D">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065E4D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569E0EC">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990" w:type="dxa"/>
            <w:vMerge w:val="restart"/>
            <w:shd w:val="clear" w:color="auto" w:fill="FFFFFF"/>
            <w:vAlign w:val="center"/>
          </w:tcPr>
          <w:p w14:paraId="6A6D5454">
            <w:pPr>
              <w:widowControl/>
              <w:spacing w:line="0" w:lineRule="atLeast"/>
              <w:jc w:val="center"/>
              <w:rPr>
                <w:color w:val="000000"/>
                <w:kern w:val="0"/>
                <w:sz w:val="22"/>
                <w:szCs w:val="22"/>
                <w:highlight w:val="none"/>
              </w:rPr>
            </w:pPr>
            <w:r>
              <w:rPr>
                <w:color w:val="000000"/>
                <w:kern w:val="0"/>
                <w:sz w:val="22"/>
                <w:szCs w:val="22"/>
                <w:highlight w:val="none"/>
              </w:rPr>
              <w:t>20分</w:t>
            </w:r>
          </w:p>
        </w:tc>
        <w:tc>
          <w:tcPr>
            <w:tcW w:w="1283" w:type="dxa"/>
            <w:vMerge w:val="restart"/>
            <w:shd w:val="clear" w:color="auto" w:fill="FFFFFF"/>
            <w:vAlign w:val="center"/>
          </w:tcPr>
          <w:p w14:paraId="555A00CD">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1707" w:type="dxa"/>
            <w:shd w:val="clear" w:color="auto" w:fill="FFFFFF"/>
            <w:vAlign w:val="center"/>
          </w:tcPr>
          <w:p w14:paraId="7AD08151">
            <w:pPr>
              <w:widowControl/>
              <w:spacing w:line="0" w:lineRule="atLeast"/>
              <w:jc w:val="center"/>
              <w:rPr>
                <w:color w:val="000000"/>
                <w:kern w:val="0"/>
                <w:sz w:val="22"/>
                <w:szCs w:val="22"/>
                <w:highlight w:val="none"/>
              </w:rPr>
            </w:pPr>
            <w:r>
              <w:rPr>
                <w:color w:val="000000"/>
                <w:kern w:val="0"/>
                <w:sz w:val="22"/>
                <w:szCs w:val="22"/>
                <w:highlight w:val="none"/>
              </w:rPr>
              <w:t>实施效益</w:t>
            </w:r>
          </w:p>
          <w:p w14:paraId="3C9ECFB9">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727" w:type="dxa"/>
            <w:shd w:val="clear" w:color="auto" w:fill="FFFFFF"/>
            <w:vAlign w:val="center"/>
          </w:tcPr>
          <w:p w14:paraId="1276F6E8">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auto" w:fill="FFFFFF"/>
            <w:vAlign w:val="center"/>
          </w:tcPr>
          <w:p w14:paraId="4CB0B578">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14:paraId="4BA8869A">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14:paraId="287318F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7D41AE43">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3EC16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56236BC">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0AF14592">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7556DE41">
            <w:pPr>
              <w:widowControl/>
              <w:spacing w:line="0" w:lineRule="atLeast"/>
              <w:jc w:val="center"/>
              <w:rPr>
                <w:color w:val="000000"/>
                <w:kern w:val="0"/>
                <w:sz w:val="22"/>
                <w:szCs w:val="22"/>
                <w:highlight w:val="none"/>
              </w:rPr>
            </w:pPr>
          </w:p>
        </w:tc>
        <w:tc>
          <w:tcPr>
            <w:tcW w:w="1707" w:type="dxa"/>
            <w:shd w:val="clear" w:color="auto" w:fill="FFFFFF"/>
            <w:vAlign w:val="center"/>
          </w:tcPr>
          <w:p w14:paraId="22006614">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727" w:type="dxa"/>
            <w:shd w:val="clear" w:color="000000" w:fill="FFFFFF"/>
            <w:vAlign w:val="center"/>
          </w:tcPr>
          <w:p w14:paraId="3E2AA812">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7A293132">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&gt;90</w:t>
            </w:r>
            <w:r>
              <w:rPr>
                <w:color w:val="000000"/>
                <w:kern w:val="0"/>
                <w:sz w:val="22"/>
                <w:szCs w:val="22"/>
                <w:highlight w:val="none"/>
              </w:rPr>
              <w:t>%</w:t>
            </w:r>
          </w:p>
        </w:tc>
        <w:tc>
          <w:tcPr>
            <w:tcW w:w="924" w:type="dxa"/>
            <w:shd w:val="clear" w:color="000000" w:fill="FFFFFF"/>
            <w:vAlign w:val="center"/>
          </w:tcPr>
          <w:p w14:paraId="0CC9368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95</w:t>
            </w:r>
            <w:r>
              <w:rPr>
                <w:color w:val="000000"/>
                <w:kern w:val="0"/>
                <w:sz w:val="22"/>
                <w:szCs w:val="22"/>
                <w:highlight w:val="none"/>
              </w:rPr>
              <w:t>%</w:t>
            </w:r>
          </w:p>
        </w:tc>
        <w:tc>
          <w:tcPr>
            <w:tcW w:w="1215" w:type="dxa"/>
            <w:shd w:val="clear" w:color="000000" w:fill="FFFFFF"/>
            <w:vAlign w:val="center"/>
          </w:tcPr>
          <w:p w14:paraId="6FAF0F17">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100%</w:t>
            </w:r>
          </w:p>
        </w:tc>
        <w:tc>
          <w:tcPr>
            <w:tcW w:w="960" w:type="dxa"/>
            <w:shd w:val="clear" w:color="000000" w:fill="FFFFFF"/>
            <w:vAlign w:val="center"/>
          </w:tcPr>
          <w:p w14:paraId="39406823">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bl>
    <w:p w14:paraId="73BE7490">
      <w:pPr>
        <w:spacing w:line="560" w:lineRule="exact"/>
        <w:ind w:firstLine="640" w:firstLineChars="200"/>
        <w:rPr>
          <w:rFonts w:eastAsia="黑体"/>
          <w:sz w:val="32"/>
          <w:szCs w:val="32"/>
          <w:highlight w:val="none"/>
        </w:rPr>
      </w:pPr>
      <w:r>
        <w:rPr>
          <w:rFonts w:eastAsia="黑体"/>
          <w:sz w:val="32"/>
          <w:szCs w:val="32"/>
          <w:highlight w:val="none"/>
        </w:rPr>
        <w:t>四、绩效评价指标分析</w:t>
      </w:r>
    </w:p>
    <w:p w14:paraId="3FA52353">
      <w:pPr>
        <w:pStyle w:val="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41FEE617">
      <w:pPr>
        <w:spacing w:line="360" w:lineRule="auto"/>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1、立项依据充分性</w:t>
      </w:r>
    </w:p>
    <w:p w14:paraId="7BF5E2B2">
      <w:pPr>
        <w:spacing w:line="360" w:lineRule="auto"/>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项目立项依据《关于印发做好医疗资源准备工作方案的通知》（联防联控机制综发</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2022</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112号）</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项目立项符合</w:t>
      </w:r>
      <w:r>
        <w:rPr>
          <w:rFonts w:hint="default" w:ascii="Times New Roman" w:hAnsi="Times New Roman" w:eastAsia="仿宋_GB2312" w:cs="Times New Roman"/>
          <w:color w:val="auto"/>
          <w:sz w:val="32"/>
          <w:szCs w:val="32"/>
          <w:highlight w:val="none"/>
        </w:rPr>
        <w:t>国家法律法规、国民经济发展规划和相关政策；符合行业发展规划和政策要求；</w:t>
      </w:r>
      <w:r>
        <w:rPr>
          <w:rFonts w:hint="default" w:ascii="Times New Roman" w:hAnsi="Times New Roman" w:eastAsia="仿宋_GB2312" w:cs="Times New Roman"/>
          <w:color w:val="auto"/>
          <w:sz w:val="32"/>
          <w:szCs w:val="32"/>
          <w:highlight w:val="none"/>
          <w:lang w:val="en-US" w:eastAsia="zh-CN"/>
        </w:rPr>
        <w:t>项目立项</w:t>
      </w:r>
      <w:r>
        <w:rPr>
          <w:rFonts w:hint="default" w:ascii="Times New Roman" w:hAnsi="Times New Roman" w:eastAsia="仿宋_GB2312" w:cs="Times New Roman"/>
          <w:color w:val="auto"/>
          <w:sz w:val="32"/>
          <w:szCs w:val="32"/>
          <w:highlight w:val="none"/>
        </w:rPr>
        <w:t>与部门职责范围相符，属于部门履职所需；属于公共财政支持范围，符合中央、地方事权支出责任划分原则</w:t>
      </w:r>
      <w:r>
        <w:rPr>
          <w:rFonts w:hint="default" w:ascii="Times New Roman" w:hAnsi="Times New Roman" w:eastAsia="仿宋_GB2312" w:cs="Times New Roman"/>
          <w:color w:val="auto"/>
          <w:sz w:val="32"/>
          <w:szCs w:val="32"/>
          <w:highlight w:val="none"/>
          <w:lang w:eastAsia="zh-CN"/>
        </w:rPr>
        <w:t>。</w:t>
      </w:r>
    </w:p>
    <w:p w14:paraId="54FC2692">
      <w:pPr>
        <w:spacing w:line="360" w:lineRule="auto"/>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2、立项程序规范性</w:t>
      </w:r>
    </w:p>
    <w:p w14:paraId="566F43A6">
      <w:pPr>
        <w:spacing w:line="360" w:lineRule="auto"/>
        <w:ind w:firstLine="640" w:firstLineChars="200"/>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color w:val="auto"/>
          <w:sz w:val="32"/>
          <w:szCs w:val="32"/>
          <w:highlight w:val="none"/>
        </w:rPr>
        <w:t>项目按照规定的程序申请设立</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审批文件、材料符合相关要求</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事前已经过必要的可行性研究、专家论证、风险评估、绩效评估、集体决策。</w:t>
      </w:r>
    </w:p>
    <w:p w14:paraId="35B9ED9F">
      <w:pPr>
        <w:spacing w:line="360" w:lineRule="auto"/>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3、绩效目标合理性</w:t>
      </w:r>
    </w:p>
    <w:p w14:paraId="1F87E9B4">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sz w:val="32"/>
          <w:szCs w:val="32"/>
          <w:highlight w:val="none"/>
          <w:lang w:val="en-US" w:eastAsia="zh-CN"/>
        </w:rPr>
        <w:t>自治区2023年第一批疫情防控</w:t>
      </w:r>
      <w:r>
        <w:rPr>
          <w:rFonts w:hint="default" w:ascii="Times New Roman" w:hAnsi="Times New Roman" w:eastAsia="仿宋_GB2312" w:cs="Times New Roman"/>
          <w:color w:val="auto"/>
          <w:sz w:val="32"/>
          <w:szCs w:val="32"/>
          <w:highlight w:val="none"/>
        </w:rPr>
        <w:t>项目设立了项目绩效目标，与</w:t>
      </w:r>
      <w:r>
        <w:rPr>
          <w:rFonts w:hint="eastAsia" w:eastAsia="仿宋_GB2312" w:cs="Times New Roman"/>
          <w:color w:val="auto"/>
          <w:sz w:val="32"/>
          <w:szCs w:val="32"/>
          <w:highlight w:val="none"/>
          <w:lang w:val="en-US" w:eastAsia="zh-CN"/>
        </w:rPr>
        <w:t>疫情防控工作</w:t>
      </w:r>
      <w:r>
        <w:rPr>
          <w:rFonts w:hint="default" w:ascii="Times New Roman" w:hAnsi="Times New Roman" w:eastAsia="仿宋_GB2312" w:cs="Times New Roman"/>
          <w:color w:val="auto"/>
          <w:sz w:val="32"/>
          <w:szCs w:val="32"/>
          <w:highlight w:val="none"/>
        </w:rPr>
        <w:t>具有相关性，项目的预期产出效益和效果也均能符合正常的业绩水平，并且与预算确定的项目投资额或资金量相匹配</w:t>
      </w:r>
      <w:r>
        <w:rPr>
          <w:rFonts w:hint="eastAsia" w:eastAsia="仿宋_GB2312" w:cs="Times New Roman"/>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对项目任务进行了详细分解。项目预期产出效益及效果符合正常的业绩水平</w:t>
      </w:r>
      <w:r>
        <w:rPr>
          <w:rFonts w:hint="default" w:ascii="Times New Roman" w:hAnsi="Times New Roman" w:eastAsia="仿宋_GB2312" w:cs="Times New Roman"/>
          <w:color w:val="auto"/>
          <w:sz w:val="32"/>
          <w:szCs w:val="32"/>
          <w:highlight w:val="none"/>
        </w:rPr>
        <w:t>。</w:t>
      </w:r>
    </w:p>
    <w:p w14:paraId="5D349CDB">
      <w:pPr>
        <w:spacing w:line="360" w:lineRule="auto"/>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4、绩效指标明确性</w:t>
      </w:r>
    </w:p>
    <w:p w14:paraId="1FC1E0E2">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rPr>
      </w:pPr>
      <w:bookmarkStart w:id="2" w:name="_Hlk68699917"/>
      <w:r>
        <w:rPr>
          <w:rFonts w:hint="default" w:ascii="Times New Roman" w:hAnsi="Times New Roman" w:eastAsia="仿宋_GB2312" w:cs="Times New Roman"/>
          <w:sz w:val="32"/>
          <w:szCs w:val="32"/>
          <w:highlight w:val="none"/>
          <w:lang w:val="en-US" w:eastAsia="zh-CN"/>
        </w:rPr>
        <w:t>自治区2023年第一批疫情防控</w:t>
      </w:r>
      <w:r>
        <w:rPr>
          <w:rFonts w:hint="default" w:ascii="Times New Roman" w:hAnsi="Times New Roman" w:eastAsia="仿宋_GB2312" w:cs="Times New Roman"/>
          <w:color w:val="auto"/>
          <w:sz w:val="32"/>
          <w:szCs w:val="32"/>
          <w:highlight w:val="none"/>
        </w:rPr>
        <w:t>项目将项目绩效目标细化分解为具体的绩效指标，一级指标共</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条，二级指标共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条，三级指标共</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条，其中量化指标条数共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条，所有绩效指标均通过清晰、可衡量的指标值予以体现，并且做到了与项目目标任务数或计划数相对应</w:t>
      </w:r>
      <w:bookmarkEnd w:id="2"/>
      <w:r>
        <w:rPr>
          <w:rFonts w:hint="eastAsia" w:eastAsia="仿宋_GB2312" w:cs="Times New Roman"/>
          <w:color w:val="auto"/>
          <w:sz w:val="32"/>
          <w:szCs w:val="32"/>
          <w:highlight w:val="none"/>
          <w:lang w:eastAsia="zh-CN"/>
        </w:rPr>
        <w:t>。</w:t>
      </w:r>
    </w:p>
    <w:p w14:paraId="28C0520C">
      <w:pPr>
        <w:spacing w:line="360" w:lineRule="auto"/>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5、预算编制科学性</w:t>
      </w:r>
    </w:p>
    <w:p w14:paraId="73B23B5D">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预算编制</w:t>
      </w:r>
      <w:r>
        <w:rPr>
          <w:rFonts w:hint="eastAsia" w:eastAsia="仿宋_GB2312" w:cs="Times New Roman"/>
          <w:color w:val="auto"/>
          <w:sz w:val="32"/>
          <w:szCs w:val="32"/>
          <w:highlight w:val="none"/>
          <w:lang w:val="en-US" w:eastAsia="zh-CN"/>
        </w:rPr>
        <w:t>已</w:t>
      </w:r>
      <w:r>
        <w:rPr>
          <w:rFonts w:hint="default" w:ascii="Times New Roman" w:hAnsi="Times New Roman" w:eastAsia="仿宋_GB2312" w:cs="Times New Roman"/>
          <w:color w:val="auto"/>
          <w:sz w:val="32"/>
          <w:szCs w:val="32"/>
          <w:highlight w:val="none"/>
        </w:rPr>
        <w:t>经过科学论证</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预算内容与项目内容匹配</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预算额度测算依据充分，按照标准编制</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预算确定的项目投资额或资金量与工作任务相匹配。</w:t>
      </w:r>
    </w:p>
    <w:p w14:paraId="133CEF56">
      <w:pPr>
        <w:spacing w:line="360" w:lineRule="auto"/>
        <w:rPr>
          <w:rFonts w:hint="default" w:ascii="Times New Roman" w:hAnsi="Times New Roman" w:eastAsia="仿宋_GB2312" w:cs="Times New Roman"/>
          <w:sz w:val="32"/>
          <w:szCs w:val="32"/>
          <w:highlight w:val="none"/>
        </w:rPr>
      </w:pPr>
    </w:p>
    <w:p w14:paraId="3EC5B4D5">
      <w:pPr>
        <w:spacing w:line="360" w:lineRule="auto"/>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6、资金分配合理性</w:t>
      </w:r>
    </w:p>
    <w:p w14:paraId="2271B0A7">
      <w:pPr>
        <w:spacing w:line="360" w:lineRule="auto"/>
        <w:ind w:firstLine="640" w:firstLineChars="200"/>
        <w:rPr>
          <w:rFonts w:hint="default" w:ascii="Times New Roman" w:hAnsi="Times New Roman" w:eastAsia="仿宋_GB2312" w:cs="Times New Roman"/>
          <w:color w:val="FF0000"/>
          <w:sz w:val="32"/>
          <w:szCs w:val="32"/>
          <w:highlight w:val="none"/>
        </w:rPr>
      </w:pPr>
      <w:r>
        <w:rPr>
          <w:rFonts w:hint="default" w:ascii="Times New Roman" w:hAnsi="Times New Roman" w:eastAsia="仿宋_GB2312" w:cs="Times New Roman"/>
          <w:color w:val="auto"/>
          <w:sz w:val="32"/>
          <w:szCs w:val="32"/>
          <w:highlight w:val="none"/>
        </w:rPr>
        <w:t>预算资金分配依据充分</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资金分配额度合理，与</w:t>
      </w:r>
      <w:r>
        <w:rPr>
          <w:rFonts w:hint="eastAsia" w:eastAsia="仿宋_GB2312" w:cs="Times New Roman"/>
          <w:color w:val="auto"/>
          <w:sz w:val="32"/>
          <w:szCs w:val="32"/>
          <w:highlight w:val="none"/>
          <w:lang w:val="en-US" w:eastAsia="zh-CN"/>
        </w:rPr>
        <w:t>我</w:t>
      </w:r>
      <w:r>
        <w:rPr>
          <w:rFonts w:hint="default" w:ascii="Times New Roman" w:hAnsi="Times New Roman" w:eastAsia="仿宋_GB2312" w:cs="Times New Roman"/>
          <w:color w:val="auto"/>
          <w:sz w:val="32"/>
          <w:szCs w:val="32"/>
          <w:highlight w:val="none"/>
        </w:rPr>
        <w:t>单位实际</w:t>
      </w:r>
      <w:r>
        <w:rPr>
          <w:rFonts w:hint="eastAsia" w:eastAsia="仿宋_GB2312" w:cs="Times New Roman"/>
          <w:color w:val="auto"/>
          <w:sz w:val="32"/>
          <w:szCs w:val="32"/>
          <w:highlight w:val="none"/>
          <w:lang w:val="en-US" w:eastAsia="zh-CN"/>
        </w:rPr>
        <w:t>工作</w:t>
      </w:r>
      <w:r>
        <w:rPr>
          <w:rFonts w:hint="default" w:ascii="Times New Roman" w:hAnsi="Times New Roman" w:eastAsia="仿宋_GB2312" w:cs="Times New Roman"/>
          <w:color w:val="auto"/>
          <w:sz w:val="32"/>
          <w:szCs w:val="32"/>
          <w:highlight w:val="none"/>
        </w:rPr>
        <w:t>相适应。</w:t>
      </w:r>
    </w:p>
    <w:p w14:paraId="1892ADFD">
      <w:pPr>
        <w:pStyle w:val="2"/>
        <w:numPr>
          <w:ilvl w:val="0"/>
          <w:numId w:val="5"/>
        </w:numPr>
        <w:spacing w:before="0" w:after="0" w:line="560" w:lineRule="exact"/>
        <w:ind w:firstLine="643" w:firstLineChars="200"/>
        <w:jc w:val="both"/>
        <w:rPr>
          <w:rFonts w:ascii="楷体" w:hAnsi="楷体" w:eastAsia="楷体" w:cs="楷体"/>
          <w:highlight w:val="none"/>
        </w:rPr>
      </w:pPr>
      <w:r>
        <w:rPr>
          <w:rFonts w:hint="eastAsia" w:ascii="楷体" w:hAnsi="楷体" w:eastAsia="楷体" w:cs="楷体"/>
          <w:highlight w:val="none"/>
        </w:rPr>
        <w:t>项目过程情况</w:t>
      </w:r>
    </w:p>
    <w:p w14:paraId="5AEBAB7B">
      <w:pPr>
        <w:ind w:firstLine="640" w:firstLineChars="200"/>
        <w:rPr>
          <w:rFonts w:eastAsia="仿宋_GB2312"/>
          <w:color w:val="auto"/>
          <w:sz w:val="32"/>
          <w:szCs w:val="32"/>
          <w:highlight w:val="none"/>
        </w:rPr>
      </w:pPr>
      <w:r>
        <w:rPr>
          <w:rFonts w:hint="eastAsia" w:eastAsia="仿宋_GB2312"/>
          <w:color w:val="auto"/>
          <w:sz w:val="32"/>
          <w:szCs w:val="32"/>
          <w:highlight w:val="none"/>
        </w:rPr>
        <w:t>1、资金到位率：</w:t>
      </w:r>
    </w:p>
    <w:p w14:paraId="3E116B90">
      <w:pPr>
        <w:ind w:firstLine="640" w:firstLineChars="200"/>
        <w:rPr>
          <w:rFonts w:hint="eastAsia" w:eastAsia="仿宋_GB2312"/>
          <w:color w:val="auto"/>
          <w:sz w:val="32"/>
          <w:szCs w:val="32"/>
          <w:highlight w:val="none"/>
          <w:lang w:eastAsia="zh-CN"/>
        </w:rPr>
      </w:pPr>
      <w:r>
        <w:rPr>
          <w:rFonts w:hint="eastAsia" w:eastAsia="仿宋_GB2312"/>
          <w:color w:val="auto"/>
          <w:sz w:val="32"/>
          <w:szCs w:val="32"/>
          <w:highlight w:val="none"/>
        </w:rPr>
        <w:t>本项目总投资</w:t>
      </w:r>
      <w:r>
        <w:rPr>
          <w:rFonts w:hint="eastAsia" w:eastAsia="仿宋_GB2312"/>
          <w:color w:val="auto"/>
          <w:sz w:val="32"/>
          <w:szCs w:val="32"/>
          <w:highlight w:val="none"/>
          <w:lang w:val="en-US" w:eastAsia="zh-CN"/>
        </w:rPr>
        <w:t>753</w:t>
      </w:r>
      <w:r>
        <w:rPr>
          <w:rFonts w:hint="eastAsia" w:eastAsia="仿宋_GB2312"/>
          <w:color w:val="auto"/>
          <w:sz w:val="32"/>
          <w:szCs w:val="32"/>
          <w:highlight w:val="none"/>
        </w:rPr>
        <w:t>万元，财政资金及时足额到位，到位率</w:t>
      </w:r>
      <w:r>
        <w:rPr>
          <w:rFonts w:hint="eastAsia" w:eastAsia="仿宋_GB2312"/>
          <w:color w:val="auto"/>
          <w:sz w:val="32"/>
          <w:szCs w:val="32"/>
          <w:highlight w:val="none"/>
          <w:lang w:val="en-US" w:eastAsia="zh-CN"/>
        </w:rPr>
        <w:t>100</w:t>
      </w:r>
      <w:r>
        <w:rPr>
          <w:rFonts w:hint="eastAsia" w:eastAsia="仿宋_GB2312"/>
          <w:color w:val="auto"/>
          <w:sz w:val="32"/>
          <w:szCs w:val="32"/>
          <w:highlight w:val="none"/>
        </w:rPr>
        <w:t>%，预算资金按计划进度执行。</w:t>
      </w:r>
    </w:p>
    <w:p w14:paraId="03D69475">
      <w:pPr>
        <w:ind w:firstLine="640" w:firstLineChars="200"/>
        <w:rPr>
          <w:rFonts w:eastAsia="仿宋_GB2312"/>
          <w:color w:val="auto"/>
          <w:sz w:val="32"/>
          <w:szCs w:val="32"/>
          <w:highlight w:val="none"/>
        </w:rPr>
      </w:pPr>
      <w:r>
        <w:rPr>
          <w:rFonts w:hint="eastAsia" w:eastAsia="仿宋_GB2312"/>
          <w:color w:val="auto"/>
          <w:sz w:val="32"/>
          <w:szCs w:val="32"/>
          <w:highlight w:val="none"/>
        </w:rPr>
        <w:t>2、预算执行率</w:t>
      </w:r>
    </w:p>
    <w:p w14:paraId="3F423D01">
      <w:pPr>
        <w:ind w:firstLine="640" w:firstLineChars="200"/>
        <w:rPr>
          <w:rFonts w:hint="eastAsia" w:eastAsia="仿宋_GB2312"/>
          <w:color w:val="auto"/>
          <w:sz w:val="32"/>
          <w:szCs w:val="32"/>
          <w:highlight w:val="none"/>
          <w:lang w:eastAsia="zh-CN"/>
        </w:rPr>
      </w:pPr>
      <w:r>
        <w:rPr>
          <w:rFonts w:hint="eastAsia" w:eastAsia="仿宋_GB2312"/>
          <w:color w:val="auto"/>
          <w:sz w:val="32"/>
          <w:szCs w:val="32"/>
          <w:highlight w:val="none"/>
        </w:rPr>
        <w:t>预算编制较为详细，项目资金支出总体能够按照预算执行，预算资金支出</w:t>
      </w:r>
      <w:r>
        <w:rPr>
          <w:rFonts w:hint="eastAsia" w:eastAsia="仿宋_GB2312"/>
          <w:color w:val="auto"/>
          <w:sz w:val="32"/>
          <w:szCs w:val="32"/>
          <w:highlight w:val="none"/>
          <w:lang w:val="en-US" w:eastAsia="zh-CN"/>
        </w:rPr>
        <w:t>753</w:t>
      </w:r>
      <w:r>
        <w:rPr>
          <w:rFonts w:hint="eastAsia" w:eastAsia="仿宋_GB2312"/>
          <w:color w:val="auto"/>
          <w:sz w:val="32"/>
          <w:szCs w:val="32"/>
          <w:highlight w:val="none"/>
        </w:rPr>
        <w:t>万元，预算执行率为</w:t>
      </w:r>
      <w:r>
        <w:rPr>
          <w:rFonts w:hint="eastAsia" w:eastAsia="仿宋_GB2312"/>
          <w:color w:val="auto"/>
          <w:sz w:val="32"/>
          <w:szCs w:val="32"/>
          <w:highlight w:val="none"/>
          <w:lang w:val="en-US" w:eastAsia="zh-CN"/>
        </w:rPr>
        <w:t>100</w:t>
      </w:r>
      <w:r>
        <w:rPr>
          <w:rFonts w:hint="eastAsia" w:eastAsia="仿宋_GB2312"/>
          <w:color w:val="auto"/>
          <w:sz w:val="32"/>
          <w:szCs w:val="32"/>
          <w:highlight w:val="none"/>
        </w:rPr>
        <w:t>%。</w:t>
      </w:r>
    </w:p>
    <w:p w14:paraId="2552F9C4">
      <w:pPr>
        <w:ind w:firstLine="640" w:firstLineChars="200"/>
        <w:rPr>
          <w:rFonts w:eastAsia="仿宋_GB2312"/>
          <w:color w:val="auto"/>
          <w:sz w:val="32"/>
          <w:szCs w:val="32"/>
          <w:highlight w:val="none"/>
        </w:rPr>
      </w:pPr>
      <w:r>
        <w:rPr>
          <w:rFonts w:hint="eastAsia" w:eastAsia="仿宋_GB2312"/>
          <w:color w:val="auto"/>
          <w:sz w:val="32"/>
          <w:szCs w:val="32"/>
          <w:highlight w:val="none"/>
        </w:rPr>
        <w:t>3、资金使用合规性</w:t>
      </w:r>
    </w:p>
    <w:p w14:paraId="6B414E8A">
      <w:pPr>
        <w:shd w:val="clear"/>
        <w:spacing w:line="600" w:lineRule="exact"/>
        <w:ind w:firstLine="640" w:firstLineChars="200"/>
        <w:outlineLvl w:val="0"/>
        <w:rPr>
          <w:rFonts w:eastAsia="仿宋_GB2312"/>
          <w:color w:val="auto"/>
          <w:sz w:val="32"/>
          <w:szCs w:val="32"/>
          <w:highlight w:val="none"/>
        </w:rPr>
      </w:pPr>
      <w:r>
        <w:rPr>
          <w:rFonts w:hint="eastAsia" w:ascii="仿宋_GB2312" w:hAnsi="仿宋_GB2312" w:eastAsia="仿宋_GB2312" w:cs="仿宋_GB2312"/>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0585027E">
      <w:pPr>
        <w:ind w:firstLine="640" w:firstLineChars="200"/>
        <w:rPr>
          <w:rFonts w:eastAsia="仿宋_GB2312"/>
          <w:color w:val="auto"/>
          <w:sz w:val="32"/>
          <w:szCs w:val="32"/>
          <w:highlight w:val="none"/>
        </w:rPr>
      </w:pPr>
      <w:r>
        <w:rPr>
          <w:rFonts w:hint="eastAsia" w:eastAsia="仿宋_GB2312"/>
          <w:color w:val="auto"/>
          <w:sz w:val="32"/>
          <w:szCs w:val="32"/>
          <w:highlight w:val="none"/>
        </w:rPr>
        <w:t>4、管理制度健全性</w:t>
      </w:r>
    </w:p>
    <w:p w14:paraId="6AB6D952">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2EAEC2D6">
      <w:pPr>
        <w:ind w:firstLine="640" w:firstLineChars="200"/>
        <w:rPr>
          <w:rFonts w:eastAsia="仿宋_GB2312"/>
          <w:color w:val="auto"/>
          <w:sz w:val="32"/>
          <w:szCs w:val="32"/>
          <w:highlight w:val="none"/>
        </w:rPr>
      </w:pPr>
      <w:r>
        <w:rPr>
          <w:rFonts w:hint="eastAsia" w:eastAsia="仿宋_GB2312"/>
          <w:color w:val="auto"/>
          <w:sz w:val="32"/>
          <w:szCs w:val="32"/>
          <w:highlight w:val="none"/>
        </w:rPr>
        <w:t>5、制度执行有效性</w:t>
      </w:r>
    </w:p>
    <w:p w14:paraId="2882ECDB">
      <w:pPr>
        <w:ind w:firstLine="640" w:firstLineChars="200"/>
        <w:rPr>
          <w:rFonts w:eastAsia="仿宋_GB2312"/>
          <w:color w:val="FF0000"/>
          <w:sz w:val="30"/>
          <w:highlight w:val="none"/>
        </w:rPr>
      </w:pPr>
      <w:r>
        <w:rPr>
          <w:rFonts w:hint="eastAsia" w:eastAsia="仿宋_GB2312"/>
          <w:color w:val="auto"/>
          <w:sz w:val="32"/>
          <w:szCs w:val="32"/>
          <w:highlight w:val="none"/>
          <w:lang w:val="en-US" w:eastAsia="zh-CN"/>
        </w:rPr>
        <w:t>项目</w:t>
      </w:r>
      <w:r>
        <w:rPr>
          <w:rFonts w:hint="eastAsia" w:eastAsia="仿宋_GB2312"/>
          <w:color w:val="auto"/>
          <w:sz w:val="32"/>
          <w:szCs w:val="32"/>
          <w:highlight w:val="none"/>
        </w:rPr>
        <w:t>遵守相关法律法规和相关管理规定；项目调整及支出调整手续完备；项目合同书、验收报告、技术鉴定等资料齐全并及时归档；项目实施的人员条件、场地设备、信息支撑等落实到位。</w:t>
      </w:r>
    </w:p>
    <w:p w14:paraId="44B6F269">
      <w:pPr>
        <w:pStyle w:val="9"/>
        <w:numPr>
          <w:ilvl w:val="0"/>
          <w:numId w:val="5"/>
        </w:numPr>
        <w:spacing w:line="560" w:lineRule="exact"/>
        <w:ind w:firstLine="640"/>
        <w:rPr>
          <w:rFonts w:eastAsia="楷体_GB2312"/>
          <w:b/>
          <w:bCs/>
          <w:sz w:val="32"/>
          <w:szCs w:val="32"/>
          <w:highlight w:val="none"/>
        </w:rPr>
      </w:pPr>
      <w:r>
        <w:rPr>
          <w:rFonts w:eastAsia="楷体_GB2312"/>
          <w:b/>
          <w:bCs/>
          <w:sz w:val="32"/>
          <w:szCs w:val="32"/>
          <w:highlight w:val="none"/>
        </w:rPr>
        <w:t>项目产出</w:t>
      </w:r>
    </w:p>
    <w:p w14:paraId="06E66F7C">
      <w:pPr>
        <w:keepLines w:val="0"/>
        <w:pageBreakBefore w:val="0"/>
        <w:kinsoku/>
        <w:wordWrap/>
        <w:overflowPunct/>
        <w:topLinePunct w:val="0"/>
        <w:autoSpaceDE/>
        <w:autoSpaceDN/>
        <w:bidi w:val="0"/>
        <w:adjustRightInd/>
        <w:snapToGrid w:val="0"/>
        <w:spacing w:line="560" w:lineRule="exact"/>
        <w:ind w:firstLine="627" w:firstLineChars="200"/>
        <w:textAlignment w:val="auto"/>
        <w:rPr>
          <w:rStyle w:val="13"/>
          <w:rFonts w:eastAsia="仿宋_GB2312"/>
          <w:bCs w:val="0"/>
          <w:spacing w:val="-4"/>
          <w:sz w:val="32"/>
          <w:szCs w:val="32"/>
          <w:highlight w:val="none"/>
        </w:rPr>
      </w:pPr>
      <w:r>
        <w:rPr>
          <w:rStyle w:val="13"/>
          <w:rFonts w:eastAsia="仿宋_GB2312"/>
          <w:bCs w:val="0"/>
          <w:spacing w:val="-4"/>
          <w:sz w:val="32"/>
          <w:szCs w:val="32"/>
          <w:highlight w:val="none"/>
        </w:rPr>
        <w:t>数量指标方面：</w:t>
      </w:r>
    </w:p>
    <w:p w14:paraId="13A2EF9A">
      <w:pPr>
        <w:keepLines w:val="0"/>
        <w:pageBreakBefore w:val="0"/>
        <w:kinsoku/>
        <w:wordWrap/>
        <w:overflowPunct/>
        <w:topLinePunct w:val="0"/>
        <w:autoSpaceDE/>
        <w:autoSpaceDN/>
        <w:bidi w:val="0"/>
        <w:adjustRightInd/>
        <w:snapToGrid w:val="0"/>
        <w:spacing w:line="560" w:lineRule="exact"/>
        <w:ind w:firstLine="624" w:firstLineChars="200"/>
        <w:textAlignment w:val="auto"/>
        <w:rPr>
          <w:rStyle w:val="13"/>
          <w:rFonts w:hint="eastAsia" w:eastAsia="仿宋_GB2312"/>
          <w:b w:val="0"/>
          <w:spacing w:val="-4"/>
          <w:sz w:val="32"/>
          <w:szCs w:val="32"/>
          <w:highlight w:val="none"/>
          <w:lang w:eastAsia="zh-CN"/>
        </w:rPr>
      </w:pPr>
      <w:r>
        <w:rPr>
          <w:rStyle w:val="13"/>
          <w:rFonts w:eastAsia="仿宋_GB2312"/>
          <w:b w:val="0"/>
          <w:spacing w:val="-4"/>
          <w:sz w:val="32"/>
          <w:szCs w:val="32"/>
          <w:highlight w:val="none"/>
        </w:rPr>
        <w:t>指标1：</w:t>
      </w:r>
      <w:r>
        <w:rPr>
          <w:rStyle w:val="13"/>
          <w:rFonts w:hint="eastAsia" w:eastAsia="仿宋_GB2312"/>
          <w:b w:val="0"/>
          <w:spacing w:val="-4"/>
          <w:sz w:val="32"/>
          <w:szCs w:val="32"/>
          <w:highlight w:val="none"/>
          <w:lang w:val="en-US" w:eastAsia="zh-CN"/>
        </w:rPr>
        <w:t>配置ICU床位数量及配套设备数量</w:t>
      </w:r>
      <w:r>
        <w:rPr>
          <w:rStyle w:val="13"/>
          <w:rFonts w:eastAsia="仿宋_GB2312"/>
          <w:b w:val="0"/>
          <w:spacing w:val="-4"/>
          <w:sz w:val="32"/>
          <w:szCs w:val="32"/>
          <w:highlight w:val="none"/>
        </w:rPr>
        <w:t>，指标值：</w:t>
      </w:r>
      <w:r>
        <w:rPr>
          <w:rStyle w:val="13"/>
          <w:rFonts w:hint="eastAsia" w:eastAsia="仿宋_GB2312"/>
          <w:b w:val="0"/>
          <w:spacing w:val="-4"/>
          <w:sz w:val="32"/>
          <w:szCs w:val="32"/>
          <w:highlight w:val="none"/>
          <w:lang w:val="en-US" w:eastAsia="zh-CN"/>
        </w:rPr>
        <w:t>≥12床（套）</w:t>
      </w:r>
      <w:r>
        <w:rPr>
          <w:rStyle w:val="13"/>
          <w:rFonts w:eastAsia="仿宋_GB2312"/>
          <w:b w:val="0"/>
          <w:spacing w:val="-4"/>
          <w:sz w:val="32"/>
          <w:szCs w:val="32"/>
          <w:highlight w:val="none"/>
        </w:rPr>
        <w:t>，实际完成值：</w:t>
      </w:r>
      <w:r>
        <w:rPr>
          <w:rStyle w:val="13"/>
          <w:rFonts w:hint="eastAsia" w:eastAsia="仿宋_GB2312"/>
          <w:b w:val="0"/>
          <w:spacing w:val="-4"/>
          <w:sz w:val="32"/>
          <w:szCs w:val="32"/>
          <w:highlight w:val="none"/>
          <w:lang w:val="en-US" w:eastAsia="zh-CN"/>
        </w:rPr>
        <w:t>12床（套）</w:t>
      </w:r>
      <w:r>
        <w:rPr>
          <w:rStyle w:val="13"/>
          <w:rFonts w:eastAsia="仿宋_GB2312"/>
          <w:b w:val="0"/>
          <w:spacing w:val="-4"/>
          <w:sz w:val="32"/>
          <w:szCs w:val="32"/>
          <w:highlight w:val="none"/>
        </w:rPr>
        <w:t>，指标完成率</w:t>
      </w:r>
      <w:r>
        <w:rPr>
          <w:rStyle w:val="13"/>
          <w:rFonts w:hint="eastAsia" w:eastAsia="仿宋_GB2312"/>
          <w:b w:val="0"/>
          <w:spacing w:val="-4"/>
          <w:sz w:val="32"/>
          <w:szCs w:val="32"/>
          <w:highlight w:val="none"/>
          <w:lang w:val="en-US" w:eastAsia="zh-CN"/>
        </w:rPr>
        <w:t>100</w:t>
      </w:r>
      <w:r>
        <w:rPr>
          <w:rStyle w:val="13"/>
          <w:rFonts w:eastAsia="仿宋_GB2312"/>
          <w:b w:val="0"/>
          <w:spacing w:val="-4"/>
          <w:sz w:val="32"/>
          <w:szCs w:val="32"/>
          <w:highlight w:val="none"/>
        </w:rPr>
        <w:t>%</w:t>
      </w:r>
      <w:r>
        <w:rPr>
          <w:rStyle w:val="13"/>
          <w:rFonts w:hint="eastAsia" w:eastAsia="仿宋_GB2312"/>
          <w:b w:val="0"/>
          <w:spacing w:val="-4"/>
          <w:sz w:val="32"/>
          <w:szCs w:val="32"/>
          <w:highlight w:val="none"/>
          <w:lang w:eastAsia="zh-CN"/>
        </w:rPr>
        <w:t>。</w:t>
      </w:r>
    </w:p>
    <w:p w14:paraId="3F8473D9">
      <w:pPr>
        <w:keepLines w:val="0"/>
        <w:pageBreakBefore w:val="0"/>
        <w:kinsoku/>
        <w:wordWrap/>
        <w:overflowPunct/>
        <w:topLinePunct w:val="0"/>
        <w:autoSpaceDE/>
        <w:autoSpaceDN/>
        <w:bidi w:val="0"/>
        <w:adjustRightInd/>
        <w:spacing w:line="560" w:lineRule="exact"/>
        <w:ind w:firstLine="643" w:firstLineChars="200"/>
        <w:textAlignment w:val="auto"/>
        <w:rPr>
          <w:rStyle w:val="15"/>
          <w:rFonts w:ascii="Times New Roman" w:hAnsi="Times New Roman" w:cs="Times New Roman"/>
          <w:b/>
          <w:bCs/>
          <w:color w:val="auto"/>
          <w:highlight w:val="none"/>
        </w:rPr>
      </w:pPr>
      <w:r>
        <w:rPr>
          <w:rStyle w:val="15"/>
          <w:rFonts w:ascii="Times New Roman" w:hAnsi="Times New Roman" w:cs="Times New Roman"/>
          <w:b/>
          <w:bCs/>
          <w:color w:val="auto"/>
          <w:highlight w:val="none"/>
        </w:rPr>
        <w:t>质量指标方面：</w:t>
      </w:r>
    </w:p>
    <w:p w14:paraId="1349DF71">
      <w:pPr>
        <w:keepLines w:val="0"/>
        <w:pageBreakBefore w:val="0"/>
        <w:kinsoku/>
        <w:wordWrap/>
        <w:overflowPunct/>
        <w:topLinePunct w:val="0"/>
        <w:autoSpaceDE/>
        <w:autoSpaceDN/>
        <w:bidi w:val="0"/>
        <w:adjustRightInd/>
        <w:snapToGrid w:val="0"/>
        <w:spacing w:line="560" w:lineRule="exact"/>
        <w:ind w:firstLine="624" w:firstLineChars="200"/>
        <w:textAlignment w:val="auto"/>
        <w:rPr>
          <w:rStyle w:val="13"/>
          <w:rFonts w:eastAsia="仿宋_GB2312"/>
          <w:b w:val="0"/>
          <w:spacing w:val="-4"/>
          <w:sz w:val="32"/>
          <w:szCs w:val="32"/>
          <w:highlight w:val="none"/>
        </w:rPr>
      </w:pPr>
      <w:r>
        <w:rPr>
          <w:rStyle w:val="13"/>
          <w:rFonts w:eastAsia="仿宋_GB2312"/>
          <w:b w:val="0"/>
          <w:spacing w:val="-4"/>
          <w:sz w:val="32"/>
          <w:szCs w:val="32"/>
          <w:highlight w:val="none"/>
        </w:rPr>
        <w:t>指标1：</w:t>
      </w:r>
      <w:r>
        <w:rPr>
          <w:rStyle w:val="13"/>
          <w:rFonts w:hint="eastAsia" w:eastAsia="仿宋_GB2312"/>
          <w:b w:val="0"/>
          <w:spacing w:val="-4"/>
          <w:sz w:val="32"/>
          <w:szCs w:val="32"/>
          <w:highlight w:val="none"/>
          <w:lang w:val="en-US" w:eastAsia="zh-CN"/>
        </w:rPr>
        <w:t>设备质量合格率</w:t>
      </w:r>
      <w:r>
        <w:rPr>
          <w:rStyle w:val="13"/>
          <w:rFonts w:eastAsia="仿宋_GB2312"/>
          <w:b w:val="0"/>
          <w:spacing w:val="-4"/>
          <w:sz w:val="32"/>
          <w:szCs w:val="32"/>
          <w:highlight w:val="none"/>
        </w:rPr>
        <w:t>，指标值：</w:t>
      </w:r>
      <w:r>
        <w:rPr>
          <w:rStyle w:val="13"/>
          <w:rFonts w:hint="eastAsia" w:eastAsia="仿宋_GB2312"/>
          <w:b w:val="0"/>
          <w:spacing w:val="-4"/>
          <w:sz w:val="32"/>
          <w:szCs w:val="32"/>
          <w:highlight w:val="none"/>
          <w:lang w:val="en-US" w:eastAsia="zh-CN"/>
        </w:rPr>
        <w:t>＞95%</w:t>
      </w:r>
      <w:r>
        <w:rPr>
          <w:rStyle w:val="13"/>
          <w:rFonts w:eastAsia="仿宋_GB2312"/>
          <w:b w:val="0"/>
          <w:spacing w:val="-4"/>
          <w:sz w:val="32"/>
          <w:szCs w:val="32"/>
          <w:highlight w:val="none"/>
        </w:rPr>
        <w:t>，实际完成值：</w:t>
      </w:r>
      <w:r>
        <w:rPr>
          <w:rStyle w:val="13"/>
          <w:rFonts w:hint="eastAsia" w:eastAsia="仿宋_GB2312"/>
          <w:b w:val="0"/>
          <w:spacing w:val="-4"/>
          <w:sz w:val="32"/>
          <w:szCs w:val="32"/>
          <w:highlight w:val="none"/>
          <w:lang w:val="en-US" w:eastAsia="zh-CN"/>
        </w:rPr>
        <w:t>100%</w:t>
      </w:r>
      <w:r>
        <w:rPr>
          <w:rStyle w:val="13"/>
          <w:rFonts w:eastAsia="仿宋_GB2312"/>
          <w:b w:val="0"/>
          <w:spacing w:val="-4"/>
          <w:sz w:val="32"/>
          <w:szCs w:val="32"/>
          <w:highlight w:val="none"/>
        </w:rPr>
        <w:t>，指标完成率</w:t>
      </w:r>
      <w:r>
        <w:rPr>
          <w:rStyle w:val="13"/>
          <w:rFonts w:hint="eastAsia" w:eastAsia="仿宋_GB2312"/>
          <w:b w:val="0"/>
          <w:spacing w:val="-4"/>
          <w:sz w:val="32"/>
          <w:szCs w:val="32"/>
          <w:highlight w:val="none"/>
          <w:lang w:val="en-US" w:eastAsia="zh-CN"/>
        </w:rPr>
        <w:t>100</w:t>
      </w:r>
      <w:r>
        <w:rPr>
          <w:rStyle w:val="13"/>
          <w:rFonts w:eastAsia="仿宋_GB2312"/>
          <w:b w:val="0"/>
          <w:spacing w:val="-4"/>
          <w:sz w:val="32"/>
          <w:szCs w:val="32"/>
          <w:highlight w:val="none"/>
        </w:rPr>
        <w:t>%；</w:t>
      </w:r>
    </w:p>
    <w:p w14:paraId="6AA8693D">
      <w:pPr>
        <w:pStyle w:val="3"/>
        <w:keepLines w:val="0"/>
        <w:pageBreakBefore w:val="0"/>
        <w:widowControl w:val="0"/>
        <w:kinsoku/>
        <w:wordWrap/>
        <w:overflowPunct/>
        <w:topLinePunct w:val="0"/>
        <w:autoSpaceDE/>
        <w:autoSpaceDN/>
        <w:bidi w:val="0"/>
        <w:adjustRightInd/>
        <w:spacing w:before="0" w:after="0" w:line="560" w:lineRule="exact"/>
        <w:ind w:firstLine="624" w:firstLineChars="200"/>
        <w:textAlignment w:val="auto"/>
        <w:rPr>
          <w:rStyle w:val="15"/>
          <w:rFonts w:hint="eastAsia" w:eastAsia="仿宋_GB2312" w:cs="Times New Roman"/>
          <w:b/>
          <w:bCs/>
          <w:color w:val="auto"/>
          <w:highlight w:val="none"/>
          <w:lang w:val="en-US" w:eastAsia="zh-CN"/>
        </w:rPr>
      </w:pPr>
      <w:r>
        <w:rPr>
          <w:rStyle w:val="13"/>
          <w:rFonts w:hint="default" w:ascii="Times New Roman" w:hAnsi="Times New Roman" w:eastAsia="仿宋_GB2312" w:cs="Times New Roman"/>
          <w:b w:val="0"/>
          <w:bCs/>
          <w:spacing w:val="-4"/>
          <w:sz w:val="32"/>
          <w:szCs w:val="32"/>
          <w:highlight w:val="none"/>
        </w:rPr>
        <w:t>指标</w:t>
      </w:r>
      <w:r>
        <w:rPr>
          <w:rStyle w:val="13"/>
          <w:rFonts w:hint="default" w:ascii="Times New Roman" w:hAnsi="Times New Roman" w:eastAsia="仿宋_GB2312" w:cs="Times New Roman"/>
          <w:b w:val="0"/>
          <w:bCs/>
          <w:spacing w:val="-4"/>
          <w:sz w:val="32"/>
          <w:szCs w:val="32"/>
          <w:highlight w:val="none"/>
          <w:lang w:val="en-US" w:eastAsia="zh-CN"/>
        </w:rPr>
        <w:t>2</w:t>
      </w:r>
      <w:r>
        <w:rPr>
          <w:rStyle w:val="13"/>
          <w:rFonts w:hint="default" w:ascii="Times New Roman" w:hAnsi="Times New Roman" w:eastAsia="仿宋_GB2312" w:cs="Times New Roman"/>
          <w:b w:val="0"/>
          <w:bCs/>
          <w:spacing w:val="-4"/>
          <w:sz w:val="32"/>
          <w:szCs w:val="32"/>
          <w:highlight w:val="none"/>
        </w:rPr>
        <w:t>：</w:t>
      </w:r>
      <w:r>
        <w:rPr>
          <w:rStyle w:val="13"/>
          <w:rFonts w:hint="default" w:ascii="Times New Roman" w:hAnsi="Times New Roman" w:eastAsia="仿宋_GB2312" w:cs="Times New Roman"/>
          <w:b w:val="0"/>
          <w:bCs/>
          <w:spacing w:val="-4"/>
          <w:sz w:val="32"/>
          <w:szCs w:val="32"/>
          <w:highlight w:val="none"/>
          <w:lang w:val="en-US" w:eastAsia="zh-CN"/>
        </w:rPr>
        <w:t>设备验收合格率</w:t>
      </w:r>
      <w:r>
        <w:rPr>
          <w:rStyle w:val="13"/>
          <w:rFonts w:hint="default" w:ascii="Times New Roman" w:hAnsi="Times New Roman" w:eastAsia="仿宋_GB2312" w:cs="Times New Roman"/>
          <w:b w:val="0"/>
          <w:bCs/>
          <w:spacing w:val="-4"/>
          <w:sz w:val="32"/>
          <w:szCs w:val="32"/>
          <w:highlight w:val="none"/>
        </w:rPr>
        <w:t>，指标值：</w:t>
      </w:r>
      <w:r>
        <w:rPr>
          <w:rStyle w:val="13"/>
          <w:rFonts w:hint="default" w:ascii="Times New Roman" w:hAnsi="Times New Roman" w:eastAsia="仿宋_GB2312" w:cs="Times New Roman"/>
          <w:b w:val="0"/>
          <w:bCs/>
          <w:spacing w:val="-4"/>
          <w:sz w:val="32"/>
          <w:szCs w:val="32"/>
          <w:highlight w:val="none"/>
          <w:lang w:val="en-US" w:eastAsia="zh-CN"/>
        </w:rPr>
        <w:t>＞95%</w:t>
      </w:r>
      <w:r>
        <w:rPr>
          <w:rStyle w:val="13"/>
          <w:rFonts w:hint="default" w:ascii="Times New Roman" w:hAnsi="Times New Roman" w:eastAsia="仿宋_GB2312" w:cs="Times New Roman"/>
          <w:b w:val="0"/>
          <w:bCs/>
          <w:spacing w:val="-4"/>
          <w:sz w:val="32"/>
          <w:szCs w:val="32"/>
          <w:highlight w:val="none"/>
        </w:rPr>
        <w:t>，实际完成值：</w:t>
      </w:r>
      <w:r>
        <w:rPr>
          <w:rStyle w:val="13"/>
          <w:rFonts w:hint="default" w:ascii="Times New Roman" w:hAnsi="Times New Roman" w:eastAsia="仿宋_GB2312" w:cs="Times New Roman"/>
          <w:b w:val="0"/>
          <w:bCs/>
          <w:spacing w:val="-4"/>
          <w:sz w:val="32"/>
          <w:szCs w:val="32"/>
          <w:highlight w:val="none"/>
          <w:lang w:val="en-US" w:eastAsia="zh-CN"/>
        </w:rPr>
        <w:t>100%</w:t>
      </w:r>
      <w:r>
        <w:rPr>
          <w:rStyle w:val="13"/>
          <w:rFonts w:hint="default" w:ascii="Times New Roman" w:hAnsi="Times New Roman" w:eastAsia="仿宋_GB2312" w:cs="Times New Roman"/>
          <w:b w:val="0"/>
          <w:bCs/>
          <w:spacing w:val="-4"/>
          <w:sz w:val="32"/>
          <w:szCs w:val="32"/>
          <w:highlight w:val="none"/>
        </w:rPr>
        <w:t>，指标完成率</w:t>
      </w:r>
      <w:r>
        <w:rPr>
          <w:rStyle w:val="13"/>
          <w:rFonts w:hint="default" w:ascii="Times New Roman" w:hAnsi="Times New Roman" w:eastAsia="仿宋_GB2312" w:cs="Times New Roman"/>
          <w:b w:val="0"/>
          <w:bCs/>
          <w:spacing w:val="-4"/>
          <w:sz w:val="32"/>
          <w:szCs w:val="32"/>
          <w:highlight w:val="none"/>
          <w:lang w:val="en-US" w:eastAsia="zh-CN"/>
        </w:rPr>
        <w:t>100</w:t>
      </w:r>
      <w:r>
        <w:rPr>
          <w:rStyle w:val="13"/>
          <w:rFonts w:hint="default" w:ascii="Times New Roman" w:hAnsi="Times New Roman" w:eastAsia="仿宋_GB2312" w:cs="Times New Roman"/>
          <w:b w:val="0"/>
          <w:bCs/>
          <w:spacing w:val="-4"/>
          <w:sz w:val="32"/>
          <w:szCs w:val="32"/>
          <w:highlight w:val="none"/>
        </w:rPr>
        <w:t>%</w:t>
      </w:r>
      <w:r>
        <w:rPr>
          <w:rStyle w:val="13"/>
          <w:rFonts w:hint="eastAsia" w:ascii="Times New Roman" w:hAnsi="Times New Roman" w:eastAsia="仿宋_GB2312" w:cs="Times New Roman"/>
          <w:b w:val="0"/>
          <w:bCs/>
          <w:spacing w:val="-4"/>
          <w:sz w:val="32"/>
          <w:szCs w:val="32"/>
          <w:highlight w:val="none"/>
          <w:lang w:eastAsia="zh-CN"/>
        </w:rPr>
        <w:t>。</w:t>
      </w:r>
    </w:p>
    <w:p w14:paraId="153072C7">
      <w:pPr>
        <w:keepLines w:val="0"/>
        <w:pageBreakBefore w:val="0"/>
        <w:kinsoku/>
        <w:wordWrap/>
        <w:overflowPunct/>
        <w:topLinePunct w:val="0"/>
        <w:autoSpaceDE/>
        <w:autoSpaceDN/>
        <w:bidi w:val="0"/>
        <w:adjustRightInd/>
        <w:spacing w:line="560" w:lineRule="exact"/>
        <w:ind w:firstLine="643" w:firstLineChars="200"/>
        <w:textAlignment w:val="auto"/>
        <w:rPr>
          <w:rStyle w:val="15"/>
          <w:rFonts w:ascii="Times New Roman" w:hAnsi="Times New Roman" w:cs="Times New Roman"/>
          <w:b/>
          <w:bCs/>
          <w:color w:val="auto"/>
          <w:highlight w:val="none"/>
        </w:rPr>
      </w:pPr>
      <w:r>
        <w:rPr>
          <w:rStyle w:val="15"/>
          <w:rFonts w:hint="eastAsia" w:eastAsia="仿宋_GB2312" w:cs="Times New Roman"/>
          <w:b/>
          <w:bCs/>
          <w:color w:val="auto"/>
          <w:highlight w:val="none"/>
          <w:lang w:val="en-US" w:eastAsia="zh-CN"/>
        </w:rPr>
        <w:t>时效</w:t>
      </w:r>
      <w:r>
        <w:rPr>
          <w:rStyle w:val="15"/>
          <w:rFonts w:ascii="Times New Roman" w:hAnsi="Times New Roman" w:cs="Times New Roman"/>
          <w:b/>
          <w:bCs/>
          <w:color w:val="auto"/>
          <w:highlight w:val="none"/>
        </w:rPr>
        <w:t>指标方面：</w:t>
      </w:r>
    </w:p>
    <w:p w14:paraId="4A4680AE">
      <w:pPr>
        <w:keepLines w:val="0"/>
        <w:pageBreakBefore w:val="0"/>
        <w:kinsoku/>
        <w:wordWrap/>
        <w:overflowPunct/>
        <w:topLinePunct w:val="0"/>
        <w:autoSpaceDE/>
        <w:autoSpaceDN/>
        <w:bidi w:val="0"/>
        <w:adjustRightInd/>
        <w:spacing w:line="560" w:lineRule="exact"/>
        <w:ind w:firstLine="624" w:firstLineChars="200"/>
        <w:textAlignment w:val="auto"/>
        <w:rPr>
          <w:rFonts w:hint="eastAsia" w:eastAsia="仿宋_GB2312"/>
          <w:highlight w:val="none"/>
          <w:lang w:eastAsia="zh-CN"/>
        </w:rPr>
      </w:pPr>
      <w:r>
        <w:rPr>
          <w:rStyle w:val="13"/>
          <w:rFonts w:eastAsia="仿宋_GB2312"/>
          <w:b w:val="0"/>
          <w:spacing w:val="-4"/>
          <w:sz w:val="32"/>
          <w:szCs w:val="32"/>
          <w:highlight w:val="none"/>
        </w:rPr>
        <w:t>指标1：</w:t>
      </w:r>
      <w:r>
        <w:rPr>
          <w:rStyle w:val="13"/>
          <w:rFonts w:hint="eastAsia" w:eastAsia="仿宋_GB2312"/>
          <w:b w:val="0"/>
          <w:spacing w:val="-4"/>
          <w:sz w:val="32"/>
          <w:szCs w:val="32"/>
          <w:highlight w:val="none"/>
          <w:lang w:val="en-US" w:eastAsia="zh-CN"/>
        </w:rPr>
        <w:t>床位改造完成时间</w:t>
      </w:r>
      <w:r>
        <w:rPr>
          <w:rStyle w:val="13"/>
          <w:rFonts w:eastAsia="仿宋_GB2312"/>
          <w:b w:val="0"/>
          <w:spacing w:val="-4"/>
          <w:sz w:val="32"/>
          <w:szCs w:val="32"/>
          <w:highlight w:val="none"/>
        </w:rPr>
        <w:t>，指标值：</w:t>
      </w:r>
      <w:r>
        <w:rPr>
          <w:rStyle w:val="13"/>
          <w:rFonts w:hint="eastAsia" w:eastAsia="仿宋_GB2312"/>
          <w:b w:val="0"/>
          <w:spacing w:val="-4"/>
          <w:sz w:val="32"/>
          <w:szCs w:val="32"/>
          <w:highlight w:val="none"/>
          <w:lang w:val="en-US" w:eastAsia="zh-CN"/>
        </w:rPr>
        <w:t>=2022年12月31日前</w:t>
      </w:r>
      <w:r>
        <w:rPr>
          <w:rStyle w:val="13"/>
          <w:rFonts w:eastAsia="仿宋_GB2312"/>
          <w:b w:val="0"/>
          <w:spacing w:val="-4"/>
          <w:sz w:val="32"/>
          <w:szCs w:val="32"/>
          <w:highlight w:val="none"/>
        </w:rPr>
        <w:t>，实际完成值：</w:t>
      </w:r>
      <w:r>
        <w:rPr>
          <w:rStyle w:val="13"/>
          <w:rFonts w:hint="eastAsia" w:eastAsia="仿宋_GB2312"/>
          <w:b w:val="0"/>
          <w:spacing w:val="-4"/>
          <w:sz w:val="32"/>
          <w:szCs w:val="32"/>
          <w:highlight w:val="none"/>
          <w:lang w:val="en-US" w:eastAsia="zh-CN"/>
        </w:rPr>
        <w:t>2023年1月31日</w:t>
      </w:r>
      <w:r>
        <w:rPr>
          <w:rStyle w:val="13"/>
          <w:rFonts w:eastAsia="仿宋_GB2312"/>
          <w:b w:val="0"/>
          <w:spacing w:val="-4"/>
          <w:sz w:val="32"/>
          <w:szCs w:val="32"/>
          <w:highlight w:val="none"/>
        </w:rPr>
        <w:t>，指标完成率</w:t>
      </w:r>
      <w:r>
        <w:rPr>
          <w:rStyle w:val="13"/>
          <w:rFonts w:hint="eastAsia" w:eastAsia="仿宋_GB2312"/>
          <w:b w:val="0"/>
          <w:spacing w:val="-4"/>
          <w:sz w:val="32"/>
          <w:szCs w:val="32"/>
          <w:highlight w:val="none"/>
          <w:lang w:val="en-US" w:eastAsia="zh-CN"/>
        </w:rPr>
        <w:t>100</w:t>
      </w:r>
      <w:r>
        <w:rPr>
          <w:rStyle w:val="13"/>
          <w:rFonts w:eastAsia="仿宋_GB2312"/>
          <w:b w:val="0"/>
          <w:spacing w:val="-4"/>
          <w:sz w:val="32"/>
          <w:szCs w:val="32"/>
          <w:highlight w:val="none"/>
        </w:rPr>
        <w:t>%</w:t>
      </w:r>
      <w:r>
        <w:rPr>
          <w:rStyle w:val="13"/>
          <w:rFonts w:hint="eastAsia" w:eastAsia="仿宋_GB2312"/>
          <w:b w:val="0"/>
          <w:spacing w:val="-4"/>
          <w:sz w:val="32"/>
          <w:szCs w:val="32"/>
          <w:highlight w:val="none"/>
          <w:lang w:eastAsia="zh-CN"/>
        </w:rPr>
        <w:t>。</w:t>
      </w:r>
    </w:p>
    <w:p w14:paraId="1C18E272">
      <w:pPr>
        <w:pStyle w:val="2"/>
        <w:keepLines w:val="0"/>
        <w:pageBreakBefore w:val="0"/>
        <w:kinsoku/>
        <w:wordWrap/>
        <w:overflowPunct/>
        <w:topLinePunct w:val="0"/>
        <w:autoSpaceDE/>
        <w:autoSpaceDN/>
        <w:bidi w:val="0"/>
        <w:adjustRightInd/>
        <w:spacing w:before="0" w:after="0" w:line="560" w:lineRule="exact"/>
        <w:ind w:firstLine="643" w:firstLineChars="200"/>
        <w:jc w:val="both"/>
        <w:textAlignment w:val="auto"/>
        <w:rPr>
          <w:rStyle w:val="15"/>
          <w:rFonts w:ascii="Times New Roman" w:hAnsi="Times New Roman" w:cs="Times New Roman"/>
          <w:color w:val="auto"/>
          <w:highlight w:val="none"/>
        </w:rPr>
      </w:pPr>
      <w:r>
        <w:rPr>
          <w:rStyle w:val="15"/>
          <w:rFonts w:hint="eastAsia" w:ascii="Times New Roman" w:hAnsi="Times New Roman" w:eastAsia="仿宋_GB2312" w:cs="Times New Roman"/>
          <w:color w:val="auto"/>
          <w:highlight w:val="none"/>
          <w:lang w:val="en-US" w:eastAsia="zh-CN"/>
        </w:rPr>
        <w:t>经济</w:t>
      </w:r>
      <w:r>
        <w:rPr>
          <w:rStyle w:val="15"/>
          <w:rFonts w:ascii="Times New Roman" w:hAnsi="Times New Roman" w:cs="Times New Roman"/>
          <w:color w:val="auto"/>
          <w:highlight w:val="none"/>
        </w:rPr>
        <w:t>成本指标方面：</w:t>
      </w:r>
    </w:p>
    <w:p w14:paraId="037ADA96">
      <w:pPr>
        <w:keepLines w:val="0"/>
        <w:pageBreakBefore w:val="0"/>
        <w:kinsoku/>
        <w:wordWrap/>
        <w:overflowPunct/>
        <w:topLinePunct w:val="0"/>
        <w:autoSpaceDE/>
        <w:autoSpaceDN/>
        <w:bidi w:val="0"/>
        <w:adjustRightInd/>
        <w:snapToGrid w:val="0"/>
        <w:spacing w:line="560" w:lineRule="exact"/>
        <w:ind w:firstLine="624" w:firstLineChars="200"/>
        <w:textAlignment w:val="auto"/>
        <w:rPr>
          <w:rStyle w:val="13"/>
          <w:rFonts w:hint="eastAsia" w:eastAsia="仿宋_GB2312"/>
          <w:b w:val="0"/>
          <w:spacing w:val="-4"/>
          <w:sz w:val="32"/>
          <w:szCs w:val="32"/>
          <w:highlight w:val="none"/>
          <w:lang w:eastAsia="zh-CN"/>
        </w:rPr>
      </w:pPr>
      <w:r>
        <w:rPr>
          <w:rStyle w:val="13"/>
          <w:rFonts w:eastAsia="仿宋_GB2312"/>
          <w:b w:val="0"/>
          <w:spacing w:val="-4"/>
          <w:sz w:val="32"/>
          <w:szCs w:val="32"/>
          <w:highlight w:val="none"/>
        </w:rPr>
        <w:t>指标1：</w:t>
      </w:r>
      <w:r>
        <w:rPr>
          <w:rStyle w:val="13"/>
          <w:rFonts w:hint="eastAsia" w:eastAsia="仿宋_GB2312"/>
          <w:b w:val="0"/>
          <w:spacing w:val="-4"/>
          <w:sz w:val="32"/>
          <w:szCs w:val="32"/>
          <w:highlight w:val="none"/>
          <w:lang w:val="en-US" w:eastAsia="zh-CN"/>
        </w:rPr>
        <w:t>设备采购成本控制数</w:t>
      </w:r>
      <w:r>
        <w:rPr>
          <w:rStyle w:val="13"/>
          <w:rFonts w:eastAsia="仿宋_GB2312"/>
          <w:b w:val="0"/>
          <w:spacing w:val="-4"/>
          <w:sz w:val="32"/>
          <w:szCs w:val="32"/>
          <w:highlight w:val="none"/>
        </w:rPr>
        <w:t>，指标值：</w:t>
      </w:r>
      <w:r>
        <w:rPr>
          <w:rStyle w:val="13"/>
          <w:rFonts w:hint="eastAsia" w:eastAsia="仿宋_GB2312"/>
          <w:b w:val="0"/>
          <w:spacing w:val="-4"/>
          <w:sz w:val="32"/>
          <w:szCs w:val="32"/>
          <w:highlight w:val="none"/>
          <w:lang w:val="en-US" w:eastAsia="zh-CN"/>
        </w:rPr>
        <w:t>≤61万元/床</w:t>
      </w:r>
      <w:r>
        <w:rPr>
          <w:rStyle w:val="13"/>
          <w:rFonts w:eastAsia="仿宋_GB2312"/>
          <w:b w:val="0"/>
          <w:spacing w:val="-4"/>
          <w:sz w:val="32"/>
          <w:szCs w:val="32"/>
          <w:highlight w:val="none"/>
        </w:rPr>
        <w:t>，实际完成值：</w:t>
      </w:r>
      <w:r>
        <w:rPr>
          <w:rStyle w:val="13"/>
          <w:rFonts w:hint="eastAsia" w:eastAsia="仿宋_GB2312"/>
          <w:b w:val="0"/>
          <w:spacing w:val="-4"/>
          <w:sz w:val="32"/>
          <w:szCs w:val="32"/>
          <w:highlight w:val="none"/>
          <w:lang w:val="en-US" w:eastAsia="zh-CN"/>
        </w:rPr>
        <w:t>61万元/床</w:t>
      </w:r>
      <w:r>
        <w:rPr>
          <w:rStyle w:val="13"/>
          <w:rFonts w:eastAsia="仿宋_GB2312"/>
          <w:b w:val="0"/>
          <w:spacing w:val="-4"/>
          <w:sz w:val="32"/>
          <w:szCs w:val="32"/>
          <w:highlight w:val="none"/>
        </w:rPr>
        <w:t>，指标完成率</w:t>
      </w:r>
      <w:r>
        <w:rPr>
          <w:rStyle w:val="13"/>
          <w:rFonts w:hint="eastAsia" w:eastAsia="仿宋_GB2312"/>
          <w:b w:val="0"/>
          <w:spacing w:val="-4"/>
          <w:sz w:val="32"/>
          <w:szCs w:val="32"/>
          <w:highlight w:val="none"/>
          <w:lang w:val="en-US" w:eastAsia="zh-CN"/>
        </w:rPr>
        <w:t>100</w:t>
      </w:r>
      <w:r>
        <w:rPr>
          <w:rStyle w:val="13"/>
          <w:rFonts w:eastAsia="仿宋_GB2312"/>
          <w:b w:val="0"/>
          <w:spacing w:val="-4"/>
          <w:sz w:val="32"/>
          <w:szCs w:val="32"/>
          <w:highlight w:val="none"/>
        </w:rPr>
        <w:t>%</w:t>
      </w:r>
      <w:r>
        <w:rPr>
          <w:rStyle w:val="13"/>
          <w:rFonts w:hint="eastAsia" w:eastAsia="仿宋_GB2312"/>
          <w:b w:val="0"/>
          <w:spacing w:val="-4"/>
          <w:sz w:val="32"/>
          <w:szCs w:val="32"/>
          <w:highlight w:val="none"/>
          <w:lang w:eastAsia="zh-CN"/>
        </w:rPr>
        <w:t>。</w:t>
      </w:r>
    </w:p>
    <w:p w14:paraId="309233C0">
      <w:pPr>
        <w:pStyle w:val="9"/>
        <w:keepLines w:val="0"/>
        <w:pageBreakBefore w:val="0"/>
        <w:numPr>
          <w:ilvl w:val="0"/>
          <w:numId w:val="5"/>
        </w:numPr>
        <w:kinsoku/>
        <w:wordWrap/>
        <w:overflowPunct/>
        <w:topLinePunct w:val="0"/>
        <w:autoSpaceDE/>
        <w:autoSpaceDN/>
        <w:bidi w:val="0"/>
        <w:adjustRightInd/>
        <w:spacing w:line="560" w:lineRule="exact"/>
        <w:ind w:firstLine="640"/>
        <w:textAlignment w:val="auto"/>
        <w:rPr>
          <w:rFonts w:eastAsia="楷体_GB2312"/>
          <w:b/>
          <w:bCs/>
          <w:sz w:val="32"/>
          <w:szCs w:val="32"/>
          <w:highlight w:val="none"/>
        </w:rPr>
      </w:pPr>
      <w:r>
        <w:rPr>
          <w:rFonts w:eastAsia="楷体_GB2312"/>
          <w:b/>
          <w:bCs/>
          <w:sz w:val="32"/>
          <w:szCs w:val="32"/>
          <w:highlight w:val="none"/>
        </w:rPr>
        <w:t>效益情况</w:t>
      </w:r>
    </w:p>
    <w:p w14:paraId="3E6CE870">
      <w:pPr>
        <w:keepLines w:val="0"/>
        <w:pageBreakBefore w:val="0"/>
        <w:kinsoku/>
        <w:wordWrap/>
        <w:overflowPunct/>
        <w:topLinePunct w:val="0"/>
        <w:autoSpaceDE/>
        <w:autoSpaceDN/>
        <w:bidi w:val="0"/>
        <w:adjustRightInd/>
        <w:spacing w:line="560" w:lineRule="exact"/>
        <w:ind w:firstLine="643" w:firstLineChars="200"/>
        <w:textAlignment w:val="auto"/>
        <w:rPr>
          <w:rStyle w:val="15"/>
          <w:rFonts w:cs="Times New Roman"/>
          <w:b/>
          <w:bCs/>
          <w:color w:val="auto"/>
          <w:highlight w:val="none"/>
          <w:lang w:eastAsia="zh-Hans"/>
        </w:rPr>
      </w:pPr>
      <w:r>
        <w:rPr>
          <w:rStyle w:val="15"/>
          <w:rFonts w:hint="eastAsia" w:cs="Times New Roman"/>
          <w:b/>
          <w:bCs/>
          <w:color w:val="auto"/>
          <w:highlight w:val="none"/>
          <w:lang w:eastAsia="zh-Hans"/>
        </w:rPr>
        <w:t>经济效益指标方面：</w:t>
      </w:r>
    </w:p>
    <w:p w14:paraId="7E50210D">
      <w:pPr>
        <w:keepLines w:val="0"/>
        <w:pageBreakBefore w:val="0"/>
        <w:kinsoku/>
        <w:wordWrap/>
        <w:overflowPunct/>
        <w:topLinePunct w:val="0"/>
        <w:autoSpaceDE/>
        <w:autoSpaceDN/>
        <w:bidi w:val="0"/>
        <w:adjustRightInd/>
        <w:spacing w:line="560" w:lineRule="exact"/>
        <w:ind w:firstLine="640" w:firstLineChars="200"/>
        <w:textAlignment w:val="auto"/>
        <w:rPr>
          <w:rStyle w:val="15"/>
          <w:rFonts w:ascii="Times New Roman" w:hAnsi="Times New Roman" w:cs="Times New Roman"/>
          <w:color w:val="auto"/>
          <w:highlight w:val="none"/>
        </w:rPr>
      </w:pPr>
      <w:r>
        <w:rPr>
          <w:rStyle w:val="15"/>
          <w:rFonts w:ascii="Times New Roman" w:hAnsi="Times New Roman" w:cs="Times New Roman"/>
          <w:color w:val="auto"/>
          <w:highlight w:val="none"/>
        </w:rPr>
        <w:t>指标1：</w:t>
      </w:r>
      <w:r>
        <w:rPr>
          <w:rStyle w:val="15"/>
          <w:rFonts w:hint="eastAsia" w:eastAsia="仿宋_GB2312" w:cs="Times New Roman"/>
          <w:color w:val="auto"/>
          <w:highlight w:val="none"/>
          <w:lang w:val="en-US" w:eastAsia="zh-CN"/>
        </w:rPr>
        <w:t>设备利用率</w:t>
      </w:r>
      <w:r>
        <w:rPr>
          <w:rStyle w:val="15"/>
          <w:rFonts w:ascii="Times New Roman" w:hAnsi="Times New Roman" w:cs="Times New Roman"/>
          <w:color w:val="auto"/>
          <w:highlight w:val="none"/>
        </w:rPr>
        <w:t>，指标值：</w:t>
      </w:r>
      <w:r>
        <w:rPr>
          <w:rStyle w:val="15"/>
          <w:rFonts w:hint="eastAsia" w:eastAsia="仿宋_GB2312" w:cs="Times New Roman"/>
          <w:color w:val="auto"/>
          <w:highlight w:val="none"/>
          <w:lang w:val="en-US" w:eastAsia="zh-CN"/>
        </w:rPr>
        <w:t>＞70%</w:t>
      </w:r>
      <w:r>
        <w:rPr>
          <w:rStyle w:val="15"/>
          <w:rFonts w:ascii="Times New Roman" w:hAnsi="Times New Roman" w:cs="Times New Roman"/>
          <w:color w:val="auto"/>
          <w:highlight w:val="none"/>
        </w:rPr>
        <w:t>，实际完成值：</w:t>
      </w:r>
      <w:r>
        <w:rPr>
          <w:rStyle w:val="15"/>
          <w:rFonts w:hint="eastAsia" w:eastAsia="仿宋_GB2312" w:cs="Times New Roman"/>
          <w:color w:val="auto"/>
          <w:highlight w:val="none"/>
          <w:lang w:val="en-US" w:eastAsia="zh-CN"/>
        </w:rPr>
        <w:t>95%</w:t>
      </w:r>
      <w:r>
        <w:rPr>
          <w:rStyle w:val="15"/>
          <w:rFonts w:ascii="Times New Roman" w:hAnsi="Times New Roman" w:cs="Times New Roman"/>
          <w:color w:val="auto"/>
          <w:highlight w:val="none"/>
        </w:rPr>
        <w:t>，指标完成率</w:t>
      </w:r>
      <w:r>
        <w:rPr>
          <w:rStyle w:val="15"/>
          <w:rFonts w:hint="eastAsia" w:eastAsia="仿宋_GB2312" w:cs="Times New Roman"/>
          <w:color w:val="auto"/>
          <w:highlight w:val="none"/>
          <w:lang w:val="en-US" w:eastAsia="zh-CN"/>
        </w:rPr>
        <w:t>100</w:t>
      </w:r>
      <w:r>
        <w:rPr>
          <w:rStyle w:val="15"/>
          <w:rFonts w:ascii="Times New Roman" w:hAnsi="Times New Roman" w:cs="Times New Roman"/>
          <w:color w:val="auto"/>
          <w:highlight w:val="none"/>
        </w:rPr>
        <w:t>%；</w:t>
      </w:r>
    </w:p>
    <w:p w14:paraId="4AA701CD">
      <w:pPr>
        <w:keepLines w:val="0"/>
        <w:pageBreakBefore w:val="0"/>
        <w:kinsoku/>
        <w:wordWrap/>
        <w:overflowPunct/>
        <w:topLinePunct w:val="0"/>
        <w:autoSpaceDE/>
        <w:autoSpaceDN/>
        <w:bidi w:val="0"/>
        <w:adjustRightInd/>
        <w:spacing w:line="560" w:lineRule="exact"/>
        <w:ind w:firstLine="643" w:firstLineChars="200"/>
        <w:textAlignment w:val="auto"/>
        <w:rPr>
          <w:rStyle w:val="15"/>
          <w:rFonts w:ascii="Times New Roman" w:hAnsi="Times New Roman" w:cs="Times New Roman"/>
          <w:b/>
          <w:bCs/>
          <w:color w:val="auto"/>
          <w:highlight w:val="none"/>
        </w:rPr>
      </w:pPr>
      <w:r>
        <w:rPr>
          <w:rStyle w:val="15"/>
          <w:rFonts w:ascii="Times New Roman" w:hAnsi="Times New Roman" w:cs="Times New Roman"/>
          <w:b/>
          <w:bCs/>
          <w:color w:val="auto"/>
          <w:highlight w:val="none"/>
        </w:rPr>
        <w:t>满意度指标方面：</w:t>
      </w:r>
    </w:p>
    <w:p w14:paraId="6C1A2146">
      <w:pPr>
        <w:keepLines w:val="0"/>
        <w:pageBreakBefore w:val="0"/>
        <w:kinsoku/>
        <w:wordWrap/>
        <w:overflowPunct/>
        <w:topLinePunct w:val="0"/>
        <w:autoSpaceDE/>
        <w:autoSpaceDN/>
        <w:bidi w:val="0"/>
        <w:adjustRightInd/>
        <w:snapToGrid w:val="0"/>
        <w:spacing w:line="560" w:lineRule="exact"/>
        <w:ind w:firstLine="624" w:firstLineChars="200"/>
        <w:textAlignment w:val="auto"/>
        <w:rPr>
          <w:rFonts w:eastAsia="黑体"/>
          <w:sz w:val="32"/>
          <w:szCs w:val="32"/>
          <w:highlight w:val="none"/>
        </w:rPr>
      </w:pPr>
      <w:r>
        <w:rPr>
          <w:rStyle w:val="13"/>
          <w:rFonts w:eastAsia="仿宋_GB2312"/>
          <w:b w:val="0"/>
          <w:spacing w:val="-4"/>
          <w:sz w:val="32"/>
          <w:szCs w:val="32"/>
          <w:highlight w:val="none"/>
        </w:rPr>
        <w:t>指标1：</w:t>
      </w:r>
      <w:r>
        <w:rPr>
          <w:rStyle w:val="13"/>
          <w:rFonts w:hint="eastAsia" w:eastAsia="仿宋_GB2312"/>
          <w:b w:val="0"/>
          <w:spacing w:val="-4"/>
          <w:sz w:val="32"/>
          <w:szCs w:val="32"/>
          <w:highlight w:val="none"/>
          <w:lang w:val="en-US" w:eastAsia="zh-CN"/>
        </w:rPr>
        <w:t>使用人员满意度</w:t>
      </w:r>
      <w:r>
        <w:rPr>
          <w:rStyle w:val="13"/>
          <w:rFonts w:eastAsia="仿宋_GB2312"/>
          <w:b w:val="0"/>
          <w:spacing w:val="-4"/>
          <w:sz w:val="32"/>
          <w:szCs w:val="32"/>
          <w:highlight w:val="none"/>
        </w:rPr>
        <w:t>，指标值：</w:t>
      </w:r>
      <w:r>
        <w:rPr>
          <w:rStyle w:val="13"/>
          <w:rFonts w:hint="eastAsia" w:eastAsia="仿宋_GB2312"/>
          <w:b w:val="0"/>
          <w:spacing w:val="-4"/>
          <w:sz w:val="32"/>
          <w:szCs w:val="32"/>
          <w:highlight w:val="none"/>
          <w:lang w:val="en-US" w:eastAsia="zh-CN"/>
        </w:rPr>
        <w:t>＞90%</w:t>
      </w:r>
      <w:r>
        <w:rPr>
          <w:rStyle w:val="13"/>
          <w:rFonts w:eastAsia="仿宋_GB2312"/>
          <w:b w:val="0"/>
          <w:spacing w:val="-4"/>
          <w:sz w:val="32"/>
          <w:szCs w:val="32"/>
          <w:highlight w:val="none"/>
        </w:rPr>
        <w:t>，实际完成值：</w:t>
      </w:r>
      <w:r>
        <w:rPr>
          <w:rStyle w:val="13"/>
          <w:rFonts w:hint="eastAsia" w:eastAsia="仿宋_GB2312"/>
          <w:b w:val="0"/>
          <w:spacing w:val="-4"/>
          <w:sz w:val="32"/>
          <w:szCs w:val="32"/>
          <w:highlight w:val="none"/>
          <w:lang w:val="en-US" w:eastAsia="zh-CN"/>
        </w:rPr>
        <w:t>95%</w:t>
      </w:r>
      <w:r>
        <w:rPr>
          <w:rStyle w:val="13"/>
          <w:rFonts w:eastAsia="仿宋_GB2312"/>
          <w:b w:val="0"/>
          <w:spacing w:val="-4"/>
          <w:sz w:val="32"/>
          <w:szCs w:val="32"/>
          <w:highlight w:val="none"/>
        </w:rPr>
        <w:t>，指标完成率</w:t>
      </w:r>
      <w:r>
        <w:rPr>
          <w:rStyle w:val="13"/>
          <w:rFonts w:hint="eastAsia" w:eastAsia="仿宋_GB2312"/>
          <w:b w:val="0"/>
          <w:spacing w:val="-4"/>
          <w:sz w:val="32"/>
          <w:szCs w:val="32"/>
          <w:highlight w:val="none"/>
          <w:lang w:val="en-US" w:eastAsia="zh-CN"/>
        </w:rPr>
        <w:t>100</w:t>
      </w:r>
      <w:r>
        <w:rPr>
          <w:rStyle w:val="13"/>
          <w:rFonts w:eastAsia="仿宋_GB2312"/>
          <w:b w:val="0"/>
          <w:spacing w:val="-4"/>
          <w:sz w:val="32"/>
          <w:szCs w:val="32"/>
          <w:highlight w:val="none"/>
        </w:rPr>
        <w:t>%</w:t>
      </w:r>
      <w:r>
        <w:rPr>
          <w:rStyle w:val="13"/>
          <w:rFonts w:hint="eastAsia" w:eastAsia="仿宋_GB2312"/>
          <w:b w:val="0"/>
          <w:spacing w:val="-4"/>
          <w:sz w:val="32"/>
          <w:szCs w:val="32"/>
          <w:highlight w:val="none"/>
          <w:lang w:eastAsia="zh-CN"/>
        </w:rPr>
        <w:t>。</w:t>
      </w:r>
    </w:p>
    <w:p w14:paraId="695E2F63">
      <w:pPr>
        <w:spacing w:line="560" w:lineRule="exact"/>
        <w:ind w:firstLine="640" w:firstLineChars="200"/>
        <w:rPr>
          <w:rFonts w:eastAsia="黑体"/>
          <w:sz w:val="32"/>
          <w:szCs w:val="32"/>
          <w:highlight w:val="none"/>
          <w:lang w:eastAsia="zh-Hans"/>
        </w:rPr>
      </w:pPr>
      <w:r>
        <w:rPr>
          <w:rFonts w:eastAsia="黑体"/>
          <w:sz w:val="32"/>
          <w:szCs w:val="32"/>
          <w:highlight w:val="none"/>
        </w:rPr>
        <w:t>五、</w:t>
      </w:r>
      <w:r>
        <w:rPr>
          <w:rFonts w:hint="eastAsia" w:eastAsia="黑体"/>
          <w:sz w:val="32"/>
          <w:szCs w:val="32"/>
          <w:highlight w:val="none"/>
          <w:lang w:eastAsia="zh-Hans"/>
        </w:rPr>
        <w:t>预算执行进度与绩效指标总体完成率偏差</w:t>
      </w:r>
    </w:p>
    <w:p w14:paraId="4D01483A">
      <w:pPr>
        <w:pStyle w:val="16"/>
        <w:keepNext w:val="0"/>
        <w:keepLines w:val="0"/>
        <w:pageBreakBefore w:val="0"/>
        <w:widowControl w:val="0"/>
        <w:kinsoku/>
        <w:wordWrap/>
        <w:overflowPunct/>
        <w:topLinePunct w:val="0"/>
        <w:autoSpaceDE/>
        <w:autoSpaceDN/>
        <w:bidi w:val="0"/>
        <w:adjustRightInd/>
        <w:snapToGrid/>
        <w:spacing w:line="560" w:lineRule="exact"/>
        <w:ind w:firstLine="641"/>
        <w:textAlignment w:val="auto"/>
        <w:rPr>
          <w:highlight w:val="none"/>
        </w:rPr>
      </w:pPr>
      <w:r>
        <w:rPr>
          <w:rStyle w:val="13"/>
          <w:rFonts w:hint="default" w:ascii="Times New Roman" w:hAnsi="Times New Roman" w:eastAsia="仿宋_GB2312" w:cs="Times New Roman"/>
          <w:b w:val="0"/>
          <w:spacing w:val="-4"/>
          <w:kern w:val="2"/>
          <w:sz w:val="32"/>
          <w:szCs w:val="32"/>
          <w:highlight w:val="none"/>
          <w:lang w:val="en-US" w:eastAsia="zh-CN" w:bidi="ar-SA"/>
        </w:rPr>
        <w:t>自治区2023年第一批疫情防控项目预算753万元，到位753万元，实际支出753万元，预算执行率为100%，项目绩效指标总体完成率为100%，</w:t>
      </w:r>
      <w:r>
        <w:rPr>
          <w:rStyle w:val="13"/>
          <w:rFonts w:hint="default" w:ascii="Times New Roman" w:hAnsi="Times New Roman" w:eastAsia="仿宋_GB2312" w:cs="Times New Roman"/>
          <w:b w:val="0"/>
          <w:spacing w:val="-4"/>
          <w:kern w:val="2"/>
          <w:sz w:val="32"/>
          <w:szCs w:val="32"/>
          <w:highlight w:val="none"/>
          <w:lang w:val="en-US" w:eastAsia="zh-Hans" w:bidi="ar-SA"/>
        </w:rPr>
        <w:t>总体</w:t>
      </w:r>
      <w:r>
        <w:rPr>
          <w:rStyle w:val="13"/>
          <w:rFonts w:hint="default" w:ascii="Times New Roman" w:hAnsi="Times New Roman" w:eastAsia="仿宋_GB2312" w:cs="Times New Roman"/>
          <w:b w:val="0"/>
          <w:spacing w:val="-4"/>
          <w:kern w:val="2"/>
          <w:sz w:val="32"/>
          <w:szCs w:val="32"/>
          <w:highlight w:val="none"/>
          <w:lang w:val="en-US" w:eastAsia="zh-CN" w:bidi="ar-SA"/>
        </w:rPr>
        <w:t>偏差率为0%。</w:t>
      </w:r>
    </w:p>
    <w:p w14:paraId="02A5C799">
      <w:pPr>
        <w:spacing w:line="560" w:lineRule="exact"/>
        <w:ind w:firstLine="640" w:firstLineChars="200"/>
        <w:rPr>
          <w:rStyle w:val="15"/>
          <w:rFonts w:ascii="Times New Roman" w:hAnsi="Times New Roman" w:cs="Times New Roman"/>
          <w:color w:val="auto"/>
          <w:highlight w:val="none"/>
        </w:rPr>
      </w:pPr>
      <w:r>
        <w:rPr>
          <w:rFonts w:hint="eastAsia" w:eastAsia="黑体"/>
          <w:sz w:val="32"/>
          <w:szCs w:val="32"/>
          <w:highlight w:val="none"/>
          <w:lang w:eastAsia="zh-Hans"/>
        </w:rPr>
        <w:t>六</w:t>
      </w:r>
      <w:r>
        <w:rPr>
          <w:rFonts w:eastAsia="黑体"/>
          <w:sz w:val="32"/>
          <w:szCs w:val="32"/>
          <w:highlight w:val="none"/>
        </w:rPr>
        <w:t>、主要经验及做法、存在的问题及原因分析</w:t>
      </w:r>
    </w:p>
    <w:p w14:paraId="258C650E">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19AC122F">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4239305">
      <w:pPr>
        <w:pStyle w:val="2"/>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CF52316">
      <w:pPr>
        <w:keepNext/>
        <w:keepLines/>
        <w:numPr>
          <w:ilvl w:val="0"/>
          <w:numId w:val="6"/>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489B7C79">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Hans"/>
        </w:rPr>
        <w:t>本项目</w:t>
      </w:r>
      <w:r>
        <w:rPr>
          <w:rFonts w:ascii="Times New Roman" w:hAnsi="Times New Roman" w:eastAsia="仿宋_GB2312"/>
          <w:b w:val="0"/>
          <w:bCs w:val="0"/>
          <w:kern w:val="2"/>
          <w:highlight w:val="none"/>
          <w:lang w:eastAsia="zh-Hans"/>
        </w:rPr>
        <w:t>202</w:t>
      </w:r>
      <w:r>
        <w:rPr>
          <w:rFonts w:hint="eastAsia" w:ascii="Times New Roman" w:hAnsi="Times New Roman" w:eastAsia="仿宋_GB2312"/>
          <w:b w:val="0"/>
          <w:bCs w:val="0"/>
          <w:kern w:val="2"/>
          <w:highlight w:val="none"/>
          <w:lang w:val="en-US" w:eastAsia="zh-CN"/>
        </w:rPr>
        <w:t>3</w:t>
      </w:r>
      <w:r>
        <w:rPr>
          <w:rFonts w:hint="eastAsia" w:ascii="Times New Roman" w:hAnsi="Times New Roman" w:eastAsia="仿宋_GB2312"/>
          <w:b w:val="0"/>
          <w:bCs w:val="0"/>
          <w:kern w:val="2"/>
          <w:highlight w:val="none"/>
          <w:lang w:eastAsia="zh-Hans"/>
        </w:rPr>
        <w:t>年度无</w:t>
      </w: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lang w:eastAsia="zh-Hans"/>
        </w:rPr>
        <w:t>。</w:t>
      </w:r>
    </w:p>
    <w:p w14:paraId="1D3AC14F">
      <w:pPr>
        <w:spacing w:line="560" w:lineRule="exact"/>
        <w:ind w:firstLine="640" w:firstLineChars="200"/>
        <w:rPr>
          <w:rFonts w:eastAsia="黑体"/>
          <w:sz w:val="32"/>
          <w:szCs w:val="32"/>
          <w:highlight w:val="none"/>
        </w:rPr>
      </w:pPr>
      <w:r>
        <w:rPr>
          <w:rFonts w:hint="eastAsia" w:eastAsia="黑体"/>
          <w:sz w:val="32"/>
          <w:szCs w:val="32"/>
          <w:highlight w:val="none"/>
          <w:lang w:eastAsia="zh-Hans"/>
        </w:rPr>
        <w:t>七、</w:t>
      </w:r>
      <w:r>
        <w:rPr>
          <w:rFonts w:eastAsia="黑体"/>
          <w:sz w:val="32"/>
          <w:szCs w:val="32"/>
          <w:highlight w:val="none"/>
        </w:rPr>
        <w:t>有关建议</w:t>
      </w:r>
    </w:p>
    <w:p w14:paraId="54E4CD88">
      <w:pPr>
        <w:spacing w:line="560" w:lineRule="exact"/>
        <w:ind w:firstLine="640" w:firstLineChars="200"/>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583A0A4E">
      <w:pPr>
        <w:spacing w:line="560" w:lineRule="exact"/>
        <w:ind w:firstLine="640" w:firstLineChars="200"/>
        <w:rPr>
          <w:rFonts w:eastAsia="黑体"/>
          <w:sz w:val="32"/>
          <w:szCs w:val="32"/>
          <w:highlight w:val="none"/>
        </w:rPr>
      </w:pPr>
      <w:r>
        <w:rPr>
          <w:rFonts w:hint="eastAsia" w:eastAsia="黑体"/>
          <w:sz w:val="32"/>
          <w:szCs w:val="32"/>
          <w:highlight w:val="none"/>
          <w:lang w:eastAsia="zh-Hans"/>
        </w:rPr>
        <w:t>八、</w:t>
      </w:r>
      <w:r>
        <w:rPr>
          <w:rFonts w:eastAsia="黑体"/>
          <w:sz w:val="32"/>
          <w:szCs w:val="32"/>
          <w:highlight w:val="none"/>
        </w:rPr>
        <w:t>其他需要说</w:t>
      </w:r>
      <w:bookmarkStart w:id="3" w:name="page8"/>
      <w:bookmarkEnd w:id="3"/>
      <w:r>
        <w:rPr>
          <w:rFonts w:eastAsia="黑体"/>
          <w:sz w:val="32"/>
          <w:szCs w:val="32"/>
          <w:highlight w:val="none"/>
        </w:rPr>
        <w:t>明的问题</w:t>
      </w:r>
    </w:p>
    <w:p w14:paraId="68929E7F">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本项目无其他需说明的问题。</w:t>
      </w:r>
    </w:p>
    <w:p w14:paraId="75711128">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4152E8DC">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52B663C7">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074D0DA5">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271356A1">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5204C0F2">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3E419B27">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39CFDD3D">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660AE4CD">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5E0E3360">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66DF989C">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3295208B">
      <w:pPr>
        <w:rPr>
          <w:highlight w:val="none"/>
        </w:rPr>
        <w:sectPr>
          <w:footerReference r:id="rId3" w:type="default"/>
          <w:pgSz w:w="11906" w:h="16838"/>
          <w:pgMar w:top="1440" w:right="1558" w:bottom="1440" w:left="1800" w:header="851" w:footer="992" w:gutter="0"/>
          <w:cols w:space="425" w:num="1"/>
          <w:docGrid w:type="lines" w:linePitch="312" w:charSpace="0"/>
        </w:sectPr>
      </w:pPr>
    </w:p>
    <w:p w14:paraId="5B0DA1E6">
      <w:pPr>
        <w:pStyle w:val="2"/>
        <w:jc w:val="both"/>
        <w:rPr>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4B3D1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1B926414">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491C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62DBC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73970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F93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4EFF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自治区2023年第一批疫情防控补助资金（自治区本级医疗机构重症床位设备配置经费）</w:t>
            </w:r>
          </w:p>
        </w:tc>
      </w:tr>
      <w:tr w14:paraId="60992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5CC3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9054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22B5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DBD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新疆医科大学第六附属医院</w:t>
            </w:r>
          </w:p>
        </w:tc>
      </w:tr>
      <w:tr w14:paraId="2A472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5C6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DC838">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23A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E99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6EB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12D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E336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157C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7152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78FFE">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B4EE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261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753.00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00DA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26B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753.00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1ED9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AA5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527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276AC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1FD55">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184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B3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9D0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064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40C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E02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59E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502C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FB8F3">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B2C4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88E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D1A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BEE1AE">
            <w:pPr>
              <w:jc w:val="center"/>
              <w:rPr>
                <w:rFonts w:hint="eastAsia" w:ascii="宋体" w:hAnsi="宋体" w:eastAsia="宋体" w:cs="宋体"/>
                <w:i w:val="0"/>
                <w:iCs w:val="0"/>
                <w:color w:val="000000"/>
                <w:sz w:val="18"/>
                <w:szCs w:val="18"/>
                <w:u w:val="none"/>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119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9C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47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CEFA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113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55E69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57359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1040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2F71F">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70F6B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按照国务院联防联控机制《关于印发做好医疗资源准备工作方案的通知》（联防联控机制综发</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112号）要求和新冠病毒感染疫情乙类乙管工作要求，有效提升医疗机构重症救治资源储备，扩充ICU和可转化ICU床位数，补齐设备缺口，有效开展疫情期间重症病例救治工作。</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90743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按照国务院联防联控机制《关于印发做好医疗资源准备工作方案的通知》（联防联控机制综发</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112号）要求和新冠病毒感染疫情乙类乙管工作要求，有效提升医疗机构重症救治资源储备，扩充ICU和可转化ICU床位数，补齐设备缺口，有效开展疫情期间重症病例救治工作，实际完成采购量753万元，总体完成较好。</w:t>
            </w:r>
          </w:p>
        </w:tc>
      </w:tr>
      <w:tr w14:paraId="7892B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74CBC4">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AF40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CE3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087E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EF74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31E9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A6A3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2DB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52CB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2197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B87F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65C2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B32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930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7E85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1FB73">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B0D70">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36B25">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F74F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F5C38">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EFA2F">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B653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1120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4547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E8DD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BFD7B">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CBE26">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D5E9A">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2A67C">
            <w:pPr>
              <w:jc w:val="center"/>
              <w:rPr>
                <w:rFonts w:hint="eastAsia" w:ascii="宋体" w:hAnsi="宋体" w:eastAsia="宋体" w:cs="宋体"/>
                <w:b/>
                <w:bCs/>
                <w:i w:val="0"/>
                <w:iCs w:val="0"/>
                <w:color w:val="000000"/>
                <w:sz w:val="18"/>
                <w:szCs w:val="18"/>
                <w:u w:val="none"/>
              </w:rPr>
            </w:pPr>
          </w:p>
        </w:tc>
      </w:tr>
      <w:tr w14:paraId="54A40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124E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CBE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47E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DDD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配置ICU床位数量及配套设备数量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9A5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78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E3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0B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D3A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38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E447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CC1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27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619EE">
            <w:pPr>
              <w:jc w:val="center"/>
              <w:rPr>
                <w:rFonts w:hint="eastAsia" w:ascii="宋体" w:hAnsi="宋体" w:eastAsia="宋体" w:cs="宋体"/>
                <w:i w:val="0"/>
                <w:iCs w:val="0"/>
                <w:color w:val="000000"/>
                <w:sz w:val="18"/>
                <w:szCs w:val="18"/>
                <w:u w:val="none"/>
              </w:rPr>
            </w:pPr>
          </w:p>
        </w:tc>
      </w:tr>
      <w:tr w14:paraId="70FAE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F835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4EED7">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A7F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1D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57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6C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F8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2D3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2F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25D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1E32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A09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54B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DAC99">
            <w:pPr>
              <w:jc w:val="center"/>
              <w:rPr>
                <w:rFonts w:hint="eastAsia" w:ascii="宋体" w:hAnsi="宋体" w:eastAsia="宋体" w:cs="宋体"/>
                <w:i w:val="0"/>
                <w:iCs w:val="0"/>
                <w:color w:val="000000"/>
                <w:sz w:val="18"/>
                <w:szCs w:val="18"/>
                <w:u w:val="none"/>
              </w:rPr>
            </w:pPr>
          </w:p>
        </w:tc>
      </w:tr>
      <w:tr w14:paraId="2E4BD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EA73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6F75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CBF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B9C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015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1E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264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61D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77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0DB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EE664">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FA0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CA4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B5B32">
            <w:pPr>
              <w:jc w:val="center"/>
              <w:rPr>
                <w:rFonts w:hint="eastAsia" w:ascii="宋体" w:hAnsi="宋体" w:eastAsia="宋体" w:cs="宋体"/>
                <w:i w:val="0"/>
                <w:iCs w:val="0"/>
                <w:color w:val="000000"/>
                <w:sz w:val="18"/>
                <w:szCs w:val="18"/>
                <w:u w:val="none"/>
              </w:rPr>
            </w:pPr>
          </w:p>
        </w:tc>
      </w:tr>
      <w:tr w14:paraId="22430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08A4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F3628">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91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BE8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床位改造完成时间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D5B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3FD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=2022年12月31日前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A85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2023年1月31日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31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FD4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AD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884FB">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128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37F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A78A5">
            <w:pPr>
              <w:jc w:val="center"/>
              <w:rPr>
                <w:rFonts w:hint="eastAsia" w:ascii="宋体" w:hAnsi="宋体" w:eastAsia="宋体" w:cs="宋体"/>
                <w:i w:val="0"/>
                <w:iCs w:val="0"/>
                <w:color w:val="000000"/>
                <w:sz w:val="18"/>
                <w:szCs w:val="18"/>
                <w:u w:val="none"/>
              </w:rPr>
            </w:pPr>
          </w:p>
        </w:tc>
      </w:tr>
      <w:tr w14:paraId="3F1DC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CA734">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98D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A8D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8DE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设备采购成本控制数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E27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9C6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&lt;=61万元/床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C7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BF8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E7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F2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C0B30">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82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D74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89135">
            <w:pPr>
              <w:jc w:val="center"/>
              <w:rPr>
                <w:rFonts w:hint="eastAsia" w:ascii="宋体" w:hAnsi="宋体" w:eastAsia="宋体" w:cs="宋体"/>
                <w:i w:val="0"/>
                <w:iCs w:val="0"/>
                <w:color w:val="000000"/>
                <w:sz w:val="18"/>
                <w:szCs w:val="18"/>
                <w:u w:val="none"/>
              </w:rPr>
            </w:pPr>
          </w:p>
        </w:tc>
      </w:tr>
      <w:tr w14:paraId="65972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B6927">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3D9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CBA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1B2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设备利用率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731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FBD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4AD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2A2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A5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C56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D013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F1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7F2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B2892">
            <w:pPr>
              <w:jc w:val="center"/>
              <w:rPr>
                <w:rFonts w:hint="eastAsia" w:ascii="宋体" w:hAnsi="宋体" w:eastAsia="宋体" w:cs="宋体"/>
                <w:i w:val="0"/>
                <w:iCs w:val="0"/>
                <w:color w:val="000000"/>
                <w:sz w:val="18"/>
                <w:szCs w:val="18"/>
                <w:u w:val="none"/>
              </w:rPr>
            </w:pPr>
          </w:p>
        </w:tc>
      </w:tr>
      <w:tr w14:paraId="600A0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80EB5">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7C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B71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4A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使用人员满意度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6F8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F7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D1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35D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98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E01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C97D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BBD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5D1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9675A">
            <w:pPr>
              <w:jc w:val="center"/>
              <w:rPr>
                <w:rFonts w:hint="eastAsia" w:ascii="宋体" w:hAnsi="宋体" w:eastAsia="宋体" w:cs="宋体"/>
                <w:i w:val="0"/>
                <w:iCs w:val="0"/>
                <w:color w:val="000000"/>
                <w:sz w:val="18"/>
                <w:szCs w:val="18"/>
                <w:u w:val="none"/>
              </w:rPr>
            </w:pPr>
          </w:p>
        </w:tc>
      </w:tr>
      <w:tr w14:paraId="52EBB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4A48C9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270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2736F219">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1620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8D98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CF1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E2921">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E0343">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CA66">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3B25F">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62DE2">
            <w:pPr>
              <w:rPr>
                <w:rFonts w:hint="eastAsia" w:ascii="宋体" w:hAnsi="宋体" w:eastAsia="宋体" w:cs="宋体"/>
                <w:i w:val="0"/>
                <w:iCs w:val="0"/>
                <w:color w:val="000000"/>
                <w:sz w:val="18"/>
                <w:szCs w:val="18"/>
                <w:u w:val="none"/>
              </w:rPr>
            </w:pPr>
          </w:p>
        </w:tc>
      </w:tr>
    </w:tbl>
    <w:p w14:paraId="0F82A3AE">
      <w:pPr>
        <w:pStyle w:val="3"/>
        <w:rPr>
          <w:highlight w:val="none"/>
        </w:rPr>
        <w:sectPr>
          <w:pgSz w:w="16838" w:h="11906" w:orient="landscape"/>
          <w:pgMar w:top="1800" w:right="1440" w:bottom="1558" w:left="1440" w:header="851" w:footer="992" w:gutter="0"/>
          <w:cols w:space="425" w:num="1"/>
          <w:docGrid w:type="lines" w:linePitch="312" w:charSpace="0"/>
        </w:sectPr>
      </w:pPr>
    </w:p>
    <w:p w14:paraId="6B5682A9">
      <w:pPr>
        <w:spacing w:line="600" w:lineRule="exact"/>
        <w:rPr>
          <w:bCs/>
          <w:sz w:val="32"/>
          <w:szCs w:val="32"/>
          <w:highlight w:val="none"/>
        </w:rPr>
      </w:pPr>
      <w:r>
        <w:rPr>
          <w:bCs/>
          <w:sz w:val="32"/>
          <w:szCs w:val="32"/>
          <w:highlight w:val="none"/>
        </w:rPr>
        <w:t>附件1</w:t>
      </w:r>
    </w:p>
    <w:tbl>
      <w:tblPr>
        <w:tblStyle w:val="1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175BA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7D2ECEBE">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14:paraId="6EB3620B">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6DE6CB37">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2CC3D63B">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14:paraId="3E239568">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0613CB33">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14:paraId="3BDDBC6F">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01C26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14:paraId="76497765">
            <w:pPr>
              <w:widowControl/>
              <w:spacing w:line="0" w:lineRule="atLeast"/>
              <w:jc w:val="center"/>
              <w:rPr>
                <w:color w:val="000000"/>
                <w:kern w:val="0"/>
                <w:sz w:val="22"/>
                <w:szCs w:val="22"/>
                <w:highlight w:val="none"/>
              </w:rPr>
            </w:pPr>
            <w:r>
              <w:rPr>
                <w:color w:val="000000"/>
                <w:kern w:val="0"/>
                <w:sz w:val="22"/>
                <w:szCs w:val="22"/>
                <w:highlight w:val="none"/>
              </w:rPr>
              <w:t>决策　</w:t>
            </w:r>
          </w:p>
          <w:p w14:paraId="6C0A9312">
            <w:pPr>
              <w:widowControl/>
              <w:spacing w:line="0" w:lineRule="atLeast"/>
              <w:jc w:val="center"/>
              <w:rPr>
                <w:color w:val="000000"/>
                <w:kern w:val="0"/>
                <w:sz w:val="22"/>
                <w:szCs w:val="22"/>
                <w:highlight w:val="none"/>
              </w:rPr>
            </w:pPr>
            <w:r>
              <w:rPr>
                <w:color w:val="000000"/>
                <w:kern w:val="0"/>
                <w:sz w:val="22"/>
                <w:szCs w:val="22"/>
                <w:highlight w:val="none"/>
              </w:rPr>
              <w:t>　</w:t>
            </w:r>
          </w:p>
          <w:p w14:paraId="3AEF95AB">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14:paraId="49DBAEF7">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66E8E601">
            <w:pPr>
              <w:widowControl/>
              <w:spacing w:line="0" w:lineRule="atLeast"/>
              <w:jc w:val="center"/>
              <w:rPr>
                <w:color w:val="000000"/>
                <w:kern w:val="0"/>
                <w:sz w:val="22"/>
                <w:szCs w:val="22"/>
                <w:highlight w:val="none"/>
              </w:rPr>
            </w:pPr>
            <w:r>
              <w:rPr>
                <w:color w:val="000000"/>
                <w:kern w:val="0"/>
                <w:sz w:val="22"/>
                <w:szCs w:val="22"/>
                <w:highlight w:val="none"/>
              </w:rPr>
              <w:t>立项依据</w:t>
            </w:r>
          </w:p>
          <w:p w14:paraId="23BA3B5D">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4764E5B0">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30E4661D">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772505BE">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14:paraId="72741AB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6869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103D7709">
            <w:pPr>
              <w:spacing w:line="0" w:lineRule="atLeast"/>
              <w:jc w:val="center"/>
              <w:rPr>
                <w:color w:val="000000"/>
                <w:kern w:val="0"/>
                <w:sz w:val="22"/>
                <w:szCs w:val="22"/>
                <w:highlight w:val="none"/>
              </w:rPr>
            </w:pPr>
          </w:p>
        </w:tc>
        <w:tc>
          <w:tcPr>
            <w:tcW w:w="302" w:type="pct"/>
            <w:vMerge w:val="continue"/>
            <w:shd w:val="clear" w:color="auto" w:fill="FFFFFF"/>
            <w:vAlign w:val="center"/>
          </w:tcPr>
          <w:p w14:paraId="770D0C76">
            <w:pPr>
              <w:widowControl/>
              <w:spacing w:line="0" w:lineRule="atLeast"/>
              <w:jc w:val="center"/>
              <w:rPr>
                <w:color w:val="000000"/>
                <w:kern w:val="0"/>
                <w:sz w:val="22"/>
                <w:szCs w:val="22"/>
                <w:highlight w:val="none"/>
              </w:rPr>
            </w:pPr>
          </w:p>
        </w:tc>
        <w:tc>
          <w:tcPr>
            <w:tcW w:w="344" w:type="pct"/>
            <w:shd w:val="clear" w:color="auto" w:fill="FFFFFF"/>
            <w:vAlign w:val="center"/>
          </w:tcPr>
          <w:p w14:paraId="5B389421">
            <w:pPr>
              <w:widowControl/>
              <w:spacing w:line="0" w:lineRule="atLeast"/>
              <w:jc w:val="center"/>
              <w:rPr>
                <w:color w:val="000000"/>
                <w:kern w:val="0"/>
                <w:sz w:val="22"/>
                <w:szCs w:val="22"/>
                <w:highlight w:val="none"/>
              </w:rPr>
            </w:pPr>
            <w:r>
              <w:rPr>
                <w:color w:val="000000"/>
                <w:kern w:val="0"/>
                <w:sz w:val="22"/>
                <w:szCs w:val="22"/>
                <w:highlight w:val="none"/>
              </w:rPr>
              <w:t>立项程序</w:t>
            </w:r>
          </w:p>
          <w:p w14:paraId="5181251F">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2EEE663C">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5691C684">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144C9213">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14:paraId="376F46F4">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3</w:t>
            </w:r>
          </w:p>
        </w:tc>
      </w:tr>
      <w:tr w14:paraId="28EB7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65C6F3F8">
            <w:pPr>
              <w:spacing w:line="0" w:lineRule="atLeast"/>
              <w:jc w:val="center"/>
              <w:rPr>
                <w:color w:val="000000"/>
                <w:kern w:val="0"/>
                <w:sz w:val="22"/>
                <w:szCs w:val="22"/>
                <w:highlight w:val="none"/>
              </w:rPr>
            </w:pPr>
          </w:p>
        </w:tc>
        <w:tc>
          <w:tcPr>
            <w:tcW w:w="302" w:type="pct"/>
            <w:shd w:val="clear" w:color="auto" w:fill="FFFFFF"/>
            <w:vAlign w:val="center"/>
          </w:tcPr>
          <w:p w14:paraId="00CC0CDF">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3F41C03D">
            <w:pPr>
              <w:widowControl/>
              <w:spacing w:line="0" w:lineRule="atLeast"/>
              <w:jc w:val="center"/>
              <w:rPr>
                <w:color w:val="000000"/>
                <w:kern w:val="0"/>
                <w:sz w:val="22"/>
                <w:szCs w:val="22"/>
                <w:highlight w:val="none"/>
              </w:rPr>
            </w:pPr>
            <w:r>
              <w:rPr>
                <w:color w:val="000000"/>
                <w:kern w:val="0"/>
                <w:sz w:val="22"/>
                <w:szCs w:val="22"/>
                <w:highlight w:val="none"/>
              </w:rPr>
              <w:t>绩效目标</w:t>
            </w:r>
          </w:p>
          <w:p w14:paraId="1EAF44E1">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5E976865">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7164EFCC">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41B9232E">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1B2EFB75">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14:paraId="7EF56E29">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3</w:t>
            </w:r>
          </w:p>
        </w:tc>
      </w:tr>
      <w:tr w14:paraId="191AF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0977E527">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14:paraId="29241D43">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2F1A979E">
            <w:pPr>
              <w:widowControl/>
              <w:spacing w:line="0" w:lineRule="atLeast"/>
              <w:jc w:val="center"/>
              <w:rPr>
                <w:color w:val="000000"/>
                <w:kern w:val="0"/>
                <w:sz w:val="22"/>
                <w:szCs w:val="22"/>
                <w:highlight w:val="none"/>
              </w:rPr>
            </w:pPr>
            <w:r>
              <w:rPr>
                <w:color w:val="000000"/>
                <w:kern w:val="0"/>
                <w:sz w:val="22"/>
                <w:szCs w:val="22"/>
                <w:highlight w:val="none"/>
              </w:rPr>
              <w:t>绩效指标</w:t>
            </w:r>
          </w:p>
          <w:p w14:paraId="757EF495">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4DFE6CD3">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7300807E">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14:paraId="4BF3FC46">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14:paraId="2AC44181">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3</w:t>
            </w:r>
          </w:p>
        </w:tc>
      </w:tr>
      <w:tr w14:paraId="6490A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3E20B69D">
            <w:pPr>
              <w:spacing w:line="0" w:lineRule="atLeast"/>
              <w:jc w:val="center"/>
              <w:rPr>
                <w:color w:val="000000"/>
                <w:kern w:val="0"/>
                <w:sz w:val="22"/>
                <w:szCs w:val="22"/>
                <w:highlight w:val="none"/>
              </w:rPr>
            </w:pPr>
          </w:p>
        </w:tc>
        <w:tc>
          <w:tcPr>
            <w:tcW w:w="302" w:type="pct"/>
            <w:vMerge w:val="restart"/>
            <w:shd w:val="clear" w:color="auto" w:fill="FFFFFF"/>
            <w:vAlign w:val="center"/>
          </w:tcPr>
          <w:p w14:paraId="776217B1">
            <w:pPr>
              <w:widowControl/>
              <w:spacing w:line="0" w:lineRule="atLeast"/>
              <w:jc w:val="center"/>
              <w:rPr>
                <w:color w:val="000000"/>
                <w:kern w:val="0"/>
                <w:sz w:val="22"/>
                <w:szCs w:val="22"/>
                <w:highlight w:val="none"/>
              </w:rPr>
            </w:pPr>
            <w:r>
              <w:rPr>
                <w:color w:val="000000"/>
                <w:kern w:val="0"/>
                <w:sz w:val="22"/>
                <w:szCs w:val="22"/>
                <w:highlight w:val="none"/>
              </w:rPr>
              <w:t>资金投入</w:t>
            </w:r>
          </w:p>
          <w:p w14:paraId="1C3C899B">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1F15180A">
            <w:pPr>
              <w:widowControl/>
              <w:spacing w:line="0" w:lineRule="atLeast"/>
              <w:jc w:val="center"/>
              <w:rPr>
                <w:color w:val="000000"/>
                <w:kern w:val="0"/>
                <w:sz w:val="22"/>
                <w:szCs w:val="22"/>
                <w:highlight w:val="none"/>
              </w:rPr>
            </w:pPr>
            <w:r>
              <w:rPr>
                <w:color w:val="000000"/>
                <w:kern w:val="0"/>
                <w:sz w:val="22"/>
                <w:szCs w:val="22"/>
                <w:highlight w:val="none"/>
              </w:rPr>
              <w:t>预算编制</w:t>
            </w:r>
          </w:p>
          <w:p w14:paraId="36A7B8F2">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1711F924">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26479D0A">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25F02429">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14:paraId="0E99B5D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F9D9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5BF1D210">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1BA36203">
            <w:pPr>
              <w:widowControl/>
              <w:spacing w:line="0" w:lineRule="atLeast"/>
              <w:jc w:val="center"/>
              <w:rPr>
                <w:color w:val="000000"/>
                <w:kern w:val="0"/>
                <w:sz w:val="22"/>
                <w:szCs w:val="22"/>
                <w:highlight w:val="none"/>
              </w:rPr>
            </w:pPr>
          </w:p>
        </w:tc>
        <w:tc>
          <w:tcPr>
            <w:tcW w:w="344" w:type="pct"/>
            <w:shd w:val="clear" w:color="auto" w:fill="FFFFFF"/>
            <w:vAlign w:val="center"/>
          </w:tcPr>
          <w:p w14:paraId="2585159D">
            <w:pPr>
              <w:widowControl/>
              <w:spacing w:line="0" w:lineRule="atLeast"/>
              <w:jc w:val="center"/>
              <w:rPr>
                <w:color w:val="000000"/>
                <w:kern w:val="0"/>
                <w:sz w:val="22"/>
                <w:szCs w:val="22"/>
                <w:highlight w:val="none"/>
              </w:rPr>
            </w:pPr>
            <w:r>
              <w:rPr>
                <w:color w:val="000000"/>
                <w:kern w:val="0"/>
                <w:sz w:val="22"/>
                <w:szCs w:val="22"/>
                <w:highlight w:val="none"/>
              </w:rPr>
              <w:t>资金分配</w:t>
            </w:r>
          </w:p>
          <w:p w14:paraId="6CE63B11">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66DE67A9">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332CFB31">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6C11D1FA">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14:paraId="58F0A23D">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4</w:t>
            </w:r>
          </w:p>
        </w:tc>
      </w:tr>
      <w:tr w14:paraId="4A8E84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564E3186">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14:paraId="040BA603">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741EB96B">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1215970D">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189B60C9">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570B7DB9">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7B0E8661">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77E39059">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06F113A8">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4</w:t>
            </w:r>
          </w:p>
        </w:tc>
      </w:tr>
      <w:tr w14:paraId="1AD0C4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78DD0441">
            <w:pPr>
              <w:spacing w:line="0" w:lineRule="atLeast"/>
              <w:jc w:val="center"/>
              <w:rPr>
                <w:color w:val="000000"/>
                <w:kern w:val="0"/>
                <w:sz w:val="22"/>
                <w:szCs w:val="22"/>
                <w:highlight w:val="none"/>
              </w:rPr>
            </w:pPr>
          </w:p>
        </w:tc>
        <w:tc>
          <w:tcPr>
            <w:tcW w:w="302" w:type="pct"/>
            <w:vMerge w:val="continue"/>
            <w:shd w:val="clear" w:color="auto" w:fill="FFFFFF"/>
            <w:vAlign w:val="center"/>
          </w:tcPr>
          <w:p w14:paraId="54B8158C">
            <w:pPr>
              <w:spacing w:line="0" w:lineRule="atLeast"/>
              <w:jc w:val="center"/>
              <w:rPr>
                <w:color w:val="000000"/>
                <w:kern w:val="0"/>
                <w:sz w:val="22"/>
                <w:szCs w:val="22"/>
                <w:highlight w:val="none"/>
              </w:rPr>
            </w:pPr>
          </w:p>
        </w:tc>
        <w:tc>
          <w:tcPr>
            <w:tcW w:w="344" w:type="pct"/>
            <w:shd w:val="clear" w:color="auto" w:fill="FFFFFF"/>
            <w:vAlign w:val="center"/>
          </w:tcPr>
          <w:p w14:paraId="7E4BDF3D">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410AB90D">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0CEBF3A7">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1392B5C3">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14:paraId="27D8BCBE">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4</w:t>
            </w:r>
          </w:p>
        </w:tc>
      </w:tr>
      <w:tr w14:paraId="14622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5E2D221C">
            <w:pPr>
              <w:widowControl/>
              <w:spacing w:line="0" w:lineRule="atLeast"/>
              <w:jc w:val="center"/>
              <w:rPr>
                <w:color w:val="000000"/>
                <w:kern w:val="0"/>
                <w:sz w:val="22"/>
                <w:szCs w:val="22"/>
                <w:highlight w:val="none"/>
              </w:rPr>
            </w:pPr>
            <w:r>
              <w:rPr>
                <w:color w:val="000000"/>
                <w:kern w:val="0"/>
                <w:sz w:val="22"/>
                <w:szCs w:val="22"/>
                <w:highlight w:val="none"/>
              </w:rPr>
              <w:t>　</w:t>
            </w:r>
          </w:p>
          <w:p w14:paraId="7032649D">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14:paraId="13DDAB97">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5850FFC0">
            <w:pPr>
              <w:widowControl/>
              <w:spacing w:line="0" w:lineRule="atLeast"/>
              <w:jc w:val="center"/>
              <w:rPr>
                <w:color w:val="000000"/>
                <w:kern w:val="0"/>
                <w:sz w:val="22"/>
                <w:szCs w:val="22"/>
                <w:highlight w:val="none"/>
              </w:rPr>
            </w:pPr>
            <w:r>
              <w:rPr>
                <w:color w:val="000000"/>
                <w:kern w:val="0"/>
                <w:sz w:val="22"/>
                <w:szCs w:val="22"/>
                <w:highlight w:val="none"/>
              </w:rPr>
              <w:t>资金使用</w:t>
            </w:r>
          </w:p>
          <w:p w14:paraId="715A83D2">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08DE0762">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6D8533E0">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14:paraId="18169E91">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1A647480">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4</w:t>
            </w:r>
          </w:p>
        </w:tc>
      </w:tr>
      <w:tr w14:paraId="5D25A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1D07AFE2">
            <w:pPr>
              <w:spacing w:line="0" w:lineRule="atLeast"/>
              <w:jc w:val="center"/>
              <w:rPr>
                <w:color w:val="000000"/>
                <w:kern w:val="0"/>
                <w:sz w:val="22"/>
                <w:szCs w:val="22"/>
                <w:highlight w:val="none"/>
              </w:rPr>
            </w:pPr>
          </w:p>
        </w:tc>
        <w:tc>
          <w:tcPr>
            <w:tcW w:w="302" w:type="pct"/>
            <w:vMerge w:val="restart"/>
            <w:shd w:val="clear" w:color="auto" w:fill="FFFFFF"/>
            <w:vAlign w:val="center"/>
          </w:tcPr>
          <w:p w14:paraId="3503F7E4">
            <w:pPr>
              <w:widowControl/>
              <w:spacing w:line="0" w:lineRule="atLeast"/>
              <w:jc w:val="center"/>
              <w:rPr>
                <w:color w:val="000000"/>
                <w:kern w:val="0"/>
                <w:sz w:val="22"/>
                <w:szCs w:val="22"/>
                <w:highlight w:val="none"/>
              </w:rPr>
            </w:pPr>
            <w:r>
              <w:rPr>
                <w:color w:val="000000"/>
                <w:kern w:val="0"/>
                <w:sz w:val="22"/>
                <w:szCs w:val="22"/>
                <w:highlight w:val="none"/>
              </w:rPr>
              <w:t>组织实施</w:t>
            </w:r>
          </w:p>
          <w:p w14:paraId="6184B01E">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6DA05E49">
            <w:pPr>
              <w:widowControl/>
              <w:spacing w:line="0" w:lineRule="atLeast"/>
              <w:jc w:val="center"/>
              <w:rPr>
                <w:color w:val="000000"/>
                <w:kern w:val="0"/>
                <w:sz w:val="22"/>
                <w:szCs w:val="22"/>
                <w:highlight w:val="none"/>
              </w:rPr>
            </w:pPr>
            <w:r>
              <w:rPr>
                <w:color w:val="000000"/>
                <w:kern w:val="0"/>
                <w:sz w:val="22"/>
                <w:szCs w:val="22"/>
                <w:highlight w:val="none"/>
              </w:rPr>
              <w:t>管理制度</w:t>
            </w:r>
          </w:p>
          <w:p w14:paraId="1604CC6C">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7A934492">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163DF4D0">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14:paraId="4A200B96">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5CD63A37">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4</w:t>
            </w:r>
          </w:p>
        </w:tc>
      </w:tr>
      <w:tr w14:paraId="0B011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51AEEB43">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70507DDF">
            <w:pPr>
              <w:widowControl/>
              <w:spacing w:line="0" w:lineRule="atLeast"/>
              <w:jc w:val="center"/>
              <w:rPr>
                <w:color w:val="000000"/>
                <w:kern w:val="0"/>
                <w:sz w:val="22"/>
                <w:szCs w:val="22"/>
                <w:highlight w:val="none"/>
              </w:rPr>
            </w:pPr>
          </w:p>
        </w:tc>
        <w:tc>
          <w:tcPr>
            <w:tcW w:w="344" w:type="pct"/>
            <w:shd w:val="clear" w:color="auto" w:fill="FFFFFF"/>
            <w:vAlign w:val="center"/>
          </w:tcPr>
          <w:p w14:paraId="0AA352F5">
            <w:pPr>
              <w:widowControl/>
              <w:spacing w:line="0" w:lineRule="atLeast"/>
              <w:jc w:val="center"/>
              <w:rPr>
                <w:color w:val="000000"/>
                <w:kern w:val="0"/>
                <w:sz w:val="22"/>
                <w:szCs w:val="22"/>
                <w:highlight w:val="none"/>
              </w:rPr>
            </w:pPr>
            <w:r>
              <w:rPr>
                <w:color w:val="000000"/>
                <w:kern w:val="0"/>
                <w:sz w:val="22"/>
                <w:szCs w:val="22"/>
                <w:highlight w:val="none"/>
              </w:rPr>
              <w:t>制度执行</w:t>
            </w:r>
          </w:p>
          <w:p w14:paraId="3E7C029E">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343BA46B">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0C200C15">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4E1E62C7">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14:paraId="4269D421">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4</w:t>
            </w:r>
          </w:p>
        </w:tc>
      </w:tr>
      <w:tr w14:paraId="74A57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2166E720">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117EF94D">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4FF5C34D">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2BCB50C4">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775906BB">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3C11CF84">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09039D61">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7A69E2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509B3086">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4B71100A">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626BED24">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4E5F53C3">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171CCF4F">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6C17EE21">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7A6A5C77">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5CAEF5E2">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456AD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007BDECC">
            <w:pPr>
              <w:spacing w:line="0" w:lineRule="atLeast"/>
              <w:jc w:val="center"/>
              <w:rPr>
                <w:color w:val="000000"/>
                <w:kern w:val="0"/>
                <w:sz w:val="22"/>
                <w:szCs w:val="22"/>
                <w:highlight w:val="none"/>
              </w:rPr>
            </w:pPr>
          </w:p>
        </w:tc>
        <w:tc>
          <w:tcPr>
            <w:tcW w:w="302" w:type="pct"/>
            <w:shd w:val="clear" w:color="auto" w:fill="FFFFFF"/>
            <w:vAlign w:val="center"/>
          </w:tcPr>
          <w:p w14:paraId="6DC875D3">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518BB610">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3C8E4872">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112052CC">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12B90849">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113C999A">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6DDF6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02037582">
            <w:pPr>
              <w:widowControl/>
              <w:spacing w:line="0" w:lineRule="atLeast"/>
              <w:jc w:val="center"/>
              <w:rPr>
                <w:color w:val="000000"/>
                <w:kern w:val="0"/>
                <w:sz w:val="22"/>
                <w:szCs w:val="22"/>
                <w:highlight w:val="none"/>
              </w:rPr>
            </w:pPr>
          </w:p>
        </w:tc>
        <w:tc>
          <w:tcPr>
            <w:tcW w:w="302" w:type="pct"/>
            <w:shd w:val="clear" w:color="auto" w:fill="FFFFFF"/>
            <w:vAlign w:val="center"/>
          </w:tcPr>
          <w:p w14:paraId="12561510">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5633BCD6">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224F382B">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3DD928E5">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6B748521">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09C7ED7A">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05D162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4A5B6C79">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14:paraId="53827006">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1827603E">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68966B04">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14:paraId="04987D45">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05C8E796">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auto" w:fill="FFFFFF"/>
            <w:vAlign w:val="center"/>
          </w:tcPr>
          <w:p w14:paraId="4CC2A91A">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7D0F9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4D0769DB">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4703006B">
            <w:pPr>
              <w:widowControl/>
              <w:spacing w:line="0" w:lineRule="atLeast"/>
              <w:jc w:val="center"/>
              <w:rPr>
                <w:color w:val="000000"/>
                <w:kern w:val="0"/>
                <w:sz w:val="22"/>
                <w:szCs w:val="22"/>
                <w:highlight w:val="none"/>
              </w:rPr>
            </w:pPr>
          </w:p>
        </w:tc>
        <w:tc>
          <w:tcPr>
            <w:tcW w:w="344" w:type="pct"/>
            <w:shd w:val="clear" w:color="auto" w:fill="FFFFFF"/>
            <w:vAlign w:val="center"/>
          </w:tcPr>
          <w:p w14:paraId="67192F58">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5C05AD86">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14:paraId="39CBC427">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0E25F475">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3CDA9323">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bl>
    <w:p w14:paraId="5D2CD0BC">
      <w:pPr>
        <w:pStyle w:val="2"/>
        <w:rPr>
          <w:rFonts w:ascii="Times New Roman" w:hAnsi="Times New Roman"/>
          <w:highlight w:val="none"/>
        </w:rPr>
      </w:pPr>
    </w:p>
    <w:p w14:paraId="4DEA238B">
      <w:pPr>
        <w:rPr>
          <w:highlight w:val="none"/>
        </w:rPr>
      </w:pPr>
    </w:p>
    <w:p w14:paraId="11C32304">
      <w:pPr>
        <w:spacing w:line="540" w:lineRule="exact"/>
        <w:ind w:firstLine="640"/>
        <w:rPr>
          <w:rStyle w:val="13"/>
          <w:rFonts w:eastAsia="黑体"/>
          <w:bCs w:val="0"/>
          <w:spacing w:val="-4"/>
          <w:sz w:val="32"/>
          <w:szCs w:val="32"/>
          <w:highlight w:val="none"/>
        </w:rPr>
      </w:pPr>
    </w:p>
    <w:p w14:paraId="12654413">
      <w:pPr>
        <w:spacing w:line="540" w:lineRule="exact"/>
        <w:ind w:firstLine="640"/>
        <w:rPr>
          <w:rStyle w:val="13"/>
          <w:rFonts w:eastAsia="黑体"/>
          <w:bCs w:val="0"/>
          <w:spacing w:val="-4"/>
          <w:sz w:val="32"/>
          <w:szCs w:val="32"/>
          <w:highlight w:val="none"/>
        </w:rPr>
      </w:pPr>
    </w:p>
    <w:p w14:paraId="796CC62A">
      <w:pPr>
        <w:spacing w:line="540" w:lineRule="exact"/>
        <w:ind w:firstLine="640"/>
        <w:rPr>
          <w:rStyle w:val="13"/>
          <w:rFonts w:eastAsia="黑体"/>
          <w:bCs w:val="0"/>
          <w:spacing w:val="-4"/>
          <w:sz w:val="32"/>
          <w:szCs w:val="32"/>
          <w:highlight w:val="none"/>
        </w:rPr>
      </w:pPr>
    </w:p>
    <w:p w14:paraId="5D5BC25D">
      <w:pPr>
        <w:spacing w:line="540" w:lineRule="exact"/>
        <w:ind w:firstLine="640"/>
        <w:rPr>
          <w:rStyle w:val="13"/>
          <w:rFonts w:eastAsia="黑体"/>
          <w:bCs w:val="0"/>
          <w:spacing w:val="-4"/>
          <w:sz w:val="32"/>
          <w:szCs w:val="32"/>
          <w:highlight w:val="none"/>
        </w:rPr>
      </w:pPr>
    </w:p>
    <w:p w14:paraId="3E289838">
      <w:pPr>
        <w:spacing w:line="540" w:lineRule="exact"/>
        <w:ind w:firstLine="640"/>
        <w:rPr>
          <w:rStyle w:val="13"/>
          <w:rFonts w:eastAsia="黑体"/>
          <w:bCs w:val="0"/>
          <w:spacing w:val="-4"/>
          <w:sz w:val="32"/>
          <w:szCs w:val="32"/>
          <w:highlight w:val="none"/>
        </w:rPr>
      </w:pPr>
    </w:p>
    <w:p w14:paraId="4559BB5F">
      <w:pPr>
        <w:spacing w:line="540" w:lineRule="exact"/>
        <w:ind w:firstLine="640"/>
        <w:rPr>
          <w:rStyle w:val="13"/>
          <w:rFonts w:eastAsia="黑体"/>
          <w:bCs w:val="0"/>
          <w:spacing w:val="-4"/>
          <w:sz w:val="32"/>
          <w:szCs w:val="32"/>
          <w:highlight w:val="none"/>
        </w:rPr>
      </w:pPr>
    </w:p>
    <w:p w14:paraId="03830502">
      <w:pPr>
        <w:spacing w:line="540" w:lineRule="exact"/>
        <w:rPr>
          <w:rStyle w:val="13"/>
          <w:rFonts w:eastAsia="仿宋"/>
          <w:b w:val="0"/>
          <w:spacing w:val="-4"/>
          <w:sz w:val="32"/>
          <w:szCs w:val="32"/>
          <w:highlight w:val="none"/>
        </w:rPr>
      </w:pPr>
    </w:p>
    <w:p w14:paraId="2F61DCED">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6D0150-468E-4CE6-B295-1E58AB838F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56B080A-DDC6-41FE-BABF-007E87FD0873}"/>
  </w:font>
  <w:font w:name="华文中宋">
    <w:panose1 w:val="02010600040101010101"/>
    <w:charset w:val="86"/>
    <w:family w:val="auto"/>
    <w:pitch w:val="default"/>
    <w:sig w:usb0="00000287" w:usb1="080F0000" w:usb2="00000000" w:usb3="00000000" w:csb0="0004009F" w:csb1="DFD70000"/>
    <w:embedRegular r:id="rId3" w:fontKey="{0D91C450-38AB-49F8-A022-CD8DE136D5F7}"/>
  </w:font>
  <w:font w:name="方正小标宋_GBK">
    <w:panose1 w:val="02000000000000000000"/>
    <w:charset w:val="86"/>
    <w:family w:val="script"/>
    <w:pitch w:val="default"/>
    <w:sig w:usb0="A00002BF" w:usb1="38CF7CFA" w:usb2="00082016" w:usb3="00000000" w:csb0="00040001" w:csb1="00000000"/>
    <w:embedRegular r:id="rId4" w:fontKey="{317B6ADA-173D-4D5A-820A-FFB86D33ACFF}"/>
  </w:font>
  <w:font w:name="楷体_GB2312">
    <w:panose1 w:val="02010609030101010101"/>
    <w:charset w:val="86"/>
    <w:family w:val="auto"/>
    <w:pitch w:val="default"/>
    <w:sig w:usb0="00000001" w:usb1="080E0000" w:usb2="00000000" w:usb3="00000000" w:csb0="00040000" w:csb1="00000000"/>
    <w:embedRegular r:id="rId5" w:fontKey="{27464ABD-6F0D-4ABE-B022-0ADDC69D41B9}"/>
  </w:font>
  <w:font w:name="方正仿宋_GBK">
    <w:panose1 w:val="02000000000000000000"/>
    <w:charset w:val="86"/>
    <w:family w:val="auto"/>
    <w:pitch w:val="default"/>
    <w:sig w:usb0="A00002BF" w:usb1="38CF7CFA" w:usb2="00082016" w:usb3="00000000" w:csb0="00040001" w:csb1="00000000"/>
    <w:embedRegular r:id="rId6" w:fontKey="{E88D5E6E-3F7D-42CC-BBE6-E185AE452654}"/>
  </w:font>
  <w:font w:name="楷体">
    <w:panose1 w:val="02010609060101010101"/>
    <w:charset w:val="86"/>
    <w:family w:val="modern"/>
    <w:pitch w:val="default"/>
    <w:sig w:usb0="800002BF" w:usb1="38CF7CFA" w:usb2="00000016" w:usb3="00000000" w:csb0="00040001" w:csb1="00000000"/>
    <w:embedRegular r:id="rId7" w:fontKey="{FD8C9DCE-37F6-4087-B71E-4157A48BB7FB}"/>
  </w:font>
  <w:font w:name="仿宋">
    <w:panose1 w:val="02010609060101010101"/>
    <w:charset w:val="86"/>
    <w:family w:val="modern"/>
    <w:pitch w:val="default"/>
    <w:sig w:usb0="800002BF" w:usb1="38CF7CFA" w:usb2="00000016" w:usb3="00000000" w:csb0="00040001" w:csb1="00000000"/>
    <w:embedRegular r:id="rId8" w:fontKey="{18619273-6EEB-4C66-ABE3-5ECADB787F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2312F7B">
        <w:pPr>
          <w:pStyle w:val="7"/>
          <w:jc w:val="center"/>
        </w:pPr>
        <w:r>
          <w:fldChar w:fldCharType="begin"/>
        </w:r>
        <w:r>
          <w:instrText xml:space="preserve">PAGE   \* MERGEFORMAT</w:instrText>
        </w:r>
        <w:r>
          <w:fldChar w:fldCharType="separate"/>
        </w:r>
        <w:r>
          <w:rPr>
            <w:lang w:val="zh-CN"/>
          </w:rPr>
          <w:t>1</w:t>
        </w:r>
        <w:r>
          <w:fldChar w:fldCharType="end"/>
        </w:r>
      </w:p>
    </w:sdtContent>
  </w:sdt>
  <w:p w14:paraId="55E68A6A">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095176"/>
    <w:rsid w:val="003220B2"/>
    <w:rsid w:val="004712B7"/>
    <w:rsid w:val="00714727"/>
    <w:rsid w:val="00FC7F82"/>
    <w:rsid w:val="00FD3DF8"/>
    <w:rsid w:val="04AC50FB"/>
    <w:rsid w:val="0DCF1204"/>
    <w:rsid w:val="11244D24"/>
    <w:rsid w:val="126817EA"/>
    <w:rsid w:val="13B90F01"/>
    <w:rsid w:val="15BC20E7"/>
    <w:rsid w:val="1C671E73"/>
    <w:rsid w:val="20523600"/>
    <w:rsid w:val="27D8263D"/>
    <w:rsid w:val="2BE912BD"/>
    <w:rsid w:val="2D572190"/>
    <w:rsid w:val="30366711"/>
    <w:rsid w:val="395F2B56"/>
    <w:rsid w:val="396D6350"/>
    <w:rsid w:val="3BECE841"/>
    <w:rsid w:val="3D6E0B5D"/>
    <w:rsid w:val="3FF7797D"/>
    <w:rsid w:val="43250DEB"/>
    <w:rsid w:val="438374A9"/>
    <w:rsid w:val="55921D1E"/>
    <w:rsid w:val="565F437A"/>
    <w:rsid w:val="567C2CF2"/>
    <w:rsid w:val="5B7027AE"/>
    <w:rsid w:val="5BA81D4B"/>
    <w:rsid w:val="5BFF6039"/>
    <w:rsid w:val="5C0C052C"/>
    <w:rsid w:val="5C4438AF"/>
    <w:rsid w:val="5D76A616"/>
    <w:rsid w:val="5D7F20B9"/>
    <w:rsid w:val="5DAC7D0E"/>
    <w:rsid w:val="5FFE8511"/>
    <w:rsid w:val="5FFEACE2"/>
    <w:rsid w:val="643EE26D"/>
    <w:rsid w:val="654B208F"/>
    <w:rsid w:val="6ED79D02"/>
    <w:rsid w:val="6F992483"/>
    <w:rsid w:val="6FAF6C78"/>
    <w:rsid w:val="718671D1"/>
    <w:rsid w:val="7317C656"/>
    <w:rsid w:val="747304B8"/>
    <w:rsid w:val="77FD8BE9"/>
    <w:rsid w:val="79A9BD3F"/>
    <w:rsid w:val="7BFFFDD0"/>
    <w:rsid w:val="7D7A5F86"/>
    <w:rsid w:val="7F37BB4E"/>
    <w:rsid w:val="7F932247"/>
    <w:rsid w:val="7FEF918E"/>
    <w:rsid w:val="7FF4FB6F"/>
    <w:rsid w:val="7FF7FF27"/>
    <w:rsid w:val="7FFDF714"/>
    <w:rsid w:val="AF3FCD8C"/>
    <w:rsid w:val="B9FA2A43"/>
    <w:rsid w:val="BF7BA1E4"/>
    <w:rsid w:val="BFDF04FA"/>
    <w:rsid w:val="BFE227EF"/>
    <w:rsid w:val="CF2A1ABD"/>
    <w:rsid w:val="DA7D3CD9"/>
    <w:rsid w:val="DBDC0ADA"/>
    <w:rsid w:val="DEDE2B06"/>
    <w:rsid w:val="E67F6B49"/>
    <w:rsid w:val="E7D7924F"/>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19"/>
    <w:qFormat/>
    <w:uiPriority w:val="99"/>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18"/>
    <w:qFormat/>
    <w:uiPriority w:val="0"/>
    <w:pPr>
      <w:tabs>
        <w:tab w:val="center" w:pos="4153"/>
        <w:tab w:val="right" w:pos="8306"/>
      </w:tabs>
      <w:snapToGrid w:val="0"/>
      <w:jc w:val="center"/>
    </w:pPr>
    <w:rPr>
      <w:sz w:val="18"/>
      <w:szCs w:val="18"/>
    </w:rPr>
  </w:style>
  <w:style w:type="paragraph" w:styleId="9">
    <w:name w:val="Body Text First Indent"/>
    <w:basedOn w:val="5"/>
    <w:qFormat/>
    <w:uiPriority w:val="0"/>
    <w:pPr>
      <w:spacing w:after="0"/>
      <w:ind w:firstLine="200" w:firstLineChars="200"/>
    </w:pPr>
  </w:style>
  <w:style w:type="paragraph" w:styleId="10">
    <w:name w:val="Body Text First Indent 2"/>
    <w:basedOn w:val="6"/>
    <w:qFormat/>
    <w:uiPriority w:val="0"/>
    <w:pPr>
      <w:ind w:firstLine="420" w:firstLineChars="200"/>
    </w:pPr>
  </w:style>
  <w:style w:type="character" w:styleId="13">
    <w:name w:val="Strong"/>
    <w:basedOn w:val="12"/>
    <w:qFormat/>
    <w:uiPriority w:val="0"/>
    <w:rPr>
      <w:b/>
      <w:bCs/>
    </w:rPr>
  </w:style>
  <w:style w:type="character" w:styleId="14">
    <w:name w:val="annotation reference"/>
    <w:basedOn w:val="12"/>
    <w:qFormat/>
    <w:uiPriority w:val="99"/>
    <w:rPr>
      <w:sz w:val="21"/>
      <w:szCs w:val="21"/>
    </w:rPr>
  </w:style>
  <w:style w:type="character" w:customStyle="1" w:styleId="15">
    <w:name w:val="fontstyle01"/>
    <w:qFormat/>
    <w:uiPriority w:val="0"/>
    <w:rPr>
      <w:rFonts w:ascii="仿宋_GB2312" w:hAnsi="仿宋_GB2312" w:eastAsia="仿宋_GB2312" w:cs="仿宋_GB2312"/>
      <w:color w:val="000000"/>
      <w:sz w:val="32"/>
      <w:szCs w:val="32"/>
    </w:rPr>
  </w:style>
  <w:style w:type="paragraph" w:customStyle="1" w:styleId="16">
    <w:name w:val="闻政-正文段落文字"/>
    <w:basedOn w:val="1"/>
    <w:qFormat/>
    <w:uiPriority w:val="3"/>
    <w:pPr>
      <w:spacing w:line="500" w:lineRule="exact"/>
      <w:ind w:firstLine="200"/>
    </w:pPr>
    <w:rPr>
      <w:kern w:val="0"/>
      <w:szCs w:val="28"/>
    </w:rPr>
  </w:style>
  <w:style w:type="paragraph" w:customStyle="1" w:styleId="17">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8">
    <w:name w:val="页眉 字符"/>
    <w:basedOn w:val="12"/>
    <w:link w:val="8"/>
    <w:qFormat/>
    <w:uiPriority w:val="0"/>
    <w:rPr>
      <w:rFonts w:ascii="Times New Roman" w:hAnsi="Times New Roman" w:eastAsia="宋体" w:cs="Times New Roman"/>
      <w:kern w:val="2"/>
      <w:sz w:val="18"/>
      <w:szCs w:val="18"/>
    </w:rPr>
  </w:style>
  <w:style w:type="character" w:customStyle="1" w:styleId="19">
    <w:name w:val="批注文字 字符"/>
    <w:basedOn w:val="12"/>
    <w:link w:val="4"/>
    <w:qFormat/>
    <w:uiPriority w:val="99"/>
    <w:rPr>
      <w:rFonts w:ascii="Times New Roman" w:hAnsi="Times New Roman" w:eastAsia="宋体" w:cs="Times New Roman"/>
      <w:kern w:val="2"/>
      <w:sz w:val="21"/>
      <w:szCs w:val="24"/>
    </w:rPr>
  </w:style>
  <w:style w:type="paragraph" w:styleId="20">
    <w:name w:val="List Paragraph"/>
    <w:basedOn w:val="1"/>
    <w:unhideWhenUsed/>
    <w:qFormat/>
    <w:uiPriority w:val="99"/>
    <w:pPr>
      <w:ind w:firstLine="420" w:firstLineChars="200"/>
    </w:pPr>
  </w:style>
  <w:style w:type="character" w:customStyle="1" w:styleId="21">
    <w:name w:val="font41"/>
    <w:basedOn w:val="12"/>
    <w:qFormat/>
    <w:uiPriority w:val="0"/>
    <w:rPr>
      <w:rFonts w:hint="eastAsia" w:ascii="宋体" w:hAnsi="宋体" w:eastAsia="宋体" w:cs="宋体"/>
      <w:color w:val="000000"/>
      <w:sz w:val="18"/>
      <w:szCs w:val="18"/>
      <w:u w:val="none"/>
    </w:rPr>
  </w:style>
  <w:style w:type="character" w:customStyle="1" w:styleId="22">
    <w:name w:val="font81"/>
    <w:basedOn w:val="12"/>
    <w:qFormat/>
    <w:uiPriority w:val="0"/>
    <w:rPr>
      <w:rFonts w:hint="eastAsia" w:ascii="宋体" w:hAnsi="宋体" w:eastAsia="宋体" w:cs="宋体"/>
      <w:color w:val="000000"/>
      <w:sz w:val="16"/>
      <w:szCs w:val="16"/>
      <w:u w:val="none"/>
    </w:rPr>
  </w:style>
  <w:style w:type="character" w:customStyle="1" w:styleId="23">
    <w:name w:val="font91"/>
    <w:basedOn w:val="12"/>
    <w:qFormat/>
    <w:uiPriority w:val="0"/>
    <w:rPr>
      <w:rFonts w:hint="eastAsia" w:ascii="宋体" w:hAnsi="宋体" w:eastAsia="宋体" w:cs="宋体"/>
      <w:color w:val="FF0000"/>
      <w:sz w:val="16"/>
      <w:szCs w:val="16"/>
      <w:u w:val="none"/>
    </w:rPr>
  </w:style>
  <w:style w:type="character" w:customStyle="1" w:styleId="24">
    <w:name w:val="font101"/>
    <w:basedOn w:val="12"/>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8462</Words>
  <Characters>8939</Characters>
  <Lines>63</Lines>
  <Paragraphs>17</Paragraphs>
  <TotalTime>2</TotalTime>
  <ScaleCrop>false</ScaleCrop>
  <LinksUpToDate>false</LinksUpToDate>
  <CharactersWithSpaces>8965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薛俊璇</cp:lastModifiedBy>
  <dcterms:modified xsi:type="dcterms:W3CDTF">2024-08-27T11:12:32Z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0CA58AF8364FF55815C8066417B177EA</vt:lpwstr>
  </property>
</Properties>
</file>