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0F41FD">
      <w:pPr>
        <w:rPr>
          <w:rFonts w:eastAsia="黑体"/>
          <w:sz w:val="32"/>
          <w:szCs w:val="32"/>
        </w:rPr>
      </w:pPr>
    </w:p>
    <w:p w14:paraId="366A3F52">
      <w:pPr>
        <w:jc w:val="center"/>
        <w:rPr>
          <w:rFonts w:eastAsia="方正小标宋_GBK"/>
          <w:sz w:val="44"/>
          <w:szCs w:val="44"/>
        </w:rPr>
      </w:pPr>
    </w:p>
    <w:p w14:paraId="603DBE65">
      <w:pPr>
        <w:jc w:val="center"/>
        <w:rPr>
          <w:rFonts w:eastAsia="方正小标宋_GBK"/>
          <w:sz w:val="44"/>
          <w:szCs w:val="44"/>
        </w:rPr>
      </w:pPr>
      <w:r>
        <w:rPr>
          <w:rFonts w:eastAsia="方正小标宋_GBK"/>
          <w:sz w:val="44"/>
          <w:szCs w:val="44"/>
        </w:rPr>
        <w:t>新疆医科大学第八附属医院</w:t>
      </w:r>
    </w:p>
    <w:p w14:paraId="28D41245">
      <w:pPr>
        <w:jc w:val="center"/>
        <w:rPr>
          <w:rFonts w:eastAsia="方正小标宋_GBK"/>
          <w:sz w:val="44"/>
          <w:szCs w:val="44"/>
        </w:rPr>
      </w:pPr>
      <w:r>
        <w:rPr>
          <w:rFonts w:eastAsia="方正小标宋_GBK"/>
          <w:sz w:val="44"/>
          <w:szCs w:val="44"/>
        </w:rPr>
        <w:t xml:space="preserve"> 2023年度部门决算</w:t>
      </w:r>
    </w:p>
    <w:p w14:paraId="4B8DBFEA">
      <w:pPr>
        <w:jc w:val="center"/>
        <w:rPr>
          <w:rFonts w:eastAsia="方正小标宋_GBK"/>
          <w:sz w:val="44"/>
          <w:szCs w:val="44"/>
        </w:rPr>
      </w:pPr>
      <w:r>
        <w:rPr>
          <w:rFonts w:eastAsia="方正小标宋_GBK"/>
          <w:sz w:val="44"/>
          <w:szCs w:val="44"/>
        </w:rPr>
        <w:t>公开说明</w:t>
      </w:r>
    </w:p>
    <w:p w14:paraId="0120E873">
      <w:pPr>
        <w:rPr>
          <w:rFonts w:eastAsia="方正小标宋_GBK"/>
          <w:sz w:val="44"/>
          <w:szCs w:val="44"/>
        </w:rPr>
      </w:pPr>
      <w:r>
        <w:rPr>
          <w:rFonts w:eastAsia="方正小标宋_GBK"/>
          <w:sz w:val="44"/>
          <w:szCs w:val="44"/>
        </w:rPr>
        <w:br w:type="page"/>
      </w:r>
    </w:p>
    <w:p w14:paraId="36DA4844">
      <w:pPr>
        <w:jc w:val="center"/>
        <w:rPr>
          <w:rFonts w:eastAsia="仿宋_GB2312"/>
          <w:bCs/>
          <w:kern w:val="0"/>
          <w:sz w:val="32"/>
          <w:szCs w:val="32"/>
        </w:rPr>
      </w:pPr>
      <w:r>
        <w:rPr>
          <w:rFonts w:eastAsia="仿宋_GB2312"/>
          <w:b/>
          <w:kern w:val="0"/>
          <w:sz w:val="36"/>
          <w:szCs w:val="36"/>
        </w:rPr>
        <w:t>目  录</w:t>
      </w:r>
    </w:p>
    <w:p w14:paraId="200EFACA">
      <w:pPr>
        <w:pStyle w:val="8"/>
        <w:tabs>
          <w:tab w:val="right" w:pos="8306"/>
        </w:tabs>
        <w:rPr>
          <w:rFonts w:eastAsia="仿宋_GB2312"/>
          <w:b/>
          <w:bCs/>
          <w:sz w:val="32"/>
          <w:szCs w:val="32"/>
        </w:rPr>
      </w:pPr>
      <w:r>
        <w:rPr>
          <w:rFonts w:eastAsia="仿宋_GB2312"/>
          <w:sz w:val="32"/>
          <w:szCs w:val="32"/>
        </w:rPr>
        <w:fldChar w:fldCharType="begin"/>
      </w:r>
      <w:r>
        <w:rPr>
          <w:rFonts w:eastAsia="仿宋_GB2312"/>
          <w:sz w:val="32"/>
          <w:szCs w:val="32"/>
        </w:rPr>
        <w:instrText xml:space="preserve">TOC \o "1-3" \n  \h \u </w:instrText>
      </w:r>
      <w:r>
        <w:rPr>
          <w:rFonts w:eastAsia="仿宋_GB2312"/>
          <w:sz w:val="32"/>
          <w:szCs w:val="32"/>
        </w:rPr>
        <w:fldChar w:fldCharType="separate"/>
      </w:r>
      <w:r>
        <w:fldChar w:fldCharType="begin"/>
      </w:r>
      <w:r>
        <w:instrText xml:space="preserve"> HYPERLINK \l "_Toc32314" </w:instrText>
      </w:r>
      <w:r>
        <w:fldChar w:fldCharType="separate"/>
      </w:r>
      <w:r>
        <w:rPr>
          <w:rFonts w:eastAsia="仿宋_GB2312"/>
          <w:b/>
          <w:bCs/>
          <w:sz w:val="32"/>
          <w:szCs w:val="32"/>
        </w:rPr>
        <w:t>第一部分 单位概况</w:t>
      </w:r>
      <w:r>
        <w:rPr>
          <w:rFonts w:eastAsia="仿宋_GB2312"/>
          <w:b/>
          <w:bCs/>
          <w:sz w:val="32"/>
          <w:szCs w:val="32"/>
        </w:rPr>
        <w:fldChar w:fldCharType="end"/>
      </w:r>
    </w:p>
    <w:p w14:paraId="164D123F">
      <w:pPr>
        <w:pStyle w:val="9"/>
        <w:tabs>
          <w:tab w:val="right" w:pos="8306"/>
        </w:tabs>
        <w:ind w:left="0" w:leftChars="0"/>
        <w:rPr>
          <w:rFonts w:eastAsia="仿宋_GB2312"/>
          <w:sz w:val="32"/>
          <w:szCs w:val="32"/>
        </w:rPr>
      </w:pPr>
      <w:r>
        <w:fldChar w:fldCharType="begin"/>
      </w:r>
      <w:r>
        <w:instrText xml:space="preserve"> HYPERLINK \l "_Toc30567" </w:instrText>
      </w:r>
      <w:r>
        <w:fldChar w:fldCharType="separate"/>
      </w:r>
      <w:r>
        <w:rPr>
          <w:rFonts w:eastAsia="仿宋_GB2312"/>
          <w:bCs/>
          <w:kern w:val="0"/>
          <w:sz w:val="32"/>
          <w:szCs w:val="32"/>
        </w:rPr>
        <w:t>一、主要职能</w:t>
      </w:r>
      <w:r>
        <w:rPr>
          <w:rFonts w:eastAsia="仿宋_GB2312"/>
          <w:bCs/>
          <w:kern w:val="0"/>
          <w:sz w:val="32"/>
          <w:szCs w:val="32"/>
        </w:rPr>
        <w:fldChar w:fldCharType="end"/>
      </w:r>
    </w:p>
    <w:p w14:paraId="4AB7304D">
      <w:pPr>
        <w:pStyle w:val="9"/>
        <w:tabs>
          <w:tab w:val="right" w:pos="8306"/>
        </w:tabs>
        <w:ind w:left="0" w:leftChars="0"/>
        <w:rPr>
          <w:rFonts w:eastAsia="仿宋_GB2312"/>
          <w:sz w:val="32"/>
          <w:szCs w:val="32"/>
        </w:rPr>
      </w:pPr>
      <w:r>
        <w:fldChar w:fldCharType="begin"/>
      </w:r>
      <w:r>
        <w:instrText xml:space="preserve"> HYPERLINK \l "_Toc2151" </w:instrText>
      </w:r>
      <w:r>
        <w:fldChar w:fldCharType="separate"/>
      </w:r>
      <w:r>
        <w:rPr>
          <w:rFonts w:eastAsia="仿宋_GB2312"/>
          <w:bCs/>
          <w:kern w:val="0"/>
          <w:sz w:val="32"/>
          <w:szCs w:val="32"/>
        </w:rPr>
        <w:t>二、机构设置及人员情况</w:t>
      </w:r>
      <w:r>
        <w:rPr>
          <w:rFonts w:eastAsia="仿宋_GB2312"/>
          <w:bCs/>
          <w:kern w:val="0"/>
          <w:sz w:val="32"/>
          <w:szCs w:val="32"/>
        </w:rPr>
        <w:fldChar w:fldCharType="end"/>
      </w:r>
    </w:p>
    <w:p w14:paraId="5991413A">
      <w:pPr>
        <w:pStyle w:val="8"/>
        <w:tabs>
          <w:tab w:val="right" w:pos="8306"/>
        </w:tabs>
        <w:rPr>
          <w:rFonts w:eastAsia="仿宋_GB2312"/>
          <w:b/>
          <w:bCs/>
          <w:sz w:val="32"/>
          <w:szCs w:val="32"/>
        </w:rPr>
      </w:pPr>
      <w:r>
        <w:fldChar w:fldCharType="begin"/>
      </w:r>
      <w:r>
        <w:instrText xml:space="preserve"> HYPERLINK \l "_Toc29374" </w:instrText>
      </w:r>
      <w:r>
        <w:fldChar w:fldCharType="separate"/>
      </w:r>
      <w:r>
        <w:rPr>
          <w:rFonts w:eastAsia="仿宋_GB2312"/>
          <w:b/>
          <w:bCs/>
          <w:sz w:val="32"/>
          <w:szCs w:val="32"/>
        </w:rPr>
        <w:t>第二部分 部门决算情况说明</w:t>
      </w:r>
      <w:r>
        <w:rPr>
          <w:rFonts w:eastAsia="仿宋_GB2312"/>
          <w:b/>
          <w:bCs/>
          <w:sz w:val="32"/>
          <w:szCs w:val="32"/>
        </w:rPr>
        <w:fldChar w:fldCharType="end"/>
      </w:r>
    </w:p>
    <w:p w14:paraId="06886D3D">
      <w:pPr>
        <w:pStyle w:val="9"/>
        <w:tabs>
          <w:tab w:val="right" w:pos="8306"/>
        </w:tabs>
        <w:ind w:left="0" w:leftChars="0"/>
        <w:rPr>
          <w:rFonts w:eastAsia="仿宋_GB2312"/>
          <w:sz w:val="32"/>
          <w:szCs w:val="32"/>
        </w:rPr>
      </w:pPr>
      <w:r>
        <w:fldChar w:fldCharType="begin"/>
      </w:r>
      <w:r>
        <w:instrText xml:space="preserve"> HYPERLINK \l "_Toc25314" </w:instrText>
      </w:r>
      <w:r>
        <w:fldChar w:fldCharType="separate"/>
      </w:r>
      <w:r>
        <w:rPr>
          <w:rFonts w:eastAsia="仿宋_GB2312"/>
          <w:bCs/>
          <w:kern w:val="0"/>
          <w:sz w:val="32"/>
          <w:szCs w:val="32"/>
        </w:rPr>
        <w:t>一、收入支出决算总体情况说明</w:t>
      </w:r>
      <w:r>
        <w:rPr>
          <w:rFonts w:eastAsia="仿宋_GB2312"/>
          <w:bCs/>
          <w:kern w:val="0"/>
          <w:sz w:val="32"/>
          <w:szCs w:val="32"/>
        </w:rPr>
        <w:fldChar w:fldCharType="end"/>
      </w:r>
    </w:p>
    <w:p w14:paraId="4FDAE70E">
      <w:pPr>
        <w:pStyle w:val="9"/>
        <w:tabs>
          <w:tab w:val="right" w:pos="8306"/>
        </w:tabs>
        <w:ind w:left="0" w:leftChars="0"/>
        <w:rPr>
          <w:rFonts w:eastAsia="仿宋_GB2312"/>
          <w:sz w:val="32"/>
          <w:szCs w:val="32"/>
        </w:rPr>
      </w:pPr>
      <w:r>
        <w:fldChar w:fldCharType="begin"/>
      </w:r>
      <w:r>
        <w:instrText xml:space="preserve"> HYPERLINK \l "_Toc12142" </w:instrText>
      </w:r>
      <w:r>
        <w:fldChar w:fldCharType="separate"/>
      </w:r>
      <w:r>
        <w:rPr>
          <w:rFonts w:eastAsia="仿宋_GB2312"/>
          <w:bCs/>
          <w:kern w:val="0"/>
          <w:sz w:val="32"/>
          <w:szCs w:val="32"/>
        </w:rPr>
        <w:t>二、收入决算情况说明</w:t>
      </w:r>
      <w:r>
        <w:rPr>
          <w:rFonts w:eastAsia="仿宋_GB2312"/>
          <w:bCs/>
          <w:kern w:val="0"/>
          <w:sz w:val="32"/>
          <w:szCs w:val="32"/>
        </w:rPr>
        <w:fldChar w:fldCharType="end"/>
      </w:r>
    </w:p>
    <w:p w14:paraId="572EC9B4">
      <w:pPr>
        <w:pStyle w:val="9"/>
        <w:tabs>
          <w:tab w:val="right" w:pos="8306"/>
        </w:tabs>
        <w:ind w:left="0" w:leftChars="0"/>
        <w:rPr>
          <w:rFonts w:eastAsia="仿宋_GB2312"/>
          <w:sz w:val="32"/>
          <w:szCs w:val="32"/>
        </w:rPr>
      </w:pPr>
      <w:r>
        <w:fldChar w:fldCharType="begin"/>
      </w:r>
      <w:r>
        <w:instrText xml:space="preserve"> HYPERLINK \l "_Toc13201" </w:instrText>
      </w:r>
      <w:r>
        <w:fldChar w:fldCharType="separate"/>
      </w:r>
      <w:r>
        <w:rPr>
          <w:rFonts w:eastAsia="仿宋_GB2312"/>
          <w:bCs/>
          <w:kern w:val="0"/>
          <w:sz w:val="32"/>
          <w:szCs w:val="32"/>
        </w:rPr>
        <w:t>三、支出决算情况说明</w:t>
      </w:r>
      <w:r>
        <w:rPr>
          <w:rFonts w:eastAsia="仿宋_GB2312"/>
          <w:bCs/>
          <w:kern w:val="0"/>
          <w:sz w:val="32"/>
          <w:szCs w:val="32"/>
        </w:rPr>
        <w:fldChar w:fldCharType="end"/>
      </w:r>
    </w:p>
    <w:p w14:paraId="400AF7FE">
      <w:pPr>
        <w:pStyle w:val="9"/>
        <w:tabs>
          <w:tab w:val="right" w:pos="8306"/>
        </w:tabs>
        <w:ind w:left="0" w:leftChars="0"/>
        <w:rPr>
          <w:rFonts w:eastAsia="仿宋_GB2312"/>
          <w:sz w:val="32"/>
          <w:szCs w:val="32"/>
        </w:rPr>
      </w:pPr>
      <w:r>
        <w:fldChar w:fldCharType="begin"/>
      </w:r>
      <w:r>
        <w:instrText xml:space="preserve"> HYPERLINK \l "_Toc26564" </w:instrText>
      </w:r>
      <w:r>
        <w:fldChar w:fldCharType="separate"/>
      </w:r>
      <w:r>
        <w:rPr>
          <w:rFonts w:eastAsia="仿宋_GB2312"/>
          <w:bCs/>
          <w:kern w:val="0"/>
          <w:sz w:val="32"/>
          <w:szCs w:val="32"/>
        </w:rPr>
        <w:t>四、财政拨款收入支出决算总体情况说明</w:t>
      </w:r>
      <w:r>
        <w:rPr>
          <w:rFonts w:eastAsia="仿宋_GB2312"/>
          <w:bCs/>
          <w:kern w:val="0"/>
          <w:sz w:val="32"/>
          <w:szCs w:val="32"/>
        </w:rPr>
        <w:fldChar w:fldCharType="end"/>
      </w:r>
    </w:p>
    <w:p w14:paraId="0AD22421">
      <w:pPr>
        <w:pStyle w:val="9"/>
        <w:tabs>
          <w:tab w:val="right" w:pos="8306"/>
        </w:tabs>
        <w:ind w:left="0" w:leftChars="0"/>
        <w:rPr>
          <w:rFonts w:eastAsia="仿宋_GB2312"/>
          <w:sz w:val="32"/>
          <w:szCs w:val="32"/>
        </w:rPr>
      </w:pPr>
      <w:r>
        <w:fldChar w:fldCharType="begin"/>
      </w:r>
      <w:r>
        <w:instrText xml:space="preserve"> HYPERLINK \l "_Toc20360" </w:instrText>
      </w:r>
      <w:r>
        <w:fldChar w:fldCharType="separate"/>
      </w:r>
      <w:r>
        <w:rPr>
          <w:rFonts w:eastAsia="仿宋_GB2312"/>
          <w:bCs/>
          <w:kern w:val="0"/>
          <w:sz w:val="32"/>
          <w:szCs w:val="32"/>
        </w:rPr>
        <w:t>五、一般公共预算财政拨款支出决算情况说明</w:t>
      </w:r>
      <w:r>
        <w:rPr>
          <w:rFonts w:eastAsia="仿宋_GB2312"/>
          <w:bCs/>
          <w:kern w:val="0"/>
          <w:sz w:val="32"/>
          <w:szCs w:val="32"/>
        </w:rPr>
        <w:fldChar w:fldCharType="end"/>
      </w:r>
    </w:p>
    <w:p w14:paraId="0779F6B4">
      <w:pPr>
        <w:pStyle w:val="9"/>
        <w:tabs>
          <w:tab w:val="right" w:pos="8306"/>
        </w:tabs>
        <w:ind w:left="0" w:leftChars="0"/>
        <w:rPr>
          <w:rFonts w:eastAsia="仿宋_GB2312"/>
          <w:sz w:val="32"/>
          <w:szCs w:val="32"/>
        </w:rPr>
      </w:pPr>
      <w:r>
        <w:fldChar w:fldCharType="begin"/>
      </w:r>
      <w:r>
        <w:instrText xml:space="preserve"> HYPERLINK \l "_Toc30870" </w:instrText>
      </w:r>
      <w:r>
        <w:fldChar w:fldCharType="separate"/>
      </w:r>
      <w:r>
        <w:rPr>
          <w:rFonts w:eastAsia="仿宋_GB2312"/>
          <w:bCs/>
          <w:kern w:val="0"/>
          <w:sz w:val="32"/>
          <w:szCs w:val="32"/>
        </w:rPr>
        <w:t>六、一般公共预算财政拨款基本支出决算情况说明</w:t>
      </w:r>
      <w:r>
        <w:rPr>
          <w:rFonts w:eastAsia="仿宋_GB2312"/>
          <w:bCs/>
          <w:kern w:val="0"/>
          <w:sz w:val="32"/>
          <w:szCs w:val="32"/>
        </w:rPr>
        <w:fldChar w:fldCharType="end"/>
      </w:r>
    </w:p>
    <w:p w14:paraId="688442C1">
      <w:pPr>
        <w:pStyle w:val="9"/>
        <w:tabs>
          <w:tab w:val="right" w:pos="8306"/>
        </w:tabs>
        <w:ind w:left="0" w:leftChars="0"/>
        <w:rPr>
          <w:rFonts w:eastAsia="仿宋_GB2312"/>
          <w:sz w:val="32"/>
          <w:szCs w:val="32"/>
        </w:rPr>
      </w:pPr>
      <w:r>
        <w:fldChar w:fldCharType="begin"/>
      </w:r>
      <w:r>
        <w:instrText xml:space="preserve"> HYPERLINK \l "_Toc21518" </w:instrText>
      </w:r>
      <w:r>
        <w:fldChar w:fldCharType="separate"/>
      </w:r>
      <w:r>
        <w:rPr>
          <w:rFonts w:eastAsia="仿宋_GB2312"/>
          <w:bCs/>
          <w:kern w:val="0"/>
          <w:sz w:val="32"/>
          <w:szCs w:val="32"/>
        </w:rPr>
        <w:t>七、财政拨款“三公”经费支出决算情况说明</w:t>
      </w:r>
      <w:r>
        <w:rPr>
          <w:rFonts w:eastAsia="仿宋_GB2312"/>
          <w:bCs/>
          <w:kern w:val="0"/>
          <w:sz w:val="32"/>
          <w:szCs w:val="32"/>
        </w:rPr>
        <w:fldChar w:fldCharType="end"/>
      </w:r>
    </w:p>
    <w:p w14:paraId="0CA7B3EE">
      <w:pPr>
        <w:pStyle w:val="9"/>
        <w:tabs>
          <w:tab w:val="right" w:pos="8306"/>
        </w:tabs>
        <w:ind w:left="0" w:leftChars="0"/>
        <w:rPr>
          <w:rFonts w:eastAsia="仿宋_GB2312"/>
          <w:sz w:val="32"/>
          <w:szCs w:val="32"/>
        </w:rPr>
      </w:pPr>
      <w:r>
        <w:fldChar w:fldCharType="begin"/>
      </w:r>
      <w:r>
        <w:instrText xml:space="preserve"> HYPERLINK \l "_Toc5810" </w:instrText>
      </w:r>
      <w:r>
        <w:fldChar w:fldCharType="separate"/>
      </w:r>
      <w:r>
        <w:rPr>
          <w:rFonts w:eastAsia="仿宋_GB2312"/>
          <w:bCs/>
          <w:kern w:val="0"/>
          <w:sz w:val="32"/>
          <w:szCs w:val="32"/>
        </w:rPr>
        <w:t>八、政府性基金预算财政拨款收入支出决算情况说明</w:t>
      </w:r>
      <w:r>
        <w:rPr>
          <w:rFonts w:eastAsia="仿宋_GB2312"/>
          <w:bCs/>
          <w:kern w:val="0"/>
          <w:sz w:val="32"/>
          <w:szCs w:val="32"/>
        </w:rPr>
        <w:fldChar w:fldCharType="end"/>
      </w:r>
    </w:p>
    <w:p w14:paraId="03F07E5D">
      <w:r>
        <w:fldChar w:fldCharType="begin"/>
      </w:r>
      <w:r>
        <w:instrText xml:space="preserve"> HYPERLINK \l "_Toc5810" </w:instrText>
      </w:r>
      <w:r>
        <w:fldChar w:fldCharType="separate"/>
      </w:r>
      <w:r>
        <w:rPr>
          <w:rFonts w:eastAsia="仿宋_GB2312"/>
          <w:bCs/>
          <w:kern w:val="0"/>
          <w:sz w:val="32"/>
          <w:szCs w:val="32"/>
        </w:rPr>
        <w:t>九、国有资本经营预算财政拨款收入支出决算情况说明</w:t>
      </w:r>
      <w:r>
        <w:rPr>
          <w:rFonts w:eastAsia="仿宋_GB2312"/>
          <w:bCs/>
          <w:kern w:val="0"/>
          <w:sz w:val="32"/>
          <w:szCs w:val="32"/>
        </w:rPr>
        <w:fldChar w:fldCharType="end"/>
      </w:r>
    </w:p>
    <w:p w14:paraId="5F45943C">
      <w:pPr>
        <w:pStyle w:val="9"/>
        <w:tabs>
          <w:tab w:val="right" w:pos="8306"/>
        </w:tabs>
        <w:ind w:left="0" w:leftChars="0"/>
        <w:rPr>
          <w:rFonts w:eastAsia="仿宋_GB2312"/>
          <w:sz w:val="32"/>
          <w:szCs w:val="32"/>
        </w:rPr>
      </w:pPr>
      <w:r>
        <w:fldChar w:fldCharType="begin"/>
      </w:r>
      <w:r>
        <w:instrText xml:space="preserve"> HYPERLINK \l "_Toc1235" </w:instrText>
      </w:r>
      <w:r>
        <w:fldChar w:fldCharType="separate"/>
      </w:r>
      <w:r>
        <w:rPr>
          <w:rFonts w:eastAsia="仿宋_GB2312"/>
          <w:sz w:val="32"/>
          <w:szCs w:val="32"/>
        </w:rPr>
        <w:t>十</w:t>
      </w:r>
      <w:r>
        <w:rPr>
          <w:rFonts w:eastAsia="仿宋_GB2312"/>
          <w:bCs/>
          <w:kern w:val="0"/>
          <w:sz w:val="32"/>
          <w:szCs w:val="32"/>
        </w:rPr>
        <w:t>、其他重要事项的情况说明</w:t>
      </w:r>
      <w:r>
        <w:rPr>
          <w:rFonts w:eastAsia="仿宋_GB2312"/>
          <w:bCs/>
          <w:kern w:val="0"/>
          <w:sz w:val="32"/>
          <w:szCs w:val="32"/>
        </w:rPr>
        <w:fldChar w:fldCharType="end"/>
      </w:r>
    </w:p>
    <w:p w14:paraId="38252223">
      <w:pPr>
        <w:pStyle w:val="4"/>
        <w:tabs>
          <w:tab w:val="right" w:pos="8306"/>
        </w:tabs>
        <w:ind w:left="0" w:leftChars="0"/>
        <w:rPr>
          <w:rFonts w:eastAsia="仿宋_GB2312"/>
          <w:sz w:val="32"/>
          <w:szCs w:val="32"/>
        </w:rPr>
      </w:pPr>
      <w:r>
        <w:fldChar w:fldCharType="begin"/>
      </w:r>
      <w:r>
        <w:instrText xml:space="preserve"> HYPERLINK \l "_Toc14519" </w:instrText>
      </w:r>
      <w:r>
        <w:fldChar w:fldCharType="separate"/>
      </w:r>
      <w:r>
        <w:rPr>
          <w:rFonts w:eastAsia="仿宋_GB2312"/>
          <w:sz w:val="32"/>
          <w:szCs w:val="32"/>
        </w:rPr>
        <w:t>（一）机关运行经费支出情况</w:t>
      </w:r>
      <w:r>
        <w:rPr>
          <w:rFonts w:eastAsia="仿宋_GB2312"/>
          <w:sz w:val="32"/>
          <w:szCs w:val="32"/>
        </w:rPr>
        <w:fldChar w:fldCharType="end"/>
      </w:r>
    </w:p>
    <w:p w14:paraId="365DFD86">
      <w:pPr>
        <w:pStyle w:val="4"/>
        <w:tabs>
          <w:tab w:val="right" w:pos="8306"/>
        </w:tabs>
        <w:ind w:left="0" w:leftChars="0"/>
        <w:rPr>
          <w:rFonts w:eastAsia="仿宋_GB2312"/>
          <w:sz w:val="32"/>
          <w:szCs w:val="32"/>
        </w:rPr>
      </w:pPr>
      <w:r>
        <w:fldChar w:fldCharType="begin"/>
      </w:r>
      <w:r>
        <w:instrText xml:space="preserve"> HYPERLINK \l "_Toc227" </w:instrText>
      </w:r>
      <w:r>
        <w:fldChar w:fldCharType="separate"/>
      </w:r>
      <w:r>
        <w:rPr>
          <w:rFonts w:eastAsia="仿宋_GB2312"/>
          <w:sz w:val="32"/>
          <w:szCs w:val="32"/>
        </w:rPr>
        <w:t>（二）政府采购情况</w:t>
      </w:r>
      <w:r>
        <w:rPr>
          <w:rFonts w:eastAsia="仿宋_GB2312"/>
          <w:sz w:val="32"/>
          <w:szCs w:val="32"/>
        </w:rPr>
        <w:fldChar w:fldCharType="end"/>
      </w:r>
    </w:p>
    <w:p w14:paraId="3E324D52">
      <w:pPr>
        <w:pStyle w:val="4"/>
        <w:tabs>
          <w:tab w:val="right" w:pos="8306"/>
        </w:tabs>
        <w:ind w:left="0" w:leftChars="0"/>
        <w:rPr>
          <w:rFonts w:eastAsia="仿宋_GB2312"/>
          <w:sz w:val="32"/>
          <w:szCs w:val="32"/>
        </w:rPr>
      </w:pPr>
      <w:r>
        <w:fldChar w:fldCharType="begin"/>
      </w:r>
      <w:r>
        <w:instrText xml:space="preserve"> HYPERLINK \l "_Toc8391" </w:instrText>
      </w:r>
      <w:r>
        <w:fldChar w:fldCharType="separate"/>
      </w:r>
      <w:r>
        <w:rPr>
          <w:rFonts w:eastAsia="仿宋_GB2312"/>
          <w:sz w:val="32"/>
          <w:szCs w:val="32"/>
        </w:rPr>
        <w:t>（三）国有资产占用情况说明</w:t>
      </w:r>
      <w:r>
        <w:rPr>
          <w:rFonts w:eastAsia="仿宋_GB2312"/>
          <w:sz w:val="32"/>
          <w:szCs w:val="32"/>
        </w:rPr>
        <w:fldChar w:fldCharType="end"/>
      </w:r>
    </w:p>
    <w:p w14:paraId="5AB5B076">
      <w:pPr>
        <w:pStyle w:val="9"/>
        <w:tabs>
          <w:tab w:val="right" w:pos="8306"/>
        </w:tabs>
        <w:ind w:left="0" w:leftChars="0"/>
        <w:rPr>
          <w:rFonts w:eastAsia="仿宋_GB2312"/>
          <w:sz w:val="32"/>
          <w:szCs w:val="32"/>
        </w:rPr>
      </w:pPr>
      <w:r>
        <w:fldChar w:fldCharType="begin"/>
      </w:r>
      <w:r>
        <w:instrText xml:space="preserve"> HYPERLINK \l "_Toc11283" </w:instrText>
      </w:r>
      <w:r>
        <w:fldChar w:fldCharType="separate"/>
      </w:r>
      <w:r>
        <w:rPr>
          <w:rFonts w:eastAsia="仿宋_GB2312"/>
          <w:bCs/>
          <w:kern w:val="0"/>
          <w:sz w:val="32"/>
          <w:szCs w:val="32"/>
        </w:rPr>
        <w:t>十一、预算绩效的情况说明</w:t>
      </w:r>
      <w:r>
        <w:rPr>
          <w:rFonts w:eastAsia="仿宋_GB2312"/>
          <w:bCs/>
          <w:kern w:val="0"/>
          <w:sz w:val="32"/>
          <w:szCs w:val="32"/>
        </w:rPr>
        <w:fldChar w:fldCharType="end"/>
      </w:r>
    </w:p>
    <w:p w14:paraId="436515A8">
      <w:pPr>
        <w:pStyle w:val="9"/>
        <w:tabs>
          <w:tab w:val="right" w:pos="8306"/>
        </w:tabs>
        <w:ind w:left="0" w:leftChars="0"/>
        <w:rPr>
          <w:rFonts w:eastAsia="仿宋_GB2312"/>
          <w:sz w:val="32"/>
          <w:szCs w:val="32"/>
        </w:rPr>
      </w:pPr>
      <w:r>
        <w:rPr>
          <w:rFonts w:eastAsia="仿宋_GB2312"/>
          <w:sz w:val="32"/>
          <w:szCs w:val="32"/>
        </w:rPr>
        <w:t>十二、其他需说明的事项</w:t>
      </w:r>
    </w:p>
    <w:p w14:paraId="6C3C9DC1">
      <w:pPr>
        <w:pStyle w:val="8"/>
        <w:tabs>
          <w:tab w:val="right" w:pos="8306"/>
        </w:tabs>
        <w:rPr>
          <w:rFonts w:eastAsia="仿宋_GB2312"/>
          <w:b/>
          <w:bCs/>
          <w:sz w:val="32"/>
          <w:szCs w:val="32"/>
        </w:rPr>
      </w:pPr>
      <w:r>
        <w:fldChar w:fldCharType="begin"/>
      </w:r>
      <w:r>
        <w:instrText xml:space="preserve"> HYPERLINK \l "_Toc3250" </w:instrText>
      </w:r>
      <w:r>
        <w:fldChar w:fldCharType="separate"/>
      </w:r>
      <w:r>
        <w:rPr>
          <w:rFonts w:eastAsia="仿宋_GB2312"/>
          <w:b/>
          <w:bCs/>
          <w:sz w:val="32"/>
          <w:szCs w:val="32"/>
        </w:rPr>
        <w:t>第三部分 专业名词解释</w:t>
      </w:r>
      <w:r>
        <w:rPr>
          <w:rFonts w:eastAsia="仿宋_GB2312"/>
          <w:b/>
          <w:bCs/>
          <w:sz w:val="32"/>
          <w:szCs w:val="32"/>
        </w:rPr>
        <w:fldChar w:fldCharType="end"/>
      </w:r>
    </w:p>
    <w:p w14:paraId="12135111">
      <w:pPr>
        <w:pStyle w:val="8"/>
        <w:tabs>
          <w:tab w:val="right" w:pos="8306"/>
        </w:tabs>
        <w:rPr>
          <w:rFonts w:eastAsia="仿宋_GB2312"/>
          <w:b/>
          <w:bCs/>
          <w:sz w:val="32"/>
          <w:szCs w:val="32"/>
        </w:rPr>
      </w:pPr>
      <w:r>
        <w:fldChar w:fldCharType="begin"/>
      </w:r>
      <w:r>
        <w:instrText xml:space="preserve"> HYPERLINK \l "_Toc22784" </w:instrText>
      </w:r>
      <w:r>
        <w:fldChar w:fldCharType="separate"/>
      </w:r>
      <w:r>
        <w:rPr>
          <w:rFonts w:eastAsia="仿宋_GB2312"/>
          <w:b/>
          <w:bCs/>
          <w:sz w:val="32"/>
          <w:szCs w:val="32"/>
        </w:rPr>
        <w:t>第四部分 部门决算报表（见附表）</w:t>
      </w:r>
      <w:r>
        <w:rPr>
          <w:rFonts w:eastAsia="仿宋_GB2312"/>
          <w:b/>
          <w:bCs/>
          <w:sz w:val="32"/>
          <w:szCs w:val="32"/>
        </w:rPr>
        <w:fldChar w:fldCharType="end"/>
      </w:r>
    </w:p>
    <w:p w14:paraId="3C79EFF5">
      <w:pPr>
        <w:pStyle w:val="9"/>
        <w:tabs>
          <w:tab w:val="right" w:pos="8306"/>
        </w:tabs>
        <w:ind w:left="0" w:leftChars="0"/>
        <w:rPr>
          <w:rFonts w:eastAsia="仿宋_GB2312"/>
          <w:sz w:val="32"/>
          <w:szCs w:val="32"/>
        </w:rPr>
      </w:pPr>
      <w:r>
        <w:fldChar w:fldCharType="begin"/>
      </w:r>
      <w:r>
        <w:instrText xml:space="preserve"> HYPERLINK \l "_Toc2183" </w:instrText>
      </w:r>
      <w:r>
        <w:fldChar w:fldCharType="separate"/>
      </w:r>
      <w:r>
        <w:rPr>
          <w:rFonts w:eastAsia="仿宋_GB2312"/>
          <w:bCs/>
          <w:kern w:val="0"/>
          <w:sz w:val="32"/>
          <w:szCs w:val="32"/>
        </w:rPr>
        <w:t>一、《收入支出决算总表》</w:t>
      </w:r>
      <w:r>
        <w:rPr>
          <w:rFonts w:eastAsia="仿宋_GB2312"/>
          <w:bCs/>
          <w:kern w:val="0"/>
          <w:sz w:val="32"/>
          <w:szCs w:val="32"/>
        </w:rPr>
        <w:fldChar w:fldCharType="end"/>
      </w:r>
    </w:p>
    <w:p w14:paraId="1930DEF9">
      <w:pPr>
        <w:pStyle w:val="9"/>
        <w:tabs>
          <w:tab w:val="right" w:pos="8306"/>
        </w:tabs>
        <w:ind w:left="0" w:leftChars="0"/>
        <w:rPr>
          <w:rFonts w:eastAsia="仿宋_GB2312"/>
          <w:sz w:val="32"/>
          <w:szCs w:val="32"/>
        </w:rPr>
      </w:pPr>
      <w:r>
        <w:fldChar w:fldCharType="begin"/>
      </w:r>
      <w:r>
        <w:instrText xml:space="preserve"> HYPERLINK \l "_Toc24532" </w:instrText>
      </w:r>
      <w:r>
        <w:fldChar w:fldCharType="separate"/>
      </w:r>
      <w:r>
        <w:rPr>
          <w:rFonts w:eastAsia="仿宋_GB2312"/>
          <w:bCs/>
          <w:kern w:val="0"/>
          <w:sz w:val="32"/>
          <w:szCs w:val="32"/>
        </w:rPr>
        <w:t>二、《收入决算表》</w:t>
      </w:r>
      <w:r>
        <w:rPr>
          <w:rFonts w:eastAsia="仿宋_GB2312"/>
          <w:bCs/>
          <w:kern w:val="0"/>
          <w:sz w:val="32"/>
          <w:szCs w:val="32"/>
        </w:rPr>
        <w:fldChar w:fldCharType="end"/>
      </w:r>
    </w:p>
    <w:p w14:paraId="100A7A06">
      <w:pPr>
        <w:pStyle w:val="9"/>
        <w:tabs>
          <w:tab w:val="right" w:pos="8306"/>
        </w:tabs>
        <w:ind w:left="0" w:leftChars="0"/>
        <w:rPr>
          <w:rFonts w:eastAsia="仿宋_GB2312"/>
          <w:sz w:val="32"/>
          <w:szCs w:val="32"/>
        </w:rPr>
      </w:pPr>
      <w:r>
        <w:fldChar w:fldCharType="begin"/>
      </w:r>
      <w:r>
        <w:instrText xml:space="preserve"> HYPERLINK \l "_Toc32434" </w:instrText>
      </w:r>
      <w:r>
        <w:fldChar w:fldCharType="separate"/>
      </w:r>
      <w:r>
        <w:rPr>
          <w:rFonts w:eastAsia="仿宋_GB2312"/>
          <w:bCs/>
          <w:kern w:val="0"/>
          <w:sz w:val="32"/>
          <w:szCs w:val="32"/>
        </w:rPr>
        <w:t>三、《支出决算表》</w:t>
      </w:r>
      <w:r>
        <w:rPr>
          <w:rFonts w:eastAsia="仿宋_GB2312"/>
          <w:bCs/>
          <w:kern w:val="0"/>
          <w:sz w:val="32"/>
          <w:szCs w:val="32"/>
        </w:rPr>
        <w:fldChar w:fldCharType="end"/>
      </w:r>
    </w:p>
    <w:p w14:paraId="60C6DC71">
      <w:pPr>
        <w:pStyle w:val="9"/>
        <w:tabs>
          <w:tab w:val="right" w:pos="8306"/>
        </w:tabs>
        <w:ind w:left="0" w:leftChars="0"/>
        <w:rPr>
          <w:rFonts w:eastAsia="仿宋_GB2312"/>
          <w:sz w:val="32"/>
          <w:szCs w:val="32"/>
        </w:rPr>
      </w:pPr>
      <w:r>
        <w:fldChar w:fldCharType="begin"/>
      </w:r>
      <w:r>
        <w:instrText xml:space="preserve"> HYPERLINK \l "_Toc28786" </w:instrText>
      </w:r>
      <w:r>
        <w:fldChar w:fldCharType="separate"/>
      </w:r>
      <w:r>
        <w:rPr>
          <w:rFonts w:eastAsia="仿宋_GB2312"/>
          <w:bCs/>
          <w:kern w:val="0"/>
          <w:sz w:val="32"/>
          <w:szCs w:val="32"/>
        </w:rPr>
        <w:t>四、《财政拨款收入支出决算总表》</w:t>
      </w:r>
      <w:r>
        <w:rPr>
          <w:rFonts w:eastAsia="仿宋_GB2312"/>
          <w:bCs/>
          <w:kern w:val="0"/>
          <w:sz w:val="32"/>
          <w:szCs w:val="32"/>
        </w:rPr>
        <w:fldChar w:fldCharType="end"/>
      </w:r>
    </w:p>
    <w:p w14:paraId="587D6BA6">
      <w:pPr>
        <w:pStyle w:val="9"/>
        <w:tabs>
          <w:tab w:val="right" w:pos="8306"/>
        </w:tabs>
        <w:ind w:left="0" w:leftChars="0"/>
        <w:rPr>
          <w:rFonts w:eastAsia="仿宋_GB2312"/>
          <w:sz w:val="32"/>
          <w:szCs w:val="32"/>
        </w:rPr>
      </w:pPr>
      <w:r>
        <w:fldChar w:fldCharType="begin"/>
      </w:r>
      <w:r>
        <w:instrText xml:space="preserve"> HYPERLINK \l "_Toc14869" </w:instrText>
      </w:r>
      <w:r>
        <w:fldChar w:fldCharType="separate"/>
      </w:r>
      <w:r>
        <w:rPr>
          <w:rFonts w:eastAsia="仿宋_GB2312"/>
          <w:bCs/>
          <w:kern w:val="0"/>
          <w:sz w:val="32"/>
          <w:szCs w:val="32"/>
        </w:rPr>
        <w:t>五、《一般公共预算财政拨款支出决算表》</w:t>
      </w:r>
      <w:r>
        <w:rPr>
          <w:rFonts w:eastAsia="仿宋_GB2312"/>
          <w:bCs/>
          <w:kern w:val="0"/>
          <w:sz w:val="32"/>
          <w:szCs w:val="32"/>
        </w:rPr>
        <w:fldChar w:fldCharType="end"/>
      </w:r>
    </w:p>
    <w:p w14:paraId="77A7B3C9">
      <w:pPr>
        <w:pStyle w:val="9"/>
        <w:tabs>
          <w:tab w:val="right" w:pos="8306"/>
        </w:tabs>
        <w:ind w:left="0" w:leftChars="0"/>
        <w:rPr>
          <w:rFonts w:eastAsia="仿宋_GB2312"/>
          <w:sz w:val="32"/>
          <w:szCs w:val="32"/>
        </w:rPr>
      </w:pPr>
      <w:r>
        <w:fldChar w:fldCharType="begin"/>
      </w:r>
      <w:r>
        <w:instrText xml:space="preserve"> HYPERLINK \l "_Toc8884" </w:instrText>
      </w:r>
      <w:r>
        <w:fldChar w:fldCharType="separate"/>
      </w:r>
      <w:r>
        <w:rPr>
          <w:rFonts w:eastAsia="仿宋_GB2312"/>
          <w:bCs/>
          <w:kern w:val="0"/>
          <w:sz w:val="32"/>
          <w:szCs w:val="32"/>
        </w:rPr>
        <w:t>六、《一般公共预算财政拨款基本支出决算表》</w:t>
      </w:r>
      <w:r>
        <w:rPr>
          <w:rFonts w:eastAsia="仿宋_GB2312"/>
          <w:bCs/>
          <w:kern w:val="0"/>
          <w:sz w:val="32"/>
          <w:szCs w:val="32"/>
        </w:rPr>
        <w:fldChar w:fldCharType="end"/>
      </w:r>
    </w:p>
    <w:p w14:paraId="6A39A55D">
      <w:pPr>
        <w:pStyle w:val="9"/>
        <w:tabs>
          <w:tab w:val="right" w:pos="8306"/>
        </w:tabs>
        <w:ind w:left="0" w:leftChars="0"/>
        <w:rPr>
          <w:rFonts w:eastAsia="仿宋_GB2312"/>
          <w:sz w:val="32"/>
          <w:szCs w:val="32"/>
        </w:rPr>
      </w:pPr>
      <w:r>
        <w:fldChar w:fldCharType="begin"/>
      </w:r>
      <w:r>
        <w:instrText xml:space="preserve"> HYPERLINK \l "_Toc29106" </w:instrText>
      </w:r>
      <w:r>
        <w:fldChar w:fldCharType="separate"/>
      </w:r>
      <w:r>
        <w:rPr>
          <w:rFonts w:eastAsia="仿宋_GB2312"/>
          <w:bCs/>
          <w:kern w:val="0"/>
          <w:sz w:val="32"/>
          <w:szCs w:val="32"/>
        </w:rPr>
        <w:t>七、《财政拨款“三公”经费支出决算表》</w:t>
      </w:r>
      <w:r>
        <w:rPr>
          <w:rFonts w:eastAsia="仿宋_GB2312"/>
          <w:bCs/>
          <w:kern w:val="0"/>
          <w:sz w:val="32"/>
          <w:szCs w:val="32"/>
        </w:rPr>
        <w:fldChar w:fldCharType="end"/>
      </w:r>
    </w:p>
    <w:p w14:paraId="206D01C1">
      <w:pPr>
        <w:pStyle w:val="9"/>
        <w:tabs>
          <w:tab w:val="right" w:pos="8306"/>
        </w:tabs>
        <w:ind w:left="0" w:leftChars="0"/>
        <w:rPr>
          <w:rFonts w:eastAsia="仿宋_GB2312"/>
          <w:bCs/>
          <w:kern w:val="0"/>
          <w:sz w:val="32"/>
          <w:szCs w:val="32"/>
        </w:rPr>
      </w:pPr>
      <w:r>
        <w:fldChar w:fldCharType="begin"/>
      </w:r>
      <w:r>
        <w:instrText xml:space="preserve"> HYPERLINK \l "_Toc7643" </w:instrText>
      </w:r>
      <w:r>
        <w:fldChar w:fldCharType="separate"/>
      </w:r>
      <w:r>
        <w:rPr>
          <w:rFonts w:eastAsia="仿宋_GB2312"/>
          <w:bCs/>
          <w:kern w:val="0"/>
          <w:sz w:val="32"/>
          <w:szCs w:val="32"/>
        </w:rPr>
        <w:t>八、《政府性基金预算财政拨款收入支出决算表》</w:t>
      </w:r>
      <w:r>
        <w:rPr>
          <w:rFonts w:eastAsia="仿宋_GB2312"/>
          <w:bCs/>
          <w:kern w:val="0"/>
          <w:sz w:val="32"/>
          <w:szCs w:val="32"/>
        </w:rPr>
        <w:fldChar w:fldCharType="end"/>
      </w:r>
    </w:p>
    <w:p w14:paraId="5073A785">
      <w:pPr>
        <w:pStyle w:val="9"/>
        <w:tabs>
          <w:tab w:val="right" w:pos="8306"/>
        </w:tabs>
        <w:ind w:left="0" w:leftChars="0"/>
        <w:rPr>
          <w:rFonts w:eastAsia="仿宋_GB2312"/>
          <w:bCs/>
          <w:kern w:val="0"/>
          <w:sz w:val="32"/>
          <w:szCs w:val="32"/>
        </w:rPr>
      </w:pPr>
      <w:r>
        <w:rPr>
          <w:rFonts w:eastAsia="仿宋_GB2312"/>
          <w:bCs/>
          <w:kern w:val="0"/>
          <w:sz w:val="32"/>
          <w:szCs w:val="32"/>
        </w:rPr>
        <w:t>九、《国有资本经营预算财政拨款收入支出决算表》</w:t>
      </w:r>
    </w:p>
    <w:p w14:paraId="38242D5A">
      <w:r>
        <w:rPr>
          <w:rFonts w:eastAsia="仿宋_GB2312"/>
          <w:sz w:val="32"/>
          <w:szCs w:val="32"/>
        </w:rPr>
        <w:fldChar w:fldCharType="end"/>
      </w:r>
    </w:p>
    <w:p w14:paraId="0295A82C">
      <w:pPr>
        <w:rPr>
          <w:rFonts w:eastAsia="仿宋_GB2312"/>
          <w:sz w:val="32"/>
          <w:szCs w:val="32"/>
        </w:rPr>
      </w:pPr>
      <w:r>
        <w:rPr>
          <w:rFonts w:eastAsia="仿宋_GB2312"/>
          <w:sz w:val="32"/>
          <w:szCs w:val="32"/>
        </w:rPr>
        <w:br w:type="page"/>
      </w:r>
    </w:p>
    <w:p w14:paraId="30B352B9">
      <w:pPr>
        <w:jc w:val="center"/>
        <w:outlineLvl w:val="0"/>
        <w:rPr>
          <w:rFonts w:eastAsia="黑体"/>
          <w:sz w:val="32"/>
          <w:szCs w:val="32"/>
        </w:rPr>
      </w:pPr>
      <w:bookmarkStart w:id="0" w:name="_Toc32314"/>
      <w:bookmarkStart w:id="1" w:name="_Toc24028"/>
      <w:r>
        <w:rPr>
          <w:rFonts w:eastAsia="黑体"/>
          <w:sz w:val="32"/>
          <w:szCs w:val="32"/>
        </w:rPr>
        <w:t>第一部分 单位概况</w:t>
      </w:r>
      <w:bookmarkEnd w:id="0"/>
      <w:bookmarkEnd w:id="1"/>
    </w:p>
    <w:p w14:paraId="5425F39E">
      <w:pPr>
        <w:ind w:firstLine="640" w:firstLineChars="200"/>
        <w:outlineLvl w:val="1"/>
        <w:rPr>
          <w:rFonts w:eastAsia="黑体"/>
          <w:bCs/>
          <w:kern w:val="0"/>
          <w:sz w:val="32"/>
          <w:szCs w:val="32"/>
        </w:rPr>
      </w:pPr>
      <w:bookmarkStart w:id="2" w:name="_Toc30738"/>
      <w:bookmarkStart w:id="3" w:name="_Toc30567"/>
      <w:r>
        <w:rPr>
          <w:rFonts w:eastAsia="黑体"/>
          <w:bCs/>
          <w:kern w:val="0"/>
          <w:sz w:val="32"/>
          <w:szCs w:val="32"/>
        </w:rPr>
        <w:t>一、主要职能</w:t>
      </w:r>
      <w:bookmarkEnd w:id="2"/>
      <w:bookmarkEnd w:id="3"/>
    </w:p>
    <w:p w14:paraId="259212EE">
      <w:pPr>
        <w:spacing w:line="560" w:lineRule="exact"/>
        <w:ind w:firstLine="640" w:firstLineChars="200"/>
        <w:rPr>
          <w:rFonts w:eastAsia="仿宋_GB2312"/>
          <w:sz w:val="32"/>
          <w:szCs w:val="32"/>
        </w:rPr>
      </w:pPr>
      <w:bookmarkStart w:id="4" w:name="_Toc31238"/>
      <w:bookmarkStart w:id="5" w:name="_Toc2151"/>
      <w:r>
        <w:rPr>
          <w:rFonts w:eastAsia="仿宋_GB2312"/>
          <w:sz w:val="32"/>
          <w:szCs w:val="32"/>
        </w:rPr>
        <w:t>2020年9月29日，根据《关于组建新疆医科大学第八附属医院的批复》（新党编办〔2020〕47号）精神，自治区传染病医院（自治区第六人民医院）、自治区胸科医院（自治区结核病防治研究所）从自治区卫生健康委员会整建制划转至新疆医科大学，并整合组建新疆医科大学第八附属医院，挂“新疆医科大学第八临床医学院、自治区公共卫生救治中心、自治区结核病研究所”牌子，机构规格为县（处）级，核定差额预算管理事业编制793名。</w:t>
      </w:r>
    </w:p>
    <w:p w14:paraId="21F711F0">
      <w:pPr>
        <w:spacing w:line="560" w:lineRule="exact"/>
        <w:ind w:firstLine="640" w:firstLineChars="200"/>
        <w:rPr>
          <w:rFonts w:eastAsia="仿宋_GB2312"/>
          <w:sz w:val="32"/>
          <w:szCs w:val="32"/>
        </w:rPr>
      </w:pPr>
      <w:r>
        <w:rPr>
          <w:rFonts w:eastAsia="仿宋_GB2312"/>
          <w:sz w:val="32"/>
          <w:szCs w:val="32"/>
        </w:rPr>
        <w:t>新疆医科大学第八附属医院承担自治区新发、突发传染病和重大公共卫生事件的临床诊疗、医疗救治、康复康养等工作；承担结核病、艾滋病、布病、肝病等传统传染病、地方病临床诊疗、医疗救治等工作；承担其他疾病的医疗、教学、科研、预防和公共卫生服务等工作。</w:t>
      </w:r>
    </w:p>
    <w:p w14:paraId="1067827B">
      <w:pPr>
        <w:ind w:firstLine="640" w:firstLineChars="200"/>
        <w:outlineLvl w:val="1"/>
        <w:rPr>
          <w:rFonts w:eastAsia="黑体"/>
          <w:bCs/>
          <w:kern w:val="0"/>
          <w:sz w:val="32"/>
          <w:szCs w:val="32"/>
        </w:rPr>
      </w:pPr>
      <w:r>
        <w:rPr>
          <w:rFonts w:eastAsia="黑体"/>
          <w:bCs/>
          <w:kern w:val="0"/>
          <w:sz w:val="32"/>
          <w:szCs w:val="32"/>
        </w:rPr>
        <w:t>二、机构设置及</w:t>
      </w:r>
      <w:bookmarkEnd w:id="4"/>
      <w:r>
        <w:rPr>
          <w:rFonts w:eastAsia="黑体"/>
          <w:bCs/>
          <w:kern w:val="0"/>
          <w:sz w:val="32"/>
          <w:szCs w:val="32"/>
        </w:rPr>
        <w:t>人员情况</w:t>
      </w:r>
      <w:bookmarkEnd w:id="5"/>
    </w:p>
    <w:p w14:paraId="5CDAF552">
      <w:pPr>
        <w:spacing w:line="560" w:lineRule="exact"/>
        <w:ind w:firstLine="640" w:firstLineChars="200"/>
        <w:rPr>
          <w:rFonts w:eastAsia="仿宋_GB2312"/>
          <w:sz w:val="32"/>
          <w:szCs w:val="32"/>
        </w:rPr>
      </w:pPr>
      <w:r>
        <w:rPr>
          <w:rFonts w:eastAsia="仿宋_GB2312"/>
          <w:sz w:val="32"/>
          <w:szCs w:val="32"/>
        </w:rPr>
        <w:t>新疆医科大学第八附属医院2023年度，实有人数737人，其中：在职人员481人，离休人员2人，退休人员254人。</w:t>
      </w:r>
    </w:p>
    <w:p w14:paraId="55DD4125">
      <w:pPr>
        <w:spacing w:line="560" w:lineRule="exact"/>
        <w:ind w:firstLine="640" w:firstLineChars="200"/>
        <w:rPr>
          <w:rFonts w:eastAsia="仿宋_GB2312"/>
          <w:sz w:val="32"/>
          <w:szCs w:val="32"/>
        </w:rPr>
      </w:pPr>
      <w:r>
        <w:rPr>
          <w:rFonts w:eastAsia="仿宋_GB2312"/>
          <w:sz w:val="32"/>
          <w:szCs w:val="32"/>
        </w:rPr>
        <w:t>新疆医科大学第八附属医院无下属预算单位，下设 55 个处室，分别是：结核一科、结核二科、结核三科、结核四科、感染一科、 感染二科、艾滋病诊治中心、布鲁氏杆菌病诊治中心、胸科中心、儿科、肾病科、心内科、呼吸科、消化内科、中西医结合科、重症医学科、介入治疗科、普通外科、骨科、胸心外科、烧伤科、医学影像科、急诊科、门诊、供应室、妇产科、肿瘤内科、综合内科、内二科、外二科、检验科、功能科、党委办公室、信息管理科、后勤服务部、财务科、审计科、药学部、设备科、院感办、护理部、离退办、工会、 医务部、招标办、组织人事科、纪检监察室、公共卫生科、艾滋病管理办公室、病案质控科、科教科、经管办、医保办、保卫科、基建办。</w:t>
      </w:r>
    </w:p>
    <w:p w14:paraId="5C7959A8">
      <w:pPr>
        <w:ind w:firstLine="640" w:firstLineChars="200"/>
        <w:rPr>
          <w:rFonts w:eastAsia="仿宋_GB2312"/>
          <w:kern w:val="0"/>
          <w:sz w:val="32"/>
          <w:szCs w:val="32"/>
        </w:rPr>
        <w:sectPr>
          <w:footerReference r:id="rId3" w:type="default"/>
          <w:pgSz w:w="11906" w:h="16838"/>
          <w:pgMar w:top="1440" w:right="1800" w:bottom="1440" w:left="1800" w:header="851" w:footer="992" w:gutter="0"/>
          <w:cols w:space="720" w:num="1"/>
          <w:docGrid w:type="lines" w:linePitch="312" w:charSpace="0"/>
        </w:sectPr>
      </w:pPr>
    </w:p>
    <w:p w14:paraId="79C8F407">
      <w:pPr>
        <w:jc w:val="center"/>
        <w:outlineLvl w:val="0"/>
        <w:rPr>
          <w:rFonts w:eastAsia="黑体"/>
          <w:sz w:val="32"/>
          <w:szCs w:val="32"/>
        </w:rPr>
      </w:pPr>
      <w:bookmarkStart w:id="6" w:name="_Toc29374"/>
      <w:bookmarkStart w:id="7" w:name="_Toc3092"/>
      <w:r>
        <w:rPr>
          <w:rFonts w:eastAsia="黑体"/>
          <w:sz w:val="32"/>
          <w:szCs w:val="32"/>
        </w:rPr>
        <w:t>第二部分 部门决算情况说明</w:t>
      </w:r>
      <w:bookmarkEnd w:id="6"/>
      <w:bookmarkEnd w:id="7"/>
    </w:p>
    <w:p w14:paraId="59CFD7DF">
      <w:pPr>
        <w:ind w:firstLine="640" w:firstLineChars="200"/>
        <w:outlineLvl w:val="1"/>
        <w:rPr>
          <w:rFonts w:eastAsia="黑体"/>
          <w:bCs/>
          <w:kern w:val="0"/>
          <w:sz w:val="32"/>
          <w:szCs w:val="32"/>
        </w:rPr>
      </w:pPr>
      <w:bookmarkStart w:id="8" w:name="_Toc12566"/>
      <w:bookmarkStart w:id="9" w:name="_Toc25314"/>
      <w:r>
        <w:rPr>
          <w:rFonts w:eastAsia="黑体"/>
          <w:bCs/>
          <w:kern w:val="0"/>
          <w:sz w:val="32"/>
          <w:szCs w:val="32"/>
        </w:rPr>
        <w:t>一、收入支出决算总体情况说明</w:t>
      </w:r>
      <w:bookmarkEnd w:id="8"/>
      <w:bookmarkEnd w:id="9"/>
    </w:p>
    <w:p w14:paraId="425B617A">
      <w:pPr>
        <w:spacing w:line="560" w:lineRule="exact"/>
        <w:ind w:firstLine="640" w:firstLineChars="200"/>
        <w:rPr>
          <w:rFonts w:eastAsia="仿宋_GB2312"/>
          <w:sz w:val="32"/>
          <w:szCs w:val="32"/>
        </w:rPr>
      </w:pPr>
      <w:r>
        <w:rPr>
          <w:rFonts w:eastAsia="仿宋_GB2312"/>
          <w:sz w:val="32"/>
          <w:szCs w:val="32"/>
        </w:rPr>
        <w:t>2023年度收入总计84,902.22万元，其中：本年收入合计84,180.02万元，使用非财政拨款结余0.00万元，年初结转和结余722.20万元。</w:t>
      </w:r>
    </w:p>
    <w:p w14:paraId="543DE75D">
      <w:pPr>
        <w:spacing w:line="560" w:lineRule="exact"/>
        <w:ind w:firstLine="640" w:firstLineChars="200"/>
        <w:rPr>
          <w:rFonts w:eastAsia="仿宋_GB2312"/>
          <w:sz w:val="32"/>
          <w:szCs w:val="32"/>
        </w:rPr>
      </w:pPr>
      <w:r>
        <w:rPr>
          <w:rFonts w:eastAsia="仿宋_GB2312"/>
          <w:sz w:val="32"/>
          <w:szCs w:val="32"/>
        </w:rPr>
        <w:t>2023年度支出总计84,902.22万元，其中：本年支出合计84,291.32万元，结余分配113.10万元，年末结转和结余497.80万元。</w:t>
      </w:r>
    </w:p>
    <w:p w14:paraId="437A47E1">
      <w:pPr>
        <w:spacing w:line="560" w:lineRule="exact"/>
        <w:ind w:firstLine="640" w:firstLineChars="200"/>
        <w:rPr>
          <w:rFonts w:eastAsia="仿宋_GB2312"/>
          <w:sz w:val="32"/>
          <w:szCs w:val="32"/>
        </w:rPr>
      </w:pPr>
      <w:r>
        <w:rPr>
          <w:rFonts w:eastAsia="仿宋_GB2312"/>
          <w:sz w:val="32"/>
          <w:szCs w:val="32"/>
        </w:rPr>
        <w:t>收入支出总体与上年相比，增加5,113.18万元，增长6.41%，主要原因是：因为本年对新</w:t>
      </w:r>
      <w:r>
        <w:rPr>
          <w:sz w:val="32"/>
          <w:szCs w:val="32"/>
        </w:rPr>
        <w:t>冠</w:t>
      </w:r>
      <w:r>
        <w:rPr>
          <w:rFonts w:eastAsia="仿宋_GB2312"/>
          <w:sz w:val="32"/>
          <w:szCs w:val="32"/>
        </w:rPr>
        <w:t>实施“</w:t>
      </w:r>
      <w:r>
        <w:rPr>
          <w:sz w:val="32"/>
          <w:szCs w:val="32"/>
        </w:rPr>
        <w:t>乙</w:t>
      </w:r>
      <w:r>
        <w:rPr>
          <w:rFonts w:eastAsia="仿宋_GB2312"/>
          <w:sz w:val="32"/>
          <w:szCs w:val="32"/>
        </w:rPr>
        <w:t>类</w:t>
      </w:r>
      <w:r>
        <w:rPr>
          <w:sz w:val="32"/>
          <w:szCs w:val="32"/>
        </w:rPr>
        <w:t>乙</w:t>
      </w:r>
      <w:r>
        <w:rPr>
          <w:rFonts w:eastAsia="仿宋_GB2312"/>
          <w:sz w:val="32"/>
          <w:szCs w:val="32"/>
        </w:rPr>
        <w:t>管”后，我院三院区正常开放接诊，医院运营</w:t>
      </w:r>
      <w:r>
        <w:rPr>
          <w:sz w:val="32"/>
          <w:szCs w:val="32"/>
        </w:rPr>
        <w:t>逐</w:t>
      </w:r>
      <w:r>
        <w:rPr>
          <w:rFonts w:eastAsia="仿宋_GB2312"/>
          <w:sz w:val="32"/>
          <w:szCs w:val="32"/>
        </w:rPr>
        <w:t>步</w:t>
      </w:r>
      <w:r>
        <w:rPr>
          <w:sz w:val="32"/>
          <w:szCs w:val="32"/>
        </w:rPr>
        <w:t>恢复</w:t>
      </w:r>
      <w:r>
        <w:rPr>
          <w:rFonts w:eastAsia="仿宋_GB2312"/>
          <w:sz w:val="32"/>
          <w:szCs w:val="32"/>
        </w:rPr>
        <w:t>正常，就诊患者增加，各项支出同比增加。</w:t>
      </w:r>
    </w:p>
    <w:p w14:paraId="6A7C6A7A">
      <w:pPr>
        <w:ind w:firstLine="640" w:firstLineChars="200"/>
        <w:jc w:val="left"/>
        <w:outlineLvl w:val="1"/>
        <w:rPr>
          <w:rFonts w:eastAsia="黑体"/>
          <w:bCs/>
          <w:kern w:val="0"/>
          <w:sz w:val="32"/>
          <w:szCs w:val="32"/>
        </w:rPr>
      </w:pPr>
      <w:bookmarkStart w:id="10" w:name="_Toc1979"/>
      <w:bookmarkStart w:id="11" w:name="_Toc12142"/>
      <w:r>
        <w:rPr>
          <w:rFonts w:eastAsia="黑体"/>
          <w:bCs/>
          <w:kern w:val="0"/>
          <w:sz w:val="32"/>
          <w:szCs w:val="32"/>
        </w:rPr>
        <w:t>二、收入决算情况说明</w:t>
      </w:r>
      <w:bookmarkEnd w:id="10"/>
      <w:bookmarkEnd w:id="11"/>
    </w:p>
    <w:p w14:paraId="02E5ECA0">
      <w:pPr>
        <w:ind w:firstLine="640" w:firstLineChars="200"/>
        <w:jc w:val="left"/>
        <w:rPr>
          <w:rFonts w:eastAsia="仿宋_GB2312"/>
          <w:sz w:val="32"/>
          <w:szCs w:val="32"/>
        </w:rPr>
      </w:pPr>
      <w:r>
        <w:rPr>
          <w:rFonts w:eastAsia="仿宋_GB2312"/>
          <w:sz w:val="32"/>
          <w:szCs w:val="32"/>
        </w:rPr>
        <w:t>本年收入84,180.02万元，其中：财政拨款收入</w:t>
      </w:r>
      <w:r>
        <w:rPr>
          <w:rFonts w:eastAsia="仿宋_GB2312"/>
          <w:sz w:val="32"/>
          <w:szCs w:val="32"/>
          <w:lang w:val="zh-CN"/>
        </w:rPr>
        <w:t>31,624.16</w:t>
      </w:r>
      <w:r>
        <w:rPr>
          <w:rFonts w:eastAsia="仿宋_GB2312"/>
          <w:sz w:val="32"/>
          <w:szCs w:val="32"/>
        </w:rPr>
        <w:t>万元，占</w:t>
      </w:r>
      <w:r>
        <w:rPr>
          <w:rFonts w:eastAsia="仿宋_GB2312"/>
          <w:sz w:val="32"/>
          <w:szCs w:val="32"/>
          <w:lang w:val="zh-CN"/>
        </w:rPr>
        <w:t>37.57</w:t>
      </w:r>
      <w:r>
        <w:rPr>
          <w:rFonts w:eastAsia="仿宋_GB2312"/>
          <w:sz w:val="32"/>
          <w:szCs w:val="32"/>
        </w:rPr>
        <w:t>%；上级补助收入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%；事业收入</w:t>
      </w:r>
      <w:r>
        <w:rPr>
          <w:rFonts w:eastAsia="仿宋_GB2312"/>
          <w:sz w:val="32"/>
          <w:szCs w:val="32"/>
          <w:lang w:val="zh-CN"/>
        </w:rPr>
        <w:t>51,643.40</w:t>
      </w:r>
      <w:r>
        <w:rPr>
          <w:rFonts w:eastAsia="仿宋_GB2312"/>
          <w:sz w:val="32"/>
          <w:szCs w:val="32"/>
        </w:rPr>
        <w:t>万元，占</w:t>
      </w:r>
      <w:r>
        <w:rPr>
          <w:rFonts w:eastAsia="仿宋_GB2312"/>
          <w:sz w:val="32"/>
          <w:szCs w:val="32"/>
          <w:lang w:val="zh-CN"/>
        </w:rPr>
        <w:t>61.35</w:t>
      </w:r>
      <w:r>
        <w:rPr>
          <w:rFonts w:eastAsia="仿宋_GB2312"/>
          <w:sz w:val="32"/>
          <w:szCs w:val="32"/>
        </w:rPr>
        <w:t>%；经营收入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%；附属单位上缴收入</w:t>
      </w:r>
      <w:r>
        <w:rPr>
          <w:rFonts w:eastAsia="仿宋_GB2312"/>
          <w:sz w:val="32"/>
          <w:szCs w:val="32"/>
          <w:lang w:val="zh-CN"/>
        </w:rPr>
        <w:t>0.00</w:t>
      </w:r>
      <w:r>
        <w:rPr>
          <w:rFonts w:eastAsia="仿宋_GB2312"/>
          <w:sz w:val="32"/>
          <w:szCs w:val="32"/>
        </w:rPr>
        <w:t>万元，占</w:t>
      </w:r>
      <w:r>
        <w:rPr>
          <w:rFonts w:eastAsia="仿宋_GB2312"/>
          <w:sz w:val="32"/>
          <w:szCs w:val="32"/>
          <w:lang w:val="zh-CN"/>
        </w:rPr>
        <w:t>0.00</w:t>
      </w:r>
      <w:r>
        <w:rPr>
          <w:rFonts w:eastAsia="仿宋_GB2312"/>
          <w:sz w:val="32"/>
          <w:szCs w:val="32"/>
        </w:rPr>
        <w:t>%；其他收入</w:t>
      </w:r>
      <w:r>
        <w:rPr>
          <w:rFonts w:eastAsia="仿宋_GB2312"/>
          <w:sz w:val="32"/>
          <w:szCs w:val="32"/>
          <w:lang w:val="zh-CN"/>
        </w:rPr>
        <w:t>912.46</w:t>
      </w:r>
      <w:r>
        <w:rPr>
          <w:rFonts w:eastAsia="仿宋_GB2312"/>
          <w:sz w:val="32"/>
          <w:szCs w:val="32"/>
        </w:rPr>
        <w:t>万元，占</w:t>
      </w:r>
      <w:r>
        <w:rPr>
          <w:rFonts w:eastAsia="仿宋_GB2312"/>
          <w:sz w:val="32"/>
          <w:szCs w:val="32"/>
          <w:lang w:val="zh-CN"/>
        </w:rPr>
        <w:t>1.08</w:t>
      </w:r>
      <w:r>
        <w:rPr>
          <w:rFonts w:eastAsia="仿宋_GB2312"/>
          <w:sz w:val="32"/>
          <w:szCs w:val="32"/>
        </w:rPr>
        <w:t>%。</w:t>
      </w:r>
    </w:p>
    <w:p w14:paraId="24174C56">
      <w:pPr>
        <w:ind w:firstLine="640" w:firstLineChars="200"/>
        <w:jc w:val="left"/>
        <w:outlineLvl w:val="1"/>
        <w:rPr>
          <w:rFonts w:eastAsia="黑体"/>
          <w:bCs/>
          <w:kern w:val="0"/>
          <w:sz w:val="32"/>
          <w:szCs w:val="32"/>
        </w:rPr>
      </w:pPr>
      <w:bookmarkStart w:id="12" w:name="_Toc13201"/>
      <w:bookmarkStart w:id="13" w:name="_Toc27961"/>
      <w:r>
        <w:rPr>
          <w:rFonts w:eastAsia="黑体"/>
          <w:bCs/>
          <w:kern w:val="0"/>
          <w:sz w:val="32"/>
          <w:szCs w:val="32"/>
        </w:rPr>
        <w:t>三、支出决算情况说明</w:t>
      </w:r>
      <w:bookmarkEnd w:id="12"/>
      <w:bookmarkEnd w:id="13"/>
    </w:p>
    <w:p w14:paraId="054698AD">
      <w:pPr>
        <w:ind w:firstLine="640" w:firstLineChars="200"/>
        <w:jc w:val="left"/>
        <w:rPr>
          <w:rFonts w:eastAsia="仿宋_GB2312"/>
          <w:sz w:val="32"/>
          <w:szCs w:val="32"/>
        </w:rPr>
      </w:pPr>
      <w:r>
        <w:rPr>
          <w:rFonts w:eastAsia="仿宋_GB2312"/>
          <w:sz w:val="32"/>
          <w:szCs w:val="32"/>
        </w:rPr>
        <w:t>本年支出84,291.32万元，其中：基本支出49,936.58万元，占59.24%；项目支出34,354.74万元，占40.76%；上缴上级支出0.00万元，占0.00%；经营支出0.00万元，占0.00%；对附属单位补助支出0.00万元，占0.00%。</w:t>
      </w:r>
    </w:p>
    <w:p w14:paraId="02BC7E67">
      <w:pPr>
        <w:ind w:firstLine="640" w:firstLineChars="200"/>
        <w:jc w:val="left"/>
        <w:outlineLvl w:val="1"/>
        <w:rPr>
          <w:rFonts w:eastAsia="黑体"/>
          <w:bCs/>
          <w:kern w:val="0"/>
          <w:sz w:val="32"/>
          <w:szCs w:val="32"/>
        </w:rPr>
      </w:pPr>
      <w:bookmarkStart w:id="14" w:name="_Toc26564"/>
      <w:bookmarkStart w:id="15" w:name="_Toc4393"/>
      <w:r>
        <w:rPr>
          <w:rFonts w:eastAsia="黑体"/>
          <w:bCs/>
          <w:kern w:val="0"/>
          <w:sz w:val="32"/>
          <w:szCs w:val="32"/>
        </w:rPr>
        <w:t>四、财政拨款收入支出决算总体情况说明</w:t>
      </w:r>
      <w:bookmarkEnd w:id="14"/>
      <w:bookmarkEnd w:id="15"/>
    </w:p>
    <w:p w14:paraId="55245EE0">
      <w:pPr>
        <w:ind w:firstLine="640" w:firstLineChars="200"/>
        <w:jc w:val="left"/>
        <w:rPr>
          <w:rFonts w:eastAsia="仿宋_GB2312"/>
          <w:sz w:val="32"/>
          <w:szCs w:val="32"/>
        </w:rPr>
      </w:pPr>
      <w:r>
        <w:rPr>
          <w:rFonts w:eastAsia="仿宋_GB2312"/>
          <w:sz w:val="32"/>
          <w:szCs w:val="32"/>
        </w:rPr>
        <w:t>2023年度财政拨款收入总计</w:t>
      </w:r>
      <w:r>
        <w:rPr>
          <w:rFonts w:eastAsia="仿宋_GB2312"/>
          <w:sz w:val="32"/>
          <w:szCs w:val="32"/>
          <w:lang w:val="zh-CN"/>
        </w:rPr>
        <w:t>31,624.16</w:t>
      </w:r>
      <w:r>
        <w:rPr>
          <w:rFonts w:eastAsia="仿宋_GB2312"/>
          <w:sz w:val="32"/>
          <w:szCs w:val="32"/>
        </w:rPr>
        <w:t>万元，其中：年初财政拨款结转和结余</w:t>
      </w:r>
      <w:r>
        <w:rPr>
          <w:rFonts w:eastAsia="仿宋_GB2312"/>
          <w:sz w:val="32"/>
          <w:szCs w:val="32"/>
          <w:lang w:val="zh-CN"/>
        </w:rPr>
        <w:t>0.00</w:t>
      </w:r>
      <w:r>
        <w:rPr>
          <w:rFonts w:eastAsia="仿宋_GB2312"/>
          <w:sz w:val="32"/>
          <w:szCs w:val="32"/>
        </w:rPr>
        <w:t>万元，本年财政拨款收入</w:t>
      </w:r>
      <w:r>
        <w:rPr>
          <w:rFonts w:eastAsia="仿宋_GB2312"/>
          <w:sz w:val="32"/>
          <w:szCs w:val="32"/>
          <w:lang w:val="zh-CN"/>
        </w:rPr>
        <w:t>31,624.16</w:t>
      </w:r>
      <w:r>
        <w:rPr>
          <w:rFonts w:eastAsia="仿宋_GB2312"/>
          <w:sz w:val="32"/>
          <w:szCs w:val="32"/>
        </w:rPr>
        <w:t>万元。财政拨款支出总计</w:t>
      </w:r>
      <w:r>
        <w:rPr>
          <w:rFonts w:eastAsia="仿宋_GB2312"/>
          <w:sz w:val="32"/>
          <w:szCs w:val="32"/>
          <w:lang w:val="zh-CN"/>
        </w:rPr>
        <w:t>31,624.16</w:t>
      </w:r>
      <w:r>
        <w:rPr>
          <w:rFonts w:eastAsia="仿宋_GB2312"/>
          <w:sz w:val="32"/>
          <w:szCs w:val="32"/>
        </w:rPr>
        <w:t>万元，其中：年末财政拨款结转和结余</w:t>
      </w:r>
      <w:r>
        <w:rPr>
          <w:rFonts w:eastAsia="仿宋_GB2312"/>
          <w:sz w:val="32"/>
          <w:szCs w:val="32"/>
          <w:lang w:val="zh-CN"/>
        </w:rPr>
        <w:t>0.00</w:t>
      </w:r>
      <w:r>
        <w:rPr>
          <w:rFonts w:eastAsia="仿宋_GB2312"/>
          <w:sz w:val="32"/>
          <w:szCs w:val="32"/>
        </w:rPr>
        <w:t>万元，本年财政拨款支出</w:t>
      </w:r>
      <w:r>
        <w:rPr>
          <w:rFonts w:eastAsia="仿宋_GB2312"/>
          <w:sz w:val="32"/>
          <w:szCs w:val="32"/>
          <w:lang w:val="zh-CN"/>
        </w:rPr>
        <w:t>31,624.16</w:t>
      </w:r>
      <w:r>
        <w:rPr>
          <w:rFonts w:eastAsia="仿宋_GB2312"/>
          <w:sz w:val="32"/>
          <w:szCs w:val="32"/>
        </w:rPr>
        <w:t>万元。</w:t>
      </w:r>
    </w:p>
    <w:p w14:paraId="3A17474A">
      <w:pPr>
        <w:pStyle w:val="2"/>
        <w:ind w:firstLine="640"/>
        <w:rPr>
          <w:rFonts w:eastAsia="仿宋_GB2312"/>
          <w:sz w:val="32"/>
          <w:szCs w:val="32"/>
        </w:rPr>
      </w:pPr>
      <w:r>
        <w:rPr>
          <w:rFonts w:eastAsia="仿宋_GB2312"/>
          <w:sz w:val="32"/>
          <w:szCs w:val="32"/>
        </w:rPr>
        <w:t>财政拨款收入支出总体与上年相比，</w:t>
      </w:r>
      <w:r>
        <w:rPr>
          <w:rFonts w:eastAsia="仿宋_GB2312"/>
          <w:sz w:val="32"/>
          <w:szCs w:val="32"/>
          <w:lang w:val="zh-CN"/>
        </w:rPr>
        <w:t>减少12,710.22万元</w:t>
      </w:r>
      <w:r>
        <w:rPr>
          <w:rFonts w:eastAsia="仿宋_GB2312"/>
          <w:sz w:val="32"/>
          <w:szCs w:val="32"/>
        </w:rPr>
        <w:t>，下降28.67%，主要原因是：一般公共预算财政拨款较上年增加8,139.49万元，增长67.358%，</w:t>
      </w:r>
      <w:r>
        <w:rPr>
          <w:rFonts w:eastAsia="仿宋_GB2312"/>
          <w:color w:val="000000" w:themeColor="text1"/>
          <w:sz w:val="32"/>
          <w:szCs w:val="32"/>
          <w14:textFill>
            <w14:solidFill>
              <w14:schemeClr w14:val="tx1"/>
            </w14:solidFill>
          </w14:textFill>
        </w:rPr>
        <w:t>政府性基金预算财</w:t>
      </w:r>
      <w:r>
        <w:rPr>
          <w:rFonts w:eastAsia="仿宋_GB2312"/>
          <w:sz w:val="32"/>
          <w:szCs w:val="32"/>
        </w:rPr>
        <w:t>政拨款2023年其他支出中其他地方自行试点项目收益专项债券收益安排的支出较上年减少21,000.00万元，下降34.38%。与年初预算相比，年初预算数</w:t>
      </w:r>
      <w:r>
        <w:rPr>
          <w:rFonts w:eastAsia="仿宋_GB2312"/>
          <w:sz w:val="32"/>
          <w:szCs w:val="32"/>
          <w:lang w:val="zh-CN"/>
        </w:rPr>
        <w:t>13,012.35</w:t>
      </w:r>
      <w:r>
        <w:rPr>
          <w:rFonts w:eastAsia="仿宋_GB2312"/>
          <w:sz w:val="32"/>
          <w:szCs w:val="32"/>
        </w:rPr>
        <w:t>万元，决算数</w:t>
      </w:r>
      <w:r>
        <w:rPr>
          <w:rFonts w:eastAsia="仿宋_GB2312"/>
          <w:sz w:val="32"/>
          <w:szCs w:val="32"/>
          <w:lang w:val="zh-CN"/>
        </w:rPr>
        <w:t>31,624.16</w:t>
      </w:r>
      <w:r>
        <w:rPr>
          <w:rFonts w:eastAsia="仿宋_GB2312"/>
          <w:sz w:val="32"/>
          <w:szCs w:val="32"/>
        </w:rPr>
        <w:t>万元，预决算差异率143.03%，主要原因是：部门决算支出数是包括了年初部门预算数、年中追加数和以前年度结转至本年度使用的结转资金 ，本年</w:t>
      </w:r>
      <w:r>
        <w:rPr>
          <w:rFonts w:eastAsia="仿宋"/>
          <w:sz w:val="32"/>
          <w:szCs w:val="40"/>
        </w:rPr>
        <w:t>财政拨款收入中重大公共卫生服务专项较上年增加11,549.50万元，其中包含中央财政2022年重大传染病防控补助资金（第二批）预算5,988.40万元；增加其他公共卫生支出专项331.00万元；减少突发公共卫生事件应急处理4,405.61万元；增加中医（民族医）药专项100.00万元；其他支出中本年其他地方自行试点项目收益专项债券收入安排的支出11,000.00万元。</w:t>
      </w:r>
    </w:p>
    <w:p w14:paraId="09F134CF">
      <w:pPr>
        <w:ind w:firstLine="640" w:firstLineChars="200"/>
        <w:jc w:val="left"/>
        <w:outlineLvl w:val="1"/>
        <w:rPr>
          <w:rFonts w:eastAsia="黑体"/>
          <w:bCs/>
          <w:kern w:val="0"/>
          <w:sz w:val="32"/>
          <w:szCs w:val="32"/>
        </w:rPr>
      </w:pPr>
      <w:bookmarkStart w:id="16" w:name="_Toc20360"/>
      <w:bookmarkStart w:id="17" w:name="_Toc13833"/>
      <w:r>
        <w:rPr>
          <w:rFonts w:eastAsia="黑体"/>
          <w:bCs/>
          <w:kern w:val="0"/>
          <w:sz w:val="32"/>
          <w:szCs w:val="32"/>
        </w:rPr>
        <w:t>五、一般公共预算财政拨款支出决算情况说明</w:t>
      </w:r>
      <w:bookmarkEnd w:id="16"/>
      <w:bookmarkEnd w:id="17"/>
    </w:p>
    <w:p w14:paraId="5A6DF830">
      <w:pPr>
        <w:ind w:firstLine="640" w:firstLineChars="200"/>
        <w:jc w:val="left"/>
        <w:outlineLvl w:val="2"/>
        <w:rPr>
          <w:rFonts w:eastAsia="黑体"/>
          <w:sz w:val="32"/>
          <w:szCs w:val="32"/>
        </w:rPr>
      </w:pPr>
      <w:r>
        <w:rPr>
          <w:rFonts w:eastAsia="黑体"/>
          <w:sz w:val="32"/>
          <w:szCs w:val="32"/>
        </w:rPr>
        <w:t>（一）一般公共预算财政拨款支出决算总体情况</w:t>
      </w:r>
    </w:p>
    <w:p w14:paraId="5A9454E1">
      <w:pPr>
        <w:spacing w:line="600" w:lineRule="exact"/>
        <w:ind w:firstLine="640" w:firstLineChars="200"/>
        <w:jc w:val="left"/>
        <w:rPr>
          <w:rFonts w:eastAsia="仿宋_GB2312"/>
          <w:sz w:val="32"/>
          <w:szCs w:val="32"/>
        </w:rPr>
      </w:pPr>
      <w:r>
        <w:rPr>
          <w:rFonts w:eastAsia="仿宋_GB2312"/>
          <w:sz w:val="32"/>
          <w:szCs w:val="32"/>
        </w:rPr>
        <w:t>2023年度一般公共预算财政拨款支出20,224.16万元，占本年支出合计的</w:t>
      </w:r>
      <w:r>
        <w:rPr>
          <w:rFonts w:eastAsia="仿宋_GB2312"/>
          <w:sz w:val="32"/>
          <w:szCs w:val="32"/>
          <w:lang w:val="zh-CN"/>
        </w:rPr>
        <w:t>23.99%</w:t>
      </w:r>
      <w:r>
        <w:rPr>
          <w:rFonts w:eastAsia="仿宋_GB2312"/>
          <w:sz w:val="32"/>
          <w:szCs w:val="32"/>
        </w:rPr>
        <w:t>。与上年相比，</w:t>
      </w:r>
      <w:r>
        <w:rPr>
          <w:rFonts w:eastAsia="仿宋_GB2312"/>
          <w:sz w:val="32"/>
          <w:szCs w:val="32"/>
          <w:lang w:val="zh-CN"/>
        </w:rPr>
        <w:t>增加8,139.50万元</w:t>
      </w:r>
      <w:r>
        <w:rPr>
          <w:rFonts w:eastAsia="仿宋_GB2312"/>
          <w:sz w:val="32"/>
          <w:szCs w:val="32"/>
        </w:rPr>
        <w:t>，增长67.35%，主要原因是：</w:t>
      </w:r>
      <w:r>
        <w:rPr>
          <w:rFonts w:eastAsia="仿宋"/>
          <w:sz w:val="32"/>
          <w:szCs w:val="40"/>
        </w:rPr>
        <w:t>一般公共预算财政项目拨款中重大公共卫生服务专项较上年增加11,549.50万元，其中包含中央财政2022年重大传染病防控补助资金（第二批）预算5,988.40万元，占本年增加资金的73.57%；增加其他公共卫生支出专项331.00万元；增加中医（民族医）药专项100.00万元；减少突发公共卫生事件应急处理专项资金4,405.61万元</w:t>
      </w:r>
      <w:r>
        <w:rPr>
          <w:rFonts w:eastAsia="仿宋_GB2312"/>
          <w:sz w:val="32"/>
          <w:szCs w:val="32"/>
        </w:rPr>
        <w:t>。</w:t>
      </w:r>
    </w:p>
    <w:p w14:paraId="3189A092">
      <w:pPr>
        <w:spacing w:line="600" w:lineRule="exact"/>
        <w:ind w:firstLine="640" w:firstLineChars="200"/>
        <w:jc w:val="left"/>
        <w:rPr>
          <w:rFonts w:eastAsia="仿宋_GB2312"/>
          <w:sz w:val="32"/>
          <w:szCs w:val="32"/>
        </w:rPr>
      </w:pPr>
      <w:r>
        <w:rPr>
          <w:rFonts w:eastAsia="仿宋_GB2312"/>
          <w:sz w:val="32"/>
          <w:szCs w:val="32"/>
        </w:rPr>
        <w:t>与年初预算相比，年初预算数</w:t>
      </w:r>
      <w:r>
        <w:rPr>
          <w:rFonts w:eastAsia="仿宋_GB2312"/>
          <w:sz w:val="32"/>
          <w:szCs w:val="32"/>
          <w:lang w:val="zh-CN"/>
        </w:rPr>
        <w:t>12,612.35</w:t>
      </w:r>
      <w:r>
        <w:rPr>
          <w:rFonts w:eastAsia="仿宋_GB2312"/>
          <w:sz w:val="32"/>
          <w:szCs w:val="32"/>
        </w:rPr>
        <w:t>万元，决算数</w:t>
      </w:r>
      <w:r>
        <w:rPr>
          <w:rFonts w:eastAsia="仿宋_GB2312"/>
          <w:sz w:val="32"/>
          <w:szCs w:val="32"/>
          <w:lang w:val="zh-CN"/>
        </w:rPr>
        <w:t>20,224.16</w:t>
      </w:r>
      <w:r>
        <w:rPr>
          <w:rFonts w:eastAsia="仿宋_GB2312"/>
          <w:sz w:val="32"/>
          <w:szCs w:val="32"/>
        </w:rPr>
        <w:t>万元，预决算差异率</w:t>
      </w:r>
      <w:r>
        <w:rPr>
          <w:rFonts w:eastAsia="仿宋_GB2312"/>
          <w:sz w:val="32"/>
          <w:szCs w:val="32"/>
          <w:lang w:val="zh-CN"/>
        </w:rPr>
        <w:t>60.35%</w:t>
      </w:r>
      <w:r>
        <w:rPr>
          <w:rFonts w:eastAsia="仿宋_GB2312"/>
          <w:sz w:val="32"/>
          <w:szCs w:val="32"/>
        </w:rPr>
        <w:t>，主要原因是：部门决算支出数是包括了年初部门预算数、年中追加数和以前年度结转至本年度使用的结转资金 ，本年</w:t>
      </w:r>
      <w:r>
        <w:rPr>
          <w:rFonts w:eastAsia="仿宋"/>
          <w:sz w:val="32"/>
          <w:szCs w:val="40"/>
        </w:rPr>
        <w:t>一般公共预算财政拨款公立医院6,454.73万元；公共卫生13,669.43万元，其中：重大公共卫生服务12,858.51万元，突发公共卫生事件应急处理专项资金479.92万元</w:t>
      </w:r>
      <w:r>
        <w:rPr>
          <w:rFonts w:eastAsia="仿宋_GB2312"/>
          <w:sz w:val="32"/>
          <w:szCs w:val="32"/>
        </w:rPr>
        <w:t>，</w:t>
      </w:r>
      <w:r>
        <w:rPr>
          <w:rFonts w:eastAsia="仿宋"/>
          <w:sz w:val="32"/>
          <w:szCs w:val="40"/>
        </w:rPr>
        <w:t>其他公共卫生支出专项331.00万元；中医（民族医）药专项100.00万元。</w:t>
      </w:r>
    </w:p>
    <w:p w14:paraId="717AD805">
      <w:pPr>
        <w:numPr>
          <w:ilvl w:val="0"/>
          <w:numId w:val="1"/>
        </w:numPr>
        <w:ind w:firstLine="640" w:firstLineChars="200"/>
        <w:jc w:val="left"/>
        <w:outlineLvl w:val="2"/>
        <w:rPr>
          <w:rFonts w:eastAsia="黑体"/>
          <w:sz w:val="32"/>
          <w:szCs w:val="32"/>
        </w:rPr>
      </w:pPr>
      <w:r>
        <w:rPr>
          <w:rFonts w:eastAsia="黑体"/>
          <w:sz w:val="32"/>
          <w:szCs w:val="32"/>
        </w:rPr>
        <w:t>一般公共预算财政拨款支出决算结构情况</w:t>
      </w:r>
    </w:p>
    <w:p w14:paraId="35B174E4">
      <w:pPr>
        <w:pStyle w:val="10"/>
        <w:widowControl/>
        <w:spacing w:before="0" w:beforeAutospacing="0" w:after="0" w:afterAutospacing="0"/>
        <w:ind w:firstLine="640" w:firstLineChars="200"/>
        <w:rPr>
          <w:rFonts w:eastAsia="仿宋_GB2312"/>
          <w:kern w:val="2"/>
          <w:sz w:val="32"/>
          <w:szCs w:val="32"/>
          <w:lang w:val="zh-CN"/>
        </w:rPr>
      </w:pPr>
      <w:r>
        <w:rPr>
          <w:rFonts w:eastAsia="仿宋_GB2312"/>
          <w:kern w:val="2"/>
          <w:sz w:val="32"/>
          <w:szCs w:val="32"/>
          <w:lang w:val="zh-CN"/>
        </w:rPr>
        <w:t>1.卫生健康支出（类）20,224.16万元，占100.00%；</w:t>
      </w:r>
    </w:p>
    <w:p w14:paraId="16F4B02E">
      <w:pPr>
        <w:ind w:firstLine="640" w:firstLineChars="200"/>
        <w:jc w:val="left"/>
        <w:outlineLvl w:val="2"/>
        <w:rPr>
          <w:rFonts w:eastAsia="黑体"/>
          <w:sz w:val="32"/>
          <w:szCs w:val="32"/>
        </w:rPr>
      </w:pPr>
      <w:r>
        <w:rPr>
          <w:rFonts w:eastAsia="黑体"/>
          <w:sz w:val="32"/>
          <w:szCs w:val="32"/>
        </w:rPr>
        <w:t>（三）一般公共预算财政拨款支出决算具体情况</w:t>
      </w:r>
    </w:p>
    <w:p w14:paraId="351BC28D">
      <w:pPr>
        <w:ind w:firstLine="640" w:firstLineChars="200"/>
        <w:rPr>
          <w:rFonts w:eastAsia="仿宋_GB2312"/>
          <w:sz w:val="32"/>
          <w:szCs w:val="32"/>
          <w:lang w:val="zh-CN"/>
        </w:rPr>
      </w:pPr>
      <w:r>
        <w:rPr>
          <w:rFonts w:eastAsia="仿宋_GB2312"/>
          <w:sz w:val="32"/>
          <w:szCs w:val="32"/>
        </w:rPr>
        <w:t>1.卫生健康支出（类）公立医院（款）其他公立医院支出（项）：支出决算数为1,324.00万元，比上年决算增加716.20万元，增长117.83%，主要原因是：本年较上年新增2022年中央财政医疗服务与保障能力提升（医疗机构能力建设、卫生健康人才培养）补助资金（第二批）800.00万元，主要用于推进国家重点专科能力建设、高海拔地区医疗服务能力建设、承担疫情重点救治任务医院能力建设及卫生健康人才培养</w:t>
      </w:r>
      <w:r>
        <w:rPr>
          <w:rFonts w:eastAsia="仿宋_GB2312"/>
          <w:sz w:val="32"/>
          <w:szCs w:val="32"/>
          <w:lang w:val="zh-CN"/>
        </w:rPr>
        <w:t>。</w:t>
      </w:r>
    </w:p>
    <w:p w14:paraId="0FF91CA8">
      <w:pPr>
        <w:ind w:firstLine="640" w:firstLineChars="200"/>
        <w:rPr>
          <w:rFonts w:eastAsia="仿宋_GB2312"/>
          <w:sz w:val="32"/>
          <w:szCs w:val="32"/>
          <w:lang w:val="zh-CN"/>
        </w:rPr>
      </w:pPr>
      <w:r>
        <w:rPr>
          <w:rFonts w:eastAsia="仿宋_GB2312"/>
          <w:sz w:val="32"/>
          <w:szCs w:val="32"/>
        </w:rPr>
        <w:t>2.卫生健康支出（类）公共卫生（款）突发公共卫生事件应急处理（项）：支出决算数为479.92万元，比上年决算减少4,405.61万元，下降90.18%，主要原因是：</w:t>
      </w:r>
      <w:r>
        <w:rPr>
          <w:rFonts w:eastAsia="仿宋"/>
          <w:sz w:val="32"/>
          <w:szCs w:val="40"/>
        </w:rPr>
        <w:t>本年对新冠实施“乙类乙管”后，突发公共卫生事件应急处理项目资金减少</w:t>
      </w:r>
      <w:r>
        <w:rPr>
          <w:rFonts w:eastAsia="仿宋_GB2312"/>
          <w:sz w:val="32"/>
          <w:szCs w:val="32"/>
          <w:lang w:val="zh-CN"/>
        </w:rPr>
        <w:t>。</w:t>
      </w:r>
    </w:p>
    <w:p w14:paraId="2DDC2179">
      <w:pPr>
        <w:ind w:firstLine="640" w:firstLineChars="200"/>
        <w:rPr>
          <w:rFonts w:eastAsia="仿宋_GB2312"/>
          <w:sz w:val="32"/>
          <w:szCs w:val="32"/>
        </w:rPr>
      </w:pPr>
      <w:r>
        <w:rPr>
          <w:rFonts w:eastAsia="仿宋_GB2312"/>
          <w:sz w:val="32"/>
          <w:szCs w:val="32"/>
        </w:rPr>
        <w:t>3.卫生健康支出（类）公共卫生（款）其他公共卫生支出（项）：支出决算数为331.00万元，比上年决算增加331.00万元，增长100%，主要原因是：提前下达自治区2023年医疗服务与保障能力提升（公立医院综合改革）补助资金121.00万元，主要是取消药品加成后的政府补助；提前下达2023年自治区公共卫生服务（地方公卫）补助资金210.00万元，用于保障全民健康体检工作顺利开展，</w:t>
      </w:r>
      <w:r>
        <w:rPr>
          <w:sz w:val="32"/>
          <w:szCs w:val="32"/>
        </w:rPr>
        <w:t>举</w:t>
      </w:r>
      <w:r>
        <w:rPr>
          <w:rFonts w:eastAsia="仿宋_GB2312"/>
          <w:sz w:val="32"/>
          <w:szCs w:val="32"/>
        </w:rPr>
        <w:t>办提升爱国卫生和健康新疆行动工作相关培训班，加大控烟宣传力度，开展多种形式的创建活动及人员培训。</w:t>
      </w:r>
    </w:p>
    <w:p w14:paraId="24E0CBE9">
      <w:pPr>
        <w:ind w:firstLine="640" w:firstLineChars="200"/>
        <w:rPr>
          <w:rFonts w:eastAsia="仿宋_GB2312"/>
          <w:sz w:val="32"/>
          <w:szCs w:val="32"/>
          <w:lang w:val="zh-CN"/>
        </w:rPr>
      </w:pPr>
      <w:r>
        <w:rPr>
          <w:rFonts w:eastAsia="仿宋_GB2312"/>
          <w:sz w:val="32"/>
          <w:szCs w:val="32"/>
        </w:rPr>
        <w:t>4.卫生健康支出（类）公立医院（款）传染病医院（项）：支出决算数为5,130.74万元，比上年决算减少150.01万元，下降2.84%，主要原因是：单位财政</w:t>
      </w:r>
      <w:r>
        <w:rPr>
          <w:rFonts w:eastAsia="仿宋_GB2312"/>
          <w:sz w:val="32"/>
          <w:szCs w:val="32"/>
          <w:lang w:val="zh-CN"/>
        </w:rPr>
        <w:t>基本支出较上年减少160.01万元，项目支出较上年增加10.00万元，本年在编人员减少23人，其中在职转退休人员10人。</w:t>
      </w:r>
    </w:p>
    <w:p w14:paraId="5E3F96E8">
      <w:pPr>
        <w:ind w:firstLine="640" w:firstLineChars="200"/>
        <w:rPr>
          <w:rFonts w:eastAsia="仿宋_GB2312"/>
          <w:sz w:val="32"/>
          <w:szCs w:val="32"/>
          <w:lang w:val="zh-CN"/>
        </w:rPr>
      </w:pPr>
      <w:r>
        <w:rPr>
          <w:rFonts w:eastAsia="仿宋_GB2312"/>
          <w:sz w:val="32"/>
          <w:szCs w:val="32"/>
        </w:rPr>
        <w:t>5.卫生健康支出（类）中医药（款）中医（民族医）药专项（项）：支出决算数为100.00万元，比上年决算增加100.00万元，增长100%，主要原因是：增加中央2023年医疗服务与保障能力提升（中医药传承与发展部分）补助资金100万，用于中西医旗舰科室建设。</w:t>
      </w:r>
    </w:p>
    <w:p w14:paraId="2BC45CD6">
      <w:pPr>
        <w:ind w:firstLine="640" w:firstLineChars="200"/>
        <w:rPr>
          <w:rFonts w:eastAsia="仿宋_GB2312"/>
          <w:sz w:val="32"/>
          <w:szCs w:val="32"/>
          <w:lang w:val="zh-CN"/>
        </w:rPr>
      </w:pPr>
      <w:r>
        <w:rPr>
          <w:rFonts w:eastAsia="仿宋_GB2312"/>
          <w:sz w:val="32"/>
          <w:szCs w:val="32"/>
        </w:rPr>
        <w:t>6.卫生健康支出（类）公共卫生（款）重大公共卫生服务（项）：支出决算数为12,858.51万元，比上年决算增加11,549.58万元，增长882.37%，主要原因是：2023年度收到中央财政2022年重大传染病防控补助资金（第二批）预算5,988.40万元，提前下达中央2023年重大传染病防控补助资金预算5,900.35万元，该项目资金主要用于开展基层医院传染病的培训及指导；加强对传染病患者的关心关爱，加强传染病科普宣传；对困难患者慰问及医疗救助、锻炼场地建设等。</w:t>
      </w:r>
    </w:p>
    <w:p w14:paraId="0E06FA21">
      <w:pPr>
        <w:ind w:firstLine="640" w:firstLineChars="200"/>
        <w:rPr>
          <w:rFonts w:eastAsia="仿宋_GB2312"/>
          <w:sz w:val="32"/>
          <w:szCs w:val="32"/>
          <w:lang w:val="zh-CN"/>
        </w:rPr>
      </w:pPr>
      <w:r>
        <w:rPr>
          <w:rFonts w:eastAsia="仿宋_GB2312"/>
          <w:sz w:val="32"/>
          <w:szCs w:val="32"/>
        </w:rPr>
        <w:t>7.社会保障和就业支出（类）行政事业单位养老支出（款）事业单位离退休（项）：支出决算数为0.00万元，比上年决算减少1.66万元，下降100%，主要原因是：</w:t>
      </w:r>
      <w:r>
        <w:rPr>
          <w:rFonts w:eastAsia="仿宋_GB2312"/>
          <w:sz w:val="32"/>
          <w:szCs w:val="32"/>
          <w:lang w:val="zh-CN"/>
        </w:rPr>
        <w:t>本年度未安排离休人员财政项目预算。</w:t>
      </w:r>
    </w:p>
    <w:p w14:paraId="4C5462A2">
      <w:pPr>
        <w:ind w:firstLine="640" w:firstLineChars="200"/>
        <w:jc w:val="left"/>
        <w:outlineLvl w:val="1"/>
        <w:rPr>
          <w:rFonts w:eastAsia="黑体"/>
          <w:bCs/>
          <w:kern w:val="0"/>
          <w:sz w:val="32"/>
          <w:szCs w:val="32"/>
        </w:rPr>
      </w:pPr>
      <w:r>
        <w:rPr>
          <w:rFonts w:eastAsia="黑体"/>
          <w:bCs/>
          <w:kern w:val="0"/>
          <w:sz w:val="32"/>
          <w:szCs w:val="32"/>
        </w:rPr>
        <w:t>六、一般公共预算财政拨款基本支出决算情况说明</w:t>
      </w:r>
    </w:p>
    <w:p w14:paraId="37F3C6B0">
      <w:pPr>
        <w:ind w:firstLine="640" w:firstLineChars="200"/>
        <w:jc w:val="left"/>
        <w:rPr>
          <w:rFonts w:eastAsia="仿宋_GB2312"/>
          <w:sz w:val="32"/>
          <w:szCs w:val="32"/>
        </w:rPr>
      </w:pPr>
      <w:r>
        <w:rPr>
          <w:rFonts w:eastAsia="仿宋_GB2312"/>
          <w:sz w:val="32"/>
          <w:szCs w:val="32"/>
        </w:rPr>
        <w:t>2023年度一般公共预算财政拨款基本支出4,485.73万元，其中：人员经费4,481.45万元，包括：基本工资、津贴补贴、绩效工资、离休费。</w:t>
      </w:r>
    </w:p>
    <w:p w14:paraId="12EF9ED2">
      <w:pPr>
        <w:ind w:firstLine="640" w:firstLineChars="200"/>
        <w:jc w:val="left"/>
        <w:rPr>
          <w:rFonts w:eastAsia="仿宋_GB2312"/>
          <w:sz w:val="32"/>
          <w:szCs w:val="32"/>
          <w:highlight w:val="red"/>
        </w:rPr>
      </w:pPr>
      <w:r>
        <w:rPr>
          <w:rFonts w:eastAsia="仿宋_GB2312"/>
          <w:sz w:val="32"/>
          <w:szCs w:val="32"/>
        </w:rPr>
        <w:t>公用经费4.28万元，包括：差旅费。</w:t>
      </w:r>
    </w:p>
    <w:p w14:paraId="03B842E4">
      <w:pPr>
        <w:ind w:firstLine="640" w:firstLineChars="200"/>
        <w:jc w:val="left"/>
        <w:outlineLvl w:val="1"/>
        <w:rPr>
          <w:rFonts w:eastAsia="黑体"/>
          <w:bCs/>
          <w:kern w:val="0"/>
          <w:sz w:val="32"/>
          <w:szCs w:val="32"/>
        </w:rPr>
      </w:pPr>
      <w:r>
        <w:rPr>
          <w:rFonts w:eastAsia="黑体"/>
          <w:bCs/>
          <w:kern w:val="0"/>
          <w:sz w:val="32"/>
          <w:szCs w:val="32"/>
        </w:rPr>
        <w:t>七、财政拨款“三公”经费支出决算情况说明</w:t>
      </w:r>
    </w:p>
    <w:p w14:paraId="4BE40350">
      <w:pPr>
        <w:ind w:firstLine="640" w:firstLineChars="200"/>
        <w:jc w:val="left"/>
        <w:rPr>
          <w:rFonts w:eastAsia="仿宋_GB2312"/>
          <w:sz w:val="32"/>
          <w:szCs w:val="32"/>
          <w:lang w:val="zh-CN"/>
        </w:rPr>
      </w:pPr>
      <w:r>
        <w:rPr>
          <w:rFonts w:eastAsia="仿宋_GB2312"/>
          <w:sz w:val="32"/>
          <w:szCs w:val="32"/>
          <w:lang w:val="zh-CN"/>
        </w:rPr>
        <w:t>2023年度</w:t>
      </w:r>
      <w:r>
        <w:rPr>
          <w:rFonts w:eastAsia="仿宋_GB2312"/>
          <w:sz w:val="32"/>
          <w:szCs w:val="32"/>
        </w:rPr>
        <w:t>财政拨款</w:t>
      </w:r>
      <w:r>
        <w:rPr>
          <w:rFonts w:eastAsia="仿宋_GB2312"/>
          <w:sz w:val="32"/>
          <w:szCs w:val="32"/>
          <w:lang w:val="zh-CN"/>
        </w:rPr>
        <w:t>“三公”经费支出0.00万元，</w:t>
      </w:r>
      <w:r>
        <w:rPr>
          <w:rFonts w:eastAsia="仿宋_GB2312"/>
          <w:sz w:val="32"/>
          <w:szCs w:val="32"/>
        </w:rPr>
        <w:t>比上年</w:t>
      </w:r>
      <w:r>
        <w:rPr>
          <w:rFonts w:eastAsia="仿宋_GB2312"/>
          <w:sz w:val="32"/>
          <w:szCs w:val="32"/>
          <w:lang w:val="zh-CN"/>
        </w:rPr>
        <w:t>增加0.00万元，</w:t>
      </w:r>
      <w:r>
        <w:rPr>
          <w:rFonts w:eastAsia="仿宋_GB2312"/>
          <w:sz w:val="32"/>
          <w:szCs w:val="32"/>
        </w:rPr>
        <w:t>增长0.00%，</w:t>
      </w:r>
      <w:r>
        <w:rPr>
          <w:rFonts w:eastAsia="仿宋_GB2312"/>
          <w:sz w:val="32"/>
          <w:szCs w:val="32"/>
          <w:lang w:val="zh-CN"/>
        </w:rPr>
        <w:t>主要原因是：</w:t>
      </w:r>
      <w:r>
        <w:rPr>
          <w:rFonts w:eastAsia="仿宋_GB2312"/>
          <w:sz w:val="32"/>
          <w:szCs w:val="32"/>
        </w:rPr>
        <w:t>我单位是差额事业单位，无财政拨款预算“三公”经费。</w:t>
      </w:r>
      <w:r>
        <w:rPr>
          <w:rFonts w:eastAsia="仿宋_GB2312"/>
          <w:sz w:val="32"/>
          <w:szCs w:val="32"/>
          <w:lang w:val="zh-CN"/>
        </w:rPr>
        <w:t>其中：因公出国（境）费支出0.00万元，占0.00%，比上年增加0.00万元，</w:t>
      </w:r>
      <w:r>
        <w:rPr>
          <w:rFonts w:eastAsia="仿宋_GB2312"/>
          <w:sz w:val="32"/>
          <w:szCs w:val="32"/>
        </w:rPr>
        <w:t>增长0.00%，</w:t>
      </w:r>
      <w:r>
        <w:rPr>
          <w:rFonts w:eastAsia="仿宋_GB2312"/>
          <w:sz w:val="32"/>
          <w:szCs w:val="32"/>
          <w:lang w:val="zh-CN"/>
        </w:rPr>
        <w:t>主要原因是：</w:t>
      </w:r>
      <w:r>
        <w:rPr>
          <w:rFonts w:eastAsia="仿宋_GB2312"/>
          <w:sz w:val="32"/>
          <w:szCs w:val="32"/>
        </w:rPr>
        <w:t>我单位无因公出国（境）费</w:t>
      </w:r>
      <w:r>
        <w:rPr>
          <w:rFonts w:eastAsia="仿宋_GB2312"/>
          <w:sz w:val="32"/>
          <w:szCs w:val="32"/>
          <w:lang w:val="zh-CN"/>
        </w:rPr>
        <w:t>；公务用车购置及运行维护费支出0.00万元，占0.00%，比上年增加0.00万元，</w:t>
      </w:r>
      <w:r>
        <w:rPr>
          <w:rFonts w:eastAsia="仿宋_GB2312"/>
          <w:sz w:val="32"/>
          <w:szCs w:val="32"/>
        </w:rPr>
        <w:t>增长0.00%，</w:t>
      </w:r>
      <w:r>
        <w:rPr>
          <w:rFonts w:eastAsia="仿宋_GB2312"/>
          <w:sz w:val="32"/>
          <w:szCs w:val="32"/>
          <w:lang w:val="zh-CN"/>
        </w:rPr>
        <w:t>主要原因是：</w:t>
      </w:r>
      <w:r>
        <w:rPr>
          <w:rFonts w:eastAsia="仿宋_GB2312"/>
          <w:sz w:val="32"/>
          <w:szCs w:val="32"/>
        </w:rPr>
        <w:t>我单位无公务用车购置及运行维护费</w:t>
      </w:r>
      <w:r>
        <w:rPr>
          <w:rFonts w:eastAsia="仿宋_GB2312"/>
          <w:sz w:val="32"/>
          <w:szCs w:val="32"/>
          <w:lang w:val="zh-CN"/>
        </w:rPr>
        <w:t>；公务接待费支出0.00万元，占0.00%，比上年增加0.00万元，</w:t>
      </w:r>
      <w:r>
        <w:rPr>
          <w:rFonts w:eastAsia="仿宋_GB2312"/>
          <w:sz w:val="32"/>
          <w:szCs w:val="32"/>
        </w:rPr>
        <w:t>增长0.00%，</w:t>
      </w:r>
      <w:r>
        <w:rPr>
          <w:rFonts w:eastAsia="仿宋_GB2312"/>
          <w:sz w:val="32"/>
          <w:szCs w:val="32"/>
          <w:lang w:val="zh-CN"/>
        </w:rPr>
        <w:t>主要原因是：</w:t>
      </w:r>
      <w:r>
        <w:rPr>
          <w:rFonts w:eastAsia="仿宋_GB2312"/>
          <w:sz w:val="32"/>
          <w:szCs w:val="32"/>
        </w:rPr>
        <w:t>我单位无公务接待费</w:t>
      </w:r>
      <w:r>
        <w:rPr>
          <w:rFonts w:eastAsia="仿宋_GB2312"/>
          <w:sz w:val="32"/>
          <w:szCs w:val="32"/>
          <w:lang w:val="zh-CN"/>
        </w:rPr>
        <w:t>。</w:t>
      </w:r>
    </w:p>
    <w:p w14:paraId="4B091D9C">
      <w:pPr>
        <w:ind w:firstLine="640" w:firstLineChars="200"/>
        <w:jc w:val="left"/>
        <w:rPr>
          <w:rFonts w:eastAsia="仿宋_GB2312"/>
          <w:sz w:val="32"/>
          <w:szCs w:val="32"/>
          <w:lang w:val="zh-CN"/>
        </w:rPr>
      </w:pPr>
      <w:r>
        <w:rPr>
          <w:rFonts w:eastAsia="仿宋_GB2312"/>
          <w:sz w:val="32"/>
          <w:szCs w:val="32"/>
          <w:lang w:val="zh-CN"/>
        </w:rPr>
        <w:t>具体情况如下：</w:t>
      </w:r>
    </w:p>
    <w:p w14:paraId="21A5CC74">
      <w:pPr>
        <w:ind w:firstLine="640" w:firstLineChars="200"/>
        <w:jc w:val="left"/>
        <w:rPr>
          <w:rFonts w:eastAsia="仿宋_GB2312"/>
          <w:sz w:val="32"/>
          <w:szCs w:val="32"/>
          <w:lang w:val="zh-CN"/>
        </w:rPr>
      </w:pPr>
      <w:r>
        <w:rPr>
          <w:rFonts w:eastAsia="仿宋_GB2312"/>
          <w:sz w:val="32"/>
          <w:szCs w:val="32"/>
          <w:lang w:val="zh-CN"/>
        </w:rPr>
        <w:t>因公出国（境）费支出0.00万元，开支内容包括</w:t>
      </w:r>
      <w:r>
        <w:rPr>
          <w:rFonts w:eastAsia="仿宋_GB2312"/>
          <w:sz w:val="32"/>
          <w:szCs w:val="32"/>
        </w:rPr>
        <w:t>我单位无因公出国（境）费</w:t>
      </w:r>
      <w:r>
        <w:rPr>
          <w:rFonts w:eastAsia="仿宋_GB2312"/>
          <w:sz w:val="32"/>
          <w:szCs w:val="32"/>
          <w:lang w:val="zh-CN"/>
        </w:rPr>
        <w:t>。单位全年安排的因公出国（境）团组0个，因公出国（境）0人次。</w:t>
      </w:r>
    </w:p>
    <w:p w14:paraId="5B1499CB">
      <w:pPr>
        <w:ind w:firstLine="640" w:firstLineChars="200"/>
        <w:jc w:val="left"/>
        <w:rPr>
          <w:rFonts w:eastAsia="仿宋_GB2312"/>
          <w:sz w:val="32"/>
          <w:szCs w:val="32"/>
        </w:rPr>
      </w:pPr>
      <w:r>
        <w:rPr>
          <w:rFonts w:eastAsia="仿宋_GB2312"/>
          <w:sz w:val="32"/>
          <w:szCs w:val="32"/>
          <w:lang w:val="zh-CN"/>
        </w:rPr>
        <w:t>公务用车购置及运行维护费0.00万元，其中：公务用车购置费0.00万元，公务用车运行维护费0.00万元。公务用车运行维护费开支内容包括我单位无公务用车。公务用车购置数0辆，公务用车保有量0辆。国有资产占用情况</w:t>
      </w:r>
      <w:r>
        <w:rPr>
          <w:rFonts w:eastAsia="仿宋_GB2312"/>
          <w:sz w:val="32"/>
          <w:szCs w:val="32"/>
        </w:rPr>
        <w:t>中固定资产车辆</w:t>
      </w:r>
      <w:r>
        <w:rPr>
          <w:rFonts w:eastAsia="仿宋_GB2312"/>
          <w:sz w:val="32"/>
          <w:szCs w:val="32"/>
          <w:lang w:val="zh-CN"/>
        </w:rPr>
        <w:t>28辆，</w:t>
      </w:r>
      <w:r>
        <w:rPr>
          <w:rFonts w:eastAsia="仿宋_GB2312"/>
          <w:sz w:val="32"/>
          <w:szCs w:val="32"/>
        </w:rPr>
        <w:t>与</w:t>
      </w:r>
      <w:r>
        <w:rPr>
          <w:rFonts w:eastAsia="仿宋_GB2312"/>
          <w:sz w:val="32"/>
          <w:szCs w:val="32"/>
          <w:lang w:val="zh-CN"/>
        </w:rPr>
        <w:t>公务用车</w:t>
      </w:r>
      <w:r>
        <w:rPr>
          <w:rFonts w:eastAsia="仿宋_GB2312"/>
          <w:sz w:val="32"/>
          <w:szCs w:val="32"/>
        </w:rPr>
        <w:t>保有量差异</w:t>
      </w:r>
      <w:r>
        <w:rPr>
          <w:rFonts w:eastAsia="仿宋_GB2312"/>
          <w:sz w:val="32"/>
          <w:szCs w:val="32"/>
          <w:lang w:val="zh-CN"/>
        </w:rPr>
        <w:t>原因是：我单位车辆属于特种车辆和一般车辆，无公务用车</w:t>
      </w:r>
      <w:r>
        <w:rPr>
          <w:rFonts w:hint="eastAsia" w:eastAsia="仿宋_GB2312"/>
          <w:sz w:val="32"/>
          <w:szCs w:val="32"/>
          <w:lang w:val="zh-CN"/>
        </w:rPr>
        <w:t>，车辆经费由医院事业收入中支出</w:t>
      </w:r>
      <w:r>
        <w:rPr>
          <w:rFonts w:eastAsia="仿宋_GB2312"/>
          <w:sz w:val="32"/>
          <w:szCs w:val="32"/>
          <w:lang w:val="zh-CN"/>
        </w:rPr>
        <w:t>。</w:t>
      </w:r>
    </w:p>
    <w:p w14:paraId="733A034A">
      <w:pPr>
        <w:ind w:firstLine="640" w:firstLineChars="200"/>
        <w:jc w:val="left"/>
        <w:rPr>
          <w:rFonts w:eastAsia="仿宋_GB2312"/>
          <w:sz w:val="32"/>
          <w:szCs w:val="32"/>
          <w:lang w:val="zh-CN"/>
        </w:rPr>
      </w:pPr>
      <w:r>
        <w:rPr>
          <w:rFonts w:eastAsia="仿宋_GB2312"/>
          <w:sz w:val="32"/>
          <w:szCs w:val="32"/>
          <w:lang w:val="zh-CN"/>
        </w:rPr>
        <w:t>公务接待费0.00万元，开支内容包括我单位无公务接待费。单位全年安排的国内公务接待0批次，0人次。</w:t>
      </w:r>
    </w:p>
    <w:p w14:paraId="61AE984D">
      <w:pPr>
        <w:ind w:firstLine="640" w:firstLineChars="200"/>
        <w:jc w:val="left"/>
        <w:rPr>
          <w:rFonts w:eastAsia="仿宋_GB2312"/>
          <w:sz w:val="32"/>
          <w:szCs w:val="32"/>
          <w:lang w:val="zh-CN"/>
        </w:rPr>
      </w:pPr>
      <w:r>
        <w:rPr>
          <w:rFonts w:eastAsia="仿宋_GB2312"/>
          <w:sz w:val="32"/>
          <w:szCs w:val="32"/>
          <w:lang w:val="zh-CN"/>
        </w:rPr>
        <w:t>与</w:t>
      </w:r>
      <w:r>
        <w:rPr>
          <w:rFonts w:eastAsia="仿宋_GB2312"/>
          <w:sz w:val="32"/>
          <w:szCs w:val="32"/>
        </w:rPr>
        <w:t>全年</w:t>
      </w:r>
      <w:r>
        <w:rPr>
          <w:rFonts w:eastAsia="仿宋_GB2312"/>
          <w:sz w:val="32"/>
          <w:szCs w:val="32"/>
          <w:lang w:val="zh-CN"/>
        </w:rPr>
        <w:t>预算相比，财政拨款“三公”经费支出</w:t>
      </w:r>
      <w:r>
        <w:rPr>
          <w:rFonts w:eastAsia="仿宋_GB2312"/>
          <w:sz w:val="32"/>
          <w:szCs w:val="32"/>
        </w:rPr>
        <w:t>全年</w:t>
      </w:r>
      <w:r>
        <w:rPr>
          <w:rFonts w:eastAsia="仿宋_GB2312"/>
          <w:sz w:val="32"/>
          <w:szCs w:val="32"/>
          <w:lang w:val="zh-CN"/>
        </w:rPr>
        <w:t>预算数0.00万元，决算数0.00万元，预决算差异率0.00%，主要原因是：</w:t>
      </w:r>
      <w:r>
        <w:rPr>
          <w:rFonts w:eastAsia="仿宋_GB2312"/>
          <w:sz w:val="32"/>
          <w:szCs w:val="32"/>
        </w:rPr>
        <w:t>我单位未安排财政拨款“三公”经费预算</w:t>
      </w:r>
      <w:r>
        <w:rPr>
          <w:rFonts w:eastAsia="仿宋_GB2312"/>
          <w:sz w:val="32"/>
          <w:szCs w:val="32"/>
          <w:lang w:val="zh-CN"/>
        </w:rPr>
        <w:t>。其中：因公出国（境）费</w:t>
      </w:r>
      <w:r>
        <w:rPr>
          <w:rFonts w:eastAsia="仿宋_GB2312"/>
          <w:sz w:val="32"/>
          <w:szCs w:val="32"/>
        </w:rPr>
        <w:t>全年预算数</w:t>
      </w:r>
      <w:r>
        <w:rPr>
          <w:rFonts w:eastAsia="仿宋_GB2312"/>
          <w:sz w:val="32"/>
          <w:szCs w:val="32"/>
          <w:lang w:val="zh-CN"/>
        </w:rPr>
        <w:t>0.00万元，决算数0.00万元，预决算差异率0.00%，主要原因是：</w:t>
      </w:r>
      <w:r>
        <w:rPr>
          <w:rFonts w:eastAsia="仿宋_GB2312"/>
          <w:sz w:val="32"/>
          <w:szCs w:val="32"/>
        </w:rPr>
        <w:t>我单位无因公出国（境）费预算</w:t>
      </w:r>
      <w:r>
        <w:rPr>
          <w:rFonts w:eastAsia="仿宋_GB2312"/>
          <w:sz w:val="32"/>
          <w:szCs w:val="32"/>
          <w:lang w:val="zh-CN"/>
        </w:rPr>
        <w:t>；公务用车购置费</w:t>
      </w:r>
      <w:r>
        <w:rPr>
          <w:rFonts w:eastAsia="仿宋_GB2312"/>
          <w:sz w:val="32"/>
          <w:szCs w:val="32"/>
        </w:rPr>
        <w:t>全年</w:t>
      </w:r>
      <w:r>
        <w:rPr>
          <w:rFonts w:eastAsia="仿宋_GB2312"/>
          <w:sz w:val="32"/>
          <w:szCs w:val="32"/>
          <w:lang w:val="zh-CN"/>
        </w:rPr>
        <w:t>预算数0.00万元，决算数0.00万元，预决算差异率0.00%，主要原因是：</w:t>
      </w:r>
      <w:r>
        <w:rPr>
          <w:rFonts w:eastAsia="仿宋_GB2312"/>
          <w:sz w:val="32"/>
          <w:szCs w:val="32"/>
        </w:rPr>
        <w:t>我单位无公务用车购置费预算</w:t>
      </w:r>
      <w:r>
        <w:rPr>
          <w:rFonts w:eastAsia="仿宋_GB2312"/>
          <w:sz w:val="32"/>
          <w:szCs w:val="32"/>
          <w:lang w:val="zh-CN"/>
        </w:rPr>
        <w:t>；公务用车运行费</w:t>
      </w:r>
      <w:r>
        <w:rPr>
          <w:rFonts w:eastAsia="仿宋_GB2312"/>
          <w:sz w:val="32"/>
          <w:szCs w:val="32"/>
        </w:rPr>
        <w:t>全年</w:t>
      </w:r>
      <w:r>
        <w:rPr>
          <w:rFonts w:eastAsia="仿宋_GB2312"/>
          <w:sz w:val="32"/>
          <w:szCs w:val="32"/>
          <w:lang w:val="zh-CN"/>
        </w:rPr>
        <w:t>预算数0.00万元，决算数0.00万元，预决算差异率0.00%，主要原因是：我单位无公务用车运行费预算；公务接待费</w:t>
      </w:r>
      <w:r>
        <w:rPr>
          <w:rFonts w:eastAsia="仿宋_GB2312"/>
          <w:sz w:val="32"/>
          <w:szCs w:val="32"/>
        </w:rPr>
        <w:t>全年</w:t>
      </w:r>
      <w:r>
        <w:rPr>
          <w:rFonts w:eastAsia="仿宋_GB2312"/>
          <w:sz w:val="32"/>
          <w:szCs w:val="32"/>
          <w:lang w:val="zh-CN"/>
        </w:rPr>
        <w:t>预算数0.00万元，决算数0.00万元，预决算差异率0.00%，主要原因是：我单位无公务接待费预算。</w:t>
      </w:r>
    </w:p>
    <w:p w14:paraId="397D49C4">
      <w:pPr>
        <w:ind w:firstLine="640" w:firstLineChars="200"/>
        <w:jc w:val="left"/>
        <w:outlineLvl w:val="1"/>
        <w:rPr>
          <w:rFonts w:eastAsia="黑体"/>
          <w:bCs/>
          <w:kern w:val="0"/>
          <w:sz w:val="32"/>
          <w:szCs w:val="32"/>
        </w:rPr>
      </w:pPr>
      <w:bookmarkStart w:id="18" w:name="_Toc5810"/>
      <w:bookmarkStart w:id="19" w:name="_Toc7927"/>
      <w:r>
        <w:rPr>
          <w:rFonts w:eastAsia="黑体"/>
          <w:bCs/>
          <w:kern w:val="0"/>
          <w:sz w:val="32"/>
          <w:szCs w:val="32"/>
        </w:rPr>
        <w:t>八、政府性基金预算财政拨款收入支出决算情况说明</w:t>
      </w:r>
      <w:bookmarkEnd w:id="18"/>
      <w:bookmarkEnd w:id="19"/>
    </w:p>
    <w:p w14:paraId="18B9D0BC">
      <w:pPr>
        <w:ind w:firstLine="640" w:firstLineChars="200"/>
        <w:jc w:val="left"/>
        <w:rPr>
          <w:rFonts w:eastAsia="仿宋_GB2312"/>
          <w:sz w:val="32"/>
          <w:szCs w:val="32"/>
        </w:rPr>
      </w:pPr>
      <w:r>
        <w:rPr>
          <w:rFonts w:eastAsia="仿宋_GB2312"/>
          <w:sz w:val="32"/>
          <w:szCs w:val="32"/>
          <w:lang w:val="zh-CN"/>
        </w:rPr>
        <w:t>2023年度政府性基金预算</w:t>
      </w:r>
      <w:r>
        <w:rPr>
          <w:rFonts w:eastAsia="仿宋_GB2312"/>
          <w:sz w:val="32"/>
          <w:szCs w:val="32"/>
        </w:rPr>
        <w:t>财政拨款</w:t>
      </w:r>
      <w:r>
        <w:rPr>
          <w:rFonts w:eastAsia="仿宋_GB2312"/>
          <w:sz w:val="32"/>
          <w:szCs w:val="32"/>
          <w:lang w:val="zh-CN"/>
        </w:rPr>
        <w:t>收入</w:t>
      </w:r>
      <w:r>
        <w:rPr>
          <w:rFonts w:eastAsia="仿宋_GB2312"/>
          <w:sz w:val="32"/>
          <w:szCs w:val="32"/>
        </w:rPr>
        <w:t>总计11,400.00</w:t>
      </w:r>
      <w:r>
        <w:rPr>
          <w:rFonts w:eastAsia="仿宋_GB2312"/>
          <w:sz w:val="32"/>
          <w:szCs w:val="32"/>
          <w:lang w:val="zh-CN"/>
        </w:rPr>
        <w:t>万元，</w:t>
      </w:r>
      <w:r>
        <w:rPr>
          <w:rFonts w:eastAsia="仿宋_GB2312"/>
          <w:sz w:val="32"/>
          <w:szCs w:val="32"/>
        </w:rPr>
        <w:t>其中：年初结转和结余0.00万元，本年收入11,400.00万元。政府性基金预算财政拨款支出总计11,400.00万元，其中：年末结转和结余0.00万元，本年支出11,400.00万元。</w:t>
      </w:r>
    </w:p>
    <w:p w14:paraId="7B6746AE">
      <w:pPr>
        <w:ind w:firstLine="640" w:firstLineChars="200"/>
        <w:rPr>
          <w:rFonts w:eastAsia="仿宋_GB2312"/>
          <w:sz w:val="32"/>
          <w:szCs w:val="32"/>
        </w:rPr>
      </w:pPr>
      <w:r>
        <w:rPr>
          <w:rFonts w:eastAsia="仿宋_GB2312"/>
          <w:sz w:val="32"/>
          <w:szCs w:val="32"/>
        </w:rPr>
        <w:t>政府性基金预算财政拨款收入支出与上年相比，减少20,849.72万元，下降64.65%，主要原因是：本年其他地方自行试点项目收益专项债券收益安排的支出较上年减少21,000.00万元，下降34.38%。与年初预算相比，年初预算数400.00万元，决算数11,400.00万元，预决算差异率2750.00%，主要原因是：部门决算支出数是包括了年初部门预算数、年中追加数和以前年度结转至本年度使用的结转资金，本年新增其他地方自行试点项目收益专项债券11,000.00万元。</w:t>
      </w:r>
    </w:p>
    <w:p w14:paraId="7CAB2A37">
      <w:pPr>
        <w:ind w:firstLine="640" w:firstLineChars="200"/>
        <w:jc w:val="left"/>
        <w:rPr>
          <w:rFonts w:eastAsia="仿宋_GB2312"/>
          <w:sz w:val="32"/>
          <w:szCs w:val="32"/>
        </w:rPr>
      </w:pPr>
      <w:r>
        <w:rPr>
          <w:rFonts w:eastAsia="仿宋_GB2312"/>
          <w:sz w:val="32"/>
          <w:szCs w:val="32"/>
        </w:rPr>
        <w:t>政府性基金预算财政拨款支出11,400.00万元。</w:t>
      </w:r>
    </w:p>
    <w:p w14:paraId="3B587E10">
      <w:pPr>
        <w:ind w:firstLine="640" w:firstLineChars="200"/>
        <w:jc w:val="left"/>
        <w:rPr>
          <w:rFonts w:eastAsia="仿宋_GB2312"/>
          <w:sz w:val="32"/>
          <w:szCs w:val="32"/>
          <w:lang w:val="zh-CN"/>
        </w:rPr>
      </w:pPr>
      <w:r>
        <w:rPr>
          <w:rFonts w:eastAsia="仿宋_GB2312"/>
          <w:sz w:val="32"/>
          <w:szCs w:val="32"/>
        </w:rPr>
        <w:t>1.其他支出（类）彩票公益金安排的支出（款）用于社会福利的彩票公益金支出（项）：支出决算数为400.00万元，比上年决算增加150.28万元，增长60.18%，主要原因</w:t>
      </w:r>
      <w:r>
        <w:rPr>
          <w:rFonts w:eastAsia="仿宋_GB2312"/>
          <w:sz w:val="32"/>
          <w:szCs w:val="32"/>
          <w:lang w:val="zh-CN"/>
        </w:rPr>
        <w:t>是：此项目主要用于关爱工程，加强对传染病患者的关心关爱，加强传染病科普宣传，加大对生活困难的传染病患者进行医疗救助；购置设备用于提升突发公共卫生事件处置能力，强化医院感染控制，防止交叉感染。</w:t>
      </w:r>
    </w:p>
    <w:p w14:paraId="1879A743">
      <w:pPr>
        <w:ind w:firstLine="640" w:firstLineChars="200"/>
        <w:jc w:val="left"/>
        <w:rPr>
          <w:rFonts w:hint="default" w:eastAsia="仿宋_GB2312"/>
          <w:kern w:val="0"/>
          <w:sz w:val="32"/>
          <w:szCs w:val="31"/>
          <w:lang w:val="en-US" w:eastAsia="zh-CN" w:bidi="ar"/>
        </w:rPr>
      </w:pPr>
      <w:r>
        <w:rPr>
          <w:rFonts w:eastAsia="仿宋_GB2312"/>
          <w:sz w:val="32"/>
          <w:szCs w:val="32"/>
          <w:lang w:val="zh-CN"/>
        </w:rPr>
        <w:t>2.其他支出（类）其他政府性基金及对应专项债务收入安排的支出（款）其他地方自行试点项目收益专项债券收入安排的支出（项）：支出决算数为</w:t>
      </w:r>
      <w:r>
        <w:rPr>
          <w:rFonts w:eastAsia="仿宋_GB2312"/>
          <w:kern w:val="0"/>
          <w:sz w:val="32"/>
          <w:szCs w:val="31"/>
          <w:lang w:bidi="ar"/>
        </w:rPr>
        <w:t>11,000.00万元，比上年决算减少21,000.00万元，下降65.63%，主要原因是：</w:t>
      </w:r>
      <w:r>
        <w:rPr>
          <w:rFonts w:hint="eastAsia" w:eastAsia="仿宋_GB2312"/>
          <w:kern w:val="0"/>
          <w:sz w:val="32"/>
          <w:szCs w:val="31"/>
          <w:lang w:val="en-US" w:eastAsia="zh-CN" w:bidi="ar"/>
        </w:rPr>
        <w:t>本年度公共卫生救治中心和</w:t>
      </w:r>
      <w:r>
        <w:rPr>
          <w:rFonts w:hint="default" w:eastAsia="仿宋_GB2312"/>
          <w:kern w:val="0"/>
          <w:sz w:val="32"/>
          <w:szCs w:val="31"/>
          <w:lang w:val="en-US" w:eastAsia="zh-CN" w:bidi="ar"/>
        </w:rPr>
        <w:t>重大疫情救治基地配套辅助建设项目</w:t>
      </w:r>
      <w:r>
        <w:rPr>
          <w:rFonts w:hint="eastAsia" w:eastAsia="仿宋_GB2312"/>
          <w:kern w:val="0"/>
          <w:sz w:val="32"/>
          <w:szCs w:val="31"/>
          <w:lang w:val="en-US" w:eastAsia="zh-CN" w:bidi="ar"/>
        </w:rPr>
        <w:t>专项债资金减少。</w:t>
      </w:r>
      <w:bookmarkStart w:id="48" w:name="_GoBack"/>
      <w:bookmarkEnd w:id="48"/>
    </w:p>
    <w:p w14:paraId="64C56F55">
      <w:pPr>
        <w:ind w:firstLine="640" w:firstLineChars="200"/>
        <w:jc w:val="left"/>
        <w:rPr>
          <w:rFonts w:eastAsia="黑体"/>
          <w:bCs/>
          <w:kern w:val="0"/>
          <w:sz w:val="32"/>
          <w:szCs w:val="32"/>
        </w:rPr>
      </w:pPr>
      <w:r>
        <w:rPr>
          <w:rFonts w:eastAsia="黑体"/>
          <w:bCs/>
          <w:kern w:val="0"/>
          <w:sz w:val="32"/>
          <w:szCs w:val="32"/>
        </w:rPr>
        <w:t>九、国有资本经营预算财政拨款收入支出决算情况说明</w:t>
      </w:r>
    </w:p>
    <w:p w14:paraId="3F79EF7F">
      <w:pPr>
        <w:ind w:firstLine="640" w:firstLineChars="200"/>
        <w:jc w:val="left"/>
        <w:rPr>
          <w:rFonts w:eastAsia="仿宋_GB2312"/>
          <w:sz w:val="32"/>
          <w:szCs w:val="32"/>
        </w:rPr>
      </w:pPr>
      <w:r>
        <w:rPr>
          <w:rFonts w:eastAsia="仿宋_GB2312"/>
          <w:sz w:val="32"/>
          <w:szCs w:val="32"/>
        </w:rPr>
        <w:t>我单位本年度无国有资本经营预算财政拨款收入、支出及结转和结余，国有资本经营预算财政拨款收入支出决算表为空表。</w:t>
      </w:r>
    </w:p>
    <w:p w14:paraId="0CCBFF22">
      <w:pPr>
        <w:ind w:firstLine="640" w:firstLineChars="200"/>
        <w:jc w:val="left"/>
        <w:outlineLvl w:val="1"/>
        <w:rPr>
          <w:rFonts w:eastAsia="黑体"/>
          <w:bCs/>
          <w:kern w:val="0"/>
          <w:sz w:val="32"/>
          <w:szCs w:val="32"/>
        </w:rPr>
      </w:pPr>
      <w:bookmarkStart w:id="20" w:name="_Toc7314"/>
      <w:bookmarkStart w:id="21" w:name="_Toc1235"/>
      <w:r>
        <w:rPr>
          <w:rFonts w:eastAsia="黑体"/>
          <w:bCs/>
          <w:kern w:val="0"/>
          <w:sz w:val="32"/>
          <w:szCs w:val="32"/>
        </w:rPr>
        <w:t>十、其他重要事项的情况说明</w:t>
      </w:r>
      <w:bookmarkEnd w:id="20"/>
      <w:bookmarkEnd w:id="21"/>
    </w:p>
    <w:p w14:paraId="1BDAB032">
      <w:pPr>
        <w:ind w:firstLine="640" w:firstLineChars="200"/>
        <w:jc w:val="left"/>
        <w:outlineLvl w:val="2"/>
        <w:rPr>
          <w:rFonts w:eastAsia="黑体"/>
          <w:sz w:val="32"/>
          <w:szCs w:val="32"/>
        </w:rPr>
      </w:pPr>
      <w:bookmarkStart w:id="22" w:name="_Toc14519"/>
      <w:bookmarkStart w:id="23" w:name="_Toc13105"/>
      <w:r>
        <w:rPr>
          <w:rFonts w:eastAsia="黑体"/>
          <w:sz w:val="32"/>
          <w:szCs w:val="32"/>
        </w:rPr>
        <w:t>（一）机关运行经费支出情况</w:t>
      </w:r>
      <w:bookmarkEnd w:id="22"/>
      <w:bookmarkEnd w:id="23"/>
    </w:p>
    <w:p w14:paraId="210039C6">
      <w:pPr>
        <w:ind w:firstLine="640" w:firstLineChars="200"/>
        <w:jc w:val="left"/>
        <w:rPr>
          <w:rFonts w:eastAsia="仿宋_GB2312"/>
          <w:color w:val="000000" w:themeColor="text1"/>
          <w:kern w:val="0"/>
          <w:sz w:val="32"/>
          <w:szCs w:val="31"/>
          <w:lang w:bidi="ar"/>
          <w14:textFill>
            <w14:solidFill>
              <w14:schemeClr w14:val="tx1"/>
            </w14:solidFill>
          </w14:textFill>
        </w:rPr>
      </w:pPr>
      <w:bookmarkStart w:id="24" w:name="_Toc227"/>
      <w:bookmarkStart w:id="25" w:name="_Toc26704"/>
      <w:r>
        <w:rPr>
          <w:rFonts w:eastAsia="仿宋_GB2312"/>
          <w:sz w:val="32"/>
          <w:szCs w:val="32"/>
          <w:lang w:val="zh-CN"/>
        </w:rPr>
        <w:t>2023年度</w:t>
      </w:r>
      <w:r>
        <w:rPr>
          <w:rFonts w:eastAsia="仿宋_GB2312"/>
          <w:sz w:val="32"/>
          <w:szCs w:val="32"/>
        </w:rPr>
        <w:t>新疆医科大学第八附属医院（事业单位）公用经费支</w:t>
      </w:r>
      <w:r>
        <w:rPr>
          <w:rFonts w:eastAsia="仿宋_GB2312"/>
          <w:kern w:val="0"/>
          <w:sz w:val="32"/>
          <w:szCs w:val="31"/>
          <w:lang w:bidi="ar"/>
        </w:rPr>
        <w:t>出4.28万元，比上年减少16.98万元，下降79.87%，</w:t>
      </w:r>
      <w:r>
        <w:rPr>
          <w:rFonts w:eastAsia="仿宋_GB2312"/>
          <w:sz w:val="32"/>
          <w:szCs w:val="32"/>
          <w:lang w:val="zh-CN"/>
        </w:rPr>
        <w:t>主要原因是：</w:t>
      </w:r>
      <w:r>
        <w:rPr>
          <w:rFonts w:eastAsia="仿宋_GB2312"/>
          <w:color w:val="000000" w:themeColor="text1"/>
          <w:sz w:val="32"/>
          <w:szCs w:val="32"/>
          <w:lang w:val="zh-CN"/>
          <w14:textFill>
            <w14:solidFill>
              <w14:schemeClr w14:val="tx1"/>
            </w14:solidFill>
          </w14:textFill>
        </w:rPr>
        <w:t>本年公用经费因基本支出减少，较上年减少物业管理费2.46万元、其他交通费用5.91万元、差旅费8.61万元</w:t>
      </w:r>
      <w:r>
        <w:rPr>
          <w:rFonts w:eastAsia="仿宋_GB2312"/>
          <w:color w:val="000000" w:themeColor="text1"/>
          <w:kern w:val="0"/>
          <w:sz w:val="32"/>
          <w:szCs w:val="31"/>
          <w:lang w:bidi="ar"/>
          <w14:textFill>
            <w14:solidFill>
              <w14:schemeClr w14:val="tx1"/>
            </w14:solidFill>
          </w14:textFill>
        </w:rPr>
        <w:t>。</w:t>
      </w:r>
    </w:p>
    <w:p w14:paraId="393DB581">
      <w:pPr>
        <w:ind w:firstLine="640" w:firstLineChars="200"/>
        <w:jc w:val="left"/>
        <w:rPr>
          <w:rFonts w:eastAsia="黑体"/>
          <w:color w:val="000000" w:themeColor="text1"/>
          <w:sz w:val="32"/>
          <w:szCs w:val="30"/>
          <w:lang w:val="zh-CN"/>
          <w14:textFill>
            <w14:solidFill>
              <w14:schemeClr w14:val="tx1"/>
            </w14:solidFill>
          </w14:textFill>
        </w:rPr>
      </w:pPr>
      <w:r>
        <w:rPr>
          <w:rFonts w:eastAsia="黑体"/>
          <w:color w:val="000000" w:themeColor="text1"/>
          <w:sz w:val="32"/>
          <w:szCs w:val="30"/>
          <w:lang w:val="zh-CN"/>
          <w14:textFill>
            <w14:solidFill>
              <w14:schemeClr w14:val="tx1"/>
            </w14:solidFill>
          </w14:textFill>
        </w:rPr>
        <w:t>（二）政府采购情况</w:t>
      </w:r>
      <w:bookmarkEnd w:id="24"/>
      <w:bookmarkEnd w:id="25"/>
    </w:p>
    <w:p w14:paraId="19D34190">
      <w:pPr>
        <w:ind w:firstLine="640" w:firstLineChars="200"/>
        <w:jc w:val="left"/>
        <w:rPr>
          <w:rFonts w:eastAsia="仿宋_GB2312"/>
          <w:kern w:val="0"/>
          <w:sz w:val="32"/>
          <w:szCs w:val="31"/>
          <w:lang w:bidi="ar"/>
        </w:rPr>
      </w:pPr>
      <w:r>
        <w:rPr>
          <w:rFonts w:eastAsia="仿宋_GB2312"/>
          <w:sz w:val="32"/>
          <w:szCs w:val="32"/>
          <w:lang w:val="zh-CN"/>
        </w:rPr>
        <w:t>2023年度政府采购支出总额</w:t>
      </w:r>
      <w:r>
        <w:rPr>
          <w:rFonts w:eastAsia="仿宋_GB2312"/>
          <w:kern w:val="0"/>
          <w:sz w:val="32"/>
          <w:szCs w:val="31"/>
          <w:lang w:bidi="ar"/>
        </w:rPr>
        <w:t>3,388.61万元，其中：政府采购货物支出1,568.96万元、政府采购工程支出777.52万元、政府采购服务支出1,042.13万元。</w:t>
      </w:r>
    </w:p>
    <w:p w14:paraId="40259D21">
      <w:pPr>
        <w:ind w:firstLine="640" w:firstLineChars="200"/>
        <w:jc w:val="left"/>
        <w:rPr>
          <w:rFonts w:eastAsia="仿宋_GB2312"/>
          <w:kern w:val="0"/>
          <w:sz w:val="32"/>
          <w:szCs w:val="31"/>
          <w:lang w:bidi="ar"/>
        </w:rPr>
      </w:pPr>
      <w:r>
        <w:rPr>
          <w:rFonts w:eastAsia="仿宋_GB2312"/>
          <w:kern w:val="0"/>
          <w:sz w:val="32"/>
          <w:szCs w:val="31"/>
          <w:lang w:bidi="ar"/>
        </w:rPr>
        <w:t>授予中小企业合同金额3,187.62万元，占政府采购支出</w:t>
      </w:r>
      <w:r>
        <w:rPr>
          <w:rFonts w:eastAsia="仿宋_GB2312"/>
          <w:sz w:val="32"/>
          <w:szCs w:val="32"/>
          <w:lang w:val="zh-CN"/>
        </w:rPr>
        <w:t>总额的</w:t>
      </w:r>
      <w:r>
        <w:rPr>
          <w:rFonts w:eastAsia="仿宋_GB2312"/>
          <w:kern w:val="0"/>
          <w:sz w:val="32"/>
          <w:szCs w:val="31"/>
          <w:lang w:bidi="ar"/>
        </w:rPr>
        <w:t>94.07%，其中：授予小微企业合同金额2,222.59万元，占政府采购支出总额的65.59%。</w:t>
      </w:r>
    </w:p>
    <w:p w14:paraId="2E8288F3">
      <w:pPr>
        <w:ind w:firstLine="640" w:firstLineChars="200"/>
        <w:jc w:val="left"/>
        <w:rPr>
          <w:rFonts w:eastAsia="黑体"/>
          <w:sz w:val="32"/>
          <w:szCs w:val="30"/>
          <w:lang w:val="zh-CN"/>
        </w:rPr>
      </w:pPr>
      <w:bookmarkStart w:id="26" w:name="_Toc8391"/>
      <w:bookmarkStart w:id="27" w:name="_Toc4591"/>
      <w:r>
        <w:rPr>
          <w:rFonts w:eastAsia="黑体"/>
          <w:sz w:val="32"/>
          <w:szCs w:val="30"/>
          <w:lang w:val="zh-CN"/>
        </w:rPr>
        <w:t>（三）国有资产占用情况说明</w:t>
      </w:r>
      <w:bookmarkEnd w:id="26"/>
      <w:bookmarkEnd w:id="27"/>
    </w:p>
    <w:p w14:paraId="50B0CC3F">
      <w:pPr>
        <w:ind w:firstLine="640" w:firstLineChars="200"/>
        <w:jc w:val="left"/>
        <w:rPr>
          <w:rFonts w:eastAsia="仿宋_GB2312"/>
          <w:sz w:val="32"/>
          <w:szCs w:val="32"/>
          <w:lang w:val="zh-CN"/>
        </w:rPr>
      </w:pPr>
      <w:r>
        <w:rPr>
          <w:rFonts w:eastAsia="仿宋_GB2312"/>
          <w:sz w:val="32"/>
          <w:szCs w:val="32"/>
        </w:rPr>
        <w:t>截至2023</w:t>
      </w:r>
      <w:r>
        <w:rPr>
          <w:rFonts w:eastAsia="仿宋_GB2312"/>
          <w:sz w:val="32"/>
          <w:szCs w:val="32"/>
          <w:lang w:val="zh-CN"/>
        </w:rPr>
        <w:t>年</w:t>
      </w:r>
      <w:r>
        <w:rPr>
          <w:rFonts w:eastAsia="仿宋_GB2312"/>
          <w:sz w:val="32"/>
          <w:szCs w:val="32"/>
        </w:rPr>
        <w:t>12月31日</w:t>
      </w:r>
      <w:r>
        <w:rPr>
          <w:rFonts w:eastAsia="仿宋_GB2312"/>
          <w:sz w:val="32"/>
          <w:szCs w:val="32"/>
          <w:lang w:val="zh-CN"/>
        </w:rPr>
        <w:t>，</w:t>
      </w:r>
      <w:r>
        <w:rPr>
          <w:rFonts w:eastAsia="仿宋_GB2312"/>
          <w:sz w:val="32"/>
          <w:szCs w:val="32"/>
        </w:rPr>
        <w:t>固定资产原值</w:t>
      </w:r>
      <w:r>
        <w:rPr>
          <w:rFonts w:eastAsia="仿宋_GB2312"/>
          <w:sz w:val="32"/>
          <w:szCs w:val="32"/>
          <w:lang w:val="zh-CN"/>
        </w:rPr>
        <w:t>79,421.65</w:t>
      </w:r>
      <w:r>
        <w:rPr>
          <w:rFonts w:eastAsia="仿宋_GB2312"/>
          <w:sz w:val="32"/>
          <w:szCs w:val="32"/>
        </w:rPr>
        <w:t>万元，房</w:t>
      </w:r>
      <w:r>
        <w:rPr>
          <w:rFonts w:eastAsia="仿宋_GB2312"/>
          <w:sz w:val="32"/>
          <w:szCs w:val="32"/>
          <w:lang w:val="zh-CN"/>
        </w:rPr>
        <w:t>屋120879.18平方米，价值34,212.45万元。车辆28辆，价值808.17万元，其中：副部（省）级及以上领导用车0辆、主要</w:t>
      </w:r>
      <w:r>
        <w:rPr>
          <w:rFonts w:eastAsia="仿宋_GB2312"/>
          <w:sz w:val="32"/>
          <w:szCs w:val="32"/>
        </w:rPr>
        <w:t>负责人</w:t>
      </w:r>
      <w:r>
        <w:rPr>
          <w:rFonts w:eastAsia="仿宋_GB2312"/>
          <w:sz w:val="32"/>
          <w:szCs w:val="32"/>
          <w:lang w:val="zh-CN"/>
        </w:rPr>
        <w:t>用车0辆、机要通信用车0辆、应急保障用车0辆、执法执勤用车0辆、特种专业技术用车12辆、离退休干部</w:t>
      </w:r>
      <w:r>
        <w:rPr>
          <w:rFonts w:eastAsia="仿宋_GB2312"/>
          <w:sz w:val="32"/>
          <w:szCs w:val="32"/>
        </w:rPr>
        <w:t>服务</w:t>
      </w:r>
      <w:r>
        <w:rPr>
          <w:rFonts w:eastAsia="仿宋_GB2312"/>
          <w:sz w:val="32"/>
          <w:szCs w:val="32"/>
          <w:lang w:val="zh-CN"/>
        </w:rPr>
        <w:t>用车0辆、其他用车16辆，其他用车主要是：</w:t>
      </w:r>
      <w:r>
        <w:rPr>
          <w:rFonts w:eastAsia="仿宋_GB2312"/>
          <w:sz w:val="32"/>
          <w:szCs w:val="32"/>
        </w:rPr>
        <w:t>医院通勤车及交通班车</w:t>
      </w:r>
      <w:r>
        <w:rPr>
          <w:rFonts w:eastAsia="仿宋_GB2312"/>
          <w:sz w:val="32"/>
          <w:szCs w:val="32"/>
          <w:lang w:val="zh-CN"/>
        </w:rPr>
        <w:t>；单价100万元（含）以上设备（不含车辆）81</w:t>
      </w:r>
      <w:r>
        <w:rPr>
          <w:rFonts w:eastAsia="仿宋_GB2312"/>
          <w:sz w:val="32"/>
          <w:szCs w:val="32"/>
        </w:rPr>
        <w:t>台（</w:t>
      </w:r>
      <w:r>
        <w:rPr>
          <w:rFonts w:eastAsia="仿宋_GB2312"/>
          <w:sz w:val="32"/>
          <w:szCs w:val="32"/>
          <w:lang w:val="zh-CN"/>
        </w:rPr>
        <w:t>套）。</w:t>
      </w:r>
    </w:p>
    <w:p w14:paraId="49EA3765">
      <w:pPr>
        <w:ind w:firstLine="640" w:firstLineChars="200"/>
        <w:jc w:val="left"/>
        <w:outlineLvl w:val="1"/>
        <w:rPr>
          <w:rFonts w:eastAsia="黑体"/>
          <w:bCs/>
          <w:kern w:val="0"/>
          <w:sz w:val="32"/>
          <w:szCs w:val="32"/>
        </w:rPr>
      </w:pPr>
      <w:bookmarkStart w:id="28" w:name="_Toc435"/>
      <w:bookmarkStart w:id="29" w:name="_Toc11283"/>
      <w:r>
        <w:rPr>
          <w:rFonts w:eastAsia="黑体"/>
          <w:bCs/>
          <w:kern w:val="0"/>
          <w:sz w:val="32"/>
          <w:szCs w:val="32"/>
        </w:rPr>
        <w:t>十一、预算绩效的情况说明</w:t>
      </w:r>
      <w:bookmarkEnd w:id="28"/>
      <w:bookmarkEnd w:id="29"/>
    </w:p>
    <w:p w14:paraId="76777F26">
      <w:pPr>
        <w:ind w:firstLine="640" w:firstLineChars="200"/>
        <w:rPr>
          <w:rFonts w:eastAsia="仿宋_GB2312"/>
          <w:sz w:val="32"/>
          <w:szCs w:val="32"/>
        </w:rPr>
      </w:pPr>
      <w:r>
        <w:rPr>
          <w:rFonts w:eastAsia="仿宋_GB2312"/>
          <w:sz w:val="32"/>
          <w:szCs w:val="32"/>
        </w:rPr>
        <w:t>根据预算绩效管理要求，我单位2023年整体绩效自评表0个，全年预算总额0万元，实际执行0万元</w:t>
      </w:r>
      <w:r>
        <w:rPr>
          <w:rFonts w:hint="eastAsia" w:eastAsia="仿宋_GB2312"/>
          <w:sz w:val="32"/>
          <w:szCs w:val="32"/>
        </w:rPr>
        <w:t>，</w:t>
      </w:r>
      <w:r>
        <w:rPr>
          <w:rFonts w:eastAsia="仿宋_GB2312"/>
          <w:sz w:val="32"/>
          <w:szCs w:val="32"/>
        </w:rPr>
        <w:t>我单位整体支出绩效自评表由主管部门编报并公开。预算绩效评价项目5个，全年预算数87,881.01万元，全年执行数71,280.14万元。预算绩效评价涉密项目2个，全年预算数1,100.00万元，全年执行数1,100.00万元。预算绩效管理取得的成效：一是动态跟踪监控，提高财政资金使用效益；二是上年度项目评价结果可以作为编报年度部门预算的重要依据。发现的问题及原因：一是上半年预算执行进度较慢；二是预算绩效管理水平仍有欠缺。下一步改进措施：一是参考绩效监控数据，对监控节点未达到序时进度的项目加快预算执行进度；二是设置更科学、合理的绩效目标。具体项目自评情况附项目支出绩效自评表。</w:t>
      </w:r>
    </w:p>
    <w:p w14:paraId="6B327525">
      <w:pPr>
        <w:ind w:firstLine="640" w:firstLineChars="200"/>
        <w:jc w:val="left"/>
        <w:rPr>
          <w:rFonts w:eastAsia="黑体"/>
          <w:bCs/>
          <w:kern w:val="0"/>
          <w:sz w:val="32"/>
          <w:szCs w:val="32"/>
        </w:rPr>
      </w:pPr>
      <w:r>
        <w:rPr>
          <w:rFonts w:eastAsia="黑体"/>
          <w:bCs/>
          <w:kern w:val="0"/>
          <w:sz w:val="32"/>
          <w:szCs w:val="32"/>
        </w:rPr>
        <w:t>十二、其他需说明的事项</w:t>
      </w:r>
    </w:p>
    <w:p w14:paraId="213A0F00">
      <w:pPr>
        <w:widowControl/>
        <w:ind w:firstLine="640" w:firstLineChars="200"/>
        <w:jc w:val="left"/>
        <w:rPr>
          <w:rFonts w:eastAsia="仿宋_GB2312"/>
          <w:sz w:val="32"/>
          <w:szCs w:val="32"/>
        </w:rPr>
      </w:pPr>
      <w:bookmarkStart w:id="30" w:name="_Toc3250"/>
      <w:bookmarkStart w:id="31" w:name="_Toc24143"/>
      <w:r>
        <w:rPr>
          <w:rFonts w:eastAsia="黑体"/>
          <w:sz w:val="32"/>
          <w:szCs w:val="32"/>
        </w:rPr>
        <w:t>1.</w:t>
      </w:r>
      <w:r>
        <w:rPr>
          <w:rFonts w:eastAsia="仿宋_GB2312"/>
          <w:sz w:val="32"/>
          <w:szCs w:val="32"/>
        </w:rPr>
        <w:t xml:space="preserve">本年度预算绩效管理的其他项目1个，绩效目标不予公开，涉及预算金额 700.00 万元。 </w:t>
      </w:r>
    </w:p>
    <w:p w14:paraId="77766ECD">
      <w:pPr>
        <w:widowControl/>
        <w:ind w:firstLine="640" w:firstLineChars="200"/>
        <w:jc w:val="left"/>
        <w:rPr>
          <w:rFonts w:eastAsia="黑体"/>
          <w:sz w:val="32"/>
          <w:szCs w:val="32"/>
        </w:rPr>
      </w:pPr>
      <w:r>
        <w:rPr>
          <w:rFonts w:eastAsia="黑体"/>
          <w:color w:val="000000" w:themeColor="text1"/>
          <w:sz w:val="32"/>
          <w:szCs w:val="30"/>
          <w:lang w:val="zh-CN"/>
          <w14:textFill>
            <w14:solidFill>
              <w14:schemeClr w14:val="tx1"/>
            </w14:solidFill>
          </w14:textFill>
        </w:rPr>
        <w:t xml:space="preserve">2. </w:t>
      </w:r>
      <w:r>
        <w:rPr>
          <w:rFonts w:eastAsia="仿宋_GB2312"/>
          <w:sz w:val="32"/>
          <w:szCs w:val="32"/>
        </w:rPr>
        <w:t>本年度预算绩效管理的政府性基金项目 1 个，绩效目标不予公开，涉及预算金额 400.00 万元。</w:t>
      </w:r>
      <w:r>
        <w:rPr>
          <w:rFonts w:eastAsia="黑体"/>
          <w:sz w:val="32"/>
          <w:szCs w:val="32"/>
        </w:rPr>
        <w:br w:type="page"/>
      </w:r>
      <w:r>
        <w:rPr>
          <w:rFonts w:hint="eastAsia" w:eastAsia="黑体"/>
          <w:sz w:val="32"/>
          <w:szCs w:val="32"/>
        </w:rPr>
        <w:t xml:space="preserve">               </w:t>
      </w:r>
      <w:r>
        <w:rPr>
          <w:rFonts w:eastAsia="黑体"/>
          <w:sz w:val="32"/>
          <w:szCs w:val="32"/>
        </w:rPr>
        <w:t>第三部分 专业名词解释</w:t>
      </w:r>
      <w:bookmarkEnd w:id="30"/>
      <w:bookmarkEnd w:id="31"/>
    </w:p>
    <w:p w14:paraId="5AFA3F27">
      <w:pPr>
        <w:autoSpaceDE w:val="0"/>
        <w:autoSpaceDN w:val="0"/>
        <w:ind w:firstLine="643" w:firstLineChars="200"/>
        <w:jc w:val="left"/>
        <w:rPr>
          <w:rFonts w:eastAsia="仿宋_GB2312"/>
          <w:sz w:val="32"/>
          <w:szCs w:val="32"/>
        </w:rPr>
      </w:pPr>
      <w:r>
        <w:rPr>
          <w:rFonts w:eastAsia="仿宋_GB2312"/>
          <w:b/>
          <w:bCs/>
          <w:sz w:val="32"/>
          <w:szCs w:val="32"/>
        </w:rPr>
        <w:t>一、财政拨款收入：</w:t>
      </w:r>
      <w:r>
        <w:rPr>
          <w:rFonts w:eastAsia="仿宋_GB2312"/>
          <w:sz w:val="32"/>
          <w:szCs w:val="32"/>
        </w:rPr>
        <w:t>指同级财政当年拨付的资金。</w:t>
      </w:r>
    </w:p>
    <w:p w14:paraId="67C32C93">
      <w:pPr>
        <w:autoSpaceDE w:val="0"/>
        <w:autoSpaceDN w:val="0"/>
        <w:ind w:firstLine="643" w:firstLineChars="200"/>
        <w:jc w:val="left"/>
        <w:rPr>
          <w:rFonts w:eastAsia="仿宋_GB2312"/>
          <w:sz w:val="32"/>
          <w:szCs w:val="32"/>
        </w:rPr>
      </w:pPr>
      <w:r>
        <w:rPr>
          <w:rFonts w:eastAsia="仿宋_GB2312"/>
          <w:b/>
          <w:bCs/>
          <w:sz w:val="32"/>
          <w:szCs w:val="32"/>
        </w:rPr>
        <w:t>二、上级补助收入：</w:t>
      </w:r>
      <w:r>
        <w:rPr>
          <w:rFonts w:eastAsia="仿宋_GB2312"/>
          <w:sz w:val="32"/>
          <w:szCs w:val="32"/>
        </w:rPr>
        <w:t>指事业单位从主管部门和上级单位取得的非财政补助收入。</w:t>
      </w:r>
    </w:p>
    <w:p w14:paraId="28E75BBB">
      <w:pPr>
        <w:autoSpaceDE w:val="0"/>
        <w:autoSpaceDN w:val="0"/>
        <w:ind w:firstLine="643" w:firstLineChars="200"/>
        <w:jc w:val="left"/>
        <w:rPr>
          <w:rFonts w:eastAsia="仿宋_GB2312"/>
          <w:sz w:val="32"/>
          <w:szCs w:val="32"/>
        </w:rPr>
      </w:pPr>
      <w:r>
        <w:rPr>
          <w:rFonts w:eastAsia="仿宋_GB2312"/>
          <w:b/>
          <w:bCs/>
          <w:sz w:val="32"/>
          <w:szCs w:val="32"/>
        </w:rPr>
        <w:t>三、事业收入：</w:t>
      </w:r>
      <w:r>
        <w:rPr>
          <w:rFonts w:eastAsia="仿宋_GB2312"/>
          <w:sz w:val="32"/>
          <w:szCs w:val="32"/>
        </w:rPr>
        <w:t>指事业单位开展专业业务活动及其辅助活动所取得的收入。</w:t>
      </w:r>
    </w:p>
    <w:p w14:paraId="318952A9">
      <w:pPr>
        <w:autoSpaceDE w:val="0"/>
        <w:autoSpaceDN w:val="0"/>
        <w:ind w:firstLine="643" w:firstLineChars="200"/>
        <w:jc w:val="left"/>
        <w:rPr>
          <w:rFonts w:eastAsia="仿宋_GB2312"/>
          <w:sz w:val="32"/>
          <w:szCs w:val="32"/>
        </w:rPr>
      </w:pPr>
      <w:r>
        <w:rPr>
          <w:rFonts w:eastAsia="仿宋_GB2312"/>
          <w:b/>
          <w:bCs/>
          <w:sz w:val="32"/>
          <w:szCs w:val="32"/>
        </w:rPr>
        <w:t>四、经营收入：</w:t>
      </w:r>
      <w:r>
        <w:rPr>
          <w:rFonts w:eastAsia="仿宋_GB2312"/>
          <w:sz w:val="32"/>
          <w:szCs w:val="32"/>
        </w:rPr>
        <w:t>指事业单位在专业业务活动及其辅助活动之外开展非独立核算经营活动取得的收入。</w:t>
      </w:r>
    </w:p>
    <w:p w14:paraId="03147963">
      <w:pPr>
        <w:autoSpaceDE w:val="0"/>
        <w:autoSpaceDN w:val="0"/>
        <w:ind w:firstLine="643" w:firstLineChars="200"/>
        <w:jc w:val="left"/>
        <w:rPr>
          <w:rFonts w:eastAsia="仿宋_GB2312"/>
          <w:sz w:val="32"/>
          <w:szCs w:val="32"/>
        </w:rPr>
      </w:pPr>
      <w:r>
        <w:rPr>
          <w:rFonts w:eastAsia="仿宋_GB2312"/>
          <w:b/>
          <w:bCs/>
          <w:sz w:val="32"/>
          <w:szCs w:val="32"/>
        </w:rPr>
        <w:t>五、附属单位上缴收入：</w:t>
      </w:r>
      <w:r>
        <w:rPr>
          <w:rFonts w:eastAsia="仿宋_GB2312"/>
          <w:sz w:val="32"/>
          <w:szCs w:val="32"/>
        </w:rPr>
        <w:t>指事业单位附属的独立核算单位按有关规定上缴的收入。</w:t>
      </w:r>
    </w:p>
    <w:p w14:paraId="2E65E4D2">
      <w:pPr>
        <w:autoSpaceDE w:val="0"/>
        <w:autoSpaceDN w:val="0"/>
        <w:ind w:firstLine="643" w:firstLineChars="200"/>
        <w:jc w:val="left"/>
        <w:rPr>
          <w:rFonts w:eastAsia="仿宋_GB2312"/>
          <w:sz w:val="32"/>
          <w:szCs w:val="32"/>
        </w:rPr>
      </w:pPr>
      <w:r>
        <w:rPr>
          <w:rFonts w:eastAsia="仿宋_GB2312"/>
          <w:b/>
          <w:bCs/>
          <w:sz w:val="32"/>
          <w:szCs w:val="32"/>
        </w:rPr>
        <w:t>六、其他收入：</w:t>
      </w:r>
      <w:r>
        <w:rPr>
          <w:rFonts w:eastAsia="仿宋_GB2312"/>
          <w:sz w:val="32"/>
          <w:szCs w:val="32"/>
        </w:rPr>
        <w:t>指除上述“财政拨款收入”、“事业收入”、“经营收入”、“附属单位上缴收入”等之外取得的收入。</w:t>
      </w:r>
    </w:p>
    <w:p w14:paraId="6A75272A">
      <w:pPr>
        <w:autoSpaceDE w:val="0"/>
        <w:autoSpaceDN w:val="0"/>
        <w:ind w:firstLine="643" w:firstLineChars="200"/>
        <w:jc w:val="left"/>
        <w:rPr>
          <w:rFonts w:eastAsia="仿宋_GB2312"/>
          <w:sz w:val="32"/>
          <w:szCs w:val="32"/>
        </w:rPr>
      </w:pPr>
      <w:r>
        <w:rPr>
          <w:rFonts w:eastAsia="仿宋_GB2312"/>
          <w:b/>
          <w:bCs/>
          <w:sz w:val="32"/>
          <w:szCs w:val="32"/>
        </w:rPr>
        <w:t>七、年初结转和结余：</w:t>
      </w:r>
      <w:r>
        <w:rPr>
          <w:rFonts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AE20133">
      <w:pPr>
        <w:autoSpaceDE w:val="0"/>
        <w:autoSpaceDN w:val="0"/>
        <w:ind w:firstLine="643" w:firstLineChars="200"/>
        <w:jc w:val="left"/>
        <w:rPr>
          <w:rFonts w:eastAsia="仿宋_GB2312"/>
          <w:sz w:val="32"/>
          <w:szCs w:val="32"/>
        </w:rPr>
      </w:pPr>
      <w:r>
        <w:rPr>
          <w:rFonts w:eastAsia="仿宋_GB2312"/>
          <w:b/>
          <w:bCs/>
          <w:sz w:val="32"/>
          <w:szCs w:val="32"/>
        </w:rPr>
        <w:t>八、年末结转和结余：</w:t>
      </w:r>
      <w:r>
        <w:rPr>
          <w:rFonts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824CF4B">
      <w:pPr>
        <w:autoSpaceDE w:val="0"/>
        <w:autoSpaceDN w:val="0"/>
        <w:ind w:firstLine="643" w:firstLineChars="200"/>
        <w:jc w:val="left"/>
        <w:rPr>
          <w:rFonts w:eastAsia="仿宋_GB2312"/>
          <w:sz w:val="32"/>
          <w:szCs w:val="32"/>
        </w:rPr>
      </w:pPr>
      <w:r>
        <w:rPr>
          <w:rFonts w:eastAsia="仿宋_GB2312"/>
          <w:b/>
          <w:bCs/>
          <w:sz w:val="32"/>
          <w:szCs w:val="32"/>
        </w:rPr>
        <w:t>九、基本支出：</w:t>
      </w:r>
      <w:r>
        <w:rPr>
          <w:rFonts w:eastAsia="仿宋_GB2312"/>
          <w:sz w:val="32"/>
          <w:szCs w:val="32"/>
        </w:rPr>
        <w:t>指为保障机构正常运转、完成日常工作任务而发生的人员支出和公用支出。</w:t>
      </w:r>
    </w:p>
    <w:p w14:paraId="1A16FAD4">
      <w:pPr>
        <w:autoSpaceDE w:val="0"/>
        <w:autoSpaceDN w:val="0"/>
        <w:ind w:firstLine="643" w:firstLineChars="200"/>
        <w:jc w:val="left"/>
        <w:rPr>
          <w:rFonts w:eastAsia="仿宋_GB2312"/>
          <w:sz w:val="32"/>
          <w:szCs w:val="32"/>
        </w:rPr>
      </w:pPr>
      <w:r>
        <w:rPr>
          <w:rFonts w:eastAsia="仿宋_GB2312"/>
          <w:b/>
          <w:bCs/>
          <w:sz w:val="32"/>
          <w:szCs w:val="32"/>
        </w:rPr>
        <w:t>十、项目支出：</w:t>
      </w:r>
      <w:r>
        <w:rPr>
          <w:rFonts w:eastAsia="仿宋_GB2312"/>
          <w:sz w:val="32"/>
          <w:szCs w:val="32"/>
        </w:rPr>
        <w:t>指在基本支出之外为完成特定行政任务和事业发展目标所发生的支出。</w:t>
      </w:r>
    </w:p>
    <w:p w14:paraId="517E38A3">
      <w:pPr>
        <w:autoSpaceDE w:val="0"/>
        <w:autoSpaceDN w:val="0"/>
        <w:ind w:firstLine="643" w:firstLineChars="200"/>
        <w:rPr>
          <w:rFonts w:eastAsia="仿宋_GB2312"/>
          <w:sz w:val="32"/>
          <w:szCs w:val="32"/>
        </w:rPr>
      </w:pPr>
      <w:r>
        <w:rPr>
          <w:rFonts w:eastAsia="仿宋_GB2312"/>
          <w:b/>
          <w:bCs/>
          <w:sz w:val="32"/>
          <w:szCs w:val="32"/>
        </w:rPr>
        <w:t>十一、经营支出：</w:t>
      </w:r>
      <w:r>
        <w:rPr>
          <w:rFonts w:eastAsia="仿宋_GB2312"/>
          <w:sz w:val="32"/>
          <w:szCs w:val="32"/>
        </w:rPr>
        <w:t>指事业单位在专业业务活动及其辅助活动之外开展非独立核算经营活动发生的支出。</w:t>
      </w:r>
    </w:p>
    <w:p w14:paraId="2DAEB110">
      <w:pPr>
        <w:autoSpaceDE w:val="0"/>
        <w:autoSpaceDN w:val="0"/>
        <w:ind w:firstLine="643" w:firstLineChars="200"/>
        <w:rPr>
          <w:rFonts w:eastAsia="仿宋_GB2312"/>
          <w:sz w:val="32"/>
          <w:szCs w:val="32"/>
        </w:rPr>
      </w:pPr>
      <w:r>
        <w:rPr>
          <w:rFonts w:eastAsia="仿宋_GB2312"/>
          <w:b/>
          <w:bCs/>
          <w:sz w:val="32"/>
          <w:szCs w:val="32"/>
        </w:rPr>
        <w:t>十二、对附属单位补助支出：</w:t>
      </w:r>
      <w:r>
        <w:rPr>
          <w:rFonts w:eastAsia="仿宋_GB2312"/>
          <w:sz w:val="32"/>
          <w:szCs w:val="32"/>
        </w:rPr>
        <w:t>指事业单位发生的用非财政预算资金对附属单位的补助支出。</w:t>
      </w:r>
    </w:p>
    <w:p w14:paraId="1F276783">
      <w:pPr>
        <w:autoSpaceDE w:val="0"/>
        <w:autoSpaceDN w:val="0"/>
        <w:ind w:firstLine="643" w:firstLineChars="200"/>
        <w:rPr>
          <w:rFonts w:eastAsia="仿宋_GB2312"/>
          <w:sz w:val="32"/>
          <w:szCs w:val="32"/>
        </w:rPr>
      </w:pPr>
      <w:r>
        <w:rPr>
          <w:rFonts w:eastAsia="仿宋_GB2312"/>
          <w:b/>
          <w:bCs/>
          <w:sz w:val="32"/>
          <w:szCs w:val="32"/>
        </w:rPr>
        <w:t>十三、“三公”经费：</w:t>
      </w:r>
      <w:r>
        <w:rPr>
          <w:rFonts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969E47B">
      <w:pPr>
        <w:ind w:firstLine="643" w:firstLineChars="200"/>
        <w:rPr>
          <w:rFonts w:eastAsia="仿宋_GB2312"/>
          <w:sz w:val="32"/>
          <w:szCs w:val="32"/>
        </w:rPr>
      </w:pPr>
      <w:r>
        <w:rPr>
          <w:rFonts w:eastAsia="仿宋_GB2312"/>
          <w:b/>
          <w:bCs/>
          <w:sz w:val="32"/>
          <w:szCs w:val="32"/>
        </w:rPr>
        <w:t>十四、机关运行经费：</w:t>
      </w:r>
      <w:r>
        <w:rPr>
          <w:rFonts w:eastAsia="仿宋_GB2312"/>
          <w:sz w:val="32"/>
          <w:szCs w:val="32"/>
        </w:rPr>
        <w:t>行政单位和参照公务员法管理的事业单位财政拨款基本支出中的公用经费支出。</w:t>
      </w:r>
    </w:p>
    <w:p w14:paraId="1B070985">
      <w:pPr>
        <w:ind w:firstLine="640" w:firstLineChars="200"/>
        <w:jc w:val="center"/>
        <w:outlineLvl w:val="0"/>
        <w:rPr>
          <w:rFonts w:eastAsia="黑体"/>
          <w:sz w:val="32"/>
          <w:szCs w:val="32"/>
        </w:rPr>
      </w:pPr>
      <w:r>
        <w:rPr>
          <w:rFonts w:eastAsia="仿宋_GB2312"/>
          <w:sz w:val="32"/>
          <w:szCs w:val="32"/>
        </w:rPr>
        <w:br w:type="page"/>
      </w:r>
      <w:r>
        <w:rPr>
          <w:rFonts w:eastAsia="黑体"/>
          <w:sz w:val="32"/>
          <w:szCs w:val="32"/>
        </w:rPr>
        <w:t>第四部分 部门决算报表（见附表）</w:t>
      </w:r>
    </w:p>
    <w:p w14:paraId="19F94383">
      <w:pPr>
        <w:ind w:firstLine="640" w:firstLineChars="200"/>
        <w:outlineLvl w:val="1"/>
        <w:rPr>
          <w:rFonts w:eastAsia="仿宋_GB2312"/>
          <w:bCs/>
          <w:kern w:val="0"/>
          <w:sz w:val="32"/>
          <w:szCs w:val="32"/>
        </w:rPr>
      </w:pPr>
      <w:bookmarkStart w:id="32" w:name="_Toc2183"/>
      <w:bookmarkStart w:id="33" w:name="_Toc6062"/>
      <w:r>
        <w:rPr>
          <w:rFonts w:eastAsia="仿宋_GB2312"/>
          <w:bCs/>
          <w:kern w:val="0"/>
          <w:sz w:val="32"/>
          <w:szCs w:val="32"/>
        </w:rPr>
        <w:t>一、《收入支出决算总表》</w:t>
      </w:r>
      <w:bookmarkEnd w:id="32"/>
      <w:bookmarkEnd w:id="33"/>
    </w:p>
    <w:p w14:paraId="72AACEA8">
      <w:pPr>
        <w:ind w:firstLine="640" w:firstLineChars="200"/>
        <w:outlineLvl w:val="1"/>
        <w:rPr>
          <w:rFonts w:eastAsia="仿宋_GB2312"/>
          <w:bCs/>
          <w:kern w:val="0"/>
          <w:sz w:val="32"/>
          <w:szCs w:val="32"/>
        </w:rPr>
      </w:pPr>
      <w:bookmarkStart w:id="34" w:name="_Toc24532"/>
      <w:bookmarkStart w:id="35" w:name="_Toc30364"/>
      <w:r>
        <w:rPr>
          <w:rFonts w:eastAsia="仿宋_GB2312"/>
          <w:bCs/>
          <w:kern w:val="0"/>
          <w:sz w:val="32"/>
          <w:szCs w:val="32"/>
        </w:rPr>
        <w:t>二、《收入决算表》</w:t>
      </w:r>
      <w:bookmarkEnd w:id="34"/>
      <w:bookmarkEnd w:id="35"/>
    </w:p>
    <w:p w14:paraId="351395C6">
      <w:pPr>
        <w:ind w:firstLine="640" w:firstLineChars="200"/>
        <w:outlineLvl w:val="1"/>
        <w:rPr>
          <w:rFonts w:eastAsia="仿宋_GB2312"/>
          <w:bCs/>
          <w:kern w:val="0"/>
          <w:sz w:val="32"/>
          <w:szCs w:val="32"/>
        </w:rPr>
      </w:pPr>
      <w:bookmarkStart w:id="36" w:name="_Toc21304"/>
      <w:bookmarkStart w:id="37" w:name="_Toc32434"/>
      <w:r>
        <w:rPr>
          <w:rFonts w:eastAsia="仿宋_GB2312"/>
          <w:bCs/>
          <w:kern w:val="0"/>
          <w:sz w:val="32"/>
          <w:szCs w:val="32"/>
        </w:rPr>
        <w:t>三、《支出决算表》</w:t>
      </w:r>
      <w:bookmarkEnd w:id="36"/>
      <w:bookmarkEnd w:id="37"/>
    </w:p>
    <w:p w14:paraId="50BEAAE1">
      <w:pPr>
        <w:ind w:firstLine="640" w:firstLineChars="200"/>
        <w:outlineLvl w:val="1"/>
        <w:rPr>
          <w:rFonts w:eastAsia="仿宋_GB2312"/>
          <w:bCs/>
          <w:kern w:val="0"/>
          <w:sz w:val="32"/>
          <w:szCs w:val="32"/>
        </w:rPr>
      </w:pPr>
      <w:bookmarkStart w:id="38" w:name="_Toc28786"/>
      <w:bookmarkStart w:id="39" w:name="_Toc14238"/>
      <w:r>
        <w:rPr>
          <w:rFonts w:eastAsia="仿宋_GB2312"/>
          <w:bCs/>
          <w:kern w:val="0"/>
          <w:sz w:val="32"/>
          <w:szCs w:val="32"/>
        </w:rPr>
        <w:t>四、《财政拨款收入支出决算总表》</w:t>
      </w:r>
      <w:bookmarkEnd w:id="38"/>
      <w:bookmarkEnd w:id="39"/>
    </w:p>
    <w:p w14:paraId="087920D4">
      <w:pPr>
        <w:ind w:firstLine="640" w:firstLineChars="200"/>
        <w:outlineLvl w:val="1"/>
        <w:rPr>
          <w:rFonts w:eastAsia="仿宋_GB2312"/>
          <w:bCs/>
          <w:kern w:val="0"/>
          <w:sz w:val="32"/>
          <w:szCs w:val="32"/>
        </w:rPr>
      </w:pPr>
      <w:bookmarkStart w:id="40" w:name="_Toc14869"/>
      <w:bookmarkStart w:id="41" w:name="_Toc10347"/>
      <w:r>
        <w:rPr>
          <w:rFonts w:eastAsia="仿宋_GB2312"/>
          <w:bCs/>
          <w:kern w:val="0"/>
          <w:sz w:val="32"/>
          <w:szCs w:val="32"/>
        </w:rPr>
        <w:t>五、《一般公共预算财政拨款支出决算表》</w:t>
      </w:r>
      <w:bookmarkEnd w:id="40"/>
      <w:bookmarkEnd w:id="41"/>
    </w:p>
    <w:p w14:paraId="0A527786">
      <w:pPr>
        <w:ind w:firstLine="640" w:firstLineChars="200"/>
        <w:outlineLvl w:val="1"/>
        <w:rPr>
          <w:rFonts w:eastAsia="仿宋_GB2312"/>
          <w:bCs/>
          <w:kern w:val="0"/>
          <w:sz w:val="32"/>
          <w:szCs w:val="32"/>
        </w:rPr>
      </w:pPr>
      <w:bookmarkStart w:id="42" w:name="_Toc5626"/>
      <w:bookmarkStart w:id="43" w:name="_Toc8884"/>
      <w:r>
        <w:rPr>
          <w:rFonts w:eastAsia="仿宋_GB2312"/>
          <w:bCs/>
          <w:kern w:val="0"/>
          <w:sz w:val="32"/>
          <w:szCs w:val="32"/>
        </w:rPr>
        <w:t>六、《一般公共预算财政拨款基本支出决算表》</w:t>
      </w:r>
      <w:bookmarkEnd w:id="42"/>
      <w:bookmarkEnd w:id="43"/>
    </w:p>
    <w:p w14:paraId="3A6A11FB">
      <w:pPr>
        <w:ind w:firstLine="640" w:firstLineChars="200"/>
        <w:outlineLvl w:val="1"/>
        <w:rPr>
          <w:rFonts w:eastAsia="仿宋_GB2312"/>
          <w:bCs/>
          <w:kern w:val="0"/>
          <w:sz w:val="32"/>
          <w:szCs w:val="32"/>
        </w:rPr>
      </w:pPr>
      <w:r>
        <w:rPr>
          <w:rFonts w:eastAsia="仿宋_GB2312"/>
          <w:bCs/>
          <w:kern w:val="0"/>
          <w:sz w:val="32"/>
          <w:szCs w:val="32"/>
        </w:rPr>
        <w:t>七、</w:t>
      </w:r>
      <w:bookmarkStart w:id="44" w:name="_Toc29106"/>
      <w:bookmarkStart w:id="45" w:name="_Toc32663"/>
      <w:r>
        <w:rPr>
          <w:rFonts w:eastAsia="仿宋_GB2312"/>
          <w:bCs/>
          <w:kern w:val="0"/>
          <w:sz w:val="32"/>
          <w:szCs w:val="32"/>
        </w:rPr>
        <w:t>《财政拨款“三公”经费支出决算表》</w:t>
      </w:r>
      <w:bookmarkEnd w:id="44"/>
      <w:bookmarkEnd w:id="45"/>
    </w:p>
    <w:p w14:paraId="5338502C">
      <w:pPr>
        <w:ind w:firstLine="640" w:firstLineChars="200"/>
        <w:outlineLvl w:val="1"/>
        <w:rPr>
          <w:rFonts w:eastAsia="仿宋_GB2312"/>
          <w:bCs/>
          <w:kern w:val="0"/>
          <w:sz w:val="32"/>
          <w:szCs w:val="32"/>
        </w:rPr>
      </w:pPr>
      <w:bookmarkStart w:id="46" w:name="_Toc5453"/>
      <w:bookmarkStart w:id="47" w:name="_Toc7643"/>
      <w:r>
        <w:rPr>
          <w:rFonts w:eastAsia="仿宋_GB2312"/>
          <w:bCs/>
          <w:kern w:val="0"/>
          <w:sz w:val="32"/>
          <w:szCs w:val="32"/>
        </w:rPr>
        <w:t>八、《政府性基金预算财政拨款收入支出决算表》</w:t>
      </w:r>
      <w:bookmarkEnd w:id="46"/>
      <w:bookmarkEnd w:id="47"/>
    </w:p>
    <w:p w14:paraId="3B44733D">
      <w:pPr>
        <w:ind w:firstLine="640" w:firstLineChars="200"/>
        <w:outlineLvl w:val="1"/>
        <w:rPr>
          <w:rFonts w:eastAsia="仿宋_GB2312"/>
          <w:bCs/>
          <w:kern w:val="0"/>
          <w:sz w:val="32"/>
          <w:szCs w:val="32"/>
        </w:rPr>
      </w:pPr>
      <w:r>
        <w:rPr>
          <w:rFonts w:eastAsia="仿宋_GB2312"/>
          <w:bCs/>
          <w:kern w:val="0"/>
          <w:sz w:val="32"/>
          <w:szCs w:val="32"/>
        </w:rPr>
        <w:t>九、《国有资本经营预算财政拨款收入支出决算表》</w:t>
      </w:r>
    </w:p>
    <w:p w14:paraId="0438E49D">
      <w:pPr>
        <w:ind w:firstLine="640" w:firstLineChars="200"/>
        <w:rPr>
          <w:rFonts w:eastAsia="仿宋_GB2312"/>
          <w:sz w:val="32"/>
          <w:szCs w:val="32"/>
        </w:rPr>
      </w:pPr>
    </w:p>
    <w:p w14:paraId="51810A2F">
      <w:pPr>
        <w:ind w:firstLine="640" w:firstLineChars="200"/>
        <w:outlineLvl w:val="1"/>
        <w:rPr>
          <w:rFonts w:eastAsia="黑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495C9EB-CC43-476C-B1DF-5DD1114D537A}"/>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2C09E04-04E9-4978-97BA-E8042A670210}"/>
  </w:font>
  <w:font w:name="仿宋_GB2312">
    <w:panose1 w:val="02010609030101010101"/>
    <w:charset w:val="86"/>
    <w:family w:val="auto"/>
    <w:pitch w:val="default"/>
    <w:sig w:usb0="00000001" w:usb1="080E0000" w:usb2="00000000" w:usb3="00000000" w:csb0="00040000" w:csb1="00000000"/>
    <w:embedRegular r:id="rId3" w:fontKey="{B050A0A9-8C20-45DA-8E2F-AC1442D1FDEA}"/>
  </w:font>
  <w:font w:name="仿宋">
    <w:panose1 w:val="02010609060101010101"/>
    <w:charset w:val="86"/>
    <w:family w:val="modern"/>
    <w:pitch w:val="default"/>
    <w:sig w:usb0="800002BF" w:usb1="38CF7CFA" w:usb2="00000016" w:usb3="00000000" w:csb0="00040001" w:csb1="00000000"/>
    <w:embedRegular r:id="rId4" w:fontKey="{86D2A9AB-E3A5-45CD-A1EE-F37A2F08598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8CA2E1">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E64F4AA">
                          <w:pPr>
                            <w:pStyle w:val="6"/>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E64F4AA">
                    <w:pPr>
                      <w:pStyle w:val="6"/>
                    </w:pPr>
                    <w:r>
                      <w:rPr>
                        <w:rFonts w:hint="eastAsia"/>
                      </w:rPr>
                      <w:fldChar w:fldCharType="begin"/>
                    </w:r>
                    <w:r>
                      <w:rPr>
                        <w:rFonts w:hint="eastAsia"/>
                      </w:rPr>
                      <w:instrText xml:space="preserve"> PAGE  \* MERGEFORMAT </w:instrText>
                    </w:r>
                    <w:r>
                      <w:rPr>
                        <w:rFonts w:hint="eastAsia"/>
                      </w:rPr>
                      <w:fldChar w:fldCharType="separate"/>
                    </w:r>
                    <w:r>
                      <w:t>14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Q0ZWU3YTE2MTg0MmFjZGY4ZGU3MzE1ZTAyMTExNjgifQ=="/>
    <w:docVar w:name="KSO_WPS_MARK_KEY" w:val="41ee2a61-2d54-4f93-83be-afdb9a40d732"/>
  </w:docVars>
  <w:rsids>
    <w:rsidRoot w:val="002D04B2"/>
    <w:rsid w:val="00001DA4"/>
    <w:rsid w:val="00014CBA"/>
    <w:rsid w:val="00030889"/>
    <w:rsid w:val="000505B1"/>
    <w:rsid w:val="00076AB6"/>
    <w:rsid w:val="000839A0"/>
    <w:rsid w:val="00087D12"/>
    <w:rsid w:val="00087D33"/>
    <w:rsid w:val="000B04E4"/>
    <w:rsid w:val="000C5B39"/>
    <w:rsid w:val="001055AA"/>
    <w:rsid w:val="00107C09"/>
    <w:rsid w:val="00112D84"/>
    <w:rsid w:val="00130CD8"/>
    <w:rsid w:val="00153F27"/>
    <w:rsid w:val="001738F1"/>
    <w:rsid w:val="001816FB"/>
    <w:rsid w:val="001825E6"/>
    <w:rsid w:val="001844DE"/>
    <w:rsid w:val="001A2861"/>
    <w:rsid w:val="002102FF"/>
    <w:rsid w:val="00213C59"/>
    <w:rsid w:val="00217EBA"/>
    <w:rsid w:val="002605CE"/>
    <w:rsid w:val="0026335E"/>
    <w:rsid w:val="0026583F"/>
    <w:rsid w:val="00285632"/>
    <w:rsid w:val="002868AD"/>
    <w:rsid w:val="002C7AFF"/>
    <w:rsid w:val="002D04B2"/>
    <w:rsid w:val="00303DDB"/>
    <w:rsid w:val="003210CE"/>
    <w:rsid w:val="00330081"/>
    <w:rsid w:val="00346FD4"/>
    <w:rsid w:val="00351986"/>
    <w:rsid w:val="00361CCF"/>
    <w:rsid w:val="003702AF"/>
    <w:rsid w:val="003C28CA"/>
    <w:rsid w:val="003D0148"/>
    <w:rsid w:val="0040047F"/>
    <w:rsid w:val="00415E2E"/>
    <w:rsid w:val="00437780"/>
    <w:rsid w:val="00437C7F"/>
    <w:rsid w:val="004D23AB"/>
    <w:rsid w:val="00542DAE"/>
    <w:rsid w:val="005558A0"/>
    <w:rsid w:val="0055757C"/>
    <w:rsid w:val="00557C34"/>
    <w:rsid w:val="00561829"/>
    <w:rsid w:val="00594906"/>
    <w:rsid w:val="005B3386"/>
    <w:rsid w:val="006252BA"/>
    <w:rsid w:val="006D4218"/>
    <w:rsid w:val="006E1B81"/>
    <w:rsid w:val="00717489"/>
    <w:rsid w:val="0074697C"/>
    <w:rsid w:val="0076061F"/>
    <w:rsid w:val="007760D2"/>
    <w:rsid w:val="007A3AAF"/>
    <w:rsid w:val="007E0939"/>
    <w:rsid w:val="00804DFF"/>
    <w:rsid w:val="0081379B"/>
    <w:rsid w:val="008172BA"/>
    <w:rsid w:val="00840850"/>
    <w:rsid w:val="00863781"/>
    <w:rsid w:val="008B7999"/>
    <w:rsid w:val="008C7CDD"/>
    <w:rsid w:val="008F1FB1"/>
    <w:rsid w:val="00912170"/>
    <w:rsid w:val="00963DED"/>
    <w:rsid w:val="0096542E"/>
    <w:rsid w:val="00965946"/>
    <w:rsid w:val="00966938"/>
    <w:rsid w:val="00970E83"/>
    <w:rsid w:val="0098778E"/>
    <w:rsid w:val="00A07F23"/>
    <w:rsid w:val="00A11DD6"/>
    <w:rsid w:val="00A12094"/>
    <w:rsid w:val="00A13DC8"/>
    <w:rsid w:val="00A142BB"/>
    <w:rsid w:val="00A564DD"/>
    <w:rsid w:val="00AA33FC"/>
    <w:rsid w:val="00B07290"/>
    <w:rsid w:val="00B11CF8"/>
    <w:rsid w:val="00B213B3"/>
    <w:rsid w:val="00B5378A"/>
    <w:rsid w:val="00B70D59"/>
    <w:rsid w:val="00B71B98"/>
    <w:rsid w:val="00B77A18"/>
    <w:rsid w:val="00B97C7A"/>
    <w:rsid w:val="00BA55A3"/>
    <w:rsid w:val="00BF230E"/>
    <w:rsid w:val="00C21DC5"/>
    <w:rsid w:val="00C635A4"/>
    <w:rsid w:val="00C64881"/>
    <w:rsid w:val="00C910BD"/>
    <w:rsid w:val="00C939F6"/>
    <w:rsid w:val="00CA04A9"/>
    <w:rsid w:val="00CA07CC"/>
    <w:rsid w:val="00CE3093"/>
    <w:rsid w:val="00CE7AB8"/>
    <w:rsid w:val="00D0441A"/>
    <w:rsid w:val="00D14A4E"/>
    <w:rsid w:val="00DA134C"/>
    <w:rsid w:val="00DA5CC4"/>
    <w:rsid w:val="00DB1D46"/>
    <w:rsid w:val="00DB3BC6"/>
    <w:rsid w:val="00DD526C"/>
    <w:rsid w:val="00DF0DC1"/>
    <w:rsid w:val="00E51349"/>
    <w:rsid w:val="00E553AC"/>
    <w:rsid w:val="00E65CB8"/>
    <w:rsid w:val="00E77F21"/>
    <w:rsid w:val="00ED248A"/>
    <w:rsid w:val="00F45931"/>
    <w:rsid w:val="00F52A8D"/>
    <w:rsid w:val="00F551E7"/>
    <w:rsid w:val="00F574EC"/>
    <w:rsid w:val="00FA0D3A"/>
    <w:rsid w:val="00FD563D"/>
    <w:rsid w:val="00FF30F7"/>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4810D0"/>
    <w:rsid w:val="085854ED"/>
    <w:rsid w:val="0879188F"/>
    <w:rsid w:val="08A0354D"/>
    <w:rsid w:val="08CD4C49"/>
    <w:rsid w:val="09114954"/>
    <w:rsid w:val="095A5B83"/>
    <w:rsid w:val="096466E3"/>
    <w:rsid w:val="0968304D"/>
    <w:rsid w:val="09A37F8F"/>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ED7BDF"/>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6E5A2A"/>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8F55C6B"/>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DB0AFE"/>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A240DD"/>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EB0B4E"/>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annotation text"/>
    <w:basedOn w:val="1"/>
    <w:qFormat/>
    <w:uiPriority w:val="0"/>
    <w:pPr>
      <w:jc w:val="left"/>
    </w:pPr>
  </w:style>
  <w:style w:type="paragraph" w:styleId="4">
    <w:name w:val="toc 3"/>
    <w:basedOn w:val="1"/>
    <w:next w:val="1"/>
    <w:qFormat/>
    <w:uiPriority w:val="0"/>
    <w:pPr>
      <w:ind w:left="840" w:leftChars="400"/>
    </w:pPr>
  </w:style>
  <w:style w:type="paragraph" w:styleId="5">
    <w:name w:val="Balloon Text"/>
    <w:basedOn w:val="1"/>
    <w:link w:val="17"/>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toc 1"/>
    <w:basedOn w:val="1"/>
    <w:next w:val="1"/>
    <w:qFormat/>
    <w:uiPriority w:val="0"/>
  </w:style>
  <w:style w:type="paragraph" w:styleId="9">
    <w:name w:val="toc 2"/>
    <w:basedOn w:val="1"/>
    <w:next w:val="1"/>
    <w:qFormat/>
    <w:uiPriority w:val="0"/>
    <w:pPr>
      <w:ind w:left="420" w:leftChars="200"/>
    </w:pPr>
  </w:style>
  <w:style w:type="paragraph" w:styleId="10">
    <w:name w:val="Normal (Web)"/>
    <w:basedOn w:val="1"/>
    <w:qFormat/>
    <w:uiPriority w:val="0"/>
    <w:pPr>
      <w:spacing w:before="100" w:beforeAutospacing="1" w:after="100" w:afterAutospacing="1"/>
      <w:jc w:val="left"/>
    </w:pPr>
    <w:rPr>
      <w:kern w:val="0"/>
      <w:sz w:val="24"/>
    </w:rPr>
  </w:style>
  <w:style w:type="character" w:styleId="13">
    <w:name w:val="Strong"/>
    <w:basedOn w:val="12"/>
    <w:qFormat/>
    <w:uiPriority w:val="0"/>
    <w:rPr>
      <w:b/>
    </w:rPr>
  </w:style>
  <w:style w:type="paragraph" w:customStyle="1" w:styleId="14">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6">
    <w:name w:val="WPSOffice手动目录 1"/>
    <w:qFormat/>
    <w:uiPriority w:val="0"/>
    <w:rPr>
      <w:rFonts w:ascii="Times New Roman" w:hAnsi="Times New Roman" w:eastAsia="宋体" w:cs="Times New Roman"/>
      <w:lang w:val="en-US" w:eastAsia="zh-CN" w:bidi="ar-SA"/>
    </w:rPr>
  </w:style>
  <w:style w:type="character" w:customStyle="1" w:styleId="17">
    <w:name w:val="批注框文本 Char"/>
    <w:basedOn w:val="12"/>
    <w:link w:val="5"/>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19</Pages>
  <Words>6781</Words>
  <Characters>7913</Characters>
  <Lines>63</Lines>
  <Paragraphs>17</Paragraphs>
  <TotalTime>605</TotalTime>
  <ScaleCrop>false</ScaleCrop>
  <LinksUpToDate>false</LinksUpToDate>
  <CharactersWithSpaces>7954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2024-08-18T11:49:00Z</dcterms:created>
  <dc:creator>GXR</dc:creator>
  <cp:lastModifiedBy>薛俊璇</cp:lastModifiedBy>
  <cp:lastPrinted>2024-08-19T08:13:00Z</cp:lastPrinted>
  <dcterms:modified xsi:type="dcterms:W3CDTF">2024-09-05T05:42:57Z</dcterms:modified>
  <cp:revision>94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