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EA3D52">
      <w:pPr>
        <w:spacing w:line="540" w:lineRule="exact"/>
        <w:ind w:firstLine="1041"/>
        <w:jc w:val="center"/>
        <w:rPr>
          <w:rFonts w:eastAsia="华文中宋"/>
          <w:b/>
          <w:kern w:val="0"/>
          <w:sz w:val="52"/>
          <w:szCs w:val="52"/>
        </w:rPr>
      </w:pPr>
      <w:bookmarkStart w:id="3" w:name="_GoBack"/>
      <w:bookmarkEnd w:id="3"/>
    </w:p>
    <w:p w14:paraId="79B8A0C6">
      <w:pPr>
        <w:spacing w:line="540" w:lineRule="exact"/>
        <w:ind w:firstLine="1041"/>
        <w:rPr>
          <w:rFonts w:eastAsia="华文中宋"/>
          <w:b/>
          <w:kern w:val="0"/>
          <w:sz w:val="52"/>
          <w:szCs w:val="52"/>
        </w:rPr>
      </w:pPr>
    </w:p>
    <w:p w14:paraId="1256CD4B">
      <w:pPr>
        <w:spacing w:line="540" w:lineRule="exact"/>
        <w:ind w:firstLine="1041"/>
        <w:jc w:val="center"/>
        <w:rPr>
          <w:rFonts w:eastAsia="华文中宋"/>
          <w:b/>
          <w:kern w:val="0"/>
          <w:sz w:val="52"/>
          <w:szCs w:val="52"/>
        </w:rPr>
      </w:pPr>
    </w:p>
    <w:p w14:paraId="199F285D">
      <w:pPr>
        <w:spacing w:line="540" w:lineRule="exact"/>
        <w:ind w:firstLine="1041"/>
        <w:jc w:val="center"/>
        <w:rPr>
          <w:rFonts w:eastAsia="华文中宋"/>
          <w:b/>
          <w:kern w:val="0"/>
          <w:sz w:val="52"/>
          <w:szCs w:val="52"/>
        </w:rPr>
      </w:pPr>
    </w:p>
    <w:p w14:paraId="5EF9E187">
      <w:pPr>
        <w:spacing w:line="540" w:lineRule="exact"/>
        <w:jc w:val="center"/>
        <w:rPr>
          <w:rFonts w:eastAsia="方正小标宋_GBK"/>
          <w:kern w:val="0"/>
          <w:sz w:val="48"/>
          <w:szCs w:val="48"/>
        </w:rPr>
      </w:pPr>
      <w:r>
        <w:rPr>
          <w:rFonts w:hint="eastAsia" w:eastAsia="方正小标宋_GBK"/>
          <w:kern w:val="0"/>
          <w:sz w:val="48"/>
          <w:szCs w:val="48"/>
        </w:rPr>
        <w:t>自治区2023年第一批疫情防控补助资金（自治区本级医疗机构重症床位设备配置经费）</w:t>
      </w:r>
      <w:r>
        <w:rPr>
          <w:rFonts w:eastAsia="方正小标宋_GBK"/>
          <w:kern w:val="0"/>
          <w:sz w:val="48"/>
          <w:szCs w:val="48"/>
        </w:rPr>
        <w:t>项目支出绩效评价</w:t>
      </w:r>
    </w:p>
    <w:p w14:paraId="0FC73054">
      <w:pPr>
        <w:spacing w:line="540" w:lineRule="exact"/>
        <w:jc w:val="center"/>
        <w:rPr>
          <w:rFonts w:eastAsia="方正小标宋_GBK"/>
          <w:kern w:val="0"/>
          <w:sz w:val="48"/>
          <w:szCs w:val="48"/>
        </w:rPr>
      </w:pPr>
      <w:r>
        <w:rPr>
          <w:rFonts w:eastAsia="方正小标宋_GBK"/>
          <w:kern w:val="0"/>
          <w:sz w:val="48"/>
          <w:szCs w:val="48"/>
        </w:rPr>
        <w:t>报告</w:t>
      </w:r>
    </w:p>
    <w:p w14:paraId="45AD5FB4">
      <w:pPr>
        <w:spacing w:line="540" w:lineRule="exact"/>
        <w:ind w:firstLine="1041"/>
        <w:jc w:val="center"/>
        <w:rPr>
          <w:rFonts w:eastAsia="华文中宋"/>
          <w:b/>
          <w:kern w:val="0"/>
          <w:sz w:val="52"/>
          <w:szCs w:val="52"/>
        </w:rPr>
      </w:pPr>
    </w:p>
    <w:p w14:paraId="5E2F1FC6">
      <w:pPr>
        <w:spacing w:line="540" w:lineRule="exact"/>
        <w:ind w:firstLine="720"/>
        <w:jc w:val="center"/>
        <w:rPr>
          <w:rFonts w:ascii="仿宋" w:hAnsi="仿宋" w:eastAsia="仿宋"/>
          <w:kern w:val="0"/>
          <w:sz w:val="36"/>
          <w:szCs w:val="36"/>
        </w:rPr>
      </w:pPr>
      <w:r>
        <w:rPr>
          <w:rFonts w:ascii="仿宋" w:hAnsi="仿宋" w:eastAsia="仿宋"/>
          <w:kern w:val="0"/>
          <w:sz w:val="36"/>
          <w:szCs w:val="36"/>
        </w:rPr>
        <w:t>（ 2023年度）</w:t>
      </w:r>
    </w:p>
    <w:p w14:paraId="2FA88143">
      <w:pPr>
        <w:spacing w:line="540" w:lineRule="exact"/>
        <w:ind w:firstLine="600"/>
        <w:jc w:val="center"/>
        <w:rPr>
          <w:rFonts w:ascii="仿宋" w:hAnsi="仿宋" w:eastAsia="仿宋"/>
          <w:kern w:val="0"/>
          <w:sz w:val="30"/>
          <w:szCs w:val="30"/>
        </w:rPr>
      </w:pPr>
    </w:p>
    <w:p w14:paraId="5AEB2471">
      <w:pPr>
        <w:spacing w:line="540" w:lineRule="exact"/>
        <w:ind w:firstLine="600"/>
        <w:jc w:val="center"/>
        <w:rPr>
          <w:rFonts w:ascii="仿宋" w:hAnsi="仿宋" w:eastAsia="仿宋"/>
          <w:kern w:val="0"/>
          <w:sz w:val="30"/>
          <w:szCs w:val="30"/>
        </w:rPr>
      </w:pPr>
    </w:p>
    <w:p w14:paraId="2D115A55">
      <w:pPr>
        <w:spacing w:line="540" w:lineRule="exact"/>
        <w:ind w:firstLine="600"/>
        <w:jc w:val="center"/>
        <w:rPr>
          <w:rFonts w:ascii="仿宋" w:hAnsi="仿宋" w:eastAsia="仿宋"/>
          <w:kern w:val="0"/>
          <w:sz w:val="30"/>
          <w:szCs w:val="30"/>
        </w:rPr>
      </w:pPr>
    </w:p>
    <w:p w14:paraId="40652BBC">
      <w:pPr>
        <w:spacing w:line="540" w:lineRule="exact"/>
        <w:ind w:firstLine="600"/>
        <w:jc w:val="center"/>
        <w:rPr>
          <w:rFonts w:ascii="仿宋" w:hAnsi="仿宋" w:eastAsia="仿宋"/>
          <w:kern w:val="0"/>
          <w:sz w:val="30"/>
          <w:szCs w:val="30"/>
        </w:rPr>
      </w:pPr>
    </w:p>
    <w:p w14:paraId="2D5EC853">
      <w:pPr>
        <w:spacing w:line="540" w:lineRule="exact"/>
        <w:ind w:firstLine="600"/>
        <w:rPr>
          <w:rFonts w:ascii="仿宋" w:hAnsi="仿宋" w:eastAsia="仿宋"/>
          <w:kern w:val="0"/>
          <w:sz w:val="30"/>
          <w:szCs w:val="30"/>
        </w:rPr>
      </w:pPr>
    </w:p>
    <w:p w14:paraId="2477D02E">
      <w:pPr>
        <w:spacing w:line="700" w:lineRule="exact"/>
        <w:ind w:left="3236" w:leftChars="684" w:hanging="1800" w:hangingChars="500"/>
        <w:jc w:val="left"/>
        <w:rPr>
          <w:rFonts w:ascii="仿宋" w:hAnsi="仿宋" w:eastAsia="仿宋"/>
          <w:kern w:val="0"/>
          <w:sz w:val="36"/>
          <w:szCs w:val="36"/>
        </w:rPr>
      </w:pPr>
      <w:r>
        <w:rPr>
          <w:rFonts w:ascii="仿宋" w:hAnsi="仿宋" w:eastAsia="仿宋"/>
          <w:kern w:val="0"/>
          <w:sz w:val="36"/>
          <w:szCs w:val="36"/>
        </w:rPr>
        <w:t>项目名称：</w:t>
      </w:r>
      <w:r>
        <w:rPr>
          <w:rFonts w:hint="eastAsia" w:ascii="仿宋" w:hAnsi="仿宋" w:eastAsia="仿宋"/>
          <w:kern w:val="0"/>
          <w:sz w:val="36"/>
          <w:szCs w:val="36"/>
        </w:rPr>
        <w:t>自治区2023年第一批疫情防控补助资金（自治区本级医疗机构重症床位设备配置经费）</w:t>
      </w:r>
    </w:p>
    <w:p w14:paraId="06A43B61">
      <w:pPr>
        <w:spacing w:line="700" w:lineRule="exact"/>
        <w:ind w:left="1436" w:leftChars="684"/>
        <w:jc w:val="left"/>
        <w:rPr>
          <w:rFonts w:ascii="仿宋" w:hAnsi="仿宋" w:eastAsia="仿宋"/>
          <w:kern w:val="0"/>
          <w:sz w:val="36"/>
          <w:szCs w:val="36"/>
        </w:rPr>
      </w:pPr>
      <w:r>
        <w:rPr>
          <w:rFonts w:ascii="仿宋" w:hAnsi="仿宋" w:eastAsia="仿宋"/>
          <w:kern w:val="0"/>
          <w:sz w:val="36"/>
          <w:szCs w:val="36"/>
        </w:rPr>
        <w:t>实施单位（公章）：</w:t>
      </w:r>
      <w:r>
        <w:rPr>
          <w:rFonts w:hint="eastAsia" w:ascii="仿宋" w:hAnsi="仿宋" w:eastAsia="仿宋"/>
          <w:w w:val="90"/>
          <w:kern w:val="0"/>
          <w:sz w:val="36"/>
          <w:szCs w:val="36"/>
        </w:rPr>
        <w:t>新疆医科大学第二附属医院</w:t>
      </w:r>
      <w:r>
        <w:rPr>
          <w:rFonts w:ascii="仿宋" w:hAnsi="仿宋" w:eastAsia="仿宋"/>
          <w:kern w:val="0"/>
          <w:sz w:val="36"/>
          <w:szCs w:val="36"/>
        </w:rPr>
        <w:t>主管部门（公章）：</w:t>
      </w:r>
      <w:r>
        <w:rPr>
          <w:rFonts w:hint="eastAsia" w:ascii="仿宋" w:hAnsi="仿宋" w:eastAsia="仿宋"/>
          <w:kern w:val="0"/>
          <w:sz w:val="36"/>
          <w:szCs w:val="36"/>
        </w:rPr>
        <w:t>新疆维吾尔自治区卫生健</w:t>
      </w:r>
    </w:p>
    <w:p w14:paraId="6779A998">
      <w:pPr>
        <w:spacing w:line="700" w:lineRule="exact"/>
        <w:ind w:left="1436" w:leftChars="684" w:firstLine="3240" w:firstLineChars="900"/>
        <w:jc w:val="left"/>
        <w:rPr>
          <w:rFonts w:ascii="仿宋" w:hAnsi="仿宋" w:eastAsia="仿宋"/>
          <w:kern w:val="0"/>
          <w:sz w:val="36"/>
          <w:szCs w:val="36"/>
        </w:rPr>
      </w:pPr>
      <w:r>
        <w:rPr>
          <w:rFonts w:hint="eastAsia" w:ascii="仿宋" w:hAnsi="仿宋" w:eastAsia="仿宋"/>
          <w:kern w:val="0"/>
          <w:sz w:val="36"/>
          <w:szCs w:val="36"/>
        </w:rPr>
        <w:t>康委员会</w:t>
      </w:r>
    </w:p>
    <w:p w14:paraId="753DD84E">
      <w:pPr>
        <w:spacing w:line="700" w:lineRule="exact"/>
        <w:ind w:firstLine="1440" w:firstLineChars="400"/>
        <w:jc w:val="left"/>
        <w:rPr>
          <w:rFonts w:hint="eastAsia" w:ascii="仿宋" w:hAnsi="仿宋" w:eastAsia="仿宋"/>
          <w:kern w:val="0"/>
          <w:sz w:val="36"/>
          <w:szCs w:val="36"/>
          <w:lang w:val="en-US" w:eastAsia="zh-CN"/>
        </w:rPr>
      </w:pPr>
      <w:r>
        <w:rPr>
          <w:rFonts w:ascii="仿宋" w:hAnsi="仿宋" w:eastAsia="仿宋"/>
          <w:kern w:val="0"/>
          <w:sz w:val="36"/>
          <w:szCs w:val="36"/>
        </w:rPr>
        <w:t>项目负责人（签章）：</w:t>
      </w:r>
      <w:r>
        <w:rPr>
          <w:rFonts w:hint="eastAsia" w:ascii="仿宋" w:hAnsi="仿宋" w:eastAsia="仿宋"/>
          <w:kern w:val="0"/>
          <w:sz w:val="36"/>
          <w:szCs w:val="36"/>
          <w:lang w:val="en-US" w:eastAsia="zh-CN"/>
        </w:rPr>
        <w:t>罗坤</w:t>
      </w:r>
    </w:p>
    <w:p w14:paraId="66FB10BA">
      <w:pPr>
        <w:spacing w:line="700" w:lineRule="exact"/>
        <w:ind w:firstLine="1440" w:firstLineChars="400"/>
        <w:jc w:val="left"/>
        <w:rPr>
          <w:rStyle w:val="18"/>
          <w:rFonts w:ascii="仿宋" w:hAnsi="仿宋" w:eastAsia="仿宋"/>
          <w:b w:val="0"/>
          <w:bCs w:val="0"/>
          <w:kern w:val="0"/>
          <w:sz w:val="36"/>
          <w:szCs w:val="36"/>
        </w:rPr>
      </w:pPr>
      <w:r>
        <w:rPr>
          <w:rFonts w:ascii="仿宋" w:hAnsi="仿宋" w:eastAsia="仿宋"/>
          <w:kern w:val="0"/>
          <w:sz w:val="36"/>
          <w:szCs w:val="36"/>
        </w:rPr>
        <w:t>填报时间：</w:t>
      </w:r>
      <w:r>
        <w:rPr>
          <w:rFonts w:hint="eastAsia" w:ascii="仿宋" w:hAnsi="仿宋" w:eastAsia="仿宋"/>
          <w:kern w:val="0"/>
          <w:sz w:val="36"/>
          <w:szCs w:val="36"/>
        </w:rPr>
        <w:t>2024</w:t>
      </w:r>
      <w:r>
        <w:rPr>
          <w:rFonts w:ascii="仿宋" w:hAnsi="仿宋" w:eastAsia="仿宋"/>
          <w:kern w:val="0"/>
          <w:sz w:val="36"/>
          <w:szCs w:val="36"/>
        </w:rPr>
        <w:t>年</w:t>
      </w:r>
      <w:r>
        <w:rPr>
          <w:rFonts w:hint="eastAsia" w:ascii="仿宋" w:hAnsi="仿宋" w:eastAsia="仿宋"/>
          <w:kern w:val="0"/>
          <w:sz w:val="36"/>
          <w:szCs w:val="36"/>
        </w:rPr>
        <w:t>3</w:t>
      </w:r>
      <w:r>
        <w:rPr>
          <w:rFonts w:ascii="仿宋" w:hAnsi="仿宋" w:eastAsia="仿宋"/>
          <w:kern w:val="0"/>
          <w:sz w:val="36"/>
          <w:szCs w:val="36"/>
        </w:rPr>
        <w:t>月</w:t>
      </w:r>
      <w:r>
        <w:rPr>
          <w:rFonts w:hint="eastAsia" w:ascii="仿宋" w:hAnsi="仿宋" w:eastAsia="仿宋"/>
          <w:kern w:val="0"/>
          <w:sz w:val="36"/>
          <w:szCs w:val="36"/>
        </w:rPr>
        <w:t>6</w:t>
      </w:r>
      <w:r>
        <w:rPr>
          <w:rFonts w:ascii="仿宋" w:hAnsi="仿宋" w:eastAsia="仿宋"/>
          <w:kern w:val="0"/>
          <w:sz w:val="36"/>
          <w:szCs w:val="36"/>
        </w:rPr>
        <w:t>日</w:t>
      </w:r>
    </w:p>
    <w:p w14:paraId="1EA2AF83">
      <w:pPr>
        <w:spacing w:line="560" w:lineRule="exact"/>
        <w:ind w:firstLine="640" w:firstLineChars="200"/>
        <w:rPr>
          <w:rFonts w:eastAsia="黑体"/>
          <w:bCs/>
          <w:sz w:val="32"/>
          <w:szCs w:val="32"/>
        </w:rPr>
      </w:pPr>
      <w:r>
        <w:rPr>
          <w:rFonts w:eastAsia="黑体"/>
          <w:bCs/>
          <w:sz w:val="32"/>
          <w:szCs w:val="32"/>
        </w:rPr>
        <w:t>一、基本情况</w:t>
      </w:r>
    </w:p>
    <w:p w14:paraId="1DB2644B">
      <w:pPr>
        <w:spacing w:line="560" w:lineRule="exact"/>
        <w:ind w:firstLine="643" w:firstLineChars="200"/>
        <w:rPr>
          <w:rFonts w:eastAsia="楷体_GB2312"/>
          <w:b/>
          <w:bCs/>
          <w:sz w:val="32"/>
          <w:szCs w:val="32"/>
        </w:rPr>
      </w:pPr>
      <w:r>
        <w:rPr>
          <w:rFonts w:eastAsia="楷体_GB2312"/>
          <w:b/>
          <w:bCs/>
          <w:sz w:val="32"/>
          <w:szCs w:val="32"/>
        </w:rPr>
        <w:t>（一）项目概况</w:t>
      </w:r>
    </w:p>
    <w:p w14:paraId="6D77FEE5">
      <w:pPr>
        <w:spacing w:line="560" w:lineRule="exact"/>
        <w:ind w:firstLine="643" w:firstLineChars="200"/>
        <w:rPr>
          <w:rFonts w:ascii="仿宋" w:hAnsi="仿宋" w:eastAsia="仿宋"/>
          <w:b/>
          <w:bCs/>
          <w:sz w:val="32"/>
          <w:szCs w:val="32"/>
        </w:rPr>
      </w:pPr>
      <w:r>
        <w:rPr>
          <w:rFonts w:ascii="仿宋" w:hAnsi="仿宋" w:eastAsia="仿宋"/>
          <w:b/>
          <w:bCs/>
          <w:sz w:val="32"/>
          <w:szCs w:val="32"/>
        </w:rPr>
        <w:t>1、项目背景</w:t>
      </w:r>
    </w:p>
    <w:p w14:paraId="09FB9F21">
      <w:pPr>
        <w:spacing w:line="560" w:lineRule="exact"/>
        <w:ind w:firstLine="640" w:firstLineChars="200"/>
        <w:rPr>
          <w:rFonts w:ascii="仿宋" w:hAnsi="仿宋" w:eastAsia="仿宋"/>
          <w:sz w:val="32"/>
          <w:szCs w:val="32"/>
        </w:rPr>
      </w:pPr>
      <w:r>
        <w:rPr>
          <w:rFonts w:hint="eastAsia" w:ascii="仿宋" w:hAnsi="仿宋" w:eastAsia="仿宋"/>
          <w:sz w:val="32"/>
          <w:szCs w:val="32"/>
        </w:rPr>
        <w:t>国务院联防联控机制综合组在2022年12月8日晚召开全国新冠肺炎疫情防控工作电视电话会议，会议强调，要全面落实优化防控措施，抓紧做好医疗救治资源准备，尽快升级改造亚定点医院，填平补齐医疗机构重症床位、发热门诊、设备设施，发热门诊应开尽开，充分发挥城乡三级医疗卫生服务网作用，提升农村救治能力，构建新冠肺炎分级诊疗体系。</w:t>
      </w:r>
    </w:p>
    <w:p w14:paraId="55E601A3">
      <w:pPr>
        <w:numPr>
          <w:ilvl w:val="0"/>
          <w:numId w:val="1"/>
        </w:numPr>
        <w:spacing w:line="560" w:lineRule="exact"/>
        <w:ind w:firstLine="640"/>
        <w:jc w:val="left"/>
        <w:rPr>
          <w:rFonts w:ascii="仿宋" w:hAnsi="仿宋" w:eastAsia="仿宋"/>
          <w:kern w:val="28"/>
          <w:sz w:val="32"/>
          <w:szCs w:val="32"/>
        </w:rPr>
      </w:pPr>
      <w:r>
        <w:rPr>
          <w:rFonts w:ascii="仿宋" w:hAnsi="仿宋" w:eastAsia="仿宋"/>
          <w:kern w:val="28"/>
          <w:sz w:val="32"/>
          <w:szCs w:val="32"/>
        </w:rPr>
        <w:t>项目主要内容：</w:t>
      </w:r>
    </w:p>
    <w:p w14:paraId="7822D1B2">
      <w:pPr>
        <w:spacing w:line="560" w:lineRule="exact"/>
        <w:ind w:firstLine="640" w:firstLineChars="200"/>
        <w:rPr>
          <w:rFonts w:ascii="仿宋" w:hAnsi="仿宋" w:eastAsia="仿宋"/>
          <w:sz w:val="32"/>
          <w:szCs w:val="32"/>
        </w:rPr>
      </w:pPr>
      <w:r>
        <w:rPr>
          <w:rFonts w:hint="eastAsia" w:ascii="仿宋" w:hAnsi="仿宋" w:eastAsia="仿宋"/>
          <w:sz w:val="32"/>
          <w:szCs w:val="32"/>
        </w:rPr>
        <w:t>项目主要内容：按照国务院联防联控机制《关于印发做好医疗资源准备工作方案的通知》（联防联控机制综发〔2022〕112号）要求，有效提升医疗机构重症救治资源储备，扩充ICU和可转化ICU床位数，补齐设备缺口，有效开展疫情期间重症病例救治工作。</w:t>
      </w:r>
    </w:p>
    <w:p w14:paraId="78A98B6A">
      <w:pPr>
        <w:spacing w:line="560" w:lineRule="exact"/>
        <w:ind w:firstLine="640" w:firstLineChars="200"/>
        <w:rPr>
          <w:rFonts w:ascii="仿宋" w:hAnsi="仿宋" w:eastAsia="仿宋"/>
        </w:rPr>
      </w:pPr>
      <w:r>
        <w:rPr>
          <w:rFonts w:ascii="仿宋" w:hAnsi="仿宋" w:eastAsia="仿宋"/>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089594C8">
      <w:pPr>
        <w:spacing w:line="560" w:lineRule="exact"/>
        <w:ind w:firstLine="643" w:firstLineChars="200"/>
        <w:rPr>
          <w:rFonts w:ascii="仿宋" w:hAnsi="仿宋" w:eastAsia="仿宋"/>
          <w:b/>
          <w:bCs/>
          <w:sz w:val="32"/>
          <w:szCs w:val="32"/>
        </w:rPr>
      </w:pPr>
      <w:r>
        <w:rPr>
          <w:rFonts w:ascii="仿宋" w:hAnsi="仿宋" w:eastAsia="仿宋"/>
          <w:b/>
          <w:bCs/>
          <w:sz w:val="32"/>
          <w:szCs w:val="32"/>
        </w:rPr>
        <w:t>3、资金投入和使用情况</w:t>
      </w:r>
    </w:p>
    <w:p w14:paraId="35C45107">
      <w:pPr>
        <w:spacing w:line="560" w:lineRule="exact"/>
        <w:ind w:firstLine="640" w:firstLineChars="200"/>
        <w:rPr>
          <w:rFonts w:ascii="仿宋" w:hAnsi="仿宋" w:eastAsia="仿宋"/>
          <w:sz w:val="20"/>
          <w:szCs w:val="20"/>
        </w:rPr>
      </w:pPr>
      <w:r>
        <w:rPr>
          <w:rFonts w:ascii="仿宋" w:hAnsi="仿宋" w:eastAsia="仿宋"/>
          <w:sz w:val="32"/>
          <w:szCs w:val="32"/>
        </w:rPr>
        <w:t>（1）资金</w:t>
      </w:r>
      <w:r>
        <w:rPr>
          <w:rFonts w:hint="eastAsia" w:ascii="仿宋" w:hAnsi="仿宋" w:eastAsia="仿宋"/>
          <w:sz w:val="32"/>
          <w:szCs w:val="32"/>
        </w:rPr>
        <w:t>投入情况</w:t>
      </w:r>
    </w:p>
    <w:p w14:paraId="45CA722B">
      <w:pPr>
        <w:spacing w:line="560" w:lineRule="exact"/>
        <w:ind w:firstLine="640" w:firstLineChars="200"/>
        <w:rPr>
          <w:rFonts w:ascii="仿宋" w:hAnsi="仿宋" w:eastAsia="仿宋"/>
          <w:sz w:val="32"/>
          <w:szCs w:val="32"/>
        </w:rPr>
      </w:pPr>
      <w:r>
        <w:rPr>
          <w:rFonts w:hint="eastAsia" w:ascii="仿宋" w:hAnsi="仿宋" w:eastAsia="仿宋"/>
          <w:sz w:val="32"/>
          <w:szCs w:val="32"/>
        </w:rPr>
        <w:t>项目年初安排预算2360万元，全年预算数2360万元，其中：财政拨款资金2360万元，其他资金0万元。项目资金到位2360万元，资金到位率100%。项目预算资金来源于自治区财政拨款。</w:t>
      </w:r>
    </w:p>
    <w:p w14:paraId="40AA61D1">
      <w:pPr>
        <w:spacing w:line="560" w:lineRule="exact"/>
        <w:ind w:firstLine="640" w:firstLineChars="200"/>
        <w:rPr>
          <w:rFonts w:ascii="仿宋" w:hAnsi="仿宋" w:eastAsia="仿宋"/>
          <w:sz w:val="32"/>
          <w:szCs w:val="32"/>
        </w:rPr>
      </w:pPr>
      <w:r>
        <w:rPr>
          <w:rFonts w:ascii="仿宋" w:hAnsi="仿宋" w:eastAsia="仿宋"/>
          <w:sz w:val="32"/>
          <w:szCs w:val="32"/>
        </w:rPr>
        <w:t>（2）资金使用情况</w:t>
      </w:r>
    </w:p>
    <w:p w14:paraId="6BD9814B">
      <w:pPr>
        <w:spacing w:line="560" w:lineRule="exact"/>
        <w:ind w:firstLine="640" w:firstLineChars="200"/>
        <w:jc w:val="left"/>
        <w:rPr>
          <w:rFonts w:ascii="仿宋" w:hAnsi="仿宋" w:eastAsia="仿宋"/>
          <w:b/>
          <w:bCs/>
          <w:kern w:val="28"/>
          <w:sz w:val="32"/>
          <w:szCs w:val="32"/>
        </w:rPr>
      </w:pPr>
      <w:r>
        <w:rPr>
          <w:rFonts w:hint="eastAsia" w:ascii="仿宋" w:hAnsi="仿宋" w:eastAsia="仿宋"/>
          <w:kern w:val="28"/>
          <w:sz w:val="32"/>
          <w:szCs w:val="32"/>
        </w:rPr>
        <w:t>截至2023年12月31日，该项目全年预算数2360万元，全年执行数2360万元，预算执行率100%。主要</w:t>
      </w:r>
      <w:r>
        <w:rPr>
          <w:rFonts w:ascii="仿宋" w:hAnsi="仿宋" w:eastAsia="仿宋"/>
          <w:kern w:val="28"/>
          <w:sz w:val="32"/>
          <w:szCs w:val="32"/>
        </w:rPr>
        <w:t>用于支付项目实施进程中的各项费用。按照单位财务制度等相关规定，资金支出符合</w:t>
      </w:r>
      <w:r>
        <w:rPr>
          <w:rFonts w:hint="eastAsia" w:ascii="仿宋" w:hAnsi="仿宋" w:eastAsia="仿宋"/>
          <w:kern w:val="28"/>
          <w:sz w:val="32"/>
          <w:szCs w:val="32"/>
        </w:rPr>
        <w:t>自治区2023年第一批疫情防控补助资金（自治区本级医疗机构重症床位设备配置经费）项目</w:t>
      </w:r>
      <w:r>
        <w:rPr>
          <w:rFonts w:ascii="仿宋" w:hAnsi="仿宋" w:eastAsia="仿宋"/>
          <w:kern w:val="28"/>
          <w:sz w:val="32"/>
          <w:szCs w:val="32"/>
        </w:rPr>
        <w:t>资金费用范围，做到了专款专用。在项目资金拨付和使用过程中，为确保项目资金的安全性，提高项目资金使用效率，严格遵循</w:t>
      </w:r>
      <w:r>
        <w:rPr>
          <w:rFonts w:hint="eastAsia" w:ascii="仿宋" w:hAnsi="仿宋" w:eastAsia="仿宋"/>
          <w:kern w:val="28"/>
          <w:sz w:val="32"/>
          <w:szCs w:val="32"/>
        </w:rPr>
        <w:t>自治区2023年第一批疫情防控补助资金（自治区本级医疗机构重症床位设备配置经费）项目</w:t>
      </w:r>
      <w:r>
        <w:rPr>
          <w:rFonts w:ascii="仿宋" w:hAnsi="仿宋" w:eastAsia="仿宋"/>
          <w:kern w:val="28"/>
          <w:sz w:val="32"/>
          <w:szCs w:val="32"/>
        </w:rPr>
        <w:t>资金的拨付程序，认真审核项目实施各阶段的相关材料和手续，根据项目实施进展情况拨付资金。</w:t>
      </w:r>
    </w:p>
    <w:p w14:paraId="5E781539">
      <w:pPr>
        <w:spacing w:line="560" w:lineRule="exact"/>
        <w:ind w:firstLine="643" w:firstLineChars="200"/>
        <w:rPr>
          <w:rFonts w:eastAsia="楷体_GB2312"/>
          <w:b/>
          <w:bCs/>
          <w:sz w:val="32"/>
          <w:szCs w:val="32"/>
        </w:rPr>
      </w:pPr>
      <w:r>
        <w:rPr>
          <w:rFonts w:eastAsia="楷体_GB2312"/>
          <w:b/>
          <w:bCs/>
          <w:sz w:val="32"/>
          <w:szCs w:val="32"/>
        </w:rPr>
        <w:t>（二）项目绩效目标</w:t>
      </w:r>
    </w:p>
    <w:p w14:paraId="5183B8AA">
      <w:pPr>
        <w:spacing w:line="560" w:lineRule="exact"/>
        <w:ind w:firstLine="640" w:firstLineChars="200"/>
        <w:rPr>
          <w:rFonts w:ascii="仿宋" w:hAnsi="仿宋" w:eastAsia="仿宋"/>
          <w:sz w:val="32"/>
          <w:szCs w:val="32"/>
        </w:rPr>
      </w:pPr>
      <w:r>
        <w:rPr>
          <w:rFonts w:ascii="仿宋" w:hAnsi="仿宋" w:eastAsia="仿宋"/>
          <w:sz w:val="32"/>
          <w:szCs w:val="32"/>
        </w:rPr>
        <w:t>1、总体目标</w:t>
      </w:r>
    </w:p>
    <w:p w14:paraId="4B059A45">
      <w:pPr>
        <w:spacing w:line="560" w:lineRule="exact"/>
        <w:ind w:firstLine="640" w:firstLineChars="200"/>
        <w:rPr>
          <w:rFonts w:ascii="仿宋" w:hAnsi="仿宋" w:eastAsia="仿宋"/>
          <w:sz w:val="32"/>
          <w:szCs w:val="32"/>
        </w:rPr>
      </w:pPr>
      <w:r>
        <w:rPr>
          <w:rFonts w:hint="eastAsia" w:ascii="仿宋" w:hAnsi="仿宋" w:eastAsia="仿宋"/>
          <w:sz w:val="32"/>
          <w:szCs w:val="32"/>
        </w:rPr>
        <w:t>按照国务院联防联控机制《关于印发做好医疗资源准备工作方案的通知》（联防联控机制综发〔2022〕112号）要求和新冠病毒感染疫情乙类乙管工作要求，有效提升医疗机构重症救治资源储备，扩充ICU和可转化ICU床位数，补齐设备缺口，有效开展疫情期间重症病例救治工作。</w:t>
      </w:r>
    </w:p>
    <w:p w14:paraId="49FB4218">
      <w:pPr>
        <w:spacing w:line="560" w:lineRule="exact"/>
        <w:ind w:firstLine="640" w:firstLineChars="200"/>
        <w:rPr>
          <w:rFonts w:ascii="仿宋" w:hAnsi="仿宋" w:eastAsia="仿宋"/>
        </w:rPr>
      </w:pPr>
      <w:r>
        <w:rPr>
          <w:rFonts w:ascii="仿宋" w:hAnsi="仿宋" w:eastAsia="仿宋"/>
          <w:sz w:val="32"/>
          <w:szCs w:val="32"/>
        </w:rPr>
        <w:t>2、阶段性目标</w:t>
      </w:r>
    </w:p>
    <w:p w14:paraId="62D1FA90">
      <w:pPr>
        <w:spacing w:line="560" w:lineRule="exact"/>
        <w:ind w:firstLine="640" w:firstLineChars="200"/>
        <w:rPr>
          <w:rFonts w:ascii="仿宋" w:hAnsi="仿宋" w:eastAsia="仿宋"/>
          <w:sz w:val="32"/>
          <w:szCs w:val="32"/>
        </w:rPr>
      </w:pPr>
      <w:r>
        <w:rPr>
          <w:rFonts w:ascii="仿宋" w:hAnsi="仿宋" w:eastAsia="仿宋"/>
          <w:sz w:val="32"/>
          <w:szCs w:val="32"/>
        </w:rPr>
        <w:t>（1）前期准备：通过制定项目实施方案，经项目负责人审核通过后，有序开展后续工作。</w:t>
      </w:r>
    </w:p>
    <w:p w14:paraId="6B06BEC8">
      <w:pPr>
        <w:spacing w:line="560" w:lineRule="exact"/>
        <w:ind w:firstLine="640" w:firstLineChars="200"/>
        <w:rPr>
          <w:rFonts w:ascii="仿宋" w:hAnsi="仿宋" w:eastAsia="仿宋"/>
          <w:sz w:val="32"/>
          <w:szCs w:val="32"/>
        </w:rPr>
      </w:pPr>
      <w:r>
        <w:rPr>
          <w:rFonts w:ascii="仿宋" w:hAnsi="仿宋" w:eastAsia="仿宋"/>
          <w:sz w:val="32"/>
          <w:szCs w:val="32"/>
        </w:rPr>
        <w:t>（2）组织实施：资金一到位，立即根据项目要求实施项目。项目责任人按照项目实施方案要求逐一进行项目部署安排，提高项目质量及效率性。</w:t>
      </w:r>
    </w:p>
    <w:p w14:paraId="181C0B88">
      <w:pPr>
        <w:spacing w:line="560" w:lineRule="exact"/>
        <w:ind w:firstLine="640" w:firstLineChars="200"/>
        <w:rPr>
          <w:rFonts w:eastAsia="黑体"/>
          <w:sz w:val="32"/>
          <w:szCs w:val="32"/>
        </w:rPr>
      </w:pPr>
      <w:r>
        <w:rPr>
          <w:rFonts w:eastAsia="黑体"/>
          <w:sz w:val="32"/>
          <w:szCs w:val="32"/>
        </w:rPr>
        <w:t>二、绩效评价工作开展情况</w:t>
      </w:r>
    </w:p>
    <w:p w14:paraId="1D90DF2D">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58591873">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1、绩效评价的目的</w:t>
      </w:r>
    </w:p>
    <w:p w14:paraId="01D92301">
      <w:pPr>
        <w:spacing w:line="560" w:lineRule="exact"/>
        <w:ind w:firstLine="640" w:firstLineChars="200"/>
        <w:rPr>
          <w:rFonts w:ascii="仿宋" w:hAnsi="仿宋" w:eastAsia="仿宋"/>
          <w:sz w:val="32"/>
          <w:szCs w:val="32"/>
        </w:rPr>
      </w:pPr>
      <w:r>
        <w:rPr>
          <w:rFonts w:ascii="仿宋" w:hAnsi="仿宋" w:eastAsia="仿宋"/>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261274B">
      <w:pPr>
        <w:numPr>
          <w:ilvl w:val="0"/>
          <w:numId w:val="2"/>
        </w:numPr>
        <w:spacing w:line="560" w:lineRule="exact"/>
        <w:ind w:firstLine="640" w:firstLineChars="200"/>
        <w:rPr>
          <w:rFonts w:ascii="仿宋" w:hAnsi="仿宋" w:eastAsia="仿宋"/>
          <w:sz w:val="32"/>
          <w:szCs w:val="32"/>
        </w:rPr>
      </w:pPr>
      <w:r>
        <w:rPr>
          <w:rFonts w:ascii="仿宋" w:hAnsi="仿宋" w:eastAsia="仿宋"/>
          <w:sz w:val="32"/>
          <w:szCs w:val="32"/>
        </w:rPr>
        <w:t>项目在实施前向项目负责人提供财政支出绩效方面的资金管理信息，促进项目支出严格按照资金管理规定进行。</w:t>
      </w:r>
    </w:p>
    <w:p w14:paraId="16C9A5A1">
      <w:pPr>
        <w:spacing w:line="560" w:lineRule="exact"/>
        <w:ind w:firstLine="640" w:firstLineChars="200"/>
        <w:rPr>
          <w:rFonts w:ascii="仿宋" w:hAnsi="仿宋" w:eastAsia="仿宋"/>
          <w:sz w:val="32"/>
          <w:szCs w:val="32"/>
        </w:rPr>
      </w:pPr>
      <w:r>
        <w:rPr>
          <w:rFonts w:ascii="仿宋" w:hAnsi="仿宋" w:eastAsia="仿宋"/>
          <w:sz w:val="32"/>
          <w:szCs w:val="32"/>
        </w:rPr>
        <w:t>（2）项目绩效管</w:t>
      </w:r>
      <w:r>
        <w:rPr>
          <w:rFonts w:hint="eastAsia" w:ascii="仿宋" w:hAnsi="仿宋" w:eastAsia="仿宋"/>
          <w:sz w:val="32"/>
          <w:szCs w:val="32"/>
        </w:rPr>
        <w:t>理为</w:t>
      </w:r>
      <w:r>
        <w:rPr>
          <w:rFonts w:ascii="仿宋" w:hAnsi="仿宋" w:eastAsia="仿宋"/>
          <w:sz w:val="32"/>
          <w:szCs w:val="32"/>
        </w:rPr>
        <w:t>财政支出运行提供及时、有效的信息。</w:t>
      </w:r>
    </w:p>
    <w:p w14:paraId="656FDC86">
      <w:pPr>
        <w:spacing w:line="560" w:lineRule="exact"/>
        <w:ind w:firstLine="640" w:firstLineChars="200"/>
        <w:rPr>
          <w:rFonts w:ascii="仿宋" w:hAnsi="仿宋" w:eastAsia="仿宋"/>
          <w:sz w:val="32"/>
          <w:szCs w:val="32"/>
        </w:rPr>
      </w:pPr>
      <w:r>
        <w:rPr>
          <w:rFonts w:ascii="仿宋" w:hAnsi="仿宋" w:eastAsia="仿宋"/>
          <w:kern w:val="0"/>
          <w:sz w:val="32"/>
          <w:szCs w:val="32"/>
        </w:rPr>
        <w:t>综合来看，通过开展有效的财政支出绩效评价管理，</w:t>
      </w:r>
      <w:r>
        <w:rPr>
          <w:rFonts w:hint="eastAsia" w:ascii="仿宋" w:hAnsi="仿宋" w:eastAsia="仿宋"/>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ascii="仿宋" w:hAnsi="仿宋" w:eastAsia="仿宋"/>
          <w:sz w:val="32"/>
          <w:szCs w:val="32"/>
        </w:rPr>
        <w:t>改进预算管理、控制节约成本，</w:t>
      </w:r>
      <w:r>
        <w:rPr>
          <w:rFonts w:hint="eastAsia" w:ascii="仿宋" w:hAnsi="仿宋" w:eastAsia="仿宋"/>
          <w:sz w:val="32"/>
          <w:szCs w:val="32"/>
        </w:rPr>
        <w:t>优化资源配置、</w:t>
      </w:r>
      <w:r>
        <w:rPr>
          <w:rFonts w:ascii="仿宋" w:hAnsi="仿宋" w:eastAsia="仿宋"/>
          <w:sz w:val="32"/>
          <w:szCs w:val="32"/>
        </w:rPr>
        <w:t>提高预算资金使用效益的目的。</w:t>
      </w:r>
    </w:p>
    <w:p w14:paraId="73D02234">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2、绩效评价的对象</w:t>
      </w:r>
    </w:p>
    <w:p w14:paraId="6FEB4FBD">
      <w:pPr>
        <w:spacing w:line="560" w:lineRule="exact"/>
        <w:ind w:firstLine="640" w:firstLineChars="200"/>
        <w:rPr>
          <w:rFonts w:ascii="仿宋" w:hAnsi="仿宋" w:eastAsia="仿宋" w:cs="仿宋_GB2312"/>
          <w:sz w:val="32"/>
          <w:szCs w:val="32"/>
        </w:rPr>
      </w:pPr>
      <w:r>
        <w:rPr>
          <w:rFonts w:hint="eastAsia" w:ascii="仿宋" w:hAnsi="仿宋" w:eastAsia="仿宋"/>
          <w:sz w:val="32"/>
          <w:szCs w:val="32"/>
        </w:rPr>
        <w:t>自治区2023年第一批疫情防控补助资金（自治区本级医疗机构重症床位设备配置经费）项目所包</w:t>
      </w:r>
      <w:r>
        <w:rPr>
          <w:rFonts w:hint="eastAsia" w:ascii="仿宋" w:hAnsi="仿宋" w:eastAsia="仿宋" w:cs="仿宋_GB2312"/>
          <w:sz w:val="32"/>
          <w:szCs w:val="32"/>
        </w:rPr>
        <w:t>含的全部项目内容。</w:t>
      </w:r>
    </w:p>
    <w:p w14:paraId="745A1725">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3、绩效评价的范围</w:t>
      </w:r>
    </w:p>
    <w:p w14:paraId="00F54C5D">
      <w:pPr>
        <w:spacing w:line="560" w:lineRule="exact"/>
        <w:ind w:firstLine="640" w:firstLineChars="200"/>
        <w:rPr>
          <w:rFonts w:ascii="仿宋" w:hAnsi="仿宋" w:eastAsia="仿宋" w:cs="仿宋_GB2312"/>
          <w:sz w:val="32"/>
          <w:szCs w:val="32"/>
        </w:rPr>
      </w:pPr>
      <w:r>
        <w:rPr>
          <w:rFonts w:hint="eastAsia" w:ascii="仿宋" w:hAnsi="仿宋" w:eastAsia="仿宋"/>
          <w:sz w:val="32"/>
          <w:szCs w:val="32"/>
        </w:rPr>
        <w:t>本次评价从项目决策（包括项目立项、绩效目标、资金投入）、项目过程（包括资金管理、组织实施）、项目产出（包括项目产出数量、产出质量、产出时效和产出成本）、项目效益（实施效益、满意度）四个维度对自治区2023年第一批疫情防控补助资金（自治区本级医疗机构重症床位设备配置经费）</w:t>
      </w:r>
      <w:r>
        <w:rPr>
          <w:rFonts w:hint="eastAsia" w:ascii="仿宋" w:hAnsi="仿宋" w:eastAsia="仿宋" w:cs="仿宋_GB2312"/>
          <w:sz w:val="32"/>
          <w:szCs w:val="32"/>
        </w:rPr>
        <w:t>项目</w:t>
      </w:r>
      <w:r>
        <w:rPr>
          <w:rFonts w:hint="eastAsia" w:ascii="仿宋" w:hAnsi="仿宋" w:eastAsia="仿宋"/>
          <w:sz w:val="32"/>
          <w:szCs w:val="32"/>
        </w:rPr>
        <w:t>进行评价，评价核心为项目资金的支出完成情况和效果。</w:t>
      </w:r>
    </w:p>
    <w:p w14:paraId="499BF064">
      <w:pPr>
        <w:spacing w:line="560" w:lineRule="exact"/>
        <w:ind w:firstLine="643" w:firstLineChars="200"/>
      </w:pPr>
      <w:r>
        <w:rPr>
          <w:rFonts w:eastAsia="楷体_GB2312"/>
          <w:b/>
          <w:bCs/>
          <w:sz w:val="32"/>
          <w:szCs w:val="32"/>
        </w:rPr>
        <w:t>（二）绩效评价原则、评价指标体系（详情见表1）、评价方法、评价标准。</w:t>
      </w:r>
    </w:p>
    <w:p w14:paraId="3B6F4AD1">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1、绩效评价原则</w:t>
      </w:r>
    </w:p>
    <w:p w14:paraId="66AFDF4D">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本次项目绩效评价遵循以下基本原则：</w:t>
      </w:r>
    </w:p>
    <w:p w14:paraId="41472045">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（1）科学公正。绩效评价应当运用科学合理的方法，按照规范的程序，对项目绩效进行客观、公正</w:t>
      </w:r>
      <w:r>
        <w:rPr>
          <w:rFonts w:hint="eastAsia" w:ascii="仿宋" w:hAnsi="仿宋" w:eastAsia="仿宋"/>
          <w:kern w:val="28"/>
          <w:sz w:val="32"/>
          <w:szCs w:val="32"/>
        </w:rPr>
        <w:t>地</w:t>
      </w:r>
      <w:r>
        <w:rPr>
          <w:rFonts w:ascii="仿宋" w:hAnsi="仿宋" w:eastAsia="仿宋"/>
          <w:kern w:val="28"/>
          <w:sz w:val="32"/>
          <w:szCs w:val="32"/>
        </w:rPr>
        <w:t>反映。</w:t>
      </w:r>
    </w:p>
    <w:p w14:paraId="1D2FCD24">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（2）统筹兼顾。单位自评、部门评价和财政评价应职责明确，各有侧重，相互衔接。单位自评应由项目单位自主实施，即“谁支出、谁自评”。部门评价和财政评价应在单位自评的基础上开展。</w:t>
      </w:r>
    </w:p>
    <w:p w14:paraId="1CAF5B9D">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（3）激励约束。绩效评价结果应与预算安排、政策调整、改进管理实质性挂钩，体现奖优罚劣和激励相容导向，有效要安排、低效要压减、无效要问责。</w:t>
      </w:r>
    </w:p>
    <w:p w14:paraId="5E8D2CE3">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（4）公开透明。绩效评价结果应依法依规公开，并自觉接受社会监督。</w:t>
      </w:r>
    </w:p>
    <w:p w14:paraId="4CB57B50">
      <w:pPr>
        <w:spacing w:line="560" w:lineRule="exact"/>
        <w:ind w:firstLine="640" w:firstLineChars="200"/>
        <w:rPr>
          <w:rFonts w:ascii="仿宋" w:hAnsi="仿宋" w:eastAsia="仿宋"/>
          <w:kern w:val="0"/>
          <w:sz w:val="32"/>
          <w:szCs w:val="32"/>
        </w:rPr>
      </w:pPr>
      <w:r>
        <w:rPr>
          <w:rFonts w:ascii="仿宋" w:hAnsi="仿宋" w:eastAsia="仿宋"/>
          <w:kern w:val="0"/>
          <w:sz w:val="32"/>
          <w:szCs w:val="32"/>
        </w:rPr>
        <w:t>2、评价指标体系</w:t>
      </w:r>
    </w:p>
    <w:p w14:paraId="1AEA437F">
      <w:pPr>
        <w:spacing w:line="560" w:lineRule="exact"/>
        <w:ind w:firstLine="640" w:firstLineChars="200"/>
        <w:rPr>
          <w:rFonts w:ascii="仿宋" w:hAnsi="仿宋" w:eastAsia="仿宋"/>
          <w:kern w:val="0"/>
          <w:sz w:val="32"/>
          <w:szCs w:val="32"/>
        </w:rPr>
      </w:pPr>
      <w:r>
        <w:rPr>
          <w:rFonts w:ascii="仿宋" w:hAnsi="仿宋" w:eastAsia="仿宋"/>
          <w:kern w:val="0"/>
          <w:sz w:val="32"/>
          <w:szCs w:val="32"/>
        </w:rPr>
        <w:t>绩效评价框架是开展绩效评价的核心。绩效评价框架包括评价准则、关键评价问题、评价指标、数据来源、数据收集方法等。指标体系建立过程如下：</w:t>
      </w:r>
    </w:p>
    <w:p w14:paraId="78476F58">
      <w:pPr>
        <w:spacing w:line="560" w:lineRule="exact"/>
        <w:ind w:firstLine="640" w:firstLineChars="200"/>
        <w:rPr>
          <w:rFonts w:ascii="仿宋" w:hAnsi="仿宋" w:eastAsia="仿宋"/>
          <w:kern w:val="0"/>
          <w:sz w:val="32"/>
          <w:szCs w:val="32"/>
        </w:rPr>
      </w:pPr>
      <w:r>
        <w:rPr>
          <w:rFonts w:ascii="仿宋" w:hAnsi="仿宋" w:eastAsia="仿宋"/>
          <w:kern w:val="0"/>
          <w:sz w:val="32"/>
          <w:szCs w:val="32"/>
        </w:rPr>
        <w:t>（1）确定评价指标</w:t>
      </w:r>
    </w:p>
    <w:p w14:paraId="21767D44">
      <w:pPr>
        <w:spacing w:line="560" w:lineRule="exact"/>
        <w:ind w:firstLine="640" w:firstLineChars="200"/>
        <w:rPr>
          <w:rFonts w:ascii="仿宋" w:hAnsi="仿宋" w:eastAsia="仿宋"/>
          <w:kern w:val="0"/>
          <w:sz w:val="32"/>
          <w:szCs w:val="32"/>
        </w:rPr>
      </w:pPr>
      <w:r>
        <w:rPr>
          <w:rFonts w:ascii="仿宋" w:hAnsi="仿宋" w:eastAsia="仿宋"/>
          <w:kern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9C82CDA">
      <w:pPr>
        <w:spacing w:line="560" w:lineRule="exact"/>
        <w:ind w:firstLine="640" w:firstLineChars="200"/>
        <w:rPr>
          <w:rFonts w:ascii="仿宋" w:hAnsi="仿宋" w:eastAsia="仿宋"/>
          <w:kern w:val="0"/>
          <w:sz w:val="32"/>
          <w:szCs w:val="32"/>
        </w:rPr>
      </w:pPr>
      <w:r>
        <w:rPr>
          <w:rFonts w:ascii="仿宋" w:hAnsi="仿宋" w:eastAsia="仿宋"/>
          <w:kern w:val="0"/>
          <w:sz w:val="32"/>
          <w:szCs w:val="32"/>
        </w:rPr>
        <w:t>（2）确定权重</w:t>
      </w:r>
    </w:p>
    <w:p w14:paraId="0891704B">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确定各个指标相对于项目总体绩效的权重分值。在绩效评价指标体系中，项目决策权重为20分，项目过程权重为20分，项目产出权重为40分，项目效益权重为20分。</w:t>
      </w:r>
    </w:p>
    <w:p w14:paraId="5592971B">
      <w:pPr>
        <w:spacing w:line="560" w:lineRule="exact"/>
        <w:ind w:firstLine="640" w:firstLineChars="200"/>
        <w:rPr>
          <w:rFonts w:ascii="仿宋" w:hAnsi="仿宋" w:eastAsia="仿宋"/>
          <w:kern w:val="0"/>
          <w:sz w:val="32"/>
          <w:szCs w:val="32"/>
        </w:rPr>
      </w:pPr>
      <w:r>
        <w:rPr>
          <w:rFonts w:ascii="仿宋" w:hAnsi="仿宋" w:eastAsia="仿宋"/>
          <w:kern w:val="0"/>
          <w:sz w:val="32"/>
          <w:szCs w:val="32"/>
        </w:rPr>
        <w:t>（3）确定指标标准值</w:t>
      </w:r>
    </w:p>
    <w:p w14:paraId="54886B85">
      <w:pPr>
        <w:spacing w:line="560" w:lineRule="exact"/>
        <w:ind w:firstLine="640" w:firstLineChars="200"/>
        <w:rPr>
          <w:rFonts w:ascii="仿宋" w:hAnsi="仿宋" w:eastAsia="仿宋"/>
          <w:kern w:val="0"/>
          <w:sz w:val="32"/>
          <w:szCs w:val="32"/>
        </w:rPr>
      </w:pPr>
      <w:r>
        <w:rPr>
          <w:rFonts w:ascii="仿宋" w:hAnsi="仿宋" w:eastAsia="仿宋"/>
          <w:kern w:val="0"/>
          <w:sz w:val="32"/>
          <w:szCs w:val="32"/>
        </w:rPr>
        <w:t>指标标准值是绩效评价指标的尺度，既要反映同类项目的先进水平，又要符合项目的实际绩效水平。具体采用计划标准等确定此次绩效评价指标标准值。</w:t>
      </w:r>
    </w:p>
    <w:p w14:paraId="656F0B86">
      <w:pPr>
        <w:spacing w:line="560" w:lineRule="exact"/>
        <w:ind w:firstLine="640" w:firstLineChars="200"/>
        <w:rPr>
          <w:rFonts w:ascii="仿宋" w:hAnsi="仿宋" w:eastAsia="仿宋"/>
          <w:kern w:val="0"/>
          <w:sz w:val="32"/>
          <w:szCs w:val="32"/>
        </w:rPr>
      </w:pPr>
      <w:r>
        <w:rPr>
          <w:rFonts w:ascii="仿宋" w:hAnsi="仿宋" w:eastAsia="仿宋"/>
          <w:kern w:val="0"/>
          <w:sz w:val="32"/>
          <w:szCs w:val="32"/>
        </w:rPr>
        <w:t>绩效评价总分值100分，根据综合评分结果，评价计分90分</w:t>
      </w:r>
      <w:r>
        <w:rPr>
          <w:rFonts w:hint="eastAsia" w:ascii="仿宋" w:hAnsi="仿宋" w:eastAsia="仿宋"/>
          <w:kern w:val="0"/>
          <w:sz w:val="32"/>
          <w:szCs w:val="32"/>
        </w:rPr>
        <w:t>—</w:t>
      </w:r>
      <w:r>
        <w:rPr>
          <w:rFonts w:ascii="仿宋" w:hAnsi="仿宋" w:eastAsia="仿宋"/>
          <w:kern w:val="0"/>
          <w:sz w:val="32"/>
          <w:szCs w:val="32"/>
        </w:rPr>
        <w:t>100分（含90分）对应的评分结果级别为优，80</w:t>
      </w:r>
      <w:r>
        <w:rPr>
          <w:rFonts w:hint="eastAsia" w:ascii="仿宋" w:hAnsi="仿宋" w:eastAsia="仿宋"/>
          <w:kern w:val="0"/>
          <w:sz w:val="32"/>
          <w:szCs w:val="32"/>
        </w:rPr>
        <w:t>—</w:t>
      </w:r>
      <w:r>
        <w:rPr>
          <w:rFonts w:ascii="仿宋" w:hAnsi="仿宋" w:eastAsia="仿宋"/>
          <w:kern w:val="0"/>
          <w:sz w:val="32"/>
          <w:szCs w:val="32"/>
        </w:rPr>
        <w:t>90分（含80分）对应的评分结果级别为良，60</w:t>
      </w:r>
      <w:r>
        <w:rPr>
          <w:rFonts w:hint="eastAsia" w:ascii="仿宋" w:hAnsi="仿宋" w:eastAsia="仿宋"/>
          <w:kern w:val="0"/>
          <w:sz w:val="32"/>
          <w:szCs w:val="32"/>
        </w:rPr>
        <w:t>—</w:t>
      </w:r>
      <w:r>
        <w:rPr>
          <w:rFonts w:ascii="仿宋" w:hAnsi="仿宋" w:eastAsia="仿宋"/>
          <w:kern w:val="0"/>
          <w:sz w:val="32"/>
          <w:szCs w:val="32"/>
        </w:rPr>
        <w:t>80分（含60分）对应的评分结果级别为中，60分以下对应的评分结果级别为差。</w:t>
      </w:r>
    </w:p>
    <w:p w14:paraId="1F22678F">
      <w:pPr>
        <w:spacing w:line="560" w:lineRule="exact"/>
        <w:ind w:firstLine="640" w:firstLineChars="200"/>
        <w:rPr>
          <w:rFonts w:ascii="仿宋" w:hAnsi="仿宋" w:eastAsia="仿宋"/>
          <w:kern w:val="0"/>
          <w:sz w:val="32"/>
          <w:szCs w:val="32"/>
        </w:rPr>
      </w:pPr>
      <w:r>
        <w:rPr>
          <w:rFonts w:ascii="仿宋" w:hAnsi="仿宋" w:eastAsia="仿宋"/>
          <w:kern w:val="0"/>
          <w:sz w:val="32"/>
          <w:szCs w:val="32"/>
        </w:rPr>
        <w:t>具体评价指标体系详情见附件1</w:t>
      </w:r>
      <w:r>
        <w:rPr>
          <w:rFonts w:hint="eastAsia" w:ascii="仿宋" w:hAnsi="仿宋" w:eastAsia="仿宋"/>
          <w:kern w:val="0"/>
          <w:sz w:val="32"/>
          <w:szCs w:val="32"/>
        </w:rPr>
        <w:t>。</w:t>
      </w:r>
    </w:p>
    <w:p w14:paraId="0C0F5A68">
      <w:pPr>
        <w:spacing w:line="560" w:lineRule="exact"/>
        <w:ind w:firstLine="640" w:firstLineChars="200"/>
        <w:rPr>
          <w:rFonts w:ascii="仿宋" w:hAnsi="仿宋" w:eastAsia="仿宋"/>
          <w:kern w:val="0"/>
          <w:sz w:val="32"/>
          <w:szCs w:val="32"/>
        </w:rPr>
      </w:pPr>
      <w:r>
        <w:rPr>
          <w:rFonts w:ascii="仿宋" w:hAnsi="仿宋" w:eastAsia="仿宋"/>
          <w:kern w:val="0"/>
          <w:sz w:val="32"/>
          <w:szCs w:val="32"/>
        </w:rPr>
        <w:t>3、绩效评价方法</w:t>
      </w:r>
    </w:p>
    <w:p w14:paraId="4E6367E3">
      <w:pPr>
        <w:spacing w:line="560" w:lineRule="exact"/>
        <w:ind w:firstLine="640" w:firstLineChars="200"/>
        <w:rPr>
          <w:rFonts w:ascii="仿宋" w:hAnsi="仿宋" w:eastAsia="仿宋"/>
          <w:kern w:val="0"/>
          <w:sz w:val="32"/>
          <w:szCs w:val="32"/>
        </w:rPr>
      </w:pPr>
      <w:r>
        <w:rPr>
          <w:rFonts w:ascii="仿宋" w:hAnsi="仿宋" w:eastAsia="仿宋"/>
          <w:kern w:val="0"/>
          <w:sz w:val="32"/>
          <w:szCs w:val="32"/>
        </w:rPr>
        <w:t>绩效评价从项目决策、项目过程、项目产出、项目效益四个维度进行评价。评价对象为项目目标实施情况，评价核心为资金的支出完成情况和项目的产出效益。</w:t>
      </w:r>
    </w:p>
    <w:p w14:paraId="677C65E2">
      <w:pPr>
        <w:spacing w:line="560" w:lineRule="exact"/>
        <w:ind w:firstLine="640" w:firstLineChars="200"/>
        <w:rPr>
          <w:rFonts w:ascii="仿宋" w:hAnsi="仿宋" w:eastAsia="仿宋"/>
          <w:kern w:val="0"/>
          <w:sz w:val="32"/>
          <w:szCs w:val="32"/>
        </w:rPr>
      </w:pPr>
      <w:r>
        <w:rPr>
          <w:rFonts w:ascii="仿宋" w:hAnsi="仿宋" w:eastAsia="仿宋"/>
          <w:kern w:val="0"/>
          <w:sz w:val="32"/>
          <w:szCs w:val="32"/>
        </w:rPr>
        <w:t>本次评价指标中，既有定性指标又有定量指标，各类指标因考核内容不同和客观标准不同存在较大差异，因此核定具体指标时采用了不同方法，具体评价方法如下：</w:t>
      </w:r>
    </w:p>
    <w:p w14:paraId="27FCC596">
      <w:pPr>
        <w:spacing w:line="560" w:lineRule="exact"/>
        <w:ind w:firstLine="640" w:firstLineChars="200"/>
        <w:rPr>
          <w:rFonts w:ascii="仿宋" w:hAnsi="仿宋" w:eastAsia="仿宋"/>
          <w:kern w:val="0"/>
          <w:sz w:val="32"/>
          <w:szCs w:val="32"/>
        </w:rPr>
      </w:pPr>
      <w:r>
        <w:rPr>
          <w:rFonts w:ascii="仿宋" w:hAnsi="仿宋" w:eastAsia="仿宋"/>
          <w:kern w:val="0"/>
          <w:sz w:val="32"/>
          <w:szCs w:val="32"/>
        </w:rPr>
        <w:t>（1）比较法</w:t>
      </w:r>
    </w:p>
    <w:p w14:paraId="0B4BB2FD">
      <w:pPr>
        <w:spacing w:line="560" w:lineRule="exact"/>
        <w:ind w:firstLine="640" w:firstLineChars="200"/>
        <w:rPr>
          <w:rFonts w:ascii="仿宋" w:hAnsi="仿宋" w:eastAsia="仿宋"/>
          <w:kern w:val="0"/>
          <w:sz w:val="32"/>
          <w:szCs w:val="32"/>
        </w:rPr>
      </w:pPr>
      <w:r>
        <w:rPr>
          <w:rFonts w:ascii="仿宋" w:hAnsi="仿宋" w:eastAsia="仿宋"/>
          <w:kern w:val="0"/>
          <w:sz w:val="32"/>
          <w:szCs w:val="32"/>
        </w:rPr>
        <w:t>通过对绩效目标与实施效果、历史与当期情况，综合分析绩效目标实现程度。对项目最终验收情况与年度绩效目标对比、预算资金执行情况等相关因素进行比较。</w:t>
      </w:r>
    </w:p>
    <w:p w14:paraId="70D08390">
      <w:pPr>
        <w:spacing w:line="560" w:lineRule="exact"/>
        <w:ind w:firstLine="640" w:firstLineChars="200"/>
        <w:rPr>
          <w:rFonts w:ascii="仿宋" w:hAnsi="仿宋" w:eastAsia="仿宋"/>
          <w:kern w:val="0"/>
          <w:sz w:val="32"/>
          <w:szCs w:val="32"/>
        </w:rPr>
      </w:pPr>
      <w:r>
        <w:rPr>
          <w:rFonts w:ascii="仿宋" w:hAnsi="仿宋" w:eastAsia="仿宋"/>
          <w:kern w:val="0"/>
          <w:sz w:val="32"/>
          <w:szCs w:val="32"/>
        </w:rPr>
        <w:t>（2）因素分析法</w:t>
      </w:r>
    </w:p>
    <w:p w14:paraId="41D274B6">
      <w:pPr>
        <w:spacing w:line="560" w:lineRule="exact"/>
        <w:ind w:firstLine="640" w:firstLineChars="200"/>
        <w:rPr>
          <w:rFonts w:ascii="仿宋" w:hAnsi="仿宋" w:eastAsia="仿宋"/>
          <w:kern w:val="0"/>
          <w:sz w:val="32"/>
          <w:szCs w:val="32"/>
        </w:rPr>
      </w:pPr>
      <w:r>
        <w:rPr>
          <w:rFonts w:ascii="仿宋" w:hAnsi="仿宋" w:eastAsia="仿宋"/>
          <w:kern w:val="0"/>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6CF02718">
      <w:pPr>
        <w:spacing w:line="560" w:lineRule="exact"/>
        <w:ind w:firstLine="640" w:firstLineChars="200"/>
        <w:rPr>
          <w:rFonts w:ascii="仿宋" w:hAnsi="仿宋" w:eastAsia="仿宋"/>
          <w:kern w:val="0"/>
          <w:sz w:val="32"/>
          <w:szCs w:val="32"/>
        </w:rPr>
      </w:pPr>
      <w:r>
        <w:rPr>
          <w:rFonts w:ascii="仿宋" w:hAnsi="仿宋" w:eastAsia="仿宋"/>
          <w:kern w:val="0"/>
          <w:sz w:val="32"/>
          <w:szCs w:val="32"/>
        </w:rPr>
        <w:t>4、评价标准</w:t>
      </w:r>
    </w:p>
    <w:p w14:paraId="1F782AE3">
      <w:pPr>
        <w:spacing w:line="560" w:lineRule="exact"/>
        <w:ind w:firstLine="640" w:firstLineChars="200"/>
        <w:rPr>
          <w:rFonts w:ascii="仿宋" w:hAnsi="仿宋" w:eastAsia="仿宋"/>
          <w:kern w:val="0"/>
          <w:sz w:val="32"/>
          <w:szCs w:val="32"/>
        </w:rPr>
      </w:pPr>
      <w:r>
        <w:rPr>
          <w:rFonts w:hint="eastAsia" w:ascii="仿宋" w:hAnsi="仿宋" w:eastAsia="仿宋"/>
          <w:kern w:val="0"/>
          <w:sz w:val="32"/>
          <w:szCs w:val="32"/>
        </w:rPr>
        <w:t>绩效评价标准通常包括计划标准、行业标准、历史标准等，用于对绩效指标完成情况进行比较、分析、评价。本次评价主要采用了计划标准。</w:t>
      </w:r>
    </w:p>
    <w:p w14:paraId="215B61C9">
      <w:pPr>
        <w:spacing w:line="560" w:lineRule="exact"/>
        <w:ind w:firstLine="708" w:firstLineChars="200"/>
        <w:rPr>
          <w:rFonts w:ascii="仿宋" w:hAnsi="仿宋" w:eastAsia="仿宋"/>
          <w:kern w:val="0"/>
          <w:sz w:val="32"/>
          <w:szCs w:val="32"/>
        </w:rPr>
      </w:pPr>
      <w:bookmarkStart w:id="0" w:name="_Toc31464"/>
      <w:bookmarkStart w:id="1" w:name="_Toc17882"/>
      <w:r>
        <w:rPr>
          <w:rFonts w:hint="eastAsia" w:eastAsia="仿宋_GB2312"/>
          <w:spacing w:val="17"/>
          <w:kern w:val="0"/>
          <w:sz w:val="32"/>
          <w:szCs w:val="32"/>
        </w:rPr>
        <w:t>计划标准：指以预先制定的目标、计划、预算、定额等作为评价标准。</w:t>
      </w:r>
      <w:bookmarkEnd w:id="0"/>
      <w:bookmarkEnd w:id="1"/>
    </w:p>
    <w:p w14:paraId="1A4CD5D3">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（三）绩效评价工作过程</w:t>
      </w:r>
    </w:p>
    <w:p w14:paraId="79143517">
      <w:pPr>
        <w:numPr>
          <w:ilvl w:val="0"/>
          <w:numId w:val="3"/>
        </w:numPr>
        <w:spacing w:line="560" w:lineRule="exact"/>
        <w:ind w:firstLine="640" w:firstLineChars="200"/>
        <w:rPr>
          <w:rFonts w:ascii="仿宋" w:hAnsi="仿宋" w:eastAsia="仿宋"/>
          <w:bCs/>
          <w:sz w:val="32"/>
          <w:szCs w:val="32"/>
        </w:rPr>
      </w:pPr>
      <w:r>
        <w:rPr>
          <w:rFonts w:hint="eastAsia" w:ascii="仿宋" w:hAnsi="仿宋" w:eastAsia="仿宋"/>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11473AD5">
      <w:pPr>
        <w:numPr>
          <w:ilvl w:val="0"/>
          <w:numId w:val="3"/>
        </w:numPr>
        <w:spacing w:line="560" w:lineRule="exact"/>
        <w:ind w:firstLine="640" w:firstLineChars="200"/>
        <w:rPr>
          <w:rFonts w:ascii="仿宋" w:hAnsi="仿宋" w:eastAsia="仿宋"/>
          <w:bCs/>
          <w:sz w:val="32"/>
          <w:szCs w:val="32"/>
        </w:rPr>
      </w:pPr>
      <w:r>
        <w:rPr>
          <w:rFonts w:hint="eastAsia" w:ascii="仿宋" w:hAnsi="仿宋" w:eastAsia="仿宋"/>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0A521BA4">
      <w:pPr>
        <w:numPr>
          <w:ilvl w:val="0"/>
          <w:numId w:val="3"/>
        </w:numPr>
        <w:spacing w:line="560" w:lineRule="exact"/>
        <w:ind w:firstLine="640" w:firstLineChars="200"/>
        <w:rPr>
          <w:rFonts w:ascii="仿宋" w:hAnsi="仿宋" w:eastAsia="仿宋"/>
          <w:sz w:val="32"/>
          <w:szCs w:val="32"/>
        </w:rPr>
      </w:pPr>
      <w:r>
        <w:rPr>
          <w:rFonts w:hint="eastAsia" w:ascii="仿宋" w:hAnsi="仿宋" w:eastAsia="仿宋"/>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75DCBBC">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4C94896E">
      <w:pPr>
        <w:widowControl/>
        <w:spacing w:line="560" w:lineRule="exact"/>
        <w:ind w:firstLine="643" w:firstLineChars="200"/>
        <w:rPr>
          <w:rFonts w:eastAsia="楷体_GB2312"/>
          <w:b/>
          <w:bCs/>
          <w:kern w:val="28"/>
          <w:sz w:val="32"/>
          <w:szCs w:val="32"/>
        </w:rPr>
      </w:pPr>
      <w:r>
        <w:rPr>
          <w:rFonts w:hint="eastAsia" w:eastAsia="楷体_GB2312"/>
          <w:b/>
          <w:bCs/>
          <w:kern w:val="28"/>
          <w:sz w:val="32"/>
          <w:szCs w:val="32"/>
        </w:rPr>
        <w:t>（一）评价情况</w:t>
      </w:r>
    </w:p>
    <w:p w14:paraId="0B87DE0B">
      <w:pPr>
        <w:spacing w:line="560" w:lineRule="exact"/>
        <w:ind w:firstLine="640" w:firstLineChars="200"/>
        <w:jc w:val="left"/>
        <w:rPr>
          <w:rFonts w:ascii="仿宋" w:hAnsi="仿宋" w:eastAsia="仿宋"/>
          <w:kern w:val="28"/>
          <w:sz w:val="32"/>
          <w:szCs w:val="32"/>
        </w:rPr>
      </w:pPr>
      <w:r>
        <w:rPr>
          <w:rFonts w:hint="eastAsia" w:ascii="仿宋" w:hAnsi="仿宋" w:eastAsia="仿宋"/>
          <w:kern w:val="28"/>
          <w:sz w:val="32"/>
          <w:szCs w:val="32"/>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15586007">
      <w:pPr>
        <w:widowControl/>
        <w:spacing w:line="560" w:lineRule="exact"/>
        <w:ind w:firstLine="643" w:firstLineChars="200"/>
        <w:rPr>
          <w:rFonts w:eastAsia="楷体_GB2312"/>
          <w:b/>
          <w:bCs/>
          <w:kern w:val="28"/>
          <w:sz w:val="32"/>
          <w:szCs w:val="32"/>
        </w:rPr>
      </w:pPr>
      <w:r>
        <w:rPr>
          <w:rFonts w:hint="eastAsia" w:eastAsia="楷体_GB2312"/>
          <w:b/>
          <w:bCs/>
          <w:kern w:val="28"/>
          <w:sz w:val="32"/>
          <w:szCs w:val="32"/>
        </w:rPr>
        <w:t>（二）评价结论</w:t>
      </w:r>
    </w:p>
    <w:p w14:paraId="06A44168">
      <w:pPr>
        <w:spacing w:line="560" w:lineRule="exact"/>
        <w:ind w:firstLine="640" w:firstLineChars="200"/>
        <w:jc w:val="left"/>
        <w:rPr>
          <w:rFonts w:ascii="仿宋" w:hAnsi="仿宋" w:eastAsia="仿宋"/>
          <w:kern w:val="28"/>
          <w:sz w:val="32"/>
          <w:szCs w:val="32"/>
        </w:rPr>
      </w:pPr>
      <w:r>
        <w:rPr>
          <w:rFonts w:hint="eastAsia" w:ascii="仿宋" w:hAnsi="仿宋" w:eastAsia="仿宋"/>
          <w:kern w:val="28"/>
          <w:sz w:val="32"/>
          <w:szCs w:val="32"/>
        </w:rPr>
        <w:t>对自治区2023年第一批疫情防控补助资金（自治区本级医疗机构重症床位设备配置经费）项目进行客观评价，最终评分结果：总得分为88.37分，属于“良”。其中，项目决策类指标权重为20分，得分为20分，得分率为100%。项目过程类指标权重为20分，得分为20分，得分率为100%。项目产出类指标权重为40分，得分为40分，得分率为 100%。项目效益类指标权重为20分，得分为20分，得分率为100%。</w:t>
      </w:r>
    </w:p>
    <w:p w14:paraId="654F7F64">
      <w:pPr>
        <w:sectPr>
          <w:footerReference r:id="rId3" w:type="default"/>
          <w:pgSz w:w="11906" w:h="16838"/>
          <w:pgMar w:top="1440" w:right="1558" w:bottom="1440" w:left="1800" w:header="851" w:footer="992" w:gutter="0"/>
          <w:cols w:space="720" w:num="1"/>
          <w:docGrid w:type="lines" w:linePitch="312" w:charSpace="0"/>
        </w:sectPr>
      </w:pPr>
    </w:p>
    <w:p w14:paraId="23804161">
      <w:pPr>
        <w:widowControl/>
        <w:spacing w:before="240" w:after="60"/>
        <w:jc w:val="center"/>
        <w:outlineLvl w:val="0"/>
        <w:rPr>
          <w:rFonts w:eastAsia="仿宋_GB2312"/>
          <w:b/>
          <w:bCs/>
          <w:kern w:val="28"/>
          <w:sz w:val="30"/>
          <w:szCs w:val="30"/>
        </w:rPr>
      </w:pPr>
      <w:r>
        <w:rPr>
          <w:rFonts w:hint="eastAsia" w:eastAsia="仿宋_GB2312"/>
          <w:b/>
          <w:bCs/>
          <w:kern w:val="28"/>
          <w:sz w:val="30"/>
          <w:szCs w:val="30"/>
        </w:rPr>
        <w:t>表1 综合评分表</w:t>
      </w:r>
    </w:p>
    <w:tbl>
      <w:tblPr>
        <w:tblStyle w:val="16"/>
        <w:tblW w:w="8520" w:type="dxa"/>
        <w:jc w:val="center"/>
        <w:tblLayout w:type="autofit"/>
        <w:tblCellMar>
          <w:top w:w="0" w:type="dxa"/>
          <w:left w:w="108" w:type="dxa"/>
          <w:bottom w:w="0" w:type="dxa"/>
          <w:right w:w="108" w:type="dxa"/>
        </w:tblCellMar>
      </w:tblPr>
      <w:tblGrid>
        <w:gridCol w:w="718"/>
        <w:gridCol w:w="703"/>
        <w:gridCol w:w="1259"/>
        <w:gridCol w:w="1262"/>
        <w:gridCol w:w="706"/>
        <w:gridCol w:w="985"/>
        <w:gridCol w:w="986"/>
        <w:gridCol w:w="1129"/>
        <w:gridCol w:w="772"/>
      </w:tblGrid>
      <w:tr w14:paraId="156DB466">
        <w:tblPrEx>
          <w:tblCellMar>
            <w:top w:w="0" w:type="dxa"/>
            <w:left w:w="108" w:type="dxa"/>
            <w:bottom w:w="0" w:type="dxa"/>
            <w:right w:w="108" w:type="dxa"/>
          </w:tblCellMar>
        </w:tblPrEx>
        <w:trPr>
          <w:trHeight w:val="435" w:hRule="atLeast"/>
          <w:tblHeader/>
          <w:jc w:val="center"/>
        </w:trPr>
        <w:tc>
          <w:tcPr>
            <w:tcW w:w="724" w:type="dxa"/>
            <w:tcBorders>
              <w:top w:val="single" w:color="000000" w:sz="8" w:space="0"/>
              <w:left w:val="single" w:color="000000" w:sz="8" w:space="0"/>
              <w:bottom w:val="single" w:color="000000" w:sz="8" w:space="0"/>
              <w:right w:val="single" w:color="000000" w:sz="8" w:space="0"/>
            </w:tcBorders>
            <w:shd w:val="clear" w:color="000000" w:fill="BEBEBE"/>
            <w:vAlign w:val="center"/>
          </w:tcPr>
          <w:p w14:paraId="352D10A2">
            <w:pPr>
              <w:widowControl/>
              <w:spacing w:line="300" w:lineRule="exact"/>
              <w:jc w:val="center"/>
              <w:rPr>
                <w:rFonts w:ascii="宋体" w:hAnsi="宋体" w:cs="宋体"/>
                <w:b/>
                <w:bCs/>
                <w:color w:val="000000"/>
                <w:kern w:val="0"/>
                <w:sz w:val="22"/>
                <w:szCs w:val="22"/>
              </w:rPr>
            </w:pPr>
            <w:bookmarkStart w:id="2" w:name="OLE_LINK9"/>
            <w:r>
              <w:rPr>
                <w:rFonts w:hint="eastAsia" w:ascii="宋体" w:hAnsi="宋体" w:cs="宋体"/>
                <w:b/>
                <w:bCs/>
                <w:color w:val="000000"/>
                <w:kern w:val="0"/>
                <w:sz w:val="22"/>
                <w:szCs w:val="22"/>
              </w:rPr>
              <w:t>一级指标</w:t>
            </w:r>
          </w:p>
        </w:tc>
        <w:tc>
          <w:tcPr>
            <w:tcW w:w="709" w:type="dxa"/>
            <w:tcBorders>
              <w:top w:val="single" w:color="000000" w:sz="8" w:space="0"/>
              <w:left w:val="nil"/>
              <w:bottom w:val="single" w:color="000000" w:sz="8" w:space="0"/>
              <w:right w:val="single" w:color="000000" w:sz="8" w:space="0"/>
            </w:tcBorders>
            <w:shd w:val="clear" w:color="000000" w:fill="BEBEBE"/>
            <w:vAlign w:val="center"/>
          </w:tcPr>
          <w:p w14:paraId="26067798">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分值</w:t>
            </w:r>
          </w:p>
        </w:tc>
        <w:tc>
          <w:tcPr>
            <w:tcW w:w="1276" w:type="dxa"/>
            <w:tcBorders>
              <w:top w:val="single" w:color="000000" w:sz="8" w:space="0"/>
              <w:left w:val="nil"/>
              <w:bottom w:val="single" w:color="000000" w:sz="8" w:space="0"/>
              <w:right w:val="single" w:color="000000" w:sz="8" w:space="0"/>
            </w:tcBorders>
            <w:shd w:val="clear" w:color="000000" w:fill="BEBEBE"/>
            <w:vAlign w:val="center"/>
          </w:tcPr>
          <w:p w14:paraId="3AE24652">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二级指标</w:t>
            </w:r>
          </w:p>
        </w:tc>
        <w:tc>
          <w:tcPr>
            <w:tcW w:w="1275" w:type="dxa"/>
            <w:tcBorders>
              <w:top w:val="single" w:color="000000" w:sz="8" w:space="0"/>
              <w:left w:val="nil"/>
              <w:bottom w:val="single" w:color="000000" w:sz="8" w:space="0"/>
              <w:right w:val="single" w:color="000000" w:sz="8" w:space="0"/>
            </w:tcBorders>
            <w:shd w:val="clear" w:color="000000" w:fill="BEBEBE"/>
            <w:vAlign w:val="center"/>
          </w:tcPr>
          <w:p w14:paraId="7FF6B707">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三级指标</w:t>
            </w:r>
          </w:p>
        </w:tc>
        <w:tc>
          <w:tcPr>
            <w:tcW w:w="709" w:type="dxa"/>
            <w:tcBorders>
              <w:top w:val="single" w:color="000000" w:sz="8" w:space="0"/>
              <w:left w:val="nil"/>
              <w:bottom w:val="single" w:color="000000" w:sz="8" w:space="0"/>
              <w:right w:val="single" w:color="000000" w:sz="8" w:space="0"/>
            </w:tcBorders>
            <w:shd w:val="clear" w:color="000000" w:fill="BEBEBE"/>
            <w:vAlign w:val="center"/>
          </w:tcPr>
          <w:p w14:paraId="5D82A981">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权重</w:t>
            </w:r>
          </w:p>
        </w:tc>
        <w:tc>
          <w:tcPr>
            <w:tcW w:w="992" w:type="dxa"/>
            <w:tcBorders>
              <w:top w:val="single" w:color="000000" w:sz="8" w:space="0"/>
              <w:left w:val="nil"/>
              <w:bottom w:val="single" w:color="000000" w:sz="8" w:space="0"/>
              <w:right w:val="single" w:color="000000" w:sz="8" w:space="0"/>
            </w:tcBorders>
            <w:shd w:val="clear" w:color="000000" w:fill="BEBEBE"/>
            <w:vAlign w:val="center"/>
          </w:tcPr>
          <w:p w14:paraId="12BFB749">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目标值</w:t>
            </w:r>
          </w:p>
        </w:tc>
        <w:tc>
          <w:tcPr>
            <w:tcW w:w="993" w:type="dxa"/>
            <w:tcBorders>
              <w:top w:val="single" w:color="000000" w:sz="8" w:space="0"/>
              <w:left w:val="nil"/>
              <w:bottom w:val="single" w:color="000000" w:sz="8" w:space="0"/>
              <w:right w:val="single" w:color="000000" w:sz="8" w:space="0"/>
            </w:tcBorders>
            <w:shd w:val="clear" w:color="000000" w:fill="BEBEBE"/>
            <w:vAlign w:val="center"/>
          </w:tcPr>
          <w:p w14:paraId="631E77F5">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业绩值</w:t>
            </w:r>
          </w:p>
        </w:tc>
        <w:tc>
          <w:tcPr>
            <w:tcW w:w="1134" w:type="dxa"/>
            <w:tcBorders>
              <w:top w:val="single" w:color="000000" w:sz="8" w:space="0"/>
              <w:left w:val="nil"/>
              <w:bottom w:val="single" w:color="000000" w:sz="8" w:space="0"/>
              <w:right w:val="single" w:color="000000" w:sz="8" w:space="0"/>
            </w:tcBorders>
            <w:shd w:val="clear" w:color="000000" w:fill="BEBEBE"/>
            <w:vAlign w:val="center"/>
          </w:tcPr>
          <w:p w14:paraId="31C9E9D0">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得分率</w:t>
            </w:r>
          </w:p>
        </w:tc>
        <w:tc>
          <w:tcPr>
            <w:tcW w:w="708" w:type="dxa"/>
            <w:tcBorders>
              <w:top w:val="single" w:color="000000" w:sz="8" w:space="0"/>
              <w:left w:val="nil"/>
              <w:bottom w:val="single" w:color="000000" w:sz="8" w:space="0"/>
              <w:right w:val="single" w:color="000000" w:sz="8" w:space="0"/>
            </w:tcBorders>
            <w:shd w:val="clear" w:color="000000" w:fill="BEBEBE"/>
            <w:vAlign w:val="center"/>
          </w:tcPr>
          <w:p w14:paraId="5687F124">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得分</w:t>
            </w:r>
          </w:p>
        </w:tc>
      </w:tr>
      <w:tr w14:paraId="77D998A7">
        <w:tblPrEx>
          <w:tblCellMar>
            <w:top w:w="0" w:type="dxa"/>
            <w:left w:w="108" w:type="dxa"/>
            <w:bottom w:w="0" w:type="dxa"/>
            <w:right w:w="108" w:type="dxa"/>
          </w:tblCellMar>
        </w:tblPrEx>
        <w:trPr>
          <w:trHeight w:val="270" w:hRule="atLeast"/>
          <w:jc w:val="center"/>
        </w:trPr>
        <w:tc>
          <w:tcPr>
            <w:tcW w:w="724" w:type="dxa"/>
            <w:vMerge w:val="restart"/>
            <w:tcBorders>
              <w:top w:val="nil"/>
              <w:left w:val="single" w:color="000000" w:sz="8" w:space="0"/>
              <w:bottom w:val="single" w:color="000000" w:sz="8" w:space="0"/>
              <w:right w:val="single" w:color="000000" w:sz="8" w:space="0"/>
            </w:tcBorders>
            <w:shd w:val="clear" w:color="000000" w:fill="FFFFFF"/>
            <w:vAlign w:val="center"/>
          </w:tcPr>
          <w:p w14:paraId="1122774F">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决策</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1A8BDF28">
            <w:pPr>
              <w:widowControl/>
              <w:spacing w:line="300" w:lineRule="exact"/>
              <w:jc w:val="center"/>
              <w:rPr>
                <w:rFonts w:ascii="宋体" w:hAnsi="宋体"/>
                <w:color w:val="000000"/>
                <w:kern w:val="0"/>
                <w:sz w:val="22"/>
                <w:szCs w:val="22"/>
              </w:rPr>
            </w:pPr>
            <w:r>
              <w:rPr>
                <w:rFonts w:ascii="宋体" w:hAnsi="宋体"/>
                <w:color w:val="000000"/>
                <w:kern w:val="0"/>
                <w:sz w:val="22"/>
                <w:szCs w:val="22"/>
              </w:rPr>
              <w:t>20</w:t>
            </w:r>
            <w:r>
              <w:rPr>
                <w:rFonts w:hint="eastAsia" w:ascii="宋体" w:hAnsi="宋体"/>
                <w:color w:val="000000"/>
                <w:kern w:val="0"/>
                <w:sz w:val="22"/>
                <w:szCs w:val="22"/>
              </w:rPr>
              <w:t>分</w:t>
            </w: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653604D1">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项目立项</w:t>
            </w:r>
          </w:p>
        </w:tc>
        <w:tc>
          <w:tcPr>
            <w:tcW w:w="1275" w:type="dxa"/>
            <w:tcBorders>
              <w:top w:val="nil"/>
              <w:left w:val="nil"/>
              <w:bottom w:val="nil"/>
              <w:right w:val="single" w:color="000000" w:sz="8" w:space="0"/>
            </w:tcBorders>
            <w:shd w:val="clear" w:color="000000" w:fill="FFFFFF"/>
            <w:vAlign w:val="center"/>
          </w:tcPr>
          <w:p w14:paraId="3E98CB74">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立项依据</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18078BAD">
            <w:pPr>
              <w:widowControl/>
              <w:spacing w:line="300" w:lineRule="exact"/>
              <w:jc w:val="center"/>
              <w:rPr>
                <w:rFonts w:ascii="宋体" w:hAnsi="宋体"/>
                <w:color w:val="000000"/>
                <w:kern w:val="0"/>
                <w:sz w:val="22"/>
                <w:szCs w:val="22"/>
              </w:rPr>
            </w:pPr>
            <w:r>
              <w:rPr>
                <w:rFonts w:ascii="宋体" w:hAnsi="宋体"/>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7EFF1D09">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充分</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57F085BD">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充分</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2F9B7824">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2B510ADE">
            <w:pPr>
              <w:widowControl/>
              <w:spacing w:line="300" w:lineRule="exact"/>
              <w:jc w:val="center"/>
              <w:rPr>
                <w:rFonts w:ascii="宋体" w:hAnsi="宋体"/>
                <w:kern w:val="0"/>
                <w:sz w:val="22"/>
                <w:szCs w:val="22"/>
              </w:rPr>
            </w:pPr>
            <w:r>
              <w:rPr>
                <w:rFonts w:ascii="宋体" w:hAnsi="宋体"/>
                <w:kern w:val="0"/>
                <w:sz w:val="22"/>
                <w:szCs w:val="22"/>
              </w:rPr>
              <w:t>3</w:t>
            </w:r>
          </w:p>
        </w:tc>
      </w:tr>
      <w:tr w14:paraId="6A92C1CE">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0F40D321">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592E1E11">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273EFFC4">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733D8BE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充分性</w:t>
            </w:r>
          </w:p>
        </w:tc>
        <w:tc>
          <w:tcPr>
            <w:tcW w:w="709" w:type="dxa"/>
            <w:vMerge w:val="continue"/>
            <w:tcBorders>
              <w:top w:val="nil"/>
              <w:left w:val="single" w:color="000000" w:sz="8" w:space="0"/>
              <w:bottom w:val="single" w:color="000000" w:sz="8" w:space="0"/>
              <w:right w:val="single" w:color="000000" w:sz="8" w:space="0"/>
            </w:tcBorders>
            <w:vAlign w:val="center"/>
          </w:tcPr>
          <w:p w14:paraId="433FE91A">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374D469D">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69D58203">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E1FA11A">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3B5C6483">
            <w:pPr>
              <w:widowControl/>
              <w:spacing w:line="300" w:lineRule="exact"/>
              <w:jc w:val="center"/>
              <w:rPr>
                <w:rFonts w:ascii="宋体" w:hAnsi="宋体"/>
                <w:kern w:val="0"/>
                <w:sz w:val="22"/>
                <w:szCs w:val="22"/>
              </w:rPr>
            </w:pPr>
          </w:p>
        </w:tc>
      </w:tr>
      <w:tr w14:paraId="59C31E8A">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63236343">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7DF15CA8">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3FA42301">
            <w:pPr>
              <w:widowControl/>
              <w:spacing w:line="300" w:lineRule="exact"/>
              <w:jc w:val="center"/>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000000" w:fill="FFFFFF"/>
            <w:vAlign w:val="center"/>
          </w:tcPr>
          <w:p w14:paraId="43232179">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立项程序</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53C62008">
            <w:pPr>
              <w:widowControl/>
              <w:spacing w:line="300" w:lineRule="exact"/>
              <w:jc w:val="center"/>
              <w:rPr>
                <w:rFonts w:ascii="宋体" w:hAnsi="宋体"/>
                <w:color w:val="000000"/>
                <w:kern w:val="0"/>
                <w:sz w:val="22"/>
                <w:szCs w:val="22"/>
              </w:rPr>
            </w:pPr>
            <w:r>
              <w:rPr>
                <w:rFonts w:ascii="宋体" w:hAnsi="宋体"/>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62F1D849">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规范</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1F9B7490">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规范</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2A9B508B">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6E6D3C5D">
            <w:pPr>
              <w:widowControl/>
              <w:spacing w:line="300" w:lineRule="exact"/>
              <w:jc w:val="center"/>
              <w:rPr>
                <w:rFonts w:ascii="宋体" w:hAnsi="宋体"/>
                <w:kern w:val="0"/>
                <w:sz w:val="22"/>
                <w:szCs w:val="22"/>
              </w:rPr>
            </w:pPr>
            <w:r>
              <w:rPr>
                <w:rFonts w:ascii="宋体" w:hAnsi="宋体"/>
                <w:kern w:val="0"/>
                <w:sz w:val="22"/>
                <w:szCs w:val="22"/>
              </w:rPr>
              <w:t>3</w:t>
            </w:r>
          </w:p>
        </w:tc>
      </w:tr>
      <w:tr w14:paraId="16899E4A">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5FA1E7A7">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33D645FF">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6ECE13C5">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3D23C914">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规范性</w:t>
            </w:r>
          </w:p>
        </w:tc>
        <w:tc>
          <w:tcPr>
            <w:tcW w:w="709" w:type="dxa"/>
            <w:vMerge w:val="continue"/>
            <w:tcBorders>
              <w:top w:val="nil"/>
              <w:left w:val="single" w:color="000000" w:sz="8" w:space="0"/>
              <w:bottom w:val="single" w:color="000000" w:sz="8" w:space="0"/>
              <w:right w:val="single" w:color="000000" w:sz="8" w:space="0"/>
            </w:tcBorders>
            <w:vAlign w:val="center"/>
          </w:tcPr>
          <w:p w14:paraId="5E988A96">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7BA754CC">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20928B7D">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A88C74C">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4DDEDAA6">
            <w:pPr>
              <w:widowControl/>
              <w:spacing w:line="300" w:lineRule="exact"/>
              <w:jc w:val="center"/>
              <w:rPr>
                <w:rFonts w:ascii="宋体" w:hAnsi="宋体"/>
                <w:kern w:val="0"/>
                <w:sz w:val="22"/>
                <w:szCs w:val="22"/>
              </w:rPr>
            </w:pPr>
          </w:p>
        </w:tc>
      </w:tr>
      <w:tr w14:paraId="0AF1047F">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162F80A3">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799C1017">
            <w:pPr>
              <w:widowControl/>
              <w:spacing w:line="300" w:lineRule="exact"/>
              <w:jc w:val="center"/>
              <w:rPr>
                <w:rFonts w:ascii="宋体" w:hAnsi="宋体"/>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10EC024C">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绩效目标</w:t>
            </w:r>
          </w:p>
        </w:tc>
        <w:tc>
          <w:tcPr>
            <w:tcW w:w="1275" w:type="dxa"/>
            <w:tcBorders>
              <w:top w:val="nil"/>
              <w:left w:val="nil"/>
              <w:bottom w:val="nil"/>
              <w:right w:val="single" w:color="000000" w:sz="8" w:space="0"/>
            </w:tcBorders>
            <w:shd w:val="clear" w:color="000000" w:fill="FFFFFF"/>
            <w:vAlign w:val="center"/>
          </w:tcPr>
          <w:p w14:paraId="76DF01F5">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绩效目标</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79E74182">
            <w:pPr>
              <w:widowControl/>
              <w:spacing w:line="300" w:lineRule="exact"/>
              <w:jc w:val="center"/>
              <w:rPr>
                <w:rFonts w:ascii="宋体" w:hAnsi="宋体"/>
                <w:color w:val="000000"/>
                <w:kern w:val="0"/>
                <w:sz w:val="22"/>
                <w:szCs w:val="22"/>
              </w:rPr>
            </w:pPr>
            <w:r>
              <w:rPr>
                <w:rFonts w:ascii="宋体" w:hAnsi="宋体"/>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567F1222">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21D0993C">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252CFB9D">
            <w:pPr>
              <w:widowControl/>
              <w:spacing w:line="300" w:lineRule="exact"/>
              <w:jc w:val="center"/>
              <w:rPr>
                <w:rFonts w:ascii="宋体" w:hAnsi="宋体"/>
                <w:color w:val="000000"/>
                <w:kern w:val="0"/>
                <w:sz w:val="22"/>
                <w:szCs w:val="22"/>
              </w:rPr>
            </w:pPr>
            <w:r>
              <w:rPr>
                <w:rFonts w:hint="eastAsia" w:ascii="宋体" w:hAnsi="宋体"/>
                <w:color w:val="000000"/>
                <w:kern w:val="0"/>
                <w:sz w:val="22"/>
                <w:szCs w:val="22"/>
              </w:rPr>
              <w:t>66.67</w:t>
            </w:r>
            <w:r>
              <w:rPr>
                <w:rFonts w:ascii="宋体" w:hAnsi="宋体"/>
                <w:color w:val="000000"/>
                <w:kern w:val="0"/>
                <w:sz w:val="22"/>
                <w:szCs w:val="22"/>
              </w:rPr>
              <w:t>%</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701F805F">
            <w:pPr>
              <w:widowControl/>
              <w:spacing w:line="300" w:lineRule="exact"/>
              <w:jc w:val="center"/>
              <w:rPr>
                <w:rFonts w:hint="eastAsia" w:ascii="宋体" w:hAnsi="宋体"/>
                <w:kern w:val="0"/>
                <w:sz w:val="22"/>
                <w:szCs w:val="22"/>
              </w:rPr>
            </w:pPr>
            <w:r>
              <w:rPr>
                <w:rFonts w:hint="eastAsia" w:ascii="宋体" w:hAnsi="宋体"/>
                <w:kern w:val="0"/>
                <w:sz w:val="22"/>
                <w:szCs w:val="22"/>
              </w:rPr>
              <w:t>2</w:t>
            </w:r>
          </w:p>
        </w:tc>
      </w:tr>
      <w:tr w14:paraId="36B54EA7">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23E56869">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30029259">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620B20C0">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26EB65EF">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合理性</w:t>
            </w:r>
          </w:p>
        </w:tc>
        <w:tc>
          <w:tcPr>
            <w:tcW w:w="709" w:type="dxa"/>
            <w:vMerge w:val="continue"/>
            <w:tcBorders>
              <w:top w:val="nil"/>
              <w:left w:val="single" w:color="000000" w:sz="8" w:space="0"/>
              <w:bottom w:val="single" w:color="000000" w:sz="8" w:space="0"/>
              <w:right w:val="single" w:color="000000" w:sz="8" w:space="0"/>
            </w:tcBorders>
            <w:vAlign w:val="center"/>
          </w:tcPr>
          <w:p w14:paraId="4621150F">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58DB98EB">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06058F2C">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4193797">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198A3F49">
            <w:pPr>
              <w:widowControl/>
              <w:spacing w:line="300" w:lineRule="exact"/>
              <w:jc w:val="center"/>
              <w:rPr>
                <w:rFonts w:ascii="宋体" w:hAnsi="宋体"/>
                <w:kern w:val="0"/>
                <w:sz w:val="22"/>
                <w:szCs w:val="22"/>
              </w:rPr>
            </w:pPr>
          </w:p>
        </w:tc>
      </w:tr>
      <w:tr w14:paraId="31C47FFB">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7DC222E0">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26A4B0FC">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2F2AB94D">
            <w:pPr>
              <w:widowControl/>
              <w:spacing w:line="300" w:lineRule="exact"/>
              <w:jc w:val="center"/>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000000" w:fill="FFFFFF"/>
            <w:vAlign w:val="center"/>
          </w:tcPr>
          <w:p w14:paraId="3D5DDCC6">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绩效指标</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0DC119D4">
            <w:pPr>
              <w:widowControl/>
              <w:spacing w:line="300" w:lineRule="exact"/>
              <w:jc w:val="center"/>
              <w:rPr>
                <w:rFonts w:ascii="宋体" w:hAnsi="宋体"/>
                <w:color w:val="000000"/>
                <w:kern w:val="0"/>
                <w:sz w:val="22"/>
                <w:szCs w:val="22"/>
              </w:rPr>
            </w:pPr>
            <w:r>
              <w:rPr>
                <w:rFonts w:ascii="宋体" w:hAnsi="宋体"/>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00969832">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明确</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220107F6">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明确</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3E749B9B">
            <w:pPr>
              <w:widowControl/>
              <w:spacing w:line="300" w:lineRule="exact"/>
              <w:jc w:val="center"/>
              <w:rPr>
                <w:rFonts w:ascii="宋体" w:hAnsi="宋体"/>
                <w:color w:val="000000"/>
                <w:kern w:val="0"/>
                <w:sz w:val="22"/>
                <w:szCs w:val="22"/>
              </w:rPr>
            </w:pPr>
            <w:r>
              <w:rPr>
                <w:rFonts w:hint="eastAsia" w:ascii="宋体" w:hAnsi="宋体"/>
                <w:color w:val="000000"/>
                <w:kern w:val="0"/>
                <w:sz w:val="22"/>
                <w:szCs w:val="22"/>
              </w:rPr>
              <w:t>66.67</w:t>
            </w:r>
            <w:r>
              <w:rPr>
                <w:rFonts w:ascii="宋体" w:hAnsi="宋体"/>
                <w:color w:val="000000"/>
                <w:kern w:val="0"/>
                <w:sz w:val="22"/>
                <w:szCs w:val="22"/>
              </w:rPr>
              <w:t>%</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153BA530">
            <w:pPr>
              <w:widowControl/>
              <w:spacing w:line="300" w:lineRule="exact"/>
              <w:jc w:val="center"/>
              <w:rPr>
                <w:rFonts w:hint="eastAsia" w:ascii="宋体" w:hAnsi="宋体"/>
                <w:kern w:val="0"/>
                <w:sz w:val="22"/>
                <w:szCs w:val="22"/>
              </w:rPr>
            </w:pPr>
            <w:r>
              <w:rPr>
                <w:rFonts w:hint="eastAsia" w:ascii="宋体" w:hAnsi="宋体"/>
                <w:kern w:val="0"/>
                <w:sz w:val="22"/>
                <w:szCs w:val="22"/>
              </w:rPr>
              <w:t>2</w:t>
            </w:r>
          </w:p>
        </w:tc>
      </w:tr>
      <w:tr w14:paraId="69D01187">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02677867">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1C0C38ED">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32208AC4">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47CB26DE">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明确性</w:t>
            </w:r>
          </w:p>
        </w:tc>
        <w:tc>
          <w:tcPr>
            <w:tcW w:w="709" w:type="dxa"/>
            <w:vMerge w:val="continue"/>
            <w:tcBorders>
              <w:top w:val="nil"/>
              <w:left w:val="single" w:color="000000" w:sz="8" w:space="0"/>
              <w:bottom w:val="single" w:color="000000" w:sz="8" w:space="0"/>
              <w:right w:val="single" w:color="000000" w:sz="8" w:space="0"/>
            </w:tcBorders>
            <w:vAlign w:val="center"/>
          </w:tcPr>
          <w:p w14:paraId="39D862F2">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55077288">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05125FEE">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2957EA9">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07C42788">
            <w:pPr>
              <w:widowControl/>
              <w:spacing w:line="300" w:lineRule="exact"/>
              <w:jc w:val="center"/>
              <w:rPr>
                <w:rFonts w:ascii="宋体" w:hAnsi="宋体"/>
                <w:kern w:val="0"/>
                <w:sz w:val="22"/>
                <w:szCs w:val="22"/>
              </w:rPr>
            </w:pPr>
          </w:p>
        </w:tc>
      </w:tr>
      <w:tr w14:paraId="4FF8F235">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6108A040">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31B086FA">
            <w:pPr>
              <w:widowControl/>
              <w:spacing w:line="300" w:lineRule="exact"/>
              <w:jc w:val="center"/>
              <w:rPr>
                <w:rFonts w:ascii="宋体" w:hAnsi="宋体"/>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4B183CF6">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资金投入</w:t>
            </w:r>
          </w:p>
        </w:tc>
        <w:tc>
          <w:tcPr>
            <w:tcW w:w="1275" w:type="dxa"/>
            <w:tcBorders>
              <w:top w:val="nil"/>
              <w:left w:val="nil"/>
              <w:bottom w:val="nil"/>
              <w:right w:val="single" w:color="000000" w:sz="8" w:space="0"/>
            </w:tcBorders>
            <w:shd w:val="clear" w:color="000000" w:fill="FFFFFF"/>
            <w:vAlign w:val="center"/>
          </w:tcPr>
          <w:p w14:paraId="19D5DAA8">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预算编制</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2B942193">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2A51DD2E">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科学</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0C86DAD1">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科学</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5377092C">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0B986823">
            <w:pPr>
              <w:widowControl/>
              <w:spacing w:line="300" w:lineRule="exact"/>
              <w:jc w:val="center"/>
              <w:rPr>
                <w:rFonts w:ascii="宋体" w:hAnsi="宋体"/>
                <w:kern w:val="0"/>
                <w:sz w:val="22"/>
                <w:szCs w:val="22"/>
              </w:rPr>
            </w:pPr>
            <w:r>
              <w:rPr>
                <w:rFonts w:ascii="宋体" w:hAnsi="宋体"/>
                <w:kern w:val="0"/>
                <w:sz w:val="22"/>
                <w:szCs w:val="22"/>
              </w:rPr>
              <w:t>4</w:t>
            </w:r>
          </w:p>
        </w:tc>
      </w:tr>
      <w:tr w14:paraId="0FFEC92F">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455DB3DA">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76647014">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0F9603B6">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0F8C2B67">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科学性</w:t>
            </w:r>
          </w:p>
        </w:tc>
        <w:tc>
          <w:tcPr>
            <w:tcW w:w="709" w:type="dxa"/>
            <w:vMerge w:val="continue"/>
            <w:tcBorders>
              <w:top w:val="nil"/>
              <w:left w:val="single" w:color="000000" w:sz="8" w:space="0"/>
              <w:bottom w:val="single" w:color="000000" w:sz="8" w:space="0"/>
              <w:right w:val="single" w:color="000000" w:sz="8" w:space="0"/>
            </w:tcBorders>
            <w:vAlign w:val="center"/>
          </w:tcPr>
          <w:p w14:paraId="4166956F">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58484A1A">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16FB935B">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28314B26">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7B4E72E7">
            <w:pPr>
              <w:widowControl/>
              <w:spacing w:line="300" w:lineRule="exact"/>
              <w:jc w:val="center"/>
              <w:rPr>
                <w:rFonts w:ascii="宋体" w:hAnsi="宋体"/>
                <w:kern w:val="0"/>
                <w:sz w:val="22"/>
                <w:szCs w:val="22"/>
              </w:rPr>
            </w:pPr>
          </w:p>
        </w:tc>
      </w:tr>
      <w:tr w14:paraId="471B354C">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1D12BE85">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1C503B39">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26283D2C">
            <w:pPr>
              <w:widowControl/>
              <w:spacing w:line="300" w:lineRule="exact"/>
              <w:jc w:val="center"/>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000000" w:fill="FFFFFF"/>
            <w:vAlign w:val="center"/>
          </w:tcPr>
          <w:p w14:paraId="772100C5">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资金分配</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513DB877">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1F806AF9">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54430368">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406ACB9A">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64DCB841">
            <w:pPr>
              <w:widowControl/>
              <w:spacing w:line="300" w:lineRule="exact"/>
              <w:jc w:val="center"/>
              <w:rPr>
                <w:rFonts w:ascii="宋体" w:hAnsi="宋体"/>
                <w:kern w:val="0"/>
                <w:sz w:val="22"/>
                <w:szCs w:val="22"/>
              </w:rPr>
            </w:pPr>
            <w:r>
              <w:rPr>
                <w:rFonts w:ascii="宋体" w:hAnsi="宋体"/>
                <w:kern w:val="0"/>
                <w:sz w:val="22"/>
                <w:szCs w:val="22"/>
              </w:rPr>
              <w:t>4</w:t>
            </w:r>
          </w:p>
        </w:tc>
      </w:tr>
      <w:tr w14:paraId="61179DBB">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4B205A7D">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3E0D8E87">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392CC24E">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35CE0F0E">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合理性</w:t>
            </w:r>
          </w:p>
        </w:tc>
        <w:tc>
          <w:tcPr>
            <w:tcW w:w="709" w:type="dxa"/>
            <w:vMerge w:val="continue"/>
            <w:tcBorders>
              <w:top w:val="nil"/>
              <w:left w:val="single" w:color="000000" w:sz="8" w:space="0"/>
              <w:bottom w:val="single" w:color="000000" w:sz="8" w:space="0"/>
              <w:right w:val="single" w:color="000000" w:sz="8" w:space="0"/>
            </w:tcBorders>
            <w:vAlign w:val="center"/>
          </w:tcPr>
          <w:p w14:paraId="69A43E19">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1F2EC3D1">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00668D2D">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65BAECFA">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639327EE">
            <w:pPr>
              <w:widowControl/>
              <w:spacing w:line="300" w:lineRule="exact"/>
              <w:jc w:val="center"/>
              <w:rPr>
                <w:rFonts w:ascii="宋体" w:hAnsi="宋体"/>
                <w:kern w:val="0"/>
                <w:sz w:val="22"/>
                <w:szCs w:val="22"/>
              </w:rPr>
            </w:pPr>
          </w:p>
        </w:tc>
      </w:tr>
      <w:tr w14:paraId="488DF6CA">
        <w:tblPrEx>
          <w:tblCellMar>
            <w:top w:w="0" w:type="dxa"/>
            <w:left w:w="108" w:type="dxa"/>
            <w:bottom w:w="0" w:type="dxa"/>
            <w:right w:w="108" w:type="dxa"/>
          </w:tblCellMar>
        </w:tblPrEx>
        <w:trPr>
          <w:trHeight w:val="555" w:hRule="atLeast"/>
          <w:jc w:val="center"/>
        </w:trPr>
        <w:tc>
          <w:tcPr>
            <w:tcW w:w="724" w:type="dxa"/>
            <w:vMerge w:val="restart"/>
            <w:tcBorders>
              <w:top w:val="nil"/>
              <w:left w:val="single" w:color="000000" w:sz="8" w:space="0"/>
              <w:bottom w:val="single" w:color="000000" w:sz="8" w:space="0"/>
              <w:right w:val="single" w:color="000000" w:sz="8" w:space="0"/>
            </w:tcBorders>
            <w:shd w:val="clear" w:color="000000" w:fill="FFFFFF"/>
            <w:vAlign w:val="center"/>
          </w:tcPr>
          <w:p w14:paraId="754BEC3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过程</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1ACA4917">
            <w:pPr>
              <w:widowControl/>
              <w:spacing w:line="300" w:lineRule="exact"/>
              <w:jc w:val="center"/>
              <w:rPr>
                <w:rFonts w:ascii="宋体" w:hAnsi="宋体"/>
                <w:color w:val="000000"/>
                <w:kern w:val="0"/>
                <w:sz w:val="22"/>
                <w:szCs w:val="22"/>
              </w:rPr>
            </w:pPr>
            <w:r>
              <w:rPr>
                <w:rFonts w:ascii="宋体" w:hAnsi="宋体"/>
                <w:color w:val="000000"/>
                <w:kern w:val="0"/>
                <w:sz w:val="22"/>
                <w:szCs w:val="22"/>
              </w:rPr>
              <w:t>20</w:t>
            </w:r>
            <w:r>
              <w:rPr>
                <w:rFonts w:hint="eastAsia" w:ascii="宋体" w:hAnsi="宋体"/>
                <w:color w:val="000000"/>
                <w:kern w:val="0"/>
                <w:sz w:val="22"/>
                <w:szCs w:val="22"/>
              </w:rPr>
              <w:t>分</w:t>
            </w: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7BD8A1F2">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资金管理</w:t>
            </w:r>
          </w:p>
        </w:tc>
        <w:tc>
          <w:tcPr>
            <w:tcW w:w="1275" w:type="dxa"/>
            <w:tcBorders>
              <w:top w:val="nil"/>
              <w:left w:val="nil"/>
              <w:bottom w:val="single" w:color="000000" w:sz="8" w:space="0"/>
              <w:right w:val="single" w:color="000000" w:sz="8" w:space="0"/>
            </w:tcBorders>
            <w:shd w:val="clear" w:color="000000" w:fill="FFFFFF"/>
            <w:vAlign w:val="center"/>
          </w:tcPr>
          <w:p w14:paraId="262DC0E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资金到位率</w:t>
            </w:r>
          </w:p>
        </w:tc>
        <w:tc>
          <w:tcPr>
            <w:tcW w:w="709" w:type="dxa"/>
            <w:tcBorders>
              <w:top w:val="nil"/>
              <w:left w:val="nil"/>
              <w:bottom w:val="single" w:color="000000" w:sz="8" w:space="0"/>
              <w:right w:val="single" w:color="000000" w:sz="8" w:space="0"/>
            </w:tcBorders>
            <w:shd w:val="clear" w:color="000000" w:fill="FFFFFF"/>
            <w:vAlign w:val="center"/>
          </w:tcPr>
          <w:p w14:paraId="2ED5C526">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tcBorders>
              <w:top w:val="nil"/>
              <w:left w:val="nil"/>
              <w:bottom w:val="single" w:color="000000" w:sz="8" w:space="0"/>
              <w:right w:val="single" w:color="000000" w:sz="8" w:space="0"/>
            </w:tcBorders>
            <w:shd w:val="clear" w:color="000000" w:fill="FFFFFF"/>
            <w:vAlign w:val="center"/>
          </w:tcPr>
          <w:p w14:paraId="55BB6E1C">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993" w:type="dxa"/>
            <w:tcBorders>
              <w:top w:val="nil"/>
              <w:left w:val="nil"/>
              <w:bottom w:val="single" w:color="000000" w:sz="8" w:space="0"/>
              <w:right w:val="single" w:color="000000" w:sz="8" w:space="0"/>
            </w:tcBorders>
            <w:shd w:val="clear" w:color="000000" w:fill="FFFFFF"/>
            <w:vAlign w:val="center"/>
          </w:tcPr>
          <w:p w14:paraId="5032EFC2">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1134" w:type="dxa"/>
            <w:tcBorders>
              <w:top w:val="nil"/>
              <w:left w:val="nil"/>
              <w:bottom w:val="single" w:color="000000" w:sz="8" w:space="0"/>
              <w:right w:val="single" w:color="000000" w:sz="8" w:space="0"/>
            </w:tcBorders>
            <w:shd w:val="clear" w:color="000000" w:fill="FFFFFF"/>
            <w:vAlign w:val="center"/>
          </w:tcPr>
          <w:p w14:paraId="28A6D811">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tcBorders>
              <w:top w:val="nil"/>
              <w:left w:val="nil"/>
              <w:bottom w:val="single" w:color="000000" w:sz="8" w:space="0"/>
              <w:right w:val="single" w:color="000000" w:sz="8" w:space="0"/>
            </w:tcBorders>
            <w:shd w:val="clear" w:color="000000" w:fill="FFFFFF"/>
            <w:vAlign w:val="center"/>
          </w:tcPr>
          <w:p w14:paraId="019C02F5">
            <w:pPr>
              <w:widowControl/>
              <w:spacing w:line="300" w:lineRule="exact"/>
              <w:jc w:val="center"/>
              <w:rPr>
                <w:rFonts w:ascii="宋体" w:hAnsi="宋体"/>
                <w:kern w:val="0"/>
                <w:sz w:val="22"/>
                <w:szCs w:val="22"/>
              </w:rPr>
            </w:pPr>
            <w:r>
              <w:rPr>
                <w:rFonts w:ascii="宋体" w:hAnsi="宋体"/>
                <w:kern w:val="0"/>
                <w:sz w:val="22"/>
                <w:szCs w:val="22"/>
              </w:rPr>
              <w:t>4</w:t>
            </w:r>
          </w:p>
        </w:tc>
      </w:tr>
      <w:tr w14:paraId="31E1380A">
        <w:tblPrEx>
          <w:tblCellMar>
            <w:top w:w="0" w:type="dxa"/>
            <w:left w:w="108" w:type="dxa"/>
            <w:bottom w:w="0" w:type="dxa"/>
            <w:right w:w="108" w:type="dxa"/>
          </w:tblCellMar>
        </w:tblPrEx>
        <w:trPr>
          <w:trHeight w:val="55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5D5EE465">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7569B22A">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0A2E70AF">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68DA53FF">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预算执行率</w:t>
            </w:r>
          </w:p>
        </w:tc>
        <w:tc>
          <w:tcPr>
            <w:tcW w:w="709" w:type="dxa"/>
            <w:tcBorders>
              <w:top w:val="nil"/>
              <w:left w:val="nil"/>
              <w:bottom w:val="single" w:color="000000" w:sz="8" w:space="0"/>
              <w:right w:val="single" w:color="000000" w:sz="8" w:space="0"/>
            </w:tcBorders>
            <w:shd w:val="clear" w:color="000000" w:fill="FFFFFF"/>
            <w:vAlign w:val="center"/>
          </w:tcPr>
          <w:p w14:paraId="6720BCAF">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tcBorders>
              <w:top w:val="nil"/>
              <w:left w:val="nil"/>
              <w:bottom w:val="single" w:color="000000" w:sz="8" w:space="0"/>
              <w:right w:val="single" w:color="000000" w:sz="8" w:space="0"/>
            </w:tcBorders>
            <w:shd w:val="clear" w:color="000000" w:fill="FFFFFF"/>
            <w:vAlign w:val="center"/>
          </w:tcPr>
          <w:p w14:paraId="73670C5E">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993" w:type="dxa"/>
            <w:tcBorders>
              <w:top w:val="nil"/>
              <w:left w:val="nil"/>
              <w:bottom w:val="single" w:color="000000" w:sz="8" w:space="0"/>
              <w:right w:val="single" w:color="000000" w:sz="8" w:space="0"/>
            </w:tcBorders>
            <w:shd w:val="clear" w:color="000000" w:fill="FFFFFF"/>
            <w:vAlign w:val="center"/>
          </w:tcPr>
          <w:p w14:paraId="7C4706C1">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1134" w:type="dxa"/>
            <w:tcBorders>
              <w:top w:val="nil"/>
              <w:left w:val="nil"/>
              <w:bottom w:val="single" w:color="000000" w:sz="8" w:space="0"/>
              <w:right w:val="single" w:color="000000" w:sz="8" w:space="0"/>
            </w:tcBorders>
            <w:shd w:val="clear" w:color="000000" w:fill="FFFFFF"/>
            <w:vAlign w:val="center"/>
          </w:tcPr>
          <w:p w14:paraId="2ED9918B">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tcBorders>
              <w:top w:val="nil"/>
              <w:left w:val="nil"/>
              <w:bottom w:val="single" w:color="000000" w:sz="8" w:space="0"/>
              <w:right w:val="single" w:color="000000" w:sz="8" w:space="0"/>
            </w:tcBorders>
            <w:shd w:val="clear" w:color="000000" w:fill="FFFFFF"/>
            <w:vAlign w:val="center"/>
          </w:tcPr>
          <w:p w14:paraId="10D9B682">
            <w:pPr>
              <w:widowControl/>
              <w:spacing w:line="300" w:lineRule="exact"/>
              <w:jc w:val="center"/>
              <w:rPr>
                <w:rFonts w:ascii="宋体" w:hAnsi="宋体"/>
                <w:kern w:val="0"/>
                <w:sz w:val="22"/>
                <w:szCs w:val="22"/>
              </w:rPr>
            </w:pPr>
            <w:r>
              <w:rPr>
                <w:rFonts w:ascii="宋体" w:hAnsi="宋体"/>
                <w:kern w:val="0"/>
                <w:sz w:val="22"/>
                <w:szCs w:val="22"/>
              </w:rPr>
              <w:t>4</w:t>
            </w:r>
          </w:p>
        </w:tc>
      </w:tr>
      <w:tr w14:paraId="064CCB41">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5E6C41C9">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7FC2F005">
            <w:pPr>
              <w:widowControl/>
              <w:spacing w:line="300" w:lineRule="exact"/>
              <w:jc w:val="center"/>
              <w:rPr>
                <w:rFonts w:ascii="宋体" w:hAnsi="宋体"/>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19797EA6">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资金管理</w:t>
            </w:r>
          </w:p>
        </w:tc>
        <w:tc>
          <w:tcPr>
            <w:tcW w:w="1275" w:type="dxa"/>
            <w:tcBorders>
              <w:top w:val="nil"/>
              <w:left w:val="nil"/>
              <w:bottom w:val="nil"/>
              <w:right w:val="single" w:color="000000" w:sz="8" w:space="0"/>
            </w:tcBorders>
            <w:shd w:val="clear" w:color="000000" w:fill="FFFFFF"/>
            <w:vAlign w:val="center"/>
          </w:tcPr>
          <w:p w14:paraId="0EA872FC">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资金使用</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46638191">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147397E2">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合格</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64428BF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合格</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672591FA">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68A89436">
            <w:pPr>
              <w:widowControl/>
              <w:spacing w:line="300" w:lineRule="exact"/>
              <w:jc w:val="center"/>
              <w:rPr>
                <w:rFonts w:ascii="宋体" w:hAnsi="宋体"/>
                <w:kern w:val="0"/>
                <w:sz w:val="22"/>
                <w:szCs w:val="22"/>
              </w:rPr>
            </w:pPr>
            <w:r>
              <w:rPr>
                <w:rFonts w:ascii="宋体" w:hAnsi="宋体"/>
                <w:kern w:val="0"/>
                <w:sz w:val="22"/>
                <w:szCs w:val="22"/>
              </w:rPr>
              <w:t>4</w:t>
            </w:r>
          </w:p>
        </w:tc>
      </w:tr>
      <w:tr w14:paraId="1E79D383">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49009110">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7E030AA9">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1F37036D">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379A753C">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合规性</w:t>
            </w:r>
          </w:p>
        </w:tc>
        <w:tc>
          <w:tcPr>
            <w:tcW w:w="709" w:type="dxa"/>
            <w:vMerge w:val="continue"/>
            <w:tcBorders>
              <w:top w:val="nil"/>
              <w:left w:val="single" w:color="000000" w:sz="8" w:space="0"/>
              <w:bottom w:val="single" w:color="000000" w:sz="8" w:space="0"/>
              <w:right w:val="single" w:color="000000" w:sz="8" w:space="0"/>
            </w:tcBorders>
            <w:vAlign w:val="center"/>
          </w:tcPr>
          <w:p w14:paraId="68967FED">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5BC6BD1F">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16D4EE72">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5EA98B56">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70337ED0">
            <w:pPr>
              <w:widowControl/>
              <w:spacing w:line="300" w:lineRule="exact"/>
              <w:jc w:val="center"/>
              <w:rPr>
                <w:rFonts w:ascii="宋体" w:hAnsi="宋体"/>
                <w:kern w:val="0"/>
                <w:sz w:val="22"/>
                <w:szCs w:val="22"/>
              </w:rPr>
            </w:pPr>
          </w:p>
        </w:tc>
      </w:tr>
      <w:tr w14:paraId="566C001C">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3A4AFBF7">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3F3047BC">
            <w:pPr>
              <w:widowControl/>
              <w:spacing w:line="300" w:lineRule="exact"/>
              <w:jc w:val="center"/>
              <w:rPr>
                <w:rFonts w:ascii="宋体" w:hAnsi="宋体"/>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42874324">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组织实施</w:t>
            </w:r>
          </w:p>
        </w:tc>
        <w:tc>
          <w:tcPr>
            <w:tcW w:w="1275" w:type="dxa"/>
            <w:tcBorders>
              <w:top w:val="nil"/>
              <w:left w:val="nil"/>
              <w:bottom w:val="nil"/>
              <w:right w:val="single" w:color="000000" w:sz="8" w:space="0"/>
            </w:tcBorders>
            <w:shd w:val="clear" w:color="000000" w:fill="FFFFFF"/>
            <w:vAlign w:val="center"/>
          </w:tcPr>
          <w:p w14:paraId="2FE2EFBF">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管理制度</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0289B1C6">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2B53BCAD">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健全</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46065EB3">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健全</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06D2122C">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6FE79C88">
            <w:pPr>
              <w:widowControl/>
              <w:spacing w:line="300" w:lineRule="exact"/>
              <w:jc w:val="center"/>
              <w:rPr>
                <w:rFonts w:ascii="宋体" w:hAnsi="宋体"/>
                <w:kern w:val="0"/>
                <w:sz w:val="22"/>
                <w:szCs w:val="22"/>
              </w:rPr>
            </w:pPr>
            <w:r>
              <w:rPr>
                <w:rFonts w:ascii="宋体" w:hAnsi="宋体"/>
                <w:kern w:val="0"/>
                <w:sz w:val="22"/>
                <w:szCs w:val="22"/>
              </w:rPr>
              <w:t>4</w:t>
            </w:r>
          </w:p>
        </w:tc>
      </w:tr>
      <w:tr w14:paraId="7D54EC0E">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28DDF197">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6DE8125F">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6D5AA04B">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267E3A22">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健全性</w:t>
            </w:r>
          </w:p>
        </w:tc>
        <w:tc>
          <w:tcPr>
            <w:tcW w:w="709" w:type="dxa"/>
            <w:vMerge w:val="continue"/>
            <w:tcBorders>
              <w:top w:val="nil"/>
              <w:left w:val="single" w:color="000000" w:sz="8" w:space="0"/>
              <w:bottom w:val="single" w:color="000000" w:sz="8" w:space="0"/>
              <w:right w:val="single" w:color="000000" w:sz="8" w:space="0"/>
            </w:tcBorders>
            <w:vAlign w:val="center"/>
          </w:tcPr>
          <w:p w14:paraId="00D21E90">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565E4E84">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2B24EE48">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1BD7F81C">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502810E0">
            <w:pPr>
              <w:widowControl/>
              <w:spacing w:line="300" w:lineRule="exact"/>
              <w:jc w:val="center"/>
              <w:rPr>
                <w:rFonts w:ascii="宋体" w:hAnsi="宋体"/>
                <w:kern w:val="0"/>
                <w:sz w:val="22"/>
                <w:szCs w:val="22"/>
              </w:rPr>
            </w:pPr>
          </w:p>
        </w:tc>
      </w:tr>
      <w:tr w14:paraId="5A55184F">
        <w:tblPrEx>
          <w:tblCellMar>
            <w:top w:w="0" w:type="dxa"/>
            <w:left w:w="108" w:type="dxa"/>
            <w:bottom w:w="0" w:type="dxa"/>
            <w:right w:w="108" w:type="dxa"/>
          </w:tblCellMar>
        </w:tblPrEx>
        <w:trPr>
          <w:trHeight w:val="270"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63CF60B0">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5C087E12">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655CA5CE">
            <w:pPr>
              <w:widowControl/>
              <w:spacing w:line="300" w:lineRule="exact"/>
              <w:jc w:val="center"/>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000000" w:fill="FFFFFF"/>
            <w:vAlign w:val="center"/>
          </w:tcPr>
          <w:p w14:paraId="473B96C1">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制度执行</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019E4BC4">
            <w:pPr>
              <w:widowControl/>
              <w:spacing w:line="300" w:lineRule="exact"/>
              <w:jc w:val="center"/>
              <w:rPr>
                <w:rFonts w:ascii="宋体" w:hAnsi="宋体"/>
                <w:color w:val="000000"/>
                <w:kern w:val="0"/>
                <w:sz w:val="22"/>
                <w:szCs w:val="22"/>
              </w:rPr>
            </w:pPr>
            <w:r>
              <w:rPr>
                <w:rFonts w:ascii="宋体" w:hAnsi="宋体"/>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000000" w:fill="FFFFFF"/>
            <w:vAlign w:val="center"/>
          </w:tcPr>
          <w:p w14:paraId="7015154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14:paraId="4B905885">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14:paraId="5CA11226">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vMerge w:val="restart"/>
            <w:tcBorders>
              <w:top w:val="nil"/>
              <w:left w:val="single" w:color="000000" w:sz="8" w:space="0"/>
              <w:bottom w:val="single" w:color="000000" w:sz="8" w:space="0"/>
              <w:right w:val="single" w:color="000000" w:sz="8" w:space="0"/>
            </w:tcBorders>
            <w:shd w:val="clear" w:color="000000" w:fill="FFFFFF"/>
            <w:vAlign w:val="center"/>
          </w:tcPr>
          <w:p w14:paraId="3649A83E">
            <w:pPr>
              <w:widowControl/>
              <w:spacing w:line="300" w:lineRule="exact"/>
              <w:jc w:val="center"/>
              <w:rPr>
                <w:rFonts w:ascii="宋体" w:hAnsi="宋体"/>
                <w:kern w:val="0"/>
                <w:sz w:val="22"/>
                <w:szCs w:val="22"/>
              </w:rPr>
            </w:pPr>
            <w:r>
              <w:rPr>
                <w:rFonts w:ascii="宋体" w:hAnsi="宋体"/>
                <w:kern w:val="0"/>
                <w:sz w:val="22"/>
                <w:szCs w:val="22"/>
              </w:rPr>
              <w:t>4</w:t>
            </w:r>
          </w:p>
        </w:tc>
      </w:tr>
      <w:tr w14:paraId="6B17B371">
        <w:tblPrEx>
          <w:tblCellMar>
            <w:top w:w="0" w:type="dxa"/>
            <w:left w:w="108" w:type="dxa"/>
            <w:bottom w:w="0" w:type="dxa"/>
            <w:right w:w="108" w:type="dxa"/>
          </w:tblCellMar>
        </w:tblPrEx>
        <w:trPr>
          <w:trHeight w:val="28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0AEA863D">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501DE81A">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shd w:val="clear" w:color="auto" w:fill="auto"/>
            <w:vAlign w:val="center"/>
          </w:tcPr>
          <w:p w14:paraId="1E912CF9">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000000" w:fill="FFFFFF"/>
            <w:vAlign w:val="center"/>
          </w:tcPr>
          <w:p w14:paraId="7F358EDF">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有效性</w:t>
            </w:r>
          </w:p>
        </w:tc>
        <w:tc>
          <w:tcPr>
            <w:tcW w:w="709" w:type="dxa"/>
            <w:vMerge w:val="continue"/>
            <w:tcBorders>
              <w:top w:val="nil"/>
              <w:left w:val="single" w:color="000000" w:sz="8" w:space="0"/>
              <w:bottom w:val="single" w:color="000000" w:sz="8" w:space="0"/>
              <w:right w:val="single" w:color="000000" w:sz="8" w:space="0"/>
            </w:tcBorders>
            <w:vAlign w:val="center"/>
          </w:tcPr>
          <w:p w14:paraId="4097603A">
            <w:pPr>
              <w:widowControl/>
              <w:spacing w:line="300" w:lineRule="exact"/>
              <w:jc w:val="center"/>
              <w:rPr>
                <w:rFonts w:ascii="宋体" w:hAnsi="宋体"/>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6A485419">
            <w:pPr>
              <w:widowControl/>
              <w:spacing w:line="300" w:lineRule="exact"/>
              <w:jc w:val="center"/>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4E6ED6A5">
            <w:pPr>
              <w:widowControl/>
              <w:spacing w:line="300" w:lineRule="exact"/>
              <w:jc w:val="center"/>
              <w:rPr>
                <w:rFonts w:ascii="宋体" w:hAnsi="宋体" w:cs="宋体"/>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14:paraId="4AEBE9FA">
            <w:pPr>
              <w:widowControl/>
              <w:spacing w:line="300" w:lineRule="exact"/>
              <w:jc w:val="center"/>
              <w:rPr>
                <w:rFonts w:ascii="宋体" w:hAnsi="宋体"/>
                <w:color w:val="000000"/>
                <w:kern w:val="0"/>
                <w:sz w:val="22"/>
                <w:szCs w:val="22"/>
              </w:rPr>
            </w:pPr>
          </w:p>
        </w:tc>
        <w:tc>
          <w:tcPr>
            <w:tcW w:w="708" w:type="dxa"/>
            <w:vMerge w:val="continue"/>
            <w:tcBorders>
              <w:top w:val="nil"/>
              <w:left w:val="single" w:color="000000" w:sz="8" w:space="0"/>
              <w:bottom w:val="single" w:color="000000" w:sz="8" w:space="0"/>
              <w:right w:val="single" w:color="000000" w:sz="8" w:space="0"/>
            </w:tcBorders>
            <w:vAlign w:val="center"/>
          </w:tcPr>
          <w:p w14:paraId="17C71140">
            <w:pPr>
              <w:widowControl/>
              <w:spacing w:line="300" w:lineRule="exact"/>
              <w:jc w:val="center"/>
              <w:rPr>
                <w:rFonts w:ascii="宋体" w:hAnsi="宋体"/>
                <w:kern w:val="0"/>
                <w:sz w:val="22"/>
                <w:szCs w:val="22"/>
              </w:rPr>
            </w:pPr>
          </w:p>
        </w:tc>
      </w:tr>
      <w:tr w14:paraId="5C366544">
        <w:tblPrEx>
          <w:tblCellMar>
            <w:top w:w="0" w:type="dxa"/>
            <w:left w:w="108" w:type="dxa"/>
            <w:bottom w:w="0" w:type="dxa"/>
            <w:right w:w="108" w:type="dxa"/>
          </w:tblCellMar>
        </w:tblPrEx>
        <w:trPr>
          <w:trHeight w:val="555" w:hRule="atLeast"/>
          <w:jc w:val="center"/>
        </w:trPr>
        <w:tc>
          <w:tcPr>
            <w:tcW w:w="724" w:type="dxa"/>
            <w:vMerge w:val="restart"/>
            <w:tcBorders>
              <w:top w:val="nil"/>
              <w:left w:val="single" w:color="000000" w:sz="8" w:space="0"/>
              <w:bottom w:val="single" w:color="000000" w:sz="8" w:space="0"/>
              <w:right w:val="single" w:color="000000" w:sz="8" w:space="0"/>
            </w:tcBorders>
            <w:shd w:val="clear" w:color="000000" w:fill="FFFFFF"/>
            <w:vAlign w:val="center"/>
          </w:tcPr>
          <w:p w14:paraId="706135A6">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产出</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0D5F8A90">
            <w:pPr>
              <w:widowControl/>
              <w:spacing w:line="300" w:lineRule="exact"/>
              <w:jc w:val="center"/>
              <w:rPr>
                <w:rFonts w:ascii="宋体" w:hAnsi="宋体"/>
                <w:color w:val="000000"/>
                <w:kern w:val="0"/>
                <w:sz w:val="22"/>
                <w:szCs w:val="22"/>
              </w:rPr>
            </w:pPr>
            <w:r>
              <w:rPr>
                <w:rFonts w:ascii="宋体" w:hAnsi="宋体"/>
                <w:color w:val="000000"/>
                <w:kern w:val="0"/>
                <w:sz w:val="22"/>
                <w:szCs w:val="22"/>
              </w:rPr>
              <w:t>40</w:t>
            </w:r>
            <w:r>
              <w:rPr>
                <w:rFonts w:hint="eastAsia" w:ascii="宋体" w:hAnsi="宋体"/>
                <w:color w:val="000000"/>
                <w:kern w:val="0"/>
                <w:sz w:val="22"/>
                <w:szCs w:val="22"/>
              </w:rPr>
              <w:t>分</w:t>
            </w:r>
          </w:p>
        </w:tc>
        <w:tc>
          <w:tcPr>
            <w:tcW w:w="1276" w:type="dxa"/>
            <w:tcBorders>
              <w:top w:val="nil"/>
              <w:left w:val="nil"/>
              <w:bottom w:val="single" w:color="000000" w:sz="8" w:space="0"/>
              <w:right w:val="single" w:color="000000" w:sz="8" w:space="0"/>
            </w:tcBorders>
            <w:shd w:val="clear" w:color="000000" w:fill="FFFFFF"/>
            <w:vAlign w:val="center"/>
          </w:tcPr>
          <w:p w14:paraId="627FC7BD">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产出数量</w:t>
            </w:r>
          </w:p>
        </w:tc>
        <w:tc>
          <w:tcPr>
            <w:tcW w:w="1275" w:type="dxa"/>
            <w:tcBorders>
              <w:top w:val="nil"/>
              <w:left w:val="nil"/>
              <w:bottom w:val="single" w:color="000000" w:sz="8" w:space="0"/>
              <w:right w:val="single" w:color="000000" w:sz="8" w:space="0"/>
            </w:tcBorders>
            <w:shd w:val="clear" w:color="000000" w:fill="FFFFFF"/>
            <w:vAlign w:val="center"/>
          </w:tcPr>
          <w:p w14:paraId="54D98699">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实际完成率</w:t>
            </w:r>
          </w:p>
        </w:tc>
        <w:tc>
          <w:tcPr>
            <w:tcW w:w="709" w:type="dxa"/>
            <w:tcBorders>
              <w:top w:val="nil"/>
              <w:left w:val="nil"/>
              <w:bottom w:val="single" w:color="000000" w:sz="8" w:space="0"/>
              <w:right w:val="single" w:color="000000" w:sz="8" w:space="0"/>
            </w:tcBorders>
            <w:shd w:val="clear" w:color="000000" w:fill="FFFFFF"/>
            <w:vAlign w:val="center"/>
          </w:tcPr>
          <w:p w14:paraId="1B32AC22">
            <w:pPr>
              <w:widowControl/>
              <w:spacing w:line="300" w:lineRule="exact"/>
              <w:jc w:val="center"/>
              <w:rPr>
                <w:rFonts w:ascii="宋体" w:hAnsi="宋体"/>
                <w:color w:val="000000"/>
                <w:kern w:val="0"/>
                <w:sz w:val="22"/>
                <w:szCs w:val="22"/>
              </w:rPr>
            </w:pPr>
            <w:r>
              <w:rPr>
                <w:rFonts w:ascii="宋体" w:hAnsi="宋体"/>
                <w:color w:val="000000"/>
                <w:kern w:val="0"/>
                <w:sz w:val="22"/>
                <w:szCs w:val="22"/>
              </w:rPr>
              <w:t>10</w:t>
            </w:r>
          </w:p>
        </w:tc>
        <w:tc>
          <w:tcPr>
            <w:tcW w:w="992" w:type="dxa"/>
            <w:tcBorders>
              <w:top w:val="nil"/>
              <w:left w:val="nil"/>
              <w:bottom w:val="single" w:color="000000" w:sz="8" w:space="0"/>
              <w:right w:val="single" w:color="000000" w:sz="8" w:space="0"/>
            </w:tcBorders>
            <w:shd w:val="clear" w:color="000000" w:fill="FFFFFF"/>
            <w:vAlign w:val="center"/>
          </w:tcPr>
          <w:p w14:paraId="09238CB1">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993" w:type="dxa"/>
            <w:tcBorders>
              <w:top w:val="nil"/>
              <w:left w:val="nil"/>
              <w:bottom w:val="single" w:color="000000" w:sz="8" w:space="0"/>
              <w:right w:val="single" w:color="000000" w:sz="8" w:space="0"/>
            </w:tcBorders>
            <w:shd w:val="clear" w:color="000000" w:fill="FFFFFF"/>
            <w:vAlign w:val="center"/>
          </w:tcPr>
          <w:p w14:paraId="1378B5F3">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1134" w:type="dxa"/>
            <w:tcBorders>
              <w:top w:val="nil"/>
              <w:left w:val="nil"/>
              <w:bottom w:val="single" w:color="000000" w:sz="8" w:space="0"/>
              <w:right w:val="single" w:color="000000" w:sz="8" w:space="0"/>
            </w:tcBorders>
            <w:shd w:val="clear" w:color="000000" w:fill="FFFFFF"/>
            <w:vAlign w:val="center"/>
          </w:tcPr>
          <w:p w14:paraId="770E0664">
            <w:pPr>
              <w:widowControl/>
              <w:spacing w:line="300" w:lineRule="exact"/>
              <w:jc w:val="center"/>
              <w:rPr>
                <w:rFonts w:ascii="宋体" w:hAnsi="宋体"/>
                <w:color w:val="000000"/>
                <w:kern w:val="0"/>
                <w:sz w:val="22"/>
                <w:szCs w:val="22"/>
              </w:rPr>
            </w:pPr>
            <w:r>
              <w:rPr>
                <w:rFonts w:hint="eastAsia" w:ascii="宋体" w:hAnsi="宋体"/>
                <w:color w:val="000000"/>
                <w:kern w:val="0"/>
                <w:sz w:val="22"/>
                <w:szCs w:val="22"/>
              </w:rPr>
              <w:t>60</w:t>
            </w:r>
            <w:r>
              <w:rPr>
                <w:rFonts w:ascii="宋体" w:hAnsi="宋体"/>
                <w:color w:val="000000"/>
                <w:kern w:val="0"/>
                <w:sz w:val="22"/>
                <w:szCs w:val="22"/>
              </w:rPr>
              <w:t>%</w:t>
            </w:r>
          </w:p>
        </w:tc>
        <w:tc>
          <w:tcPr>
            <w:tcW w:w="708" w:type="dxa"/>
            <w:tcBorders>
              <w:top w:val="nil"/>
              <w:left w:val="nil"/>
              <w:bottom w:val="single" w:color="000000" w:sz="8" w:space="0"/>
              <w:right w:val="single" w:color="000000" w:sz="8" w:space="0"/>
            </w:tcBorders>
            <w:shd w:val="clear" w:color="000000" w:fill="FFFFFF"/>
            <w:vAlign w:val="center"/>
          </w:tcPr>
          <w:p w14:paraId="69F63A85">
            <w:pPr>
              <w:widowControl/>
              <w:spacing w:line="300" w:lineRule="exact"/>
              <w:jc w:val="center"/>
              <w:rPr>
                <w:rFonts w:hint="eastAsia" w:ascii="宋体" w:hAnsi="宋体"/>
                <w:kern w:val="0"/>
                <w:sz w:val="22"/>
                <w:szCs w:val="22"/>
              </w:rPr>
            </w:pPr>
            <w:r>
              <w:rPr>
                <w:rFonts w:hint="eastAsia" w:ascii="宋体" w:hAnsi="宋体"/>
                <w:kern w:val="0"/>
                <w:sz w:val="22"/>
                <w:szCs w:val="22"/>
              </w:rPr>
              <w:t>6</w:t>
            </w:r>
          </w:p>
        </w:tc>
      </w:tr>
      <w:tr w14:paraId="156DB05B">
        <w:tblPrEx>
          <w:tblCellMar>
            <w:top w:w="0" w:type="dxa"/>
            <w:left w:w="108" w:type="dxa"/>
            <w:bottom w:w="0" w:type="dxa"/>
            <w:right w:w="108" w:type="dxa"/>
          </w:tblCellMar>
        </w:tblPrEx>
        <w:trPr>
          <w:trHeight w:val="55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5E722A84">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3C812A28">
            <w:pPr>
              <w:widowControl/>
              <w:spacing w:line="300" w:lineRule="exact"/>
              <w:jc w:val="center"/>
              <w:rPr>
                <w:rFonts w:ascii="宋体" w:hAnsi="宋体"/>
                <w:color w:val="000000"/>
                <w:kern w:val="0"/>
                <w:sz w:val="22"/>
                <w:szCs w:val="22"/>
              </w:rPr>
            </w:pPr>
          </w:p>
        </w:tc>
        <w:tc>
          <w:tcPr>
            <w:tcW w:w="1276" w:type="dxa"/>
            <w:tcBorders>
              <w:top w:val="nil"/>
              <w:left w:val="nil"/>
              <w:bottom w:val="single" w:color="000000" w:sz="8" w:space="0"/>
              <w:right w:val="single" w:color="000000" w:sz="8" w:space="0"/>
            </w:tcBorders>
            <w:shd w:val="clear" w:color="000000" w:fill="FFFFFF"/>
            <w:vAlign w:val="center"/>
          </w:tcPr>
          <w:p w14:paraId="745A8DE4">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产出质量</w:t>
            </w:r>
          </w:p>
        </w:tc>
        <w:tc>
          <w:tcPr>
            <w:tcW w:w="1275" w:type="dxa"/>
            <w:tcBorders>
              <w:top w:val="nil"/>
              <w:left w:val="nil"/>
              <w:bottom w:val="single" w:color="000000" w:sz="8" w:space="0"/>
              <w:right w:val="single" w:color="000000" w:sz="8" w:space="0"/>
            </w:tcBorders>
            <w:shd w:val="clear" w:color="000000" w:fill="FFFFFF"/>
            <w:vAlign w:val="center"/>
          </w:tcPr>
          <w:p w14:paraId="326F8EDF">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质量达标率</w:t>
            </w:r>
          </w:p>
        </w:tc>
        <w:tc>
          <w:tcPr>
            <w:tcW w:w="709" w:type="dxa"/>
            <w:tcBorders>
              <w:top w:val="nil"/>
              <w:left w:val="nil"/>
              <w:bottom w:val="single" w:color="000000" w:sz="8" w:space="0"/>
              <w:right w:val="single" w:color="000000" w:sz="8" w:space="0"/>
            </w:tcBorders>
            <w:shd w:val="clear" w:color="000000" w:fill="FFFFFF"/>
            <w:vAlign w:val="center"/>
          </w:tcPr>
          <w:p w14:paraId="5160D842">
            <w:pPr>
              <w:widowControl/>
              <w:spacing w:line="300" w:lineRule="exact"/>
              <w:jc w:val="center"/>
              <w:rPr>
                <w:rFonts w:ascii="宋体" w:hAnsi="宋体"/>
                <w:color w:val="000000"/>
                <w:kern w:val="0"/>
                <w:sz w:val="22"/>
                <w:szCs w:val="22"/>
              </w:rPr>
            </w:pPr>
            <w:r>
              <w:rPr>
                <w:rFonts w:ascii="宋体" w:hAnsi="宋体"/>
                <w:color w:val="000000"/>
                <w:kern w:val="0"/>
                <w:sz w:val="22"/>
                <w:szCs w:val="22"/>
              </w:rPr>
              <w:t>10</w:t>
            </w:r>
          </w:p>
        </w:tc>
        <w:tc>
          <w:tcPr>
            <w:tcW w:w="992" w:type="dxa"/>
            <w:tcBorders>
              <w:top w:val="nil"/>
              <w:left w:val="nil"/>
              <w:bottom w:val="single" w:color="000000" w:sz="8" w:space="0"/>
              <w:right w:val="single" w:color="000000" w:sz="8" w:space="0"/>
            </w:tcBorders>
            <w:shd w:val="clear" w:color="000000" w:fill="FFFFFF"/>
            <w:vAlign w:val="center"/>
          </w:tcPr>
          <w:p w14:paraId="0743CD5C">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993" w:type="dxa"/>
            <w:tcBorders>
              <w:top w:val="nil"/>
              <w:left w:val="nil"/>
              <w:bottom w:val="single" w:color="000000" w:sz="8" w:space="0"/>
              <w:right w:val="single" w:color="000000" w:sz="8" w:space="0"/>
            </w:tcBorders>
            <w:shd w:val="clear" w:color="000000" w:fill="FFFFFF"/>
            <w:vAlign w:val="center"/>
          </w:tcPr>
          <w:p w14:paraId="0251C12B">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1134" w:type="dxa"/>
            <w:tcBorders>
              <w:top w:val="nil"/>
              <w:left w:val="nil"/>
              <w:bottom w:val="single" w:color="000000" w:sz="8" w:space="0"/>
              <w:right w:val="single" w:color="000000" w:sz="8" w:space="0"/>
            </w:tcBorders>
            <w:shd w:val="clear" w:color="000000" w:fill="FFFFFF"/>
            <w:vAlign w:val="center"/>
          </w:tcPr>
          <w:p w14:paraId="0A51AE98">
            <w:pPr>
              <w:widowControl/>
              <w:spacing w:line="300" w:lineRule="exact"/>
              <w:jc w:val="center"/>
              <w:rPr>
                <w:rFonts w:ascii="宋体" w:hAnsi="宋体"/>
                <w:color w:val="000000"/>
                <w:kern w:val="0"/>
                <w:sz w:val="22"/>
                <w:szCs w:val="22"/>
              </w:rPr>
            </w:pPr>
            <w:r>
              <w:rPr>
                <w:rFonts w:hint="eastAsia" w:ascii="宋体" w:hAnsi="宋体"/>
                <w:color w:val="000000"/>
                <w:kern w:val="0"/>
                <w:sz w:val="22"/>
                <w:szCs w:val="22"/>
              </w:rPr>
              <w:t>83.7</w:t>
            </w:r>
            <w:r>
              <w:rPr>
                <w:rFonts w:ascii="宋体" w:hAnsi="宋体"/>
                <w:color w:val="000000"/>
                <w:kern w:val="0"/>
                <w:sz w:val="22"/>
                <w:szCs w:val="22"/>
              </w:rPr>
              <w:t>%</w:t>
            </w:r>
          </w:p>
        </w:tc>
        <w:tc>
          <w:tcPr>
            <w:tcW w:w="708" w:type="dxa"/>
            <w:tcBorders>
              <w:top w:val="nil"/>
              <w:left w:val="nil"/>
              <w:bottom w:val="single" w:color="000000" w:sz="8" w:space="0"/>
              <w:right w:val="single" w:color="000000" w:sz="8" w:space="0"/>
            </w:tcBorders>
            <w:shd w:val="clear" w:color="000000" w:fill="FFFFFF"/>
            <w:vAlign w:val="center"/>
          </w:tcPr>
          <w:p w14:paraId="6BE89065">
            <w:pPr>
              <w:widowControl/>
              <w:spacing w:line="300" w:lineRule="exact"/>
              <w:jc w:val="center"/>
              <w:rPr>
                <w:rFonts w:ascii="宋体" w:hAnsi="宋体"/>
                <w:kern w:val="0"/>
                <w:sz w:val="22"/>
                <w:szCs w:val="22"/>
              </w:rPr>
            </w:pPr>
            <w:r>
              <w:rPr>
                <w:rFonts w:hint="eastAsia" w:ascii="宋体" w:hAnsi="宋体"/>
                <w:kern w:val="0"/>
                <w:sz w:val="22"/>
                <w:szCs w:val="22"/>
              </w:rPr>
              <w:t>8.37</w:t>
            </w:r>
          </w:p>
        </w:tc>
      </w:tr>
      <w:tr w14:paraId="18930EE9">
        <w:tblPrEx>
          <w:tblCellMar>
            <w:top w:w="0" w:type="dxa"/>
            <w:left w:w="108" w:type="dxa"/>
            <w:bottom w:w="0" w:type="dxa"/>
            <w:right w:w="108" w:type="dxa"/>
          </w:tblCellMar>
        </w:tblPrEx>
        <w:trPr>
          <w:trHeight w:val="55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345D1D3E">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293C2CF3">
            <w:pPr>
              <w:widowControl/>
              <w:spacing w:line="300" w:lineRule="exact"/>
              <w:jc w:val="center"/>
              <w:rPr>
                <w:rFonts w:ascii="宋体" w:hAnsi="宋体"/>
                <w:color w:val="000000"/>
                <w:kern w:val="0"/>
                <w:sz w:val="22"/>
                <w:szCs w:val="22"/>
              </w:rPr>
            </w:pPr>
          </w:p>
        </w:tc>
        <w:tc>
          <w:tcPr>
            <w:tcW w:w="1276" w:type="dxa"/>
            <w:tcBorders>
              <w:top w:val="nil"/>
              <w:left w:val="nil"/>
              <w:bottom w:val="single" w:color="000000" w:sz="8" w:space="0"/>
              <w:right w:val="single" w:color="000000" w:sz="8" w:space="0"/>
            </w:tcBorders>
            <w:shd w:val="clear" w:color="000000" w:fill="FFFFFF"/>
            <w:vAlign w:val="center"/>
          </w:tcPr>
          <w:p w14:paraId="25BED6F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产出时效</w:t>
            </w:r>
          </w:p>
        </w:tc>
        <w:tc>
          <w:tcPr>
            <w:tcW w:w="1275" w:type="dxa"/>
            <w:tcBorders>
              <w:top w:val="nil"/>
              <w:left w:val="nil"/>
              <w:bottom w:val="single" w:color="000000" w:sz="8" w:space="0"/>
              <w:right w:val="single" w:color="000000" w:sz="8" w:space="0"/>
            </w:tcBorders>
            <w:shd w:val="clear" w:color="000000" w:fill="FFFFFF"/>
            <w:vAlign w:val="center"/>
          </w:tcPr>
          <w:p w14:paraId="77F09070">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完成及时性</w:t>
            </w:r>
          </w:p>
        </w:tc>
        <w:tc>
          <w:tcPr>
            <w:tcW w:w="709" w:type="dxa"/>
            <w:tcBorders>
              <w:top w:val="nil"/>
              <w:left w:val="nil"/>
              <w:bottom w:val="single" w:color="000000" w:sz="8" w:space="0"/>
              <w:right w:val="single" w:color="000000" w:sz="8" w:space="0"/>
            </w:tcBorders>
            <w:shd w:val="clear" w:color="000000" w:fill="FFFFFF"/>
            <w:vAlign w:val="center"/>
          </w:tcPr>
          <w:p w14:paraId="76CCFAFC">
            <w:pPr>
              <w:widowControl/>
              <w:spacing w:line="300" w:lineRule="exact"/>
              <w:jc w:val="center"/>
              <w:rPr>
                <w:rFonts w:ascii="宋体" w:hAnsi="宋体"/>
                <w:color w:val="000000"/>
                <w:kern w:val="0"/>
                <w:sz w:val="22"/>
                <w:szCs w:val="22"/>
              </w:rPr>
            </w:pPr>
            <w:r>
              <w:rPr>
                <w:rFonts w:ascii="宋体" w:hAnsi="宋体"/>
                <w:color w:val="000000"/>
                <w:kern w:val="0"/>
                <w:sz w:val="22"/>
                <w:szCs w:val="22"/>
              </w:rPr>
              <w:t>10</w:t>
            </w:r>
          </w:p>
        </w:tc>
        <w:tc>
          <w:tcPr>
            <w:tcW w:w="992" w:type="dxa"/>
            <w:tcBorders>
              <w:top w:val="nil"/>
              <w:left w:val="nil"/>
              <w:bottom w:val="single" w:color="000000" w:sz="8" w:space="0"/>
              <w:right w:val="single" w:color="000000" w:sz="8" w:space="0"/>
            </w:tcBorders>
            <w:shd w:val="clear" w:color="000000" w:fill="FFFFFF"/>
            <w:vAlign w:val="center"/>
          </w:tcPr>
          <w:p w14:paraId="70BBBCBA">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及时</w:t>
            </w:r>
          </w:p>
        </w:tc>
        <w:tc>
          <w:tcPr>
            <w:tcW w:w="993" w:type="dxa"/>
            <w:tcBorders>
              <w:top w:val="nil"/>
              <w:left w:val="nil"/>
              <w:bottom w:val="single" w:color="000000" w:sz="8" w:space="0"/>
              <w:right w:val="single" w:color="000000" w:sz="8" w:space="0"/>
            </w:tcBorders>
            <w:shd w:val="clear" w:color="000000" w:fill="FFFFFF"/>
            <w:vAlign w:val="center"/>
          </w:tcPr>
          <w:p w14:paraId="2338D82A">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及时</w:t>
            </w:r>
          </w:p>
        </w:tc>
        <w:tc>
          <w:tcPr>
            <w:tcW w:w="1134" w:type="dxa"/>
            <w:tcBorders>
              <w:top w:val="nil"/>
              <w:left w:val="nil"/>
              <w:bottom w:val="single" w:color="000000" w:sz="8" w:space="0"/>
              <w:right w:val="single" w:color="000000" w:sz="8" w:space="0"/>
            </w:tcBorders>
            <w:shd w:val="clear" w:color="000000" w:fill="FFFFFF"/>
            <w:vAlign w:val="center"/>
          </w:tcPr>
          <w:p w14:paraId="6ED29B1A">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tcBorders>
              <w:top w:val="nil"/>
              <w:left w:val="nil"/>
              <w:bottom w:val="single" w:color="000000" w:sz="8" w:space="0"/>
              <w:right w:val="single" w:color="000000" w:sz="8" w:space="0"/>
            </w:tcBorders>
            <w:shd w:val="clear" w:color="000000" w:fill="FFFFFF"/>
            <w:vAlign w:val="center"/>
          </w:tcPr>
          <w:p w14:paraId="1289C9F8">
            <w:pPr>
              <w:widowControl/>
              <w:spacing w:line="300" w:lineRule="exact"/>
              <w:jc w:val="center"/>
              <w:rPr>
                <w:rFonts w:ascii="宋体" w:hAnsi="宋体"/>
                <w:kern w:val="0"/>
                <w:sz w:val="22"/>
                <w:szCs w:val="22"/>
              </w:rPr>
            </w:pPr>
            <w:r>
              <w:rPr>
                <w:rFonts w:ascii="宋体" w:hAnsi="宋体"/>
                <w:kern w:val="0"/>
                <w:sz w:val="22"/>
                <w:szCs w:val="22"/>
              </w:rPr>
              <w:t>10</w:t>
            </w:r>
          </w:p>
        </w:tc>
      </w:tr>
      <w:tr w14:paraId="6EA38C07">
        <w:tblPrEx>
          <w:tblCellMar>
            <w:top w:w="0" w:type="dxa"/>
            <w:left w:w="108" w:type="dxa"/>
            <w:bottom w:w="0" w:type="dxa"/>
            <w:right w:w="108" w:type="dxa"/>
          </w:tblCellMar>
        </w:tblPrEx>
        <w:trPr>
          <w:trHeight w:val="555" w:hRule="atLeast"/>
          <w:jc w:val="center"/>
        </w:trPr>
        <w:tc>
          <w:tcPr>
            <w:tcW w:w="724" w:type="dxa"/>
            <w:vMerge w:val="continue"/>
            <w:tcBorders>
              <w:top w:val="nil"/>
              <w:left w:val="single" w:color="000000" w:sz="8" w:space="0"/>
              <w:bottom w:val="single" w:color="000000" w:sz="8" w:space="0"/>
              <w:right w:val="single" w:color="000000" w:sz="8" w:space="0"/>
            </w:tcBorders>
            <w:shd w:val="clear" w:color="auto" w:fill="auto"/>
            <w:vAlign w:val="center"/>
          </w:tcPr>
          <w:p w14:paraId="381378BA">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shd w:val="clear" w:color="auto" w:fill="auto"/>
            <w:vAlign w:val="center"/>
          </w:tcPr>
          <w:p w14:paraId="54C50F61">
            <w:pPr>
              <w:widowControl/>
              <w:spacing w:line="300" w:lineRule="exact"/>
              <w:jc w:val="center"/>
              <w:rPr>
                <w:rFonts w:ascii="宋体" w:hAnsi="宋体"/>
                <w:color w:val="000000"/>
                <w:kern w:val="0"/>
                <w:sz w:val="22"/>
                <w:szCs w:val="22"/>
              </w:rPr>
            </w:pPr>
          </w:p>
        </w:tc>
        <w:tc>
          <w:tcPr>
            <w:tcW w:w="1276" w:type="dxa"/>
            <w:tcBorders>
              <w:top w:val="nil"/>
              <w:left w:val="nil"/>
              <w:bottom w:val="single" w:color="000000" w:sz="8" w:space="0"/>
              <w:right w:val="single" w:color="000000" w:sz="8" w:space="0"/>
            </w:tcBorders>
            <w:shd w:val="clear" w:color="000000" w:fill="FFFFFF"/>
            <w:vAlign w:val="center"/>
          </w:tcPr>
          <w:p w14:paraId="74B7468D">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产出成本</w:t>
            </w:r>
          </w:p>
        </w:tc>
        <w:tc>
          <w:tcPr>
            <w:tcW w:w="1275" w:type="dxa"/>
            <w:tcBorders>
              <w:top w:val="nil"/>
              <w:left w:val="nil"/>
              <w:bottom w:val="single" w:color="000000" w:sz="8" w:space="0"/>
              <w:right w:val="single" w:color="000000" w:sz="8" w:space="0"/>
            </w:tcBorders>
            <w:shd w:val="clear" w:color="000000" w:fill="FFFFFF"/>
            <w:vAlign w:val="center"/>
          </w:tcPr>
          <w:p w14:paraId="7F23DE01">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成本节约率</w:t>
            </w:r>
          </w:p>
        </w:tc>
        <w:tc>
          <w:tcPr>
            <w:tcW w:w="709" w:type="dxa"/>
            <w:tcBorders>
              <w:top w:val="nil"/>
              <w:left w:val="nil"/>
              <w:bottom w:val="single" w:color="000000" w:sz="8" w:space="0"/>
              <w:right w:val="single" w:color="000000" w:sz="8" w:space="0"/>
            </w:tcBorders>
            <w:shd w:val="clear" w:color="000000" w:fill="FFFFFF"/>
            <w:vAlign w:val="center"/>
          </w:tcPr>
          <w:p w14:paraId="44D495DA">
            <w:pPr>
              <w:widowControl/>
              <w:spacing w:line="300" w:lineRule="exact"/>
              <w:jc w:val="center"/>
              <w:rPr>
                <w:rFonts w:ascii="宋体" w:hAnsi="宋体"/>
                <w:color w:val="000000"/>
                <w:kern w:val="0"/>
                <w:sz w:val="22"/>
                <w:szCs w:val="22"/>
              </w:rPr>
            </w:pPr>
            <w:r>
              <w:rPr>
                <w:rFonts w:ascii="宋体" w:hAnsi="宋体"/>
                <w:color w:val="000000"/>
                <w:kern w:val="0"/>
                <w:sz w:val="22"/>
                <w:szCs w:val="22"/>
              </w:rPr>
              <w:t>10</w:t>
            </w:r>
          </w:p>
        </w:tc>
        <w:tc>
          <w:tcPr>
            <w:tcW w:w="992" w:type="dxa"/>
            <w:tcBorders>
              <w:top w:val="nil"/>
              <w:left w:val="nil"/>
              <w:bottom w:val="single" w:color="000000" w:sz="8" w:space="0"/>
              <w:right w:val="single" w:color="000000" w:sz="8" w:space="0"/>
            </w:tcBorders>
            <w:shd w:val="clear" w:color="000000" w:fill="FFFFFF"/>
            <w:vAlign w:val="center"/>
          </w:tcPr>
          <w:p w14:paraId="218C9B4E">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993" w:type="dxa"/>
            <w:tcBorders>
              <w:top w:val="nil"/>
              <w:left w:val="nil"/>
              <w:bottom w:val="single" w:color="000000" w:sz="8" w:space="0"/>
              <w:right w:val="single" w:color="000000" w:sz="8" w:space="0"/>
            </w:tcBorders>
            <w:shd w:val="clear" w:color="000000" w:fill="FFFFFF"/>
            <w:vAlign w:val="center"/>
          </w:tcPr>
          <w:p w14:paraId="6498130D">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1134" w:type="dxa"/>
            <w:tcBorders>
              <w:top w:val="nil"/>
              <w:left w:val="nil"/>
              <w:bottom w:val="single" w:color="000000" w:sz="8" w:space="0"/>
              <w:right w:val="single" w:color="000000" w:sz="8" w:space="0"/>
            </w:tcBorders>
            <w:shd w:val="clear" w:color="000000" w:fill="FFFFFF"/>
            <w:vAlign w:val="center"/>
          </w:tcPr>
          <w:p w14:paraId="166BADC9">
            <w:pPr>
              <w:widowControl/>
              <w:spacing w:line="300" w:lineRule="exact"/>
              <w:jc w:val="center"/>
              <w:rPr>
                <w:rFonts w:ascii="宋体" w:hAnsi="宋体"/>
                <w:color w:val="000000"/>
                <w:kern w:val="0"/>
                <w:sz w:val="22"/>
                <w:szCs w:val="22"/>
              </w:rPr>
            </w:pPr>
            <w:r>
              <w:rPr>
                <w:rFonts w:hint="eastAsia" w:ascii="宋体" w:hAnsi="宋体"/>
                <w:color w:val="000000"/>
                <w:kern w:val="0"/>
                <w:sz w:val="22"/>
                <w:szCs w:val="22"/>
              </w:rPr>
              <w:t>60</w:t>
            </w:r>
            <w:r>
              <w:rPr>
                <w:rFonts w:ascii="宋体" w:hAnsi="宋体"/>
                <w:color w:val="000000"/>
                <w:kern w:val="0"/>
                <w:sz w:val="22"/>
                <w:szCs w:val="22"/>
              </w:rPr>
              <w:t>%</w:t>
            </w:r>
          </w:p>
        </w:tc>
        <w:tc>
          <w:tcPr>
            <w:tcW w:w="708" w:type="dxa"/>
            <w:tcBorders>
              <w:top w:val="nil"/>
              <w:left w:val="nil"/>
              <w:bottom w:val="single" w:color="000000" w:sz="8" w:space="0"/>
              <w:right w:val="single" w:color="000000" w:sz="8" w:space="0"/>
            </w:tcBorders>
            <w:shd w:val="clear" w:color="000000" w:fill="FFFFFF"/>
            <w:vAlign w:val="center"/>
          </w:tcPr>
          <w:p w14:paraId="0D541A86">
            <w:pPr>
              <w:widowControl/>
              <w:spacing w:line="300" w:lineRule="exact"/>
              <w:jc w:val="center"/>
              <w:rPr>
                <w:rFonts w:hint="eastAsia" w:ascii="宋体" w:hAnsi="宋体"/>
                <w:kern w:val="0"/>
                <w:sz w:val="22"/>
                <w:szCs w:val="22"/>
              </w:rPr>
            </w:pPr>
            <w:r>
              <w:rPr>
                <w:rFonts w:hint="eastAsia" w:ascii="宋体" w:hAnsi="宋体"/>
                <w:kern w:val="0"/>
                <w:sz w:val="22"/>
                <w:szCs w:val="22"/>
              </w:rPr>
              <w:t>6</w:t>
            </w:r>
          </w:p>
        </w:tc>
      </w:tr>
      <w:tr w14:paraId="21509D81">
        <w:tblPrEx>
          <w:tblCellMar>
            <w:top w:w="0" w:type="dxa"/>
            <w:left w:w="108" w:type="dxa"/>
            <w:bottom w:w="0" w:type="dxa"/>
            <w:right w:w="108" w:type="dxa"/>
          </w:tblCellMar>
        </w:tblPrEx>
        <w:trPr>
          <w:trHeight w:val="1516" w:hRule="atLeast"/>
          <w:jc w:val="center"/>
        </w:trPr>
        <w:tc>
          <w:tcPr>
            <w:tcW w:w="724" w:type="dxa"/>
            <w:vMerge w:val="restart"/>
            <w:tcBorders>
              <w:top w:val="nil"/>
              <w:left w:val="single" w:color="000000" w:sz="8" w:space="0"/>
              <w:bottom w:val="single" w:color="000000" w:sz="8" w:space="0"/>
              <w:right w:val="single" w:color="000000" w:sz="8" w:space="0"/>
            </w:tcBorders>
            <w:shd w:val="clear" w:color="000000" w:fill="FFFFFF"/>
            <w:vAlign w:val="center"/>
          </w:tcPr>
          <w:p w14:paraId="281F9582">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效益</w:t>
            </w:r>
          </w:p>
        </w:tc>
        <w:tc>
          <w:tcPr>
            <w:tcW w:w="709" w:type="dxa"/>
            <w:vMerge w:val="restart"/>
            <w:tcBorders>
              <w:top w:val="nil"/>
              <w:left w:val="single" w:color="000000" w:sz="8" w:space="0"/>
              <w:bottom w:val="single" w:color="000000" w:sz="8" w:space="0"/>
              <w:right w:val="single" w:color="000000" w:sz="8" w:space="0"/>
            </w:tcBorders>
            <w:shd w:val="clear" w:color="000000" w:fill="FFFFFF"/>
            <w:vAlign w:val="center"/>
          </w:tcPr>
          <w:p w14:paraId="3CCC26A5">
            <w:pPr>
              <w:widowControl/>
              <w:spacing w:line="300" w:lineRule="exact"/>
              <w:jc w:val="center"/>
              <w:rPr>
                <w:rFonts w:ascii="宋体" w:hAnsi="宋体"/>
                <w:color w:val="000000"/>
                <w:kern w:val="0"/>
                <w:sz w:val="22"/>
                <w:szCs w:val="22"/>
              </w:rPr>
            </w:pPr>
            <w:r>
              <w:rPr>
                <w:rFonts w:ascii="宋体" w:hAnsi="宋体"/>
                <w:color w:val="000000"/>
                <w:kern w:val="0"/>
                <w:sz w:val="22"/>
                <w:szCs w:val="22"/>
              </w:rPr>
              <w:t>20</w:t>
            </w:r>
            <w:r>
              <w:rPr>
                <w:rFonts w:hint="eastAsia" w:ascii="宋体" w:hAnsi="宋体"/>
                <w:color w:val="000000"/>
                <w:kern w:val="0"/>
                <w:sz w:val="22"/>
                <w:szCs w:val="22"/>
              </w:rPr>
              <w:t>分</w:t>
            </w:r>
          </w:p>
        </w:tc>
        <w:tc>
          <w:tcPr>
            <w:tcW w:w="1276" w:type="dxa"/>
            <w:vMerge w:val="restart"/>
            <w:tcBorders>
              <w:top w:val="nil"/>
              <w:left w:val="single" w:color="000000" w:sz="8" w:space="0"/>
              <w:bottom w:val="single" w:color="000000" w:sz="8" w:space="0"/>
              <w:right w:val="single" w:color="000000" w:sz="8" w:space="0"/>
            </w:tcBorders>
            <w:shd w:val="clear" w:color="000000" w:fill="FFFFFF"/>
            <w:vAlign w:val="center"/>
          </w:tcPr>
          <w:p w14:paraId="3ABBC900">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项目效益</w:t>
            </w:r>
          </w:p>
        </w:tc>
        <w:tc>
          <w:tcPr>
            <w:tcW w:w="1275" w:type="dxa"/>
            <w:tcBorders>
              <w:top w:val="nil"/>
              <w:left w:val="nil"/>
              <w:bottom w:val="single" w:color="000000" w:sz="8" w:space="0"/>
              <w:right w:val="single" w:color="000000" w:sz="8" w:space="0"/>
            </w:tcBorders>
            <w:shd w:val="clear" w:color="000000" w:fill="FFFFFF"/>
            <w:vAlign w:val="center"/>
          </w:tcPr>
          <w:p w14:paraId="7F743965">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实施效益</w:t>
            </w:r>
          </w:p>
          <w:p w14:paraId="22ED99A5">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（社会效益、经济效益、可持续效益）</w:t>
            </w:r>
          </w:p>
        </w:tc>
        <w:tc>
          <w:tcPr>
            <w:tcW w:w="709" w:type="dxa"/>
            <w:tcBorders>
              <w:top w:val="nil"/>
              <w:left w:val="single" w:color="000000" w:sz="8" w:space="0"/>
              <w:bottom w:val="single" w:color="000000" w:sz="8" w:space="0"/>
              <w:right w:val="single" w:color="000000" w:sz="8" w:space="0"/>
            </w:tcBorders>
            <w:shd w:val="clear" w:color="000000" w:fill="FFFFFF"/>
            <w:vAlign w:val="center"/>
          </w:tcPr>
          <w:p w14:paraId="169E346F">
            <w:pPr>
              <w:widowControl/>
              <w:spacing w:line="300" w:lineRule="exact"/>
              <w:jc w:val="center"/>
              <w:rPr>
                <w:rFonts w:ascii="宋体" w:hAnsi="宋体"/>
                <w:color w:val="000000"/>
                <w:kern w:val="0"/>
                <w:sz w:val="22"/>
                <w:szCs w:val="22"/>
              </w:rPr>
            </w:pPr>
            <w:r>
              <w:rPr>
                <w:rFonts w:ascii="宋体" w:hAnsi="宋体"/>
                <w:color w:val="000000"/>
                <w:kern w:val="0"/>
                <w:sz w:val="22"/>
                <w:szCs w:val="22"/>
              </w:rPr>
              <w:t>10</w:t>
            </w:r>
          </w:p>
        </w:tc>
        <w:tc>
          <w:tcPr>
            <w:tcW w:w="992" w:type="dxa"/>
            <w:tcBorders>
              <w:top w:val="nil"/>
              <w:left w:val="single" w:color="000000" w:sz="8" w:space="0"/>
              <w:bottom w:val="single" w:color="000000" w:sz="8" w:space="0"/>
              <w:right w:val="single" w:color="000000" w:sz="8" w:space="0"/>
            </w:tcBorders>
            <w:shd w:val="clear" w:color="000000" w:fill="FFFFFF"/>
            <w:vAlign w:val="center"/>
          </w:tcPr>
          <w:p w14:paraId="25EBE2E9">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993" w:type="dxa"/>
            <w:tcBorders>
              <w:top w:val="nil"/>
              <w:left w:val="single" w:color="000000" w:sz="8" w:space="0"/>
              <w:bottom w:val="single" w:color="000000" w:sz="8" w:space="0"/>
              <w:right w:val="single" w:color="000000" w:sz="8" w:space="0"/>
            </w:tcBorders>
            <w:shd w:val="clear" w:color="000000" w:fill="FFFFFF"/>
            <w:vAlign w:val="center"/>
          </w:tcPr>
          <w:p w14:paraId="6C4EFACB">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1134" w:type="dxa"/>
            <w:tcBorders>
              <w:top w:val="nil"/>
              <w:left w:val="single" w:color="000000" w:sz="8" w:space="0"/>
              <w:bottom w:val="single" w:color="000000" w:sz="8" w:space="0"/>
              <w:right w:val="single" w:color="000000" w:sz="8" w:space="0"/>
            </w:tcBorders>
            <w:shd w:val="clear" w:color="000000" w:fill="FFFFFF"/>
            <w:vAlign w:val="center"/>
          </w:tcPr>
          <w:p w14:paraId="26C515D1">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tcBorders>
              <w:top w:val="nil"/>
              <w:left w:val="single" w:color="000000" w:sz="8" w:space="0"/>
              <w:bottom w:val="single" w:color="000000" w:sz="8" w:space="0"/>
              <w:right w:val="single" w:color="000000" w:sz="8" w:space="0"/>
            </w:tcBorders>
            <w:shd w:val="clear" w:color="000000" w:fill="FFFFFF"/>
            <w:vAlign w:val="center"/>
          </w:tcPr>
          <w:p w14:paraId="4EB63C7D">
            <w:pPr>
              <w:widowControl/>
              <w:spacing w:line="300" w:lineRule="exact"/>
              <w:jc w:val="center"/>
              <w:rPr>
                <w:rFonts w:ascii="宋体" w:hAnsi="宋体"/>
                <w:kern w:val="0"/>
                <w:sz w:val="22"/>
                <w:szCs w:val="22"/>
              </w:rPr>
            </w:pPr>
            <w:r>
              <w:rPr>
                <w:rFonts w:ascii="宋体" w:hAnsi="宋体"/>
                <w:kern w:val="0"/>
                <w:sz w:val="22"/>
                <w:szCs w:val="22"/>
              </w:rPr>
              <w:t>10</w:t>
            </w:r>
          </w:p>
        </w:tc>
      </w:tr>
      <w:tr w14:paraId="61D7EBC1">
        <w:tblPrEx>
          <w:tblCellMar>
            <w:top w:w="0" w:type="dxa"/>
            <w:left w:w="108" w:type="dxa"/>
            <w:bottom w:w="0" w:type="dxa"/>
            <w:right w:w="108" w:type="dxa"/>
          </w:tblCellMar>
        </w:tblPrEx>
        <w:trPr>
          <w:trHeight w:val="418" w:hRule="atLeast"/>
          <w:jc w:val="center"/>
        </w:trPr>
        <w:tc>
          <w:tcPr>
            <w:tcW w:w="724" w:type="dxa"/>
            <w:vMerge w:val="continue"/>
            <w:tcBorders>
              <w:top w:val="nil"/>
              <w:left w:val="single" w:color="000000" w:sz="8" w:space="0"/>
              <w:bottom w:val="single" w:color="auto" w:sz="4" w:space="0"/>
              <w:right w:val="single" w:color="000000" w:sz="8" w:space="0"/>
            </w:tcBorders>
            <w:shd w:val="clear" w:color="auto" w:fill="auto"/>
            <w:vAlign w:val="center"/>
          </w:tcPr>
          <w:p w14:paraId="6518DD5A">
            <w:pPr>
              <w:widowControl/>
              <w:spacing w:line="300" w:lineRule="exact"/>
              <w:jc w:val="center"/>
              <w:rPr>
                <w:rFonts w:ascii="宋体" w:hAnsi="宋体" w:cs="宋体"/>
                <w:color w:val="000000"/>
                <w:kern w:val="0"/>
                <w:sz w:val="22"/>
                <w:szCs w:val="22"/>
              </w:rPr>
            </w:pPr>
          </w:p>
        </w:tc>
        <w:tc>
          <w:tcPr>
            <w:tcW w:w="709" w:type="dxa"/>
            <w:vMerge w:val="continue"/>
            <w:tcBorders>
              <w:top w:val="nil"/>
              <w:left w:val="single" w:color="000000" w:sz="8" w:space="0"/>
              <w:bottom w:val="single" w:color="auto" w:sz="4" w:space="0"/>
              <w:right w:val="single" w:color="000000" w:sz="8" w:space="0"/>
            </w:tcBorders>
            <w:shd w:val="clear" w:color="auto" w:fill="auto"/>
            <w:vAlign w:val="center"/>
          </w:tcPr>
          <w:p w14:paraId="0384B2A7">
            <w:pPr>
              <w:widowControl/>
              <w:spacing w:line="300" w:lineRule="exact"/>
              <w:jc w:val="center"/>
              <w:rPr>
                <w:rFonts w:ascii="宋体" w:hAnsi="宋体"/>
                <w:color w:val="000000"/>
                <w:kern w:val="0"/>
                <w:sz w:val="22"/>
                <w:szCs w:val="22"/>
              </w:rPr>
            </w:pPr>
          </w:p>
        </w:tc>
        <w:tc>
          <w:tcPr>
            <w:tcW w:w="1276" w:type="dxa"/>
            <w:vMerge w:val="continue"/>
            <w:tcBorders>
              <w:top w:val="nil"/>
              <w:left w:val="single" w:color="000000" w:sz="8" w:space="0"/>
              <w:bottom w:val="single" w:color="auto" w:sz="4" w:space="0"/>
              <w:right w:val="single" w:color="000000" w:sz="8" w:space="0"/>
            </w:tcBorders>
            <w:shd w:val="clear" w:color="auto" w:fill="auto"/>
            <w:vAlign w:val="center"/>
          </w:tcPr>
          <w:p w14:paraId="6BAD115D">
            <w:pPr>
              <w:widowControl/>
              <w:spacing w:line="300" w:lineRule="exact"/>
              <w:jc w:val="center"/>
              <w:rPr>
                <w:rFonts w:ascii="宋体" w:hAnsi="宋体" w:cs="宋体"/>
                <w:color w:val="000000"/>
                <w:kern w:val="0"/>
                <w:sz w:val="22"/>
                <w:szCs w:val="22"/>
              </w:rPr>
            </w:pPr>
          </w:p>
        </w:tc>
        <w:tc>
          <w:tcPr>
            <w:tcW w:w="1275" w:type="dxa"/>
            <w:tcBorders>
              <w:top w:val="nil"/>
              <w:left w:val="nil"/>
              <w:bottom w:val="single" w:color="auto" w:sz="4" w:space="0"/>
              <w:right w:val="single" w:color="000000" w:sz="8" w:space="0"/>
            </w:tcBorders>
            <w:shd w:val="clear" w:color="000000" w:fill="FFFFFF"/>
            <w:vAlign w:val="center"/>
          </w:tcPr>
          <w:p w14:paraId="22E00B36">
            <w:pPr>
              <w:widowControl/>
              <w:spacing w:line="300" w:lineRule="exact"/>
              <w:jc w:val="center"/>
              <w:rPr>
                <w:rFonts w:ascii="宋体" w:hAnsi="宋体" w:cs="宋体"/>
                <w:color w:val="000000"/>
                <w:kern w:val="0"/>
                <w:sz w:val="22"/>
                <w:szCs w:val="22"/>
              </w:rPr>
            </w:pPr>
            <w:r>
              <w:rPr>
                <w:rFonts w:hint="eastAsia" w:ascii="宋体" w:hAnsi="宋体" w:cs="宋体"/>
                <w:color w:val="000000"/>
                <w:kern w:val="0"/>
                <w:sz w:val="22"/>
                <w:szCs w:val="22"/>
              </w:rPr>
              <w:t>满意度</w:t>
            </w:r>
          </w:p>
        </w:tc>
        <w:tc>
          <w:tcPr>
            <w:tcW w:w="709" w:type="dxa"/>
            <w:tcBorders>
              <w:top w:val="nil"/>
              <w:left w:val="nil"/>
              <w:bottom w:val="single" w:color="auto" w:sz="4" w:space="0"/>
              <w:right w:val="single" w:color="000000" w:sz="8" w:space="0"/>
            </w:tcBorders>
            <w:shd w:val="clear" w:color="000000" w:fill="FFFFFF"/>
            <w:vAlign w:val="center"/>
          </w:tcPr>
          <w:p w14:paraId="5F2C051F">
            <w:pPr>
              <w:widowControl/>
              <w:spacing w:line="300" w:lineRule="exact"/>
              <w:jc w:val="center"/>
              <w:rPr>
                <w:rFonts w:ascii="宋体" w:hAnsi="宋体"/>
                <w:color w:val="000000"/>
                <w:kern w:val="0"/>
                <w:sz w:val="22"/>
                <w:szCs w:val="22"/>
              </w:rPr>
            </w:pPr>
            <w:r>
              <w:rPr>
                <w:rFonts w:ascii="宋体" w:hAnsi="宋体"/>
                <w:color w:val="000000"/>
                <w:kern w:val="0"/>
                <w:sz w:val="22"/>
                <w:szCs w:val="22"/>
              </w:rPr>
              <w:t>10</w:t>
            </w:r>
          </w:p>
        </w:tc>
        <w:tc>
          <w:tcPr>
            <w:tcW w:w="992" w:type="dxa"/>
            <w:tcBorders>
              <w:top w:val="nil"/>
              <w:left w:val="nil"/>
              <w:bottom w:val="single" w:color="auto" w:sz="4" w:space="0"/>
              <w:right w:val="single" w:color="000000" w:sz="8" w:space="0"/>
            </w:tcBorders>
            <w:shd w:val="clear" w:color="000000" w:fill="FFFFFF"/>
            <w:vAlign w:val="center"/>
          </w:tcPr>
          <w:p w14:paraId="73C8628D">
            <w:pPr>
              <w:widowControl/>
              <w:spacing w:line="300" w:lineRule="exact"/>
              <w:jc w:val="center"/>
              <w:rPr>
                <w:rFonts w:ascii="宋体" w:hAnsi="宋体"/>
                <w:color w:val="000000"/>
                <w:kern w:val="0"/>
                <w:sz w:val="22"/>
                <w:szCs w:val="22"/>
              </w:rPr>
            </w:pPr>
            <w:r>
              <w:rPr>
                <w:rFonts w:hint="eastAsia" w:ascii="宋体" w:hAnsi="宋体"/>
                <w:color w:val="000000"/>
                <w:kern w:val="0"/>
                <w:sz w:val="22"/>
                <w:szCs w:val="22"/>
              </w:rPr>
              <w:t>≥90</w:t>
            </w:r>
            <w:r>
              <w:rPr>
                <w:rFonts w:ascii="宋体" w:hAnsi="宋体"/>
                <w:color w:val="000000"/>
                <w:kern w:val="0"/>
                <w:sz w:val="22"/>
                <w:szCs w:val="22"/>
              </w:rPr>
              <w:t>%</w:t>
            </w:r>
          </w:p>
        </w:tc>
        <w:tc>
          <w:tcPr>
            <w:tcW w:w="993" w:type="dxa"/>
            <w:tcBorders>
              <w:top w:val="nil"/>
              <w:left w:val="nil"/>
              <w:bottom w:val="single" w:color="auto" w:sz="4" w:space="0"/>
              <w:right w:val="single" w:color="000000" w:sz="8" w:space="0"/>
            </w:tcBorders>
            <w:shd w:val="clear" w:color="000000" w:fill="FFFFFF"/>
            <w:vAlign w:val="center"/>
          </w:tcPr>
          <w:p w14:paraId="34A39E0C">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1134" w:type="dxa"/>
            <w:tcBorders>
              <w:top w:val="nil"/>
              <w:left w:val="nil"/>
              <w:bottom w:val="single" w:color="auto" w:sz="4" w:space="0"/>
              <w:right w:val="single" w:color="000000" w:sz="8" w:space="0"/>
            </w:tcBorders>
            <w:shd w:val="clear" w:color="000000" w:fill="FFFFFF"/>
            <w:vAlign w:val="center"/>
          </w:tcPr>
          <w:p w14:paraId="64983F84">
            <w:pPr>
              <w:widowControl/>
              <w:spacing w:line="300" w:lineRule="exact"/>
              <w:jc w:val="center"/>
              <w:rPr>
                <w:rFonts w:ascii="宋体" w:hAnsi="宋体"/>
                <w:color w:val="000000"/>
                <w:kern w:val="0"/>
                <w:sz w:val="22"/>
                <w:szCs w:val="22"/>
              </w:rPr>
            </w:pPr>
            <w:r>
              <w:rPr>
                <w:rFonts w:ascii="宋体" w:hAnsi="宋体"/>
                <w:color w:val="000000"/>
                <w:kern w:val="0"/>
                <w:sz w:val="22"/>
                <w:szCs w:val="22"/>
              </w:rPr>
              <w:t>100%</w:t>
            </w:r>
          </w:p>
        </w:tc>
        <w:tc>
          <w:tcPr>
            <w:tcW w:w="708" w:type="dxa"/>
            <w:tcBorders>
              <w:top w:val="nil"/>
              <w:left w:val="nil"/>
              <w:bottom w:val="single" w:color="auto" w:sz="4" w:space="0"/>
              <w:right w:val="single" w:color="000000" w:sz="8" w:space="0"/>
            </w:tcBorders>
            <w:shd w:val="clear" w:color="000000" w:fill="FFFFFF"/>
            <w:vAlign w:val="center"/>
          </w:tcPr>
          <w:p w14:paraId="4DDAE610">
            <w:pPr>
              <w:widowControl/>
              <w:spacing w:line="300" w:lineRule="exact"/>
              <w:jc w:val="center"/>
              <w:rPr>
                <w:rFonts w:ascii="宋体" w:hAnsi="宋体"/>
                <w:kern w:val="0"/>
                <w:sz w:val="22"/>
                <w:szCs w:val="22"/>
              </w:rPr>
            </w:pPr>
            <w:r>
              <w:rPr>
                <w:rFonts w:ascii="宋体" w:hAnsi="宋体"/>
                <w:kern w:val="0"/>
                <w:sz w:val="22"/>
                <w:szCs w:val="22"/>
              </w:rPr>
              <w:t>10</w:t>
            </w:r>
          </w:p>
        </w:tc>
      </w:tr>
      <w:tr w14:paraId="1E831207">
        <w:tblPrEx>
          <w:tblCellMar>
            <w:top w:w="0" w:type="dxa"/>
            <w:left w:w="108" w:type="dxa"/>
            <w:bottom w:w="0" w:type="dxa"/>
            <w:right w:w="108" w:type="dxa"/>
          </w:tblCellMar>
        </w:tblPrEx>
        <w:trPr>
          <w:trHeight w:val="395" w:hRule="atLeast"/>
          <w:jc w:val="center"/>
        </w:trPr>
        <w:tc>
          <w:tcPr>
            <w:tcW w:w="398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B4EDD9B">
            <w:pPr>
              <w:widowControl/>
              <w:spacing w:line="300" w:lineRule="exact"/>
              <w:jc w:val="center"/>
              <w:rPr>
                <w:rFonts w:ascii="宋体" w:hAnsi="宋体" w:cs="宋体"/>
                <w:b/>
                <w:bCs/>
                <w:color w:val="000000"/>
                <w:kern w:val="0"/>
                <w:sz w:val="22"/>
                <w:szCs w:val="22"/>
              </w:rPr>
            </w:pPr>
            <w:r>
              <w:rPr>
                <w:rFonts w:hint="eastAsia" w:ascii="宋体" w:hAnsi="宋体" w:cs="宋体"/>
                <w:b/>
                <w:bCs/>
                <w:color w:val="000000"/>
                <w:kern w:val="0"/>
                <w:sz w:val="22"/>
                <w:szCs w:val="22"/>
              </w:rPr>
              <w:t>合计</w:t>
            </w:r>
          </w:p>
        </w:tc>
        <w:tc>
          <w:tcPr>
            <w:tcW w:w="709" w:type="dxa"/>
            <w:tcBorders>
              <w:top w:val="single" w:color="auto" w:sz="4" w:space="0"/>
              <w:left w:val="single" w:color="auto" w:sz="4" w:space="0"/>
              <w:bottom w:val="single" w:color="auto" w:sz="4" w:space="0"/>
              <w:right w:val="single" w:color="auto" w:sz="4" w:space="0"/>
            </w:tcBorders>
            <w:shd w:val="clear" w:color="000000" w:fill="FFFFFF"/>
            <w:vAlign w:val="center"/>
          </w:tcPr>
          <w:p w14:paraId="00FC478E">
            <w:pPr>
              <w:widowControl/>
              <w:spacing w:line="300" w:lineRule="exact"/>
              <w:jc w:val="center"/>
              <w:rPr>
                <w:rFonts w:ascii="宋体" w:hAnsi="宋体"/>
                <w:b/>
                <w:bCs/>
                <w:color w:val="000000"/>
                <w:kern w:val="0"/>
                <w:sz w:val="22"/>
                <w:szCs w:val="22"/>
              </w:rPr>
            </w:pPr>
            <w:r>
              <w:rPr>
                <w:rFonts w:hint="eastAsia" w:ascii="宋体" w:hAnsi="宋体"/>
                <w:b/>
                <w:bCs/>
                <w:color w:val="000000"/>
                <w:kern w:val="0"/>
                <w:sz w:val="22"/>
                <w:szCs w:val="22"/>
              </w:rPr>
              <w:t>100</w:t>
            </w:r>
          </w:p>
        </w:tc>
        <w:tc>
          <w:tcPr>
            <w:tcW w:w="992" w:type="dxa"/>
            <w:tcBorders>
              <w:top w:val="single" w:color="auto" w:sz="4" w:space="0"/>
              <w:left w:val="single" w:color="auto" w:sz="4" w:space="0"/>
              <w:bottom w:val="single" w:color="auto" w:sz="4" w:space="0"/>
              <w:right w:val="single" w:color="auto" w:sz="4" w:space="0"/>
            </w:tcBorders>
            <w:shd w:val="clear" w:color="000000" w:fill="FFFFFF"/>
            <w:vAlign w:val="center"/>
          </w:tcPr>
          <w:p w14:paraId="02AB2DA6">
            <w:pPr>
              <w:widowControl/>
              <w:spacing w:line="300" w:lineRule="exact"/>
              <w:jc w:val="center"/>
              <w:rPr>
                <w:rFonts w:ascii="宋体" w:hAnsi="宋体"/>
                <w:b/>
                <w:bCs/>
                <w:color w:val="000000"/>
                <w:kern w:val="0"/>
                <w:sz w:val="22"/>
                <w:szCs w:val="22"/>
              </w:rPr>
            </w:pPr>
            <w:r>
              <w:rPr>
                <w:rFonts w:hint="eastAsia" w:ascii="宋体" w:hAnsi="宋体"/>
                <w:b/>
                <w:bCs/>
                <w:color w:val="000000"/>
                <w:kern w:val="0"/>
                <w:sz w:val="22"/>
                <w:szCs w:val="22"/>
              </w:rPr>
              <w:t>-</w:t>
            </w:r>
          </w:p>
        </w:tc>
        <w:tc>
          <w:tcPr>
            <w:tcW w:w="993" w:type="dxa"/>
            <w:tcBorders>
              <w:top w:val="single" w:color="auto" w:sz="4" w:space="0"/>
              <w:left w:val="single" w:color="auto" w:sz="4" w:space="0"/>
              <w:bottom w:val="single" w:color="auto" w:sz="4" w:space="0"/>
              <w:right w:val="single" w:color="auto" w:sz="4" w:space="0"/>
            </w:tcBorders>
            <w:shd w:val="clear" w:color="000000" w:fill="FFFFFF"/>
            <w:vAlign w:val="center"/>
          </w:tcPr>
          <w:p w14:paraId="5BB27781">
            <w:pPr>
              <w:widowControl/>
              <w:spacing w:line="300" w:lineRule="exact"/>
              <w:jc w:val="center"/>
              <w:rPr>
                <w:rFonts w:ascii="宋体" w:hAnsi="宋体"/>
                <w:b/>
                <w:bCs/>
                <w:color w:val="000000"/>
                <w:kern w:val="0"/>
                <w:sz w:val="22"/>
                <w:szCs w:val="22"/>
              </w:rPr>
            </w:pPr>
            <w:r>
              <w:rPr>
                <w:rFonts w:hint="eastAsia" w:ascii="宋体" w:hAnsi="宋体"/>
                <w:b/>
                <w:bCs/>
                <w:color w:val="000000"/>
                <w:kern w:val="0"/>
                <w:sz w:val="22"/>
                <w:szCs w:val="22"/>
              </w:rPr>
              <w:t>-</w:t>
            </w:r>
          </w:p>
        </w:tc>
        <w:tc>
          <w:tcPr>
            <w:tcW w:w="1134" w:type="dxa"/>
            <w:tcBorders>
              <w:top w:val="single" w:color="auto" w:sz="4" w:space="0"/>
              <w:left w:val="single" w:color="auto" w:sz="4" w:space="0"/>
              <w:bottom w:val="single" w:color="auto" w:sz="4" w:space="0"/>
              <w:right w:val="single" w:color="auto" w:sz="4" w:space="0"/>
            </w:tcBorders>
            <w:shd w:val="clear" w:color="000000" w:fill="FFFFFF"/>
            <w:vAlign w:val="center"/>
          </w:tcPr>
          <w:p w14:paraId="778E3AC2">
            <w:pPr>
              <w:widowControl/>
              <w:spacing w:line="300" w:lineRule="exact"/>
              <w:jc w:val="center"/>
              <w:rPr>
                <w:rFonts w:ascii="宋体" w:hAnsi="宋体"/>
                <w:b/>
                <w:bCs/>
                <w:color w:val="000000"/>
                <w:kern w:val="0"/>
                <w:sz w:val="22"/>
                <w:szCs w:val="22"/>
              </w:rPr>
            </w:pPr>
            <w:r>
              <w:rPr>
                <w:rFonts w:hint="eastAsia" w:ascii="宋体" w:hAnsi="宋体"/>
                <w:b/>
                <w:bCs/>
                <w:color w:val="000000"/>
                <w:kern w:val="0"/>
                <w:sz w:val="22"/>
                <w:szCs w:val="22"/>
              </w:rPr>
              <w:t>-</w:t>
            </w:r>
          </w:p>
        </w:tc>
        <w:tc>
          <w:tcPr>
            <w:tcW w:w="708" w:type="dxa"/>
            <w:tcBorders>
              <w:top w:val="single" w:color="auto" w:sz="4" w:space="0"/>
              <w:left w:val="single" w:color="auto" w:sz="4" w:space="0"/>
              <w:bottom w:val="single" w:color="auto" w:sz="4" w:space="0"/>
              <w:right w:val="single" w:color="auto" w:sz="4" w:space="0"/>
            </w:tcBorders>
            <w:shd w:val="clear" w:color="000000" w:fill="FFFFFF"/>
            <w:vAlign w:val="center"/>
          </w:tcPr>
          <w:p w14:paraId="43D9ADB6">
            <w:pPr>
              <w:widowControl/>
              <w:spacing w:line="300" w:lineRule="exact"/>
              <w:jc w:val="center"/>
              <w:rPr>
                <w:rFonts w:ascii="宋体" w:hAnsi="宋体"/>
                <w:b/>
                <w:bCs/>
                <w:color w:val="000000"/>
                <w:kern w:val="0"/>
                <w:sz w:val="22"/>
                <w:szCs w:val="22"/>
              </w:rPr>
            </w:pPr>
            <w:r>
              <w:rPr>
                <w:rFonts w:hint="eastAsia" w:ascii="宋体" w:hAnsi="宋体"/>
                <w:b/>
                <w:bCs/>
                <w:color w:val="000000"/>
                <w:kern w:val="0"/>
                <w:sz w:val="22"/>
                <w:szCs w:val="22"/>
              </w:rPr>
              <w:t>88.37</w:t>
            </w:r>
          </w:p>
        </w:tc>
      </w:tr>
      <w:bookmarkEnd w:id="2"/>
    </w:tbl>
    <w:p w14:paraId="25BCA772">
      <w:pPr>
        <w:spacing w:line="560" w:lineRule="exact"/>
        <w:ind w:firstLine="640" w:firstLineChars="200"/>
        <w:jc w:val="left"/>
        <w:rPr>
          <w:rFonts w:eastAsia="黑体"/>
          <w:sz w:val="32"/>
          <w:szCs w:val="32"/>
        </w:rPr>
      </w:pPr>
      <w:r>
        <w:rPr>
          <w:rFonts w:eastAsia="黑体"/>
          <w:sz w:val="32"/>
          <w:szCs w:val="32"/>
        </w:rPr>
        <w:t>四、绩效评价指标分析</w:t>
      </w:r>
    </w:p>
    <w:p w14:paraId="15FCCFEA">
      <w:pPr>
        <w:spacing w:line="560" w:lineRule="exact"/>
        <w:ind w:firstLine="643" w:firstLineChars="200"/>
        <w:rPr>
          <w:rFonts w:eastAsia="楷体_GB2312"/>
          <w:b/>
          <w:bCs/>
          <w:sz w:val="32"/>
          <w:szCs w:val="32"/>
        </w:rPr>
      </w:pPr>
      <w:r>
        <w:rPr>
          <w:rFonts w:eastAsia="楷体_GB2312"/>
          <w:b/>
          <w:bCs/>
          <w:sz w:val="32"/>
          <w:szCs w:val="32"/>
        </w:rPr>
        <w:t>（一）项目决策情况</w:t>
      </w:r>
    </w:p>
    <w:p w14:paraId="654480CC">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1、立项依据充分性</w:t>
      </w:r>
    </w:p>
    <w:p w14:paraId="5DA2CBE7">
      <w:pPr>
        <w:spacing w:line="360" w:lineRule="auto"/>
        <w:ind w:firstLine="640" w:firstLineChars="200"/>
        <w:jc w:val="left"/>
        <w:rPr>
          <w:rFonts w:ascii="仿宋" w:hAnsi="仿宋" w:eastAsia="仿宋"/>
          <w:kern w:val="28"/>
          <w:sz w:val="32"/>
          <w:szCs w:val="32"/>
        </w:rPr>
      </w:pPr>
      <w:r>
        <w:rPr>
          <w:rFonts w:hint="eastAsia" w:ascii="仿宋" w:hAnsi="仿宋" w:eastAsia="仿宋"/>
          <w:kern w:val="28"/>
          <w:sz w:val="32"/>
          <w:szCs w:val="32"/>
        </w:rPr>
        <w:t>项目立项依据《关于印发做好医疗资源准备工作方案的通知》（联防联控机制综发〔2022〕112号），符合当时疫情防控和医疗救治的要求，新疆医科大学第二附属医院作为一所三级甲等综合医院，按照职责范围，积极承担疫情防控和医疗救治的工作，属于公共财政支持范围，符合中央、地方事权支出责任划分原则，该项目不与相关部门同类项目或部门内部相关项目重复。</w:t>
      </w:r>
    </w:p>
    <w:p w14:paraId="03AB2AD6">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2、立项程序规范性</w:t>
      </w:r>
    </w:p>
    <w:p w14:paraId="2CA45FF3">
      <w:pPr>
        <w:spacing w:line="360" w:lineRule="auto"/>
        <w:ind w:firstLine="640" w:firstLineChars="200"/>
        <w:jc w:val="left"/>
        <w:rPr>
          <w:rFonts w:ascii="仿宋" w:hAnsi="仿宋" w:eastAsia="仿宋"/>
          <w:kern w:val="28"/>
          <w:sz w:val="32"/>
          <w:szCs w:val="32"/>
        </w:rPr>
      </w:pPr>
      <w:r>
        <w:rPr>
          <w:rFonts w:hint="eastAsia" w:ascii="仿宋" w:hAnsi="仿宋" w:eastAsia="仿宋"/>
          <w:kern w:val="28"/>
          <w:sz w:val="32"/>
          <w:szCs w:val="32"/>
        </w:rPr>
        <w:t>该项目按照规定的程序申请设立，于2023年1月13日下达了《关于拨付2023年自治区第一批疫情防控补助资金（自治区本级医疗机构重症床位设备购置经费）的通知》，事前经过必要的可行性研究、专家论证、风险评估、绩效评估和集体决策。</w:t>
      </w:r>
    </w:p>
    <w:p w14:paraId="2EE04AC5">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3、绩效目标合理性</w:t>
      </w:r>
    </w:p>
    <w:p w14:paraId="0E009D13">
      <w:pPr>
        <w:spacing w:line="360" w:lineRule="auto"/>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自治区2023年第一批疫情防控补助资金（自治区本级医疗机构重症床位设备配置经费）项目设立了项目绩效目标，与有效提升医疗机构重症救治资源储备、扩充ICU和可转化ICU床位数、补齐设备缺口和有效开展疫情期间重症病例救治工作具有相关性，项目的预期产出效益和效果也均能符合正常的业绩水平，并且与预算确定的项目投资额或资金量相匹配。</w:t>
      </w:r>
    </w:p>
    <w:p w14:paraId="09D1483A">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4、绩效指标明确性</w:t>
      </w:r>
    </w:p>
    <w:p w14:paraId="35C580DB">
      <w:pPr>
        <w:spacing w:line="360" w:lineRule="auto"/>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自治区2023年第一批疫情防控补助资金（自治区本级医疗机构重症床位设备配置经费）项目将项目绩效目标细化分解为具体的绩效指标，一级指标共4条，二级指标共6条，三级指标共7条，其中量化指标条数共6条，所有绩效指标均通过清晰、可衡量的指标值予以体现，并且做到了与项目目标任务数或计划数相对应。</w:t>
      </w:r>
    </w:p>
    <w:p w14:paraId="67B5BF32">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5、预算编制科学性</w:t>
      </w:r>
    </w:p>
    <w:p w14:paraId="191C6B47">
      <w:pPr>
        <w:spacing w:line="360" w:lineRule="auto"/>
        <w:ind w:firstLine="640" w:firstLineChars="200"/>
        <w:jc w:val="left"/>
        <w:rPr>
          <w:rFonts w:ascii="仿宋" w:hAnsi="仿宋" w:eastAsia="仿宋"/>
          <w:color w:val="000000"/>
          <w:sz w:val="32"/>
          <w:szCs w:val="32"/>
        </w:rPr>
      </w:pPr>
      <w:r>
        <w:rPr>
          <w:rFonts w:hint="eastAsia" w:ascii="仿宋" w:hAnsi="仿宋" w:eastAsia="仿宋"/>
          <w:color w:val="000000"/>
          <w:sz w:val="32"/>
          <w:szCs w:val="32"/>
        </w:rPr>
        <w:t>自治区2023年第一批疫情防控补助资金（自治区本级医疗机构重症床位设备配置经费）项目的预算编制经过科学论证，预算内容与项目内容匹配，测算依据充分，按照标准编制，预算确定的项目投资额与工作任务相匹配。</w:t>
      </w:r>
    </w:p>
    <w:p w14:paraId="7767F971">
      <w:pPr>
        <w:spacing w:line="360" w:lineRule="auto"/>
        <w:ind w:firstLine="640" w:firstLineChars="200"/>
        <w:jc w:val="left"/>
        <w:rPr>
          <w:rFonts w:ascii="仿宋" w:hAnsi="仿宋" w:eastAsia="仿宋"/>
          <w:sz w:val="32"/>
          <w:szCs w:val="32"/>
        </w:rPr>
      </w:pPr>
      <w:r>
        <w:rPr>
          <w:rFonts w:hint="eastAsia" w:ascii="仿宋" w:hAnsi="仿宋" w:eastAsia="仿宋"/>
          <w:sz w:val="32"/>
          <w:szCs w:val="32"/>
        </w:rPr>
        <w:t>6、资金分配合理性</w:t>
      </w:r>
    </w:p>
    <w:p w14:paraId="6ED7185C">
      <w:pPr>
        <w:spacing w:line="360" w:lineRule="auto"/>
        <w:ind w:firstLine="640" w:firstLineChars="200"/>
        <w:jc w:val="left"/>
        <w:rPr>
          <w:rFonts w:ascii="仿宋" w:hAnsi="仿宋" w:eastAsia="仿宋"/>
          <w:color w:val="000000"/>
          <w:sz w:val="32"/>
          <w:szCs w:val="32"/>
        </w:rPr>
      </w:pPr>
      <w:r>
        <w:rPr>
          <w:rFonts w:ascii="仿宋" w:hAnsi="仿宋" w:eastAsia="仿宋"/>
          <w:color w:val="000000"/>
          <w:sz w:val="32"/>
          <w:szCs w:val="32"/>
        </w:rPr>
        <w:t>预算资金分配依据充分，主要依据为重症床位数，资金分配额度合理，与医院实际相适应。</w:t>
      </w:r>
    </w:p>
    <w:p w14:paraId="28DF14B9">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（二）项目过程情况</w:t>
      </w:r>
    </w:p>
    <w:p w14:paraId="6E3C8DB9">
      <w:pPr>
        <w:spacing w:line="560" w:lineRule="exact"/>
        <w:ind w:firstLine="640" w:firstLineChars="200"/>
        <w:rPr>
          <w:rFonts w:ascii="仿宋" w:hAnsi="仿宋" w:eastAsia="仿宋"/>
          <w:sz w:val="32"/>
          <w:szCs w:val="32"/>
        </w:rPr>
      </w:pPr>
      <w:r>
        <w:rPr>
          <w:rFonts w:hint="eastAsia" w:ascii="仿宋" w:hAnsi="仿宋" w:eastAsia="仿宋"/>
          <w:sz w:val="32"/>
          <w:szCs w:val="32"/>
        </w:rPr>
        <w:t>1、资金到位率：</w:t>
      </w:r>
    </w:p>
    <w:p w14:paraId="1A2C88C6">
      <w:pPr>
        <w:spacing w:line="560" w:lineRule="exact"/>
        <w:ind w:firstLine="640" w:firstLineChars="200"/>
        <w:rPr>
          <w:rFonts w:ascii="仿宋" w:hAnsi="仿宋" w:eastAsia="仿宋"/>
          <w:sz w:val="32"/>
          <w:szCs w:val="32"/>
        </w:rPr>
      </w:pPr>
      <w:r>
        <w:rPr>
          <w:rFonts w:hint="eastAsia" w:ascii="仿宋" w:hAnsi="仿宋" w:eastAsia="仿宋"/>
          <w:sz w:val="32"/>
          <w:szCs w:val="32"/>
        </w:rPr>
        <w:t>预算资金2360万元，实际到位资金2360万元，资金到位率100%。</w:t>
      </w:r>
    </w:p>
    <w:p w14:paraId="09253B6F">
      <w:pPr>
        <w:ind w:firstLine="640" w:firstLineChars="200"/>
        <w:rPr>
          <w:rFonts w:ascii="仿宋" w:hAnsi="仿宋" w:eastAsia="仿宋"/>
          <w:color w:val="000000"/>
          <w:sz w:val="32"/>
          <w:szCs w:val="32"/>
        </w:rPr>
      </w:pPr>
      <w:r>
        <w:rPr>
          <w:rFonts w:hint="eastAsia" w:ascii="仿宋" w:hAnsi="仿宋" w:eastAsia="仿宋"/>
          <w:color w:val="000000"/>
          <w:sz w:val="32"/>
          <w:szCs w:val="32"/>
        </w:rPr>
        <w:t>2、预算执行率</w:t>
      </w:r>
    </w:p>
    <w:p w14:paraId="376AEAC5">
      <w:pPr>
        <w:ind w:firstLine="640" w:firstLineChars="200"/>
        <w:rPr>
          <w:rFonts w:ascii="仿宋" w:hAnsi="仿宋" w:eastAsia="仿宋"/>
          <w:color w:val="000000"/>
          <w:sz w:val="32"/>
          <w:szCs w:val="32"/>
        </w:rPr>
      </w:pPr>
      <w:r>
        <w:rPr>
          <w:rFonts w:hint="eastAsia" w:ascii="仿宋" w:hAnsi="仿宋" w:eastAsia="仿宋"/>
          <w:color w:val="000000"/>
          <w:sz w:val="32"/>
          <w:szCs w:val="32"/>
        </w:rPr>
        <w:t>年初预算数2360万元，全年预算数2360万元，全年执行数2360万元，预算执行率为100%。</w:t>
      </w:r>
    </w:p>
    <w:p w14:paraId="1DF32A1F">
      <w:pPr>
        <w:ind w:firstLine="640" w:firstLineChars="200"/>
        <w:rPr>
          <w:rFonts w:ascii="仿宋" w:hAnsi="仿宋" w:eastAsia="仿宋"/>
          <w:color w:val="000000"/>
          <w:sz w:val="32"/>
          <w:szCs w:val="32"/>
        </w:rPr>
      </w:pPr>
      <w:r>
        <w:rPr>
          <w:rFonts w:hint="eastAsia" w:ascii="仿宋" w:hAnsi="仿宋" w:eastAsia="仿宋"/>
          <w:color w:val="000000"/>
          <w:sz w:val="32"/>
          <w:szCs w:val="32"/>
        </w:rPr>
        <w:t>3、资金使用合规性</w:t>
      </w:r>
    </w:p>
    <w:p w14:paraId="190ACD67">
      <w:pPr>
        <w:spacing w:line="360" w:lineRule="auto"/>
        <w:ind w:firstLine="640" w:firstLineChars="200"/>
        <w:jc w:val="left"/>
        <w:rPr>
          <w:rFonts w:ascii="仿宋" w:hAnsi="仿宋" w:eastAsia="仿宋"/>
          <w:kern w:val="28"/>
          <w:sz w:val="32"/>
          <w:szCs w:val="32"/>
        </w:rPr>
      </w:pPr>
      <w:r>
        <w:rPr>
          <w:rFonts w:hint="eastAsia" w:ascii="仿宋" w:hAnsi="仿宋" w:eastAsia="仿宋"/>
          <w:kern w:val="28"/>
          <w:sz w:val="32"/>
          <w:szCs w:val="32"/>
        </w:rPr>
        <w:t>资金严格按照国家财经法规和财务管理制度及有关专项资金管理办法的规定。资金拨付严格按照《关于拨付2023年自治区第一批疫情防控补助资金（自治区本级医疗机构重症床位设备购置经费）的通知》（新财社[2023]1号）文件拨付，资金的用途主要为购置疫情防控、提升重症扩容和医疗救治能力的设备，医院严格按照使用用途使用资金，不存在截留、挤占、挪用、虚列支出等情况。</w:t>
      </w:r>
    </w:p>
    <w:p w14:paraId="39B33C19">
      <w:pPr>
        <w:ind w:firstLine="640" w:firstLineChars="200"/>
        <w:rPr>
          <w:rFonts w:ascii="仿宋" w:hAnsi="仿宋" w:eastAsia="仿宋"/>
          <w:color w:val="000000"/>
          <w:sz w:val="32"/>
          <w:szCs w:val="32"/>
        </w:rPr>
      </w:pPr>
      <w:r>
        <w:rPr>
          <w:rFonts w:hint="eastAsia" w:ascii="仿宋" w:hAnsi="仿宋" w:eastAsia="仿宋"/>
          <w:color w:val="000000"/>
          <w:sz w:val="32"/>
          <w:szCs w:val="32"/>
        </w:rPr>
        <w:t>4、管理制度健全性</w:t>
      </w:r>
    </w:p>
    <w:p w14:paraId="01BB58BA">
      <w:pPr>
        <w:spacing w:line="360" w:lineRule="auto"/>
        <w:ind w:firstLine="640" w:firstLineChars="200"/>
        <w:jc w:val="left"/>
        <w:rPr>
          <w:rFonts w:ascii="仿宋" w:hAnsi="仿宋" w:eastAsia="仿宋"/>
          <w:kern w:val="28"/>
          <w:sz w:val="32"/>
          <w:szCs w:val="32"/>
        </w:rPr>
      </w:pPr>
      <w:r>
        <w:rPr>
          <w:rFonts w:hint="eastAsia" w:ascii="仿宋" w:hAnsi="仿宋" w:eastAsia="仿宋"/>
          <w:kern w:val="28"/>
          <w:sz w:val="32"/>
          <w:szCs w:val="32"/>
        </w:rPr>
        <w:t>医院制定了《新疆医科大学第二附属医院资金使用审批程序及权限规定（暂行）》《新疆医科大学第二附属医院专项资金管理办法》《新疆医科大学第二附属医院医疗设备管理办法》《新疆医科大学第二附属医院医学装备购置论证管理制度》等。财务和业务管理制度合法、合规、完整。</w:t>
      </w:r>
    </w:p>
    <w:p w14:paraId="466B749A">
      <w:pPr>
        <w:ind w:firstLine="640" w:firstLineChars="200"/>
        <w:rPr>
          <w:rFonts w:ascii="仿宋" w:hAnsi="仿宋" w:eastAsia="仿宋"/>
          <w:color w:val="000000"/>
          <w:sz w:val="32"/>
          <w:szCs w:val="32"/>
        </w:rPr>
      </w:pPr>
      <w:r>
        <w:rPr>
          <w:rFonts w:hint="eastAsia" w:ascii="仿宋" w:hAnsi="仿宋" w:eastAsia="仿宋"/>
          <w:color w:val="000000"/>
          <w:sz w:val="32"/>
          <w:szCs w:val="32"/>
        </w:rPr>
        <w:t>5、制度执行有效性</w:t>
      </w:r>
    </w:p>
    <w:p w14:paraId="4ADF6568">
      <w:pPr>
        <w:ind w:firstLine="640" w:firstLineChars="200"/>
        <w:rPr>
          <w:rFonts w:ascii="仿宋" w:hAnsi="仿宋" w:eastAsia="仿宋"/>
          <w:color w:val="000000"/>
          <w:sz w:val="32"/>
          <w:szCs w:val="32"/>
        </w:rPr>
      </w:pPr>
      <w:r>
        <w:rPr>
          <w:rFonts w:ascii="仿宋" w:hAnsi="仿宋" w:eastAsia="仿宋"/>
          <w:color w:val="000000"/>
          <w:sz w:val="32"/>
          <w:szCs w:val="32"/>
        </w:rPr>
        <w:t>医院严格遵守相关法律法规和相关管理规定，项目中的采购程序、合同书、验收报告等资料齐全并及时归档。项目实施的人员条件、场地设备、信息支撑等落实到位。</w:t>
      </w:r>
    </w:p>
    <w:p w14:paraId="04DC20DE">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（三）项目产出情况</w:t>
      </w:r>
    </w:p>
    <w:p w14:paraId="50BEAD0A">
      <w:pPr>
        <w:snapToGrid w:val="0"/>
        <w:spacing w:line="560" w:lineRule="exact"/>
        <w:ind w:firstLine="627" w:firstLineChars="200"/>
        <w:rPr>
          <w:rFonts w:ascii="仿宋" w:hAnsi="仿宋" w:eastAsia="仿宋"/>
          <w:spacing w:val="-4"/>
          <w:sz w:val="32"/>
          <w:szCs w:val="32"/>
        </w:rPr>
      </w:pPr>
      <w:r>
        <w:rPr>
          <w:rFonts w:ascii="仿宋" w:hAnsi="仿宋" w:eastAsia="仿宋"/>
          <w:b/>
          <w:spacing w:val="-4"/>
          <w:sz w:val="32"/>
          <w:szCs w:val="32"/>
        </w:rPr>
        <w:t>数量指标方面：</w:t>
      </w:r>
    </w:p>
    <w:p w14:paraId="2763ED72">
      <w:pPr>
        <w:snapToGrid w:val="0"/>
        <w:spacing w:line="560" w:lineRule="exact"/>
        <w:ind w:firstLine="624" w:firstLineChars="200"/>
        <w:rPr>
          <w:rFonts w:ascii="仿宋" w:hAnsi="仿宋" w:eastAsia="仿宋"/>
          <w:spacing w:val="-4"/>
          <w:sz w:val="32"/>
          <w:szCs w:val="32"/>
        </w:rPr>
      </w:pPr>
      <w:r>
        <w:rPr>
          <w:rFonts w:ascii="仿宋" w:hAnsi="仿宋" w:eastAsia="仿宋"/>
          <w:bCs/>
          <w:spacing w:val="-4"/>
          <w:sz w:val="32"/>
          <w:szCs w:val="32"/>
        </w:rPr>
        <w:t>指标1：</w:t>
      </w:r>
      <w:r>
        <w:rPr>
          <w:rFonts w:hint="eastAsia" w:ascii="仿宋" w:hAnsi="仿宋" w:eastAsia="仿宋"/>
          <w:color w:val="000000"/>
          <w:sz w:val="32"/>
          <w:szCs w:val="32"/>
        </w:rPr>
        <w:t>配置ICU床位数量及配及设备数量</w:t>
      </w:r>
      <w:r>
        <w:rPr>
          <w:rFonts w:ascii="仿宋" w:hAnsi="仿宋" w:eastAsia="仿宋"/>
          <w:color w:val="000000"/>
          <w:sz w:val="32"/>
          <w:szCs w:val="32"/>
        </w:rPr>
        <w:t>，指标值</w:t>
      </w:r>
      <w:r>
        <w:rPr>
          <w:rFonts w:hint="eastAsia" w:ascii="仿宋" w:hAnsi="仿宋" w:eastAsia="仿宋"/>
          <w:color w:val="000000"/>
          <w:sz w:val="32"/>
          <w:szCs w:val="32"/>
        </w:rPr>
        <w:t>：=</w:t>
      </w:r>
      <w:r>
        <w:rPr>
          <w:rFonts w:hint="eastAsia" w:ascii="仿宋" w:hAnsi="仿宋" w:eastAsia="仿宋"/>
          <w:bCs/>
          <w:spacing w:val="-4"/>
          <w:sz w:val="32"/>
          <w:szCs w:val="32"/>
        </w:rPr>
        <w:t>38床（</w:t>
      </w:r>
      <w:r>
        <w:rPr>
          <w:rFonts w:hint="eastAsia" w:ascii="仿宋" w:hAnsi="仿宋" w:eastAsia="仿宋" w:cs="宋体"/>
          <w:bCs/>
          <w:spacing w:val="-4"/>
          <w:sz w:val="32"/>
          <w:szCs w:val="32"/>
        </w:rPr>
        <w:t>套</w:t>
      </w:r>
      <w:r>
        <w:rPr>
          <w:rFonts w:hint="eastAsia" w:ascii="仿宋" w:hAnsi="仿宋" w:eastAsia="仿宋" w:cs="___WRD_EMBED_SUB_39"/>
          <w:bCs/>
          <w:spacing w:val="-4"/>
          <w:sz w:val="32"/>
          <w:szCs w:val="32"/>
        </w:rPr>
        <w:t>）</w:t>
      </w:r>
      <w:r>
        <w:rPr>
          <w:rFonts w:ascii="仿宋" w:hAnsi="仿宋" w:eastAsia="仿宋"/>
          <w:bCs/>
          <w:spacing w:val="-4"/>
          <w:sz w:val="32"/>
          <w:szCs w:val="32"/>
        </w:rPr>
        <w:t>，实际完成值：</w:t>
      </w:r>
      <w:r>
        <w:rPr>
          <w:rFonts w:hint="eastAsia" w:ascii="仿宋" w:hAnsi="仿宋" w:eastAsia="仿宋"/>
          <w:bCs/>
          <w:spacing w:val="-4"/>
          <w:sz w:val="32"/>
          <w:szCs w:val="32"/>
        </w:rPr>
        <w:t>45床（</w:t>
      </w:r>
      <w:r>
        <w:rPr>
          <w:rFonts w:hint="eastAsia" w:ascii="仿宋" w:hAnsi="仿宋" w:eastAsia="仿宋" w:cs="宋体"/>
          <w:bCs/>
          <w:spacing w:val="-4"/>
          <w:sz w:val="32"/>
          <w:szCs w:val="32"/>
        </w:rPr>
        <w:t>套</w:t>
      </w:r>
      <w:r>
        <w:rPr>
          <w:rFonts w:hint="eastAsia" w:ascii="仿宋" w:hAnsi="仿宋" w:eastAsia="仿宋" w:cs="___WRD_EMBED_SUB_39"/>
          <w:bCs/>
          <w:spacing w:val="-4"/>
          <w:sz w:val="32"/>
          <w:szCs w:val="32"/>
        </w:rPr>
        <w:t>）</w:t>
      </w:r>
      <w:r>
        <w:rPr>
          <w:rFonts w:ascii="仿宋" w:hAnsi="仿宋" w:eastAsia="仿宋"/>
          <w:bCs/>
          <w:spacing w:val="-4"/>
          <w:sz w:val="32"/>
          <w:szCs w:val="32"/>
        </w:rPr>
        <w:t>，指标完成率</w:t>
      </w:r>
      <w:r>
        <w:rPr>
          <w:rFonts w:hint="eastAsia" w:ascii="仿宋" w:hAnsi="仿宋" w:eastAsia="仿宋"/>
          <w:bCs/>
          <w:spacing w:val="-4"/>
          <w:sz w:val="32"/>
          <w:szCs w:val="32"/>
        </w:rPr>
        <w:t>118.42</w:t>
      </w:r>
      <w:r>
        <w:rPr>
          <w:rFonts w:ascii="仿宋" w:hAnsi="仿宋" w:eastAsia="仿宋"/>
          <w:bCs/>
          <w:spacing w:val="-4"/>
          <w:sz w:val="32"/>
          <w:szCs w:val="32"/>
        </w:rPr>
        <w:t>%；</w:t>
      </w:r>
    </w:p>
    <w:p w14:paraId="78538620">
      <w:pPr>
        <w:spacing w:line="560" w:lineRule="exact"/>
        <w:ind w:firstLine="643" w:firstLineChars="200"/>
        <w:rPr>
          <w:rFonts w:ascii="仿宋" w:hAnsi="仿宋" w:eastAsia="仿宋"/>
          <w:b/>
          <w:bCs/>
        </w:rPr>
      </w:pPr>
      <w:r>
        <w:rPr>
          <w:rFonts w:ascii="仿宋" w:hAnsi="仿宋" w:eastAsia="仿宋"/>
          <w:b/>
          <w:bCs/>
          <w:sz w:val="32"/>
          <w:szCs w:val="32"/>
        </w:rPr>
        <w:t>质量指标方面：</w:t>
      </w:r>
    </w:p>
    <w:p w14:paraId="1839E258">
      <w:pPr>
        <w:snapToGrid w:val="0"/>
        <w:spacing w:line="560" w:lineRule="exact"/>
        <w:ind w:firstLine="624" w:firstLineChars="200"/>
        <w:rPr>
          <w:rFonts w:ascii="仿宋" w:hAnsi="仿宋" w:eastAsia="仿宋"/>
          <w:spacing w:val="-4"/>
          <w:sz w:val="32"/>
          <w:szCs w:val="32"/>
        </w:rPr>
      </w:pPr>
      <w:r>
        <w:rPr>
          <w:rFonts w:ascii="仿宋" w:hAnsi="仿宋" w:eastAsia="仿宋"/>
          <w:bCs/>
          <w:spacing w:val="-4"/>
          <w:sz w:val="32"/>
          <w:szCs w:val="32"/>
        </w:rPr>
        <w:t>指标1：</w:t>
      </w:r>
      <w:r>
        <w:rPr>
          <w:rFonts w:hint="eastAsia" w:ascii="仿宋" w:hAnsi="仿宋" w:eastAsia="仿宋"/>
          <w:bCs/>
          <w:spacing w:val="-4"/>
          <w:sz w:val="32"/>
          <w:szCs w:val="32"/>
        </w:rPr>
        <w:t>设备验收合格率</w:t>
      </w:r>
      <w:r>
        <w:rPr>
          <w:rFonts w:ascii="仿宋" w:hAnsi="仿宋" w:eastAsia="仿宋"/>
          <w:bCs/>
          <w:spacing w:val="-4"/>
          <w:sz w:val="32"/>
          <w:szCs w:val="32"/>
        </w:rPr>
        <w:t>，指标值</w:t>
      </w:r>
      <w:r>
        <w:rPr>
          <w:rFonts w:hint="eastAsia" w:ascii="仿宋" w:hAnsi="仿宋" w:eastAsia="仿宋"/>
          <w:bCs/>
          <w:spacing w:val="-4"/>
          <w:sz w:val="32"/>
          <w:szCs w:val="32"/>
        </w:rPr>
        <w:t>：95%</w:t>
      </w:r>
      <w:r>
        <w:rPr>
          <w:rFonts w:ascii="仿宋" w:hAnsi="仿宋" w:eastAsia="仿宋"/>
          <w:bCs/>
          <w:spacing w:val="-4"/>
          <w:sz w:val="32"/>
          <w:szCs w:val="32"/>
        </w:rPr>
        <w:t>，实际完成值：</w:t>
      </w:r>
      <w:r>
        <w:rPr>
          <w:rFonts w:hint="eastAsia" w:ascii="仿宋" w:hAnsi="仿宋" w:eastAsia="仿宋"/>
          <w:bCs/>
          <w:spacing w:val="-4"/>
          <w:sz w:val="32"/>
          <w:szCs w:val="32"/>
        </w:rPr>
        <w:t>100%</w:t>
      </w:r>
      <w:r>
        <w:rPr>
          <w:rFonts w:ascii="仿宋" w:hAnsi="仿宋" w:eastAsia="仿宋"/>
          <w:bCs/>
          <w:spacing w:val="-4"/>
          <w:sz w:val="32"/>
          <w:szCs w:val="32"/>
        </w:rPr>
        <w:t>，指标完成率</w:t>
      </w:r>
      <w:r>
        <w:rPr>
          <w:rFonts w:hint="eastAsia" w:ascii="仿宋" w:hAnsi="仿宋" w:eastAsia="仿宋"/>
          <w:bCs/>
          <w:spacing w:val="-4"/>
          <w:sz w:val="32"/>
          <w:szCs w:val="32"/>
        </w:rPr>
        <w:t>100</w:t>
      </w:r>
      <w:r>
        <w:rPr>
          <w:rFonts w:ascii="仿宋" w:hAnsi="仿宋" w:eastAsia="仿宋"/>
          <w:bCs/>
          <w:spacing w:val="-4"/>
          <w:sz w:val="32"/>
          <w:szCs w:val="32"/>
        </w:rPr>
        <w:t>%；</w:t>
      </w:r>
    </w:p>
    <w:p w14:paraId="01AE5FDE">
      <w:pPr>
        <w:snapToGrid w:val="0"/>
        <w:spacing w:line="560" w:lineRule="exact"/>
        <w:ind w:firstLine="624" w:firstLineChars="200"/>
        <w:rPr>
          <w:rFonts w:ascii="仿宋" w:hAnsi="仿宋" w:eastAsia="仿宋"/>
          <w:spacing w:val="-4"/>
          <w:sz w:val="32"/>
          <w:szCs w:val="32"/>
        </w:rPr>
      </w:pPr>
      <w:r>
        <w:rPr>
          <w:rFonts w:ascii="仿宋" w:hAnsi="仿宋" w:eastAsia="仿宋"/>
          <w:bCs/>
          <w:spacing w:val="-4"/>
          <w:sz w:val="32"/>
          <w:szCs w:val="32"/>
        </w:rPr>
        <w:t>指标</w:t>
      </w:r>
      <w:r>
        <w:rPr>
          <w:rFonts w:hint="eastAsia" w:ascii="仿宋" w:hAnsi="仿宋" w:eastAsia="仿宋"/>
          <w:bCs/>
          <w:spacing w:val="-4"/>
          <w:sz w:val="32"/>
          <w:szCs w:val="32"/>
        </w:rPr>
        <w:t>2</w:t>
      </w:r>
      <w:r>
        <w:rPr>
          <w:rFonts w:ascii="仿宋" w:hAnsi="仿宋" w:eastAsia="仿宋"/>
          <w:bCs/>
          <w:spacing w:val="-4"/>
          <w:sz w:val="32"/>
          <w:szCs w:val="32"/>
        </w:rPr>
        <w:t>：</w:t>
      </w:r>
      <w:r>
        <w:rPr>
          <w:rFonts w:hint="eastAsia" w:ascii="仿宋" w:hAnsi="仿宋" w:eastAsia="仿宋"/>
          <w:bCs/>
          <w:spacing w:val="-4"/>
          <w:sz w:val="32"/>
          <w:szCs w:val="32"/>
        </w:rPr>
        <w:t>设备验收合格率</w:t>
      </w:r>
      <w:r>
        <w:rPr>
          <w:rFonts w:ascii="仿宋" w:hAnsi="仿宋" w:eastAsia="仿宋"/>
          <w:bCs/>
          <w:spacing w:val="-4"/>
          <w:sz w:val="32"/>
          <w:szCs w:val="32"/>
        </w:rPr>
        <w:t>，指标值</w:t>
      </w:r>
      <w:r>
        <w:rPr>
          <w:rFonts w:hint="eastAsia" w:ascii="仿宋" w:hAnsi="仿宋" w:eastAsia="仿宋"/>
          <w:bCs/>
          <w:spacing w:val="-4"/>
          <w:sz w:val="32"/>
          <w:szCs w:val="32"/>
        </w:rPr>
        <w:t>：95%</w:t>
      </w:r>
      <w:r>
        <w:rPr>
          <w:rFonts w:ascii="仿宋" w:hAnsi="仿宋" w:eastAsia="仿宋"/>
          <w:bCs/>
          <w:spacing w:val="-4"/>
          <w:sz w:val="32"/>
          <w:szCs w:val="32"/>
        </w:rPr>
        <w:t>，实际完成值：</w:t>
      </w:r>
      <w:r>
        <w:rPr>
          <w:rFonts w:hint="eastAsia" w:ascii="仿宋" w:hAnsi="仿宋" w:eastAsia="仿宋"/>
          <w:bCs/>
          <w:spacing w:val="-4"/>
          <w:sz w:val="32"/>
          <w:szCs w:val="32"/>
        </w:rPr>
        <w:t>100%</w:t>
      </w:r>
      <w:r>
        <w:rPr>
          <w:rFonts w:ascii="仿宋" w:hAnsi="仿宋" w:eastAsia="仿宋"/>
          <w:bCs/>
          <w:spacing w:val="-4"/>
          <w:sz w:val="32"/>
          <w:szCs w:val="32"/>
        </w:rPr>
        <w:t>，指标完成率</w:t>
      </w:r>
      <w:r>
        <w:rPr>
          <w:rFonts w:hint="eastAsia" w:ascii="仿宋" w:hAnsi="仿宋" w:eastAsia="仿宋"/>
          <w:bCs/>
          <w:spacing w:val="-4"/>
          <w:sz w:val="32"/>
          <w:szCs w:val="32"/>
        </w:rPr>
        <w:t>100</w:t>
      </w:r>
      <w:r>
        <w:rPr>
          <w:rFonts w:ascii="仿宋" w:hAnsi="仿宋" w:eastAsia="仿宋"/>
          <w:bCs/>
          <w:spacing w:val="-4"/>
          <w:sz w:val="32"/>
          <w:szCs w:val="32"/>
        </w:rPr>
        <w:t>%；</w:t>
      </w:r>
    </w:p>
    <w:p w14:paraId="799D4326">
      <w:pPr>
        <w:spacing w:line="560" w:lineRule="exact"/>
        <w:ind w:firstLine="643" w:firstLineChars="200"/>
        <w:rPr>
          <w:rFonts w:ascii="仿宋" w:hAnsi="仿宋" w:eastAsia="仿宋"/>
          <w:b/>
          <w:bCs/>
        </w:rPr>
      </w:pPr>
      <w:r>
        <w:rPr>
          <w:rFonts w:hint="eastAsia" w:ascii="仿宋" w:hAnsi="仿宋" w:eastAsia="仿宋"/>
          <w:b/>
          <w:bCs/>
          <w:sz w:val="32"/>
          <w:szCs w:val="32"/>
        </w:rPr>
        <w:t>时效指标方面：</w:t>
      </w:r>
    </w:p>
    <w:p w14:paraId="20DBA8B5">
      <w:pPr>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指标1：</w:t>
      </w:r>
      <w:r>
        <w:rPr>
          <w:rFonts w:hint="eastAsia" w:ascii="仿宋" w:hAnsi="仿宋" w:eastAsia="仿宋"/>
          <w:bCs/>
          <w:spacing w:val="-4"/>
          <w:sz w:val="32"/>
          <w:szCs w:val="32"/>
        </w:rPr>
        <w:t>床位改造完成时间</w:t>
      </w:r>
      <w:r>
        <w:rPr>
          <w:rFonts w:ascii="仿宋" w:hAnsi="仿宋" w:eastAsia="仿宋"/>
          <w:bCs/>
          <w:spacing w:val="-4"/>
          <w:sz w:val="32"/>
          <w:szCs w:val="32"/>
        </w:rPr>
        <w:t>，指标值：</w:t>
      </w:r>
      <w:r>
        <w:rPr>
          <w:rFonts w:hint="eastAsia" w:ascii="仿宋" w:hAnsi="仿宋" w:eastAsia="仿宋"/>
          <w:bCs/>
          <w:spacing w:val="-4"/>
          <w:sz w:val="32"/>
          <w:szCs w:val="32"/>
        </w:rPr>
        <w:t>2022年12月31日前</w:t>
      </w:r>
      <w:r>
        <w:rPr>
          <w:rFonts w:ascii="仿宋" w:hAnsi="仿宋" w:eastAsia="仿宋"/>
          <w:bCs/>
          <w:spacing w:val="-4"/>
          <w:sz w:val="32"/>
          <w:szCs w:val="32"/>
        </w:rPr>
        <w:t>，实际完成值：</w:t>
      </w:r>
      <w:r>
        <w:rPr>
          <w:rFonts w:hint="eastAsia" w:ascii="仿宋" w:hAnsi="仿宋" w:eastAsia="仿宋"/>
          <w:bCs/>
          <w:spacing w:val="-4"/>
          <w:sz w:val="32"/>
          <w:szCs w:val="32"/>
        </w:rPr>
        <w:t>2022年12月31日</w:t>
      </w:r>
      <w:r>
        <w:rPr>
          <w:rFonts w:ascii="仿宋" w:hAnsi="仿宋" w:eastAsia="仿宋"/>
          <w:bCs/>
          <w:spacing w:val="-4"/>
          <w:sz w:val="32"/>
          <w:szCs w:val="32"/>
        </w:rPr>
        <w:t>，指标完成率</w:t>
      </w:r>
      <w:r>
        <w:rPr>
          <w:rFonts w:hint="eastAsia" w:ascii="仿宋" w:hAnsi="仿宋" w:eastAsia="仿宋"/>
          <w:bCs/>
          <w:spacing w:val="-4"/>
          <w:sz w:val="32"/>
          <w:szCs w:val="32"/>
        </w:rPr>
        <w:t>100</w:t>
      </w:r>
      <w:r>
        <w:rPr>
          <w:rFonts w:ascii="仿宋" w:hAnsi="仿宋" w:eastAsia="仿宋"/>
          <w:bCs/>
          <w:spacing w:val="-4"/>
          <w:sz w:val="32"/>
          <w:szCs w:val="32"/>
        </w:rPr>
        <w:t>%；</w:t>
      </w:r>
    </w:p>
    <w:p w14:paraId="7F0A4E75">
      <w:pPr>
        <w:spacing w:line="560" w:lineRule="exact"/>
        <w:ind w:firstLine="643" w:firstLineChars="200"/>
        <w:rPr>
          <w:rFonts w:ascii="仿宋" w:hAnsi="仿宋" w:eastAsia="仿宋"/>
          <w:b/>
          <w:bCs/>
        </w:rPr>
      </w:pPr>
      <w:r>
        <w:rPr>
          <w:rFonts w:ascii="仿宋" w:hAnsi="仿宋" w:eastAsia="仿宋"/>
          <w:b/>
          <w:bCs/>
          <w:sz w:val="32"/>
          <w:szCs w:val="32"/>
        </w:rPr>
        <w:t>成本指标方面：</w:t>
      </w:r>
    </w:p>
    <w:p w14:paraId="306D34C0">
      <w:pPr>
        <w:snapToGrid w:val="0"/>
        <w:spacing w:line="560" w:lineRule="exact"/>
        <w:ind w:firstLine="624" w:firstLineChars="200"/>
        <w:rPr>
          <w:rFonts w:ascii="仿宋" w:hAnsi="仿宋" w:eastAsia="仿宋"/>
          <w:spacing w:val="-4"/>
          <w:sz w:val="32"/>
          <w:szCs w:val="32"/>
        </w:rPr>
      </w:pPr>
      <w:r>
        <w:rPr>
          <w:rFonts w:ascii="仿宋" w:hAnsi="仿宋" w:eastAsia="仿宋"/>
          <w:bCs/>
          <w:spacing w:val="-4"/>
          <w:sz w:val="32"/>
          <w:szCs w:val="32"/>
        </w:rPr>
        <w:t>指标1：</w:t>
      </w:r>
      <w:r>
        <w:rPr>
          <w:rFonts w:hint="eastAsia" w:ascii="仿宋" w:hAnsi="仿宋" w:eastAsia="仿宋"/>
          <w:bCs/>
          <w:spacing w:val="-4"/>
          <w:sz w:val="32"/>
          <w:szCs w:val="32"/>
        </w:rPr>
        <w:t>设备采</w:t>
      </w:r>
      <w:r>
        <w:rPr>
          <w:rFonts w:hint="eastAsia" w:ascii="仿宋" w:hAnsi="仿宋" w:eastAsia="仿宋" w:cs="宋体"/>
          <w:bCs/>
          <w:spacing w:val="-4"/>
          <w:sz w:val="32"/>
          <w:szCs w:val="32"/>
        </w:rPr>
        <w:t>购</w:t>
      </w:r>
      <w:r>
        <w:rPr>
          <w:rFonts w:hint="eastAsia" w:ascii="仿宋" w:hAnsi="仿宋" w:eastAsia="仿宋"/>
          <w:bCs/>
          <w:spacing w:val="-4"/>
          <w:sz w:val="32"/>
          <w:szCs w:val="32"/>
        </w:rPr>
        <w:t>成本控制数</w:t>
      </w:r>
      <w:r>
        <w:rPr>
          <w:rFonts w:ascii="仿宋" w:hAnsi="仿宋" w:eastAsia="仿宋"/>
          <w:bCs/>
          <w:spacing w:val="-4"/>
          <w:sz w:val="32"/>
          <w:szCs w:val="32"/>
        </w:rPr>
        <w:t>，指标值：</w:t>
      </w:r>
      <w:r>
        <w:rPr>
          <w:rFonts w:hint="eastAsia" w:ascii="仿宋" w:hAnsi="仿宋" w:eastAsia="仿宋"/>
          <w:bCs/>
          <w:spacing w:val="-4"/>
          <w:sz w:val="32"/>
          <w:szCs w:val="32"/>
        </w:rPr>
        <w:t>〈=61万元/床位</w:t>
      </w:r>
      <w:r>
        <w:rPr>
          <w:rFonts w:ascii="仿宋" w:hAnsi="仿宋" w:eastAsia="仿宋"/>
          <w:bCs/>
          <w:spacing w:val="-4"/>
          <w:sz w:val="32"/>
          <w:szCs w:val="32"/>
        </w:rPr>
        <w:t xml:space="preserve"> ，实际完成值：</w:t>
      </w:r>
      <w:r>
        <w:rPr>
          <w:rFonts w:hint="eastAsia" w:ascii="仿宋" w:hAnsi="仿宋" w:eastAsia="仿宋"/>
          <w:bCs/>
          <w:spacing w:val="-4"/>
          <w:sz w:val="32"/>
          <w:szCs w:val="32"/>
        </w:rPr>
        <w:t>52.44万元/床位</w:t>
      </w:r>
      <w:r>
        <w:rPr>
          <w:rFonts w:ascii="仿宋" w:hAnsi="仿宋" w:eastAsia="仿宋"/>
          <w:bCs/>
          <w:spacing w:val="-4"/>
          <w:sz w:val="32"/>
          <w:szCs w:val="32"/>
        </w:rPr>
        <w:t>，指标完成率</w:t>
      </w:r>
      <w:r>
        <w:rPr>
          <w:rFonts w:hint="eastAsia" w:ascii="仿宋" w:hAnsi="仿宋" w:eastAsia="仿宋"/>
          <w:bCs/>
          <w:spacing w:val="-4"/>
          <w:sz w:val="32"/>
          <w:szCs w:val="32"/>
        </w:rPr>
        <w:t>85.97</w:t>
      </w:r>
      <w:r>
        <w:rPr>
          <w:rFonts w:ascii="仿宋" w:hAnsi="仿宋" w:eastAsia="仿宋"/>
          <w:bCs/>
          <w:spacing w:val="-4"/>
          <w:sz w:val="32"/>
          <w:szCs w:val="32"/>
        </w:rPr>
        <w:t>%</w:t>
      </w:r>
      <w:r>
        <w:rPr>
          <w:rFonts w:hint="eastAsia" w:ascii="仿宋" w:hAnsi="仿宋" w:eastAsia="仿宋"/>
          <w:bCs/>
          <w:spacing w:val="-4"/>
          <w:sz w:val="32"/>
          <w:szCs w:val="32"/>
        </w:rPr>
        <w:t>；</w:t>
      </w:r>
    </w:p>
    <w:p w14:paraId="3B5173AB">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（四）项目效益情况</w:t>
      </w:r>
    </w:p>
    <w:p w14:paraId="76A9FB18">
      <w:pPr>
        <w:spacing w:line="560" w:lineRule="exact"/>
        <w:ind w:firstLine="643" w:firstLineChars="200"/>
        <w:rPr>
          <w:rFonts w:ascii="仿宋" w:hAnsi="仿宋" w:eastAsia="仿宋"/>
          <w:b/>
          <w:bCs/>
        </w:rPr>
      </w:pPr>
      <w:r>
        <w:rPr>
          <w:rFonts w:hint="eastAsia" w:ascii="仿宋" w:hAnsi="仿宋" w:eastAsia="仿宋"/>
          <w:b/>
          <w:bCs/>
          <w:sz w:val="32"/>
          <w:szCs w:val="32"/>
        </w:rPr>
        <w:t>经济效益指标方面：</w:t>
      </w:r>
    </w:p>
    <w:p w14:paraId="4BD8A1F7">
      <w:pPr>
        <w:snapToGrid w:val="0"/>
        <w:spacing w:line="560" w:lineRule="exact"/>
        <w:ind w:firstLine="624" w:firstLineChars="200"/>
        <w:rPr>
          <w:rFonts w:ascii="仿宋" w:hAnsi="仿宋" w:eastAsia="仿宋"/>
          <w:spacing w:val="-4"/>
          <w:sz w:val="32"/>
          <w:szCs w:val="32"/>
        </w:rPr>
      </w:pPr>
      <w:r>
        <w:rPr>
          <w:rFonts w:ascii="仿宋" w:hAnsi="仿宋" w:eastAsia="仿宋"/>
          <w:bCs/>
          <w:spacing w:val="-4"/>
          <w:sz w:val="32"/>
          <w:szCs w:val="32"/>
        </w:rPr>
        <w:t>指标1：</w:t>
      </w:r>
      <w:r>
        <w:rPr>
          <w:rFonts w:hint="eastAsia" w:ascii="仿宋" w:hAnsi="仿宋" w:eastAsia="仿宋"/>
          <w:bCs/>
          <w:spacing w:val="-4"/>
          <w:sz w:val="32"/>
          <w:szCs w:val="32"/>
        </w:rPr>
        <w:t>设备利用率</w:t>
      </w:r>
      <w:r>
        <w:rPr>
          <w:rFonts w:ascii="仿宋" w:hAnsi="仿宋" w:eastAsia="仿宋"/>
          <w:bCs/>
          <w:spacing w:val="-4"/>
          <w:sz w:val="32"/>
          <w:szCs w:val="32"/>
        </w:rPr>
        <w:t>，指标值</w:t>
      </w:r>
      <w:r>
        <w:rPr>
          <w:rFonts w:hint="eastAsia" w:ascii="仿宋" w:hAnsi="仿宋" w:eastAsia="仿宋"/>
          <w:bCs/>
          <w:spacing w:val="-4"/>
          <w:sz w:val="32"/>
          <w:szCs w:val="32"/>
        </w:rPr>
        <w:t>：70%</w:t>
      </w:r>
      <w:r>
        <w:rPr>
          <w:rFonts w:ascii="仿宋" w:hAnsi="仿宋" w:eastAsia="仿宋"/>
          <w:bCs/>
          <w:spacing w:val="-4"/>
          <w:sz w:val="32"/>
          <w:szCs w:val="32"/>
        </w:rPr>
        <w:t>，实际完成值：</w:t>
      </w:r>
      <w:r>
        <w:rPr>
          <w:rFonts w:hint="eastAsia" w:ascii="仿宋" w:hAnsi="仿宋" w:eastAsia="仿宋"/>
          <w:bCs/>
          <w:spacing w:val="-4"/>
          <w:sz w:val="32"/>
          <w:szCs w:val="32"/>
        </w:rPr>
        <w:t>100%</w:t>
      </w:r>
      <w:r>
        <w:rPr>
          <w:rFonts w:ascii="仿宋" w:hAnsi="仿宋" w:eastAsia="仿宋"/>
          <w:bCs/>
          <w:spacing w:val="-4"/>
          <w:sz w:val="32"/>
          <w:szCs w:val="32"/>
        </w:rPr>
        <w:t>，指标完成率</w:t>
      </w:r>
      <w:r>
        <w:rPr>
          <w:rFonts w:hint="eastAsia" w:ascii="仿宋" w:hAnsi="仿宋" w:eastAsia="仿宋"/>
          <w:bCs/>
          <w:spacing w:val="-4"/>
          <w:sz w:val="32"/>
          <w:szCs w:val="32"/>
        </w:rPr>
        <w:t>100</w:t>
      </w:r>
      <w:r>
        <w:rPr>
          <w:rFonts w:ascii="仿宋" w:hAnsi="仿宋" w:eastAsia="仿宋"/>
          <w:bCs/>
          <w:spacing w:val="-4"/>
          <w:sz w:val="32"/>
          <w:szCs w:val="32"/>
        </w:rPr>
        <w:t>%</w:t>
      </w:r>
      <w:r>
        <w:rPr>
          <w:rFonts w:hint="eastAsia"/>
          <w:sz w:val="18"/>
          <w:szCs w:val="18"/>
        </w:rPr>
        <w:t>。</w:t>
      </w:r>
    </w:p>
    <w:p w14:paraId="5E4235C6">
      <w:pPr>
        <w:spacing w:line="560" w:lineRule="exact"/>
        <w:ind w:firstLine="643" w:firstLineChars="200"/>
        <w:rPr>
          <w:rFonts w:ascii="仿宋" w:hAnsi="仿宋" w:eastAsia="仿宋"/>
          <w:b/>
          <w:bCs/>
        </w:rPr>
      </w:pPr>
      <w:r>
        <w:rPr>
          <w:rFonts w:ascii="仿宋" w:hAnsi="仿宋" w:eastAsia="仿宋"/>
          <w:b/>
          <w:bCs/>
          <w:sz w:val="32"/>
          <w:szCs w:val="32"/>
        </w:rPr>
        <w:t>满意度指标方面：</w:t>
      </w:r>
    </w:p>
    <w:p w14:paraId="2A95FC0A">
      <w:pPr>
        <w:snapToGrid w:val="0"/>
        <w:spacing w:line="560" w:lineRule="exact"/>
        <w:ind w:firstLine="624" w:firstLineChars="200"/>
        <w:rPr>
          <w:rFonts w:ascii="仿宋" w:hAnsi="仿宋" w:eastAsia="仿宋"/>
          <w:spacing w:val="-4"/>
          <w:sz w:val="32"/>
          <w:szCs w:val="32"/>
        </w:rPr>
      </w:pPr>
      <w:r>
        <w:rPr>
          <w:rFonts w:ascii="仿宋" w:hAnsi="仿宋" w:eastAsia="仿宋"/>
          <w:bCs/>
          <w:spacing w:val="-4"/>
          <w:sz w:val="32"/>
          <w:szCs w:val="32"/>
        </w:rPr>
        <w:t>指标1：使用人员满意度，指标值</w:t>
      </w:r>
      <w:r>
        <w:rPr>
          <w:rFonts w:hint="eastAsia" w:ascii="仿宋" w:hAnsi="仿宋" w:eastAsia="仿宋"/>
          <w:bCs/>
          <w:spacing w:val="-4"/>
          <w:sz w:val="32"/>
          <w:szCs w:val="32"/>
        </w:rPr>
        <w:t>：90%</w:t>
      </w:r>
      <w:r>
        <w:rPr>
          <w:rFonts w:ascii="仿宋" w:hAnsi="仿宋" w:eastAsia="仿宋"/>
          <w:bCs/>
          <w:spacing w:val="-4"/>
          <w:sz w:val="32"/>
          <w:szCs w:val="32"/>
        </w:rPr>
        <w:t>，实际完成值：</w:t>
      </w:r>
      <w:r>
        <w:rPr>
          <w:rFonts w:hint="eastAsia" w:ascii="仿宋" w:hAnsi="仿宋" w:eastAsia="仿宋"/>
          <w:bCs/>
          <w:spacing w:val="-4"/>
          <w:sz w:val="32"/>
          <w:szCs w:val="32"/>
        </w:rPr>
        <w:t>100%</w:t>
      </w:r>
      <w:r>
        <w:rPr>
          <w:rFonts w:ascii="仿宋" w:hAnsi="仿宋" w:eastAsia="仿宋"/>
          <w:bCs/>
          <w:spacing w:val="-4"/>
          <w:sz w:val="32"/>
          <w:szCs w:val="32"/>
        </w:rPr>
        <w:t>，指标完成率</w:t>
      </w:r>
      <w:r>
        <w:rPr>
          <w:rFonts w:hint="eastAsia" w:ascii="仿宋" w:hAnsi="仿宋" w:eastAsia="仿宋"/>
          <w:bCs/>
          <w:spacing w:val="-4"/>
          <w:sz w:val="32"/>
          <w:szCs w:val="32"/>
        </w:rPr>
        <w:t>100</w:t>
      </w:r>
      <w:r>
        <w:rPr>
          <w:rFonts w:ascii="仿宋" w:hAnsi="仿宋" w:eastAsia="仿宋"/>
          <w:bCs/>
          <w:spacing w:val="-4"/>
          <w:sz w:val="32"/>
          <w:szCs w:val="32"/>
        </w:rPr>
        <w:t>%；</w:t>
      </w:r>
    </w:p>
    <w:p w14:paraId="4DBCB6F6">
      <w:pPr>
        <w:spacing w:line="560" w:lineRule="exact"/>
        <w:ind w:firstLine="640" w:firstLineChars="200"/>
        <w:rPr>
          <w:rFonts w:eastAsia="黑体"/>
          <w:sz w:val="32"/>
          <w:szCs w:val="32"/>
        </w:rPr>
      </w:pPr>
      <w:r>
        <w:rPr>
          <w:rFonts w:eastAsia="黑体"/>
          <w:sz w:val="32"/>
          <w:szCs w:val="32"/>
        </w:rPr>
        <w:t>五、</w:t>
      </w:r>
      <w:r>
        <w:rPr>
          <w:rFonts w:hint="eastAsia" w:eastAsia="黑体"/>
          <w:sz w:val="32"/>
          <w:szCs w:val="32"/>
        </w:rPr>
        <w:t>预算执行进度与绩效指标总体完成率偏差</w:t>
      </w:r>
    </w:p>
    <w:p w14:paraId="40FD9E79">
      <w:pPr>
        <w:snapToGrid w:val="0"/>
        <w:spacing w:line="560" w:lineRule="exact"/>
        <w:ind w:firstLine="624" w:firstLineChars="200"/>
        <w:rPr>
          <w:rFonts w:ascii="仿宋" w:hAnsi="仿宋" w:eastAsia="仿宋"/>
          <w:spacing w:val="-4"/>
          <w:sz w:val="32"/>
          <w:szCs w:val="32"/>
        </w:rPr>
      </w:pPr>
      <w:r>
        <w:rPr>
          <w:rFonts w:hint="eastAsia" w:ascii="仿宋" w:hAnsi="仿宋" w:eastAsia="仿宋"/>
          <w:bCs/>
          <w:spacing w:val="-4"/>
          <w:sz w:val="32"/>
          <w:szCs w:val="32"/>
        </w:rPr>
        <w:t>自治区2023年第一批疫情防控补助资金（自治区本级医疗机构重症床位设备配置经费）项目预算2360万元，到位2360万元，实际支出2360万元，预算执行率为100%，项目绩效指标总体完成率为100%，总体偏差率为0%。</w:t>
      </w:r>
    </w:p>
    <w:p w14:paraId="4A9D3E4B">
      <w:pPr>
        <w:spacing w:line="560" w:lineRule="exact"/>
        <w:ind w:firstLine="640" w:firstLineChars="200"/>
      </w:pPr>
      <w:r>
        <w:rPr>
          <w:rFonts w:hint="eastAsia" w:eastAsia="黑体"/>
          <w:sz w:val="32"/>
          <w:szCs w:val="32"/>
        </w:rPr>
        <w:t>六</w:t>
      </w:r>
      <w:r>
        <w:rPr>
          <w:rFonts w:eastAsia="黑体"/>
          <w:sz w:val="32"/>
          <w:szCs w:val="32"/>
        </w:rPr>
        <w:t>、主要经验及做法、存在的问题及原因分析</w:t>
      </w:r>
    </w:p>
    <w:p w14:paraId="1C088446">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（一）主要经验及做法</w:t>
      </w:r>
    </w:p>
    <w:p w14:paraId="73E8E2C3">
      <w:pPr>
        <w:spacing w:line="560" w:lineRule="exact"/>
        <w:ind w:firstLine="640" w:firstLineChars="200"/>
        <w:rPr>
          <w:rFonts w:ascii="仿宋" w:hAnsi="仿宋" w:eastAsia="仿宋"/>
          <w:sz w:val="32"/>
          <w:szCs w:val="32"/>
        </w:rPr>
      </w:pPr>
      <w:r>
        <w:rPr>
          <w:rFonts w:ascii="仿宋" w:hAnsi="仿宋" w:eastAsia="仿宋"/>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4C9BC54">
      <w:pPr>
        <w:spacing w:line="560" w:lineRule="exact"/>
        <w:ind w:firstLine="640" w:firstLineChars="200"/>
        <w:jc w:val="left"/>
        <w:rPr>
          <w:rFonts w:ascii="仿宋" w:hAnsi="仿宋" w:eastAsia="仿宋"/>
          <w:b/>
          <w:bCs/>
          <w:kern w:val="28"/>
          <w:sz w:val="32"/>
          <w:szCs w:val="32"/>
        </w:rPr>
      </w:pPr>
      <w:r>
        <w:rPr>
          <w:rFonts w:ascii="仿宋" w:hAnsi="仿宋" w:eastAsia="仿宋"/>
          <w:kern w:val="28"/>
          <w:sz w:val="32"/>
          <w:szCs w:val="32"/>
        </w:rPr>
        <w:t>财务、纪检和审计等职能部门参与该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3908CCF">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2B2C2A21">
      <w:pPr>
        <w:spacing w:line="560" w:lineRule="exact"/>
        <w:ind w:firstLine="640" w:firstLineChars="200"/>
        <w:jc w:val="left"/>
        <w:rPr>
          <w:rFonts w:ascii="仿宋" w:hAnsi="仿宋" w:eastAsia="仿宋"/>
          <w:b/>
          <w:bCs/>
          <w:kern w:val="28"/>
          <w:sz w:val="32"/>
          <w:szCs w:val="32"/>
        </w:rPr>
      </w:pPr>
      <w:r>
        <w:rPr>
          <w:rFonts w:hint="eastAsia" w:ascii="仿宋" w:hAnsi="仿宋" w:eastAsia="仿宋"/>
          <w:kern w:val="28"/>
          <w:sz w:val="32"/>
          <w:szCs w:val="32"/>
        </w:rPr>
        <w:t>本项目</w:t>
      </w:r>
      <w:r>
        <w:rPr>
          <w:rFonts w:ascii="仿宋" w:hAnsi="仿宋" w:eastAsia="仿宋"/>
          <w:kern w:val="28"/>
          <w:sz w:val="32"/>
          <w:szCs w:val="32"/>
        </w:rPr>
        <w:t>202</w:t>
      </w:r>
      <w:r>
        <w:rPr>
          <w:rFonts w:hint="eastAsia" w:ascii="仿宋" w:hAnsi="仿宋" w:eastAsia="仿宋"/>
          <w:kern w:val="28"/>
          <w:sz w:val="32"/>
          <w:szCs w:val="32"/>
        </w:rPr>
        <w:t>3年度无</w:t>
      </w:r>
      <w:r>
        <w:rPr>
          <w:rFonts w:ascii="仿宋" w:hAnsi="仿宋" w:eastAsia="仿宋"/>
          <w:kern w:val="28"/>
          <w:sz w:val="32"/>
          <w:szCs w:val="32"/>
        </w:rPr>
        <w:t>存在的问题</w:t>
      </w:r>
      <w:r>
        <w:rPr>
          <w:rFonts w:hint="eastAsia" w:ascii="仿宋" w:hAnsi="仿宋" w:eastAsia="仿宋"/>
          <w:kern w:val="28"/>
          <w:sz w:val="32"/>
          <w:szCs w:val="32"/>
        </w:rPr>
        <w:t>。</w:t>
      </w:r>
    </w:p>
    <w:p w14:paraId="3862EDAB">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14:paraId="007FD0D3">
      <w:pPr>
        <w:spacing w:line="560" w:lineRule="exact"/>
        <w:ind w:firstLine="640" w:firstLineChars="200"/>
        <w:rPr>
          <w:rFonts w:ascii="仿宋" w:hAnsi="仿宋" w:eastAsia="仿宋"/>
        </w:rPr>
      </w:pPr>
      <w:r>
        <w:rPr>
          <w:rFonts w:hint="eastAsia" w:ascii="仿宋" w:hAnsi="仿宋" w:eastAsia="仿宋" w:cs="仿宋_GB2312"/>
          <w:sz w:val="32"/>
          <w:szCs w:val="28"/>
        </w:rPr>
        <w:t>进一步加强对绩效管理工作的组织领导，提高对预算绩效管理工作重要性的认识，总结经验查找问题，研究制定医院院内的绩效评价管理办法。加大对全面实施预算绩效管理和绩效管理工作的学习力度，让“花钱必问效，无效必问责”的理念深入工作每个环节。</w:t>
      </w:r>
    </w:p>
    <w:p w14:paraId="785F78E1">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其他需要说明的问题</w:t>
      </w:r>
    </w:p>
    <w:p w14:paraId="45EAD17A">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本项目无其他需说明的问题。</w:t>
      </w:r>
    </w:p>
    <w:p w14:paraId="16F3B1D1">
      <w:pPr>
        <w:spacing w:line="560" w:lineRule="exact"/>
        <w:ind w:firstLine="640" w:firstLineChars="200"/>
        <w:rPr>
          <w:rFonts w:ascii="仿宋" w:hAnsi="仿宋" w:eastAsia="仿宋" w:cs="仿宋_GB2312"/>
          <w:sz w:val="32"/>
          <w:szCs w:val="32"/>
        </w:rPr>
      </w:pPr>
    </w:p>
    <w:p w14:paraId="0AF8F978">
      <w:pPr>
        <w:widowControl/>
        <w:ind w:firstLine="641"/>
        <w:jc w:val="center"/>
        <w:textAlignment w:val="center"/>
        <w:rPr>
          <w:rFonts w:eastAsia="方正小标宋简体"/>
          <w:b/>
          <w:kern w:val="0"/>
          <w:sz w:val="32"/>
          <w:szCs w:val="32"/>
        </w:rPr>
        <w:sectPr>
          <w:pgSz w:w="11906" w:h="16838"/>
          <w:pgMar w:top="1440" w:right="1558" w:bottom="1440" w:left="1800" w:header="851" w:footer="992" w:gutter="0"/>
          <w:cols w:space="720" w:num="1"/>
          <w:docGrid w:type="lines" w:linePitch="312" w:charSpace="0"/>
        </w:sectPr>
      </w:pPr>
    </w:p>
    <w:tbl>
      <w:tblPr>
        <w:tblStyle w:val="16"/>
        <w:tblW w:w="11760" w:type="dxa"/>
        <w:tblInd w:w="95" w:type="dxa"/>
        <w:tblLayout w:type="autofit"/>
        <w:tblCellMar>
          <w:top w:w="0" w:type="dxa"/>
          <w:left w:w="108" w:type="dxa"/>
          <w:bottom w:w="0" w:type="dxa"/>
          <w:right w:w="108" w:type="dxa"/>
        </w:tblCellMar>
      </w:tblPr>
      <w:tblGrid>
        <w:gridCol w:w="460"/>
        <w:gridCol w:w="800"/>
        <w:gridCol w:w="960"/>
        <w:gridCol w:w="960"/>
        <w:gridCol w:w="960"/>
        <w:gridCol w:w="960"/>
        <w:gridCol w:w="960"/>
        <w:gridCol w:w="800"/>
        <w:gridCol w:w="800"/>
        <w:gridCol w:w="800"/>
        <w:gridCol w:w="700"/>
        <w:gridCol w:w="860"/>
        <w:gridCol w:w="780"/>
        <w:gridCol w:w="960"/>
      </w:tblGrid>
      <w:tr w14:paraId="6538B5E9">
        <w:tblPrEx>
          <w:tblCellMar>
            <w:top w:w="0" w:type="dxa"/>
            <w:left w:w="108" w:type="dxa"/>
            <w:bottom w:w="0" w:type="dxa"/>
            <w:right w:w="108" w:type="dxa"/>
          </w:tblCellMar>
        </w:tblPrEx>
        <w:trPr>
          <w:trHeight w:val="192" w:hRule="atLeast"/>
        </w:trPr>
        <w:tc>
          <w:tcPr>
            <w:tcW w:w="11760" w:type="dxa"/>
            <w:gridSpan w:val="14"/>
            <w:tcBorders>
              <w:top w:val="nil"/>
              <w:left w:val="nil"/>
              <w:bottom w:val="nil"/>
              <w:right w:val="nil"/>
            </w:tcBorders>
            <w:vAlign w:val="center"/>
          </w:tcPr>
          <w:p w14:paraId="39BAABF7">
            <w:pPr>
              <w:jc w:val="center"/>
              <w:rPr>
                <w:rFonts w:ascii="宋体" w:hAnsi="宋体" w:cs="宋体"/>
                <w:b/>
                <w:bCs/>
                <w:color w:val="000000"/>
                <w:sz w:val="16"/>
                <w:szCs w:val="16"/>
              </w:rPr>
            </w:pPr>
            <w:r>
              <w:rPr>
                <w:rFonts w:hint="eastAsia"/>
                <w:b/>
                <w:bCs/>
                <w:color w:val="000000"/>
                <w:sz w:val="16"/>
                <w:szCs w:val="16"/>
              </w:rPr>
              <w:t>项目支出绩效自评表</w:t>
            </w:r>
          </w:p>
        </w:tc>
      </w:tr>
      <w:tr w14:paraId="066B16B7">
        <w:tblPrEx>
          <w:tblCellMar>
            <w:top w:w="0" w:type="dxa"/>
            <w:left w:w="108" w:type="dxa"/>
            <w:bottom w:w="0" w:type="dxa"/>
            <w:right w:w="108" w:type="dxa"/>
          </w:tblCellMar>
        </w:tblPrEx>
        <w:trPr>
          <w:trHeight w:val="381" w:hRule="atLeast"/>
        </w:trPr>
        <w:tc>
          <w:tcPr>
            <w:tcW w:w="11760" w:type="dxa"/>
            <w:gridSpan w:val="14"/>
            <w:tcBorders>
              <w:top w:val="single" w:color="auto" w:sz="4" w:space="0"/>
              <w:left w:val="single" w:color="auto" w:sz="4" w:space="0"/>
              <w:bottom w:val="single" w:color="auto" w:sz="4" w:space="0"/>
              <w:right w:val="single" w:color="auto" w:sz="4" w:space="0"/>
            </w:tcBorders>
            <w:vAlign w:val="center"/>
          </w:tcPr>
          <w:p w14:paraId="2545F7D9">
            <w:pPr>
              <w:jc w:val="center"/>
              <w:rPr>
                <w:rFonts w:ascii="宋体" w:hAnsi="宋体" w:cs="宋体"/>
                <w:color w:val="000000"/>
                <w:sz w:val="16"/>
                <w:szCs w:val="16"/>
              </w:rPr>
            </w:pPr>
            <w:r>
              <w:rPr>
                <w:rFonts w:hint="eastAsia"/>
                <w:color w:val="000000"/>
                <w:sz w:val="16"/>
                <w:szCs w:val="16"/>
              </w:rPr>
              <w:t>(2023年度）</w:t>
            </w:r>
          </w:p>
        </w:tc>
      </w:tr>
      <w:tr w14:paraId="064E044B">
        <w:tblPrEx>
          <w:tblCellMar>
            <w:top w:w="0" w:type="dxa"/>
            <w:left w:w="108" w:type="dxa"/>
            <w:bottom w:w="0" w:type="dxa"/>
            <w:right w:w="108" w:type="dxa"/>
          </w:tblCellMar>
        </w:tblPrEx>
        <w:trPr>
          <w:trHeight w:val="381"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14:paraId="10697BD4">
            <w:pPr>
              <w:jc w:val="center"/>
              <w:rPr>
                <w:rFonts w:ascii="宋体" w:hAnsi="宋体" w:cs="宋体"/>
                <w:b/>
                <w:bCs/>
                <w:color w:val="000000"/>
                <w:sz w:val="16"/>
                <w:szCs w:val="16"/>
              </w:rPr>
            </w:pPr>
            <w:r>
              <w:rPr>
                <w:rFonts w:hint="eastAsia"/>
                <w:b/>
                <w:bCs/>
                <w:color w:val="000000"/>
                <w:sz w:val="16"/>
                <w:szCs w:val="16"/>
              </w:rPr>
              <w:t>项目名称</w:t>
            </w:r>
          </w:p>
        </w:tc>
        <w:tc>
          <w:tcPr>
            <w:tcW w:w="10500" w:type="dxa"/>
            <w:gridSpan w:val="12"/>
            <w:tcBorders>
              <w:top w:val="single" w:color="auto" w:sz="4" w:space="0"/>
              <w:left w:val="nil"/>
              <w:bottom w:val="single" w:color="auto" w:sz="4" w:space="0"/>
              <w:right w:val="single" w:color="auto" w:sz="4" w:space="0"/>
            </w:tcBorders>
            <w:vAlign w:val="center"/>
          </w:tcPr>
          <w:p w14:paraId="5E64A09F">
            <w:pPr>
              <w:jc w:val="center"/>
              <w:rPr>
                <w:rFonts w:ascii="宋体" w:hAnsi="宋体" w:cs="宋体"/>
                <w:color w:val="000000"/>
                <w:sz w:val="16"/>
                <w:szCs w:val="16"/>
              </w:rPr>
            </w:pPr>
            <w:r>
              <w:rPr>
                <w:rFonts w:hint="eastAsia"/>
                <w:color w:val="000000"/>
                <w:sz w:val="16"/>
                <w:szCs w:val="16"/>
              </w:rPr>
              <w:t>自治区2023年第一批疫情防控补助资金（自治区本级医疗机构重症床位设备配置经费）</w:t>
            </w:r>
          </w:p>
        </w:tc>
      </w:tr>
      <w:tr w14:paraId="24D8086E">
        <w:tblPrEx>
          <w:tblCellMar>
            <w:top w:w="0" w:type="dxa"/>
            <w:left w:w="108" w:type="dxa"/>
            <w:bottom w:w="0" w:type="dxa"/>
            <w:right w:w="108" w:type="dxa"/>
          </w:tblCellMar>
        </w:tblPrEx>
        <w:trPr>
          <w:trHeight w:val="381"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14:paraId="4843327B">
            <w:pPr>
              <w:jc w:val="center"/>
              <w:rPr>
                <w:rFonts w:ascii="宋体" w:hAnsi="宋体" w:cs="宋体"/>
                <w:b/>
                <w:bCs/>
                <w:color w:val="000000"/>
                <w:sz w:val="16"/>
                <w:szCs w:val="16"/>
              </w:rPr>
            </w:pPr>
            <w:r>
              <w:rPr>
                <w:rFonts w:hint="eastAsia"/>
                <w:b/>
                <w:bCs/>
                <w:color w:val="000000"/>
                <w:sz w:val="16"/>
                <w:szCs w:val="16"/>
              </w:rPr>
              <w:t>主管部门</w:t>
            </w:r>
          </w:p>
        </w:tc>
        <w:tc>
          <w:tcPr>
            <w:tcW w:w="4800" w:type="dxa"/>
            <w:gridSpan w:val="5"/>
            <w:tcBorders>
              <w:top w:val="single" w:color="auto" w:sz="4" w:space="0"/>
              <w:left w:val="nil"/>
              <w:bottom w:val="single" w:color="auto" w:sz="4" w:space="0"/>
              <w:right w:val="single" w:color="auto" w:sz="4" w:space="0"/>
            </w:tcBorders>
            <w:vAlign w:val="center"/>
          </w:tcPr>
          <w:p w14:paraId="120AA5F0">
            <w:pPr>
              <w:jc w:val="center"/>
              <w:rPr>
                <w:rFonts w:ascii="宋体" w:hAnsi="宋体" w:cs="宋体"/>
                <w:color w:val="000000"/>
                <w:sz w:val="16"/>
                <w:szCs w:val="16"/>
              </w:rPr>
            </w:pPr>
            <w:r>
              <w:rPr>
                <w:rFonts w:hint="eastAsia"/>
                <w:color w:val="000000"/>
                <w:sz w:val="16"/>
                <w:szCs w:val="16"/>
              </w:rPr>
              <w:t>新疆医科大学第二附属医院</w:t>
            </w:r>
          </w:p>
        </w:tc>
        <w:tc>
          <w:tcPr>
            <w:tcW w:w="1600" w:type="dxa"/>
            <w:gridSpan w:val="2"/>
            <w:tcBorders>
              <w:top w:val="single" w:color="auto" w:sz="4" w:space="0"/>
              <w:left w:val="nil"/>
              <w:bottom w:val="single" w:color="auto" w:sz="4" w:space="0"/>
              <w:right w:val="single" w:color="auto" w:sz="4" w:space="0"/>
            </w:tcBorders>
            <w:vAlign w:val="center"/>
          </w:tcPr>
          <w:p w14:paraId="10171265">
            <w:pPr>
              <w:jc w:val="center"/>
              <w:rPr>
                <w:rFonts w:ascii="宋体" w:hAnsi="宋体" w:cs="宋体"/>
                <w:b/>
                <w:bCs/>
                <w:color w:val="000000"/>
                <w:sz w:val="16"/>
                <w:szCs w:val="16"/>
              </w:rPr>
            </w:pPr>
            <w:r>
              <w:rPr>
                <w:rFonts w:hint="eastAsia"/>
                <w:b/>
                <w:bCs/>
                <w:color w:val="000000"/>
                <w:sz w:val="16"/>
                <w:szCs w:val="16"/>
              </w:rPr>
              <w:t>实施单位</w:t>
            </w:r>
          </w:p>
        </w:tc>
        <w:tc>
          <w:tcPr>
            <w:tcW w:w="4100" w:type="dxa"/>
            <w:gridSpan w:val="5"/>
            <w:tcBorders>
              <w:top w:val="single" w:color="auto" w:sz="4" w:space="0"/>
              <w:left w:val="nil"/>
              <w:bottom w:val="single" w:color="auto" w:sz="4" w:space="0"/>
              <w:right w:val="single" w:color="auto" w:sz="4" w:space="0"/>
            </w:tcBorders>
            <w:vAlign w:val="center"/>
          </w:tcPr>
          <w:p w14:paraId="6D160156">
            <w:pPr>
              <w:jc w:val="center"/>
              <w:rPr>
                <w:rFonts w:ascii="宋体" w:hAnsi="宋体" w:cs="宋体"/>
                <w:color w:val="000000"/>
                <w:sz w:val="16"/>
                <w:szCs w:val="16"/>
              </w:rPr>
            </w:pPr>
            <w:r>
              <w:rPr>
                <w:rFonts w:hint="eastAsia"/>
                <w:color w:val="000000"/>
                <w:sz w:val="16"/>
                <w:szCs w:val="16"/>
              </w:rPr>
              <w:t>新疆医科大学第二附属医院</w:t>
            </w:r>
          </w:p>
        </w:tc>
      </w:tr>
      <w:tr w14:paraId="6D76B667">
        <w:tblPrEx>
          <w:tblCellMar>
            <w:top w:w="0" w:type="dxa"/>
            <w:left w:w="108" w:type="dxa"/>
            <w:bottom w:w="0" w:type="dxa"/>
            <w:right w:w="108" w:type="dxa"/>
          </w:tblCellMar>
        </w:tblPrEx>
        <w:trPr>
          <w:trHeight w:val="381" w:hRule="atLeast"/>
        </w:trPr>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14:paraId="03B450DD">
            <w:pPr>
              <w:jc w:val="center"/>
              <w:rPr>
                <w:rFonts w:ascii="宋体" w:hAnsi="宋体" w:cs="宋体"/>
                <w:b/>
                <w:bCs/>
                <w:color w:val="000000"/>
                <w:sz w:val="16"/>
                <w:szCs w:val="16"/>
              </w:rPr>
            </w:pPr>
            <w:r>
              <w:rPr>
                <w:rFonts w:hint="eastAsia"/>
                <w:b/>
                <w:bCs/>
                <w:color w:val="000000"/>
                <w:sz w:val="16"/>
                <w:szCs w:val="16"/>
              </w:rPr>
              <w:t>项目资金</w:t>
            </w:r>
            <w:r>
              <w:rPr>
                <w:rFonts w:hint="eastAsia"/>
                <w:b/>
                <w:bCs/>
                <w:color w:val="000000"/>
                <w:sz w:val="16"/>
                <w:szCs w:val="16"/>
              </w:rPr>
              <w:br w:type="textWrapping"/>
            </w:r>
            <w:r>
              <w:rPr>
                <w:rFonts w:hint="eastAsia"/>
                <w:b/>
                <w:bCs/>
                <w:color w:val="000000"/>
                <w:sz w:val="16"/>
                <w:szCs w:val="16"/>
              </w:rPr>
              <w:t>（万元）</w:t>
            </w:r>
          </w:p>
        </w:tc>
        <w:tc>
          <w:tcPr>
            <w:tcW w:w="1920" w:type="dxa"/>
            <w:gridSpan w:val="2"/>
            <w:tcBorders>
              <w:top w:val="single" w:color="auto" w:sz="4" w:space="0"/>
              <w:left w:val="nil"/>
              <w:bottom w:val="single" w:color="auto" w:sz="4" w:space="0"/>
              <w:right w:val="single" w:color="auto" w:sz="4" w:space="0"/>
            </w:tcBorders>
            <w:vAlign w:val="center"/>
          </w:tcPr>
          <w:p w14:paraId="589C8DFC">
            <w:pPr>
              <w:jc w:val="center"/>
              <w:rPr>
                <w:rFonts w:ascii="宋体" w:hAnsi="宋体" w:cs="宋体"/>
                <w:b/>
                <w:bCs/>
                <w:color w:val="000000"/>
                <w:sz w:val="16"/>
                <w:szCs w:val="16"/>
              </w:rPr>
            </w:pPr>
            <w:r>
              <w:rPr>
                <w:rFonts w:hint="eastAsia"/>
                <w:b/>
                <w:bCs/>
                <w:color w:val="000000"/>
                <w:sz w:val="16"/>
                <w:szCs w:val="16"/>
              </w:rPr>
              <w:t>　</w:t>
            </w:r>
          </w:p>
        </w:tc>
        <w:tc>
          <w:tcPr>
            <w:tcW w:w="960" w:type="dxa"/>
            <w:tcBorders>
              <w:top w:val="nil"/>
              <w:left w:val="nil"/>
              <w:bottom w:val="single" w:color="auto" w:sz="4" w:space="0"/>
              <w:right w:val="single" w:color="auto" w:sz="4" w:space="0"/>
            </w:tcBorders>
            <w:vAlign w:val="center"/>
          </w:tcPr>
          <w:p w14:paraId="1ACFB54F">
            <w:pPr>
              <w:jc w:val="center"/>
              <w:rPr>
                <w:rFonts w:ascii="宋体" w:hAnsi="宋体" w:cs="宋体"/>
                <w:b/>
                <w:bCs/>
                <w:color w:val="000000"/>
                <w:sz w:val="16"/>
                <w:szCs w:val="16"/>
              </w:rPr>
            </w:pPr>
            <w:r>
              <w:rPr>
                <w:rFonts w:hint="eastAsia"/>
                <w:b/>
                <w:bCs/>
                <w:color w:val="000000"/>
                <w:sz w:val="16"/>
                <w:szCs w:val="16"/>
              </w:rPr>
              <w:t>年初预算数</w:t>
            </w:r>
          </w:p>
        </w:tc>
        <w:tc>
          <w:tcPr>
            <w:tcW w:w="1920" w:type="dxa"/>
            <w:gridSpan w:val="2"/>
            <w:tcBorders>
              <w:top w:val="single" w:color="auto" w:sz="4" w:space="0"/>
              <w:left w:val="nil"/>
              <w:bottom w:val="single" w:color="auto" w:sz="4" w:space="0"/>
              <w:right w:val="single" w:color="auto" w:sz="4" w:space="0"/>
            </w:tcBorders>
            <w:vAlign w:val="center"/>
          </w:tcPr>
          <w:p w14:paraId="7C7868D0">
            <w:pPr>
              <w:jc w:val="center"/>
              <w:rPr>
                <w:rFonts w:ascii="宋体" w:hAnsi="宋体" w:cs="宋体"/>
                <w:b/>
                <w:bCs/>
                <w:color w:val="000000"/>
                <w:sz w:val="16"/>
                <w:szCs w:val="16"/>
              </w:rPr>
            </w:pPr>
            <w:r>
              <w:rPr>
                <w:rFonts w:hint="eastAsia"/>
                <w:b/>
                <w:bCs/>
                <w:color w:val="000000"/>
                <w:sz w:val="16"/>
                <w:szCs w:val="16"/>
              </w:rPr>
              <w:t>全年预算数</w:t>
            </w:r>
          </w:p>
        </w:tc>
        <w:tc>
          <w:tcPr>
            <w:tcW w:w="1600" w:type="dxa"/>
            <w:gridSpan w:val="2"/>
            <w:tcBorders>
              <w:top w:val="single" w:color="auto" w:sz="4" w:space="0"/>
              <w:left w:val="nil"/>
              <w:bottom w:val="single" w:color="auto" w:sz="4" w:space="0"/>
              <w:right w:val="single" w:color="auto" w:sz="4" w:space="0"/>
            </w:tcBorders>
            <w:vAlign w:val="center"/>
          </w:tcPr>
          <w:p w14:paraId="03968C9D">
            <w:pPr>
              <w:jc w:val="center"/>
              <w:rPr>
                <w:rFonts w:ascii="宋体" w:hAnsi="宋体" w:cs="宋体"/>
                <w:b/>
                <w:bCs/>
                <w:color w:val="000000"/>
                <w:sz w:val="16"/>
                <w:szCs w:val="16"/>
              </w:rPr>
            </w:pPr>
            <w:r>
              <w:rPr>
                <w:rFonts w:hint="eastAsia"/>
                <w:b/>
                <w:bCs/>
                <w:color w:val="000000"/>
                <w:sz w:val="16"/>
                <w:szCs w:val="16"/>
              </w:rPr>
              <w:t>全年执行数</w:t>
            </w:r>
          </w:p>
        </w:tc>
        <w:tc>
          <w:tcPr>
            <w:tcW w:w="1500" w:type="dxa"/>
            <w:gridSpan w:val="2"/>
            <w:tcBorders>
              <w:top w:val="single" w:color="auto" w:sz="4" w:space="0"/>
              <w:left w:val="nil"/>
              <w:bottom w:val="single" w:color="auto" w:sz="4" w:space="0"/>
              <w:right w:val="single" w:color="auto" w:sz="4" w:space="0"/>
            </w:tcBorders>
            <w:vAlign w:val="center"/>
          </w:tcPr>
          <w:p w14:paraId="35D0D3C0">
            <w:pPr>
              <w:jc w:val="center"/>
              <w:rPr>
                <w:rFonts w:ascii="宋体" w:hAnsi="宋体" w:cs="宋体"/>
                <w:b/>
                <w:bCs/>
                <w:color w:val="000000"/>
                <w:sz w:val="16"/>
                <w:szCs w:val="16"/>
              </w:rPr>
            </w:pPr>
            <w:r>
              <w:rPr>
                <w:rFonts w:hint="eastAsia"/>
                <w:b/>
                <w:bCs/>
                <w:color w:val="000000"/>
                <w:sz w:val="16"/>
                <w:szCs w:val="16"/>
              </w:rPr>
              <w:t>分值</w:t>
            </w:r>
          </w:p>
        </w:tc>
        <w:tc>
          <w:tcPr>
            <w:tcW w:w="1640" w:type="dxa"/>
            <w:gridSpan w:val="2"/>
            <w:tcBorders>
              <w:top w:val="single" w:color="auto" w:sz="4" w:space="0"/>
              <w:left w:val="nil"/>
              <w:bottom w:val="single" w:color="auto" w:sz="4" w:space="0"/>
              <w:right w:val="single" w:color="auto" w:sz="4" w:space="0"/>
            </w:tcBorders>
            <w:vAlign w:val="center"/>
          </w:tcPr>
          <w:p w14:paraId="2A233B60">
            <w:pPr>
              <w:jc w:val="center"/>
              <w:rPr>
                <w:rFonts w:ascii="宋体" w:hAnsi="宋体" w:cs="宋体"/>
                <w:b/>
                <w:bCs/>
                <w:color w:val="000000"/>
                <w:sz w:val="16"/>
                <w:szCs w:val="16"/>
              </w:rPr>
            </w:pPr>
            <w:r>
              <w:rPr>
                <w:rFonts w:hint="eastAsia"/>
                <w:b/>
                <w:bCs/>
                <w:color w:val="000000"/>
                <w:sz w:val="16"/>
                <w:szCs w:val="16"/>
              </w:rPr>
              <w:t>执行率</w:t>
            </w:r>
          </w:p>
        </w:tc>
        <w:tc>
          <w:tcPr>
            <w:tcW w:w="960" w:type="dxa"/>
            <w:tcBorders>
              <w:top w:val="nil"/>
              <w:left w:val="nil"/>
              <w:bottom w:val="single" w:color="auto" w:sz="4" w:space="0"/>
              <w:right w:val="single" w:color="auto" w:sz="4" w:space="0"/>
            </w:tcBorders>
            <w:vAlign w:val="center"/>
          </w:tcPr>
          <w:p w14:paraId="69BCB345">
            <w:pPr>
              <w:jc w:val="center"/>
              <w:rPr>
                <w:rFonts w:ascii="宋体" w:hAnsi="宋体" w:cs="宋体"/>
                <w:b/>
                <w:bCs/>
                <w:color w:val="000000"/>
                <w:sz w:val="16"/>
                <w:szCs w:val="16"/>
              </w:rPr>
            </w:pPr>
            <w:r>
              <w:rPr>
                <w:rFonts w:hint="eastAsia"/>
                <w:b/>
                <w:bCs/>
                <w:color w:val="000000"/>
                <w:sz w:val="16"/>
                <w:szCs w:val="16"/>
              </w:rPr>
              <w:t>得分</w:t>
            </w:r>
          </w:p>
        </w:tc>
      </w:tr>
      <w:tr w14:paraId="1DDD18F3">
        <w:tblPrEx>
          <w:tblCellMar>
            <w:top w:w="0" w:type="dxa"/>
            <w:left w:w="108" w:type="dxa"/>
            <w:bottom w:w="0" w:type="dxa"/>
            <w:right w:w="108" w:type="dxa"/>
          </w:tblCellMar>
        </w:tblPrEx>
        <w:trPr>
          <w:trHeight w:val="381" w:hRule="atLeast"/>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14:paraId="23F68AE1">
            <w:pPr>
              <w:rPr>
                <w:rFonts w:ascii="宋体" w:hAnsi="宋体" w:cs="宋体"/>
                <w:b/>
                <w:bCs/>
                <w:color w:val="000000"/>
                <w:sz w:val="16"/>
                <w:szCs w:val="16"/>
              </w:rPr>
            </w:pPr>
          </w:p>
        </w:tc>
        <w:tc>
          <w:tcPr>
            <w:tcW w:w="1920" w:type="dxa"/>
            <w:gridSpan w:val="2"/>
            <w:tcBorders>
              <w:top w:val="single" w:color="auto" w:sz="4" w:space="0"/>
              <w:left w:val="nil"/>
              <w:bottom w:val="single" w:color="auto" w:sz="4" w:space="0"/>
              <w:right w:val="single" w:color="auto" w:sz="4" w:space="0"/>
            </w:tcBorders>
            <w:vAlign w:val="center"/>
          </w:tcPr>
          <w:p w14:paraId="78F2C984">
            <w:pPr>
              <w:jc w:val="center"/>
              <w:rPr>
                <w:rFonts w:ascii="宋体" w:hAnsi="宋体" w:cs="宋体"/>
                <w:b/>
                <w:bCs/>
                <w:color w:val="000000"/>
                <w:sz w:val="16"/>
                <w:szCs w:val="16"/>
              </w:rPr>
            </w:pPr>
            <w:r>
              <w:rPr>
                <w:rFonts w:hint="eastAsia"/>
                <w:b/>
                <w:bCs/>
                <w:color w:val="000000"/>
                <w:sz w:val="16"/>
                <w:szCs w:val="16"/>
              </w:rPr>
              <w:t>年度资金总额</w:t>
            </w:r>
          </w:p>
        </w:tc>
        <w:tc>
          <w:tcPr>
            <w:tcW w:w="960" w:type="dxa"/>
            <w:tcBorders>
              <w:top w:val="nil"/>
              <w:left w:val="nil"/>
              <w:bottom w:val="single" w:color="auto" w:sz="4" w:space="0"/>
              <w:right w:val="single" w:color="auto" w:sz="4" w:space="0"/>
            </w:tcBorders>
            <w:vAlign w:val="center"/>
          </w:tcPr>
          <w:p w14:paraId="0479112A">
            <w:pPr>
              <w:jc w:val="center"/>
              <w:rPr>
                <w:rFonts w:ascii="宋体" w:hAnsi="宋体" w:cs="宋体"/>
                <w:color w:val="000000"/>
                <w:sz w:val="16"/>
                <w:szCs w:val="16"/>
              </w:rPr>
            </w:pPr>
            <w:r>
              <w:rPr>
                <w:rFonts w:hint="eastAsia"/>
                <w:color w:val="000000"/>
                <w:sz w:val="16"/>
                <w:szCs w:val="16"/>
              </w:rPr>
              <w:t>2360.00</w:t>
            </w:r>
          </w:p>
        </w:tc>
        <w:tc>
          <w:tcPr>
            <w:tcW w:w="1920" w:type="dxa"/>
            <w:gridSpan w:val="2"/>
            <w:tcBorders>
              <w:top w:val="single" w:color="auto" w:sz="4" w:space="0"/>
              <w:left w:val="nil"/>
              <w:bottom w:val="single" w:color="auto" w:sz="4" w:space="0"/>
              <w:right w:val="single" w:color="auto" w:sz="4" w:space="0"/>
            </w:tcBorders>
            <w:vAlign w:val="center"/>
          </w:tcPr>
          <w:p w14:paraId="73033763">
            <w:pPr>
              <w:jc w:val="center"/>
              <w:rPr>
                <w:rFonts w:ascii="宋体" w:hAnsi="宋体" w:cs="宋体"/>
                <w:color w:val="000000"/>
                <w:sz w:val="16"/>
                <w:szCs w:val="16"/>
              </w:rPr>
            </w:pPr>
            <w:r>
              <w:rPr>
                <w:rFonts w:hint="eastAsia"/>
                <w:color w:val="000000"/>
                <w:sz w:val="16"/>
                <w:szCs w:val="16"/>
              </w:rPr>
              <w:t>2360</w:t>
            </w:r>
          </w:p>
        </w:tc>
        <w:tc>
          <w:tcPr>
            <w:tcW w:w="1600" w:type="dxa"/>
            <w:gridSpan w:val="2"/>
            <w:tcBorders>
              <w:top w:val="single" w:color="auto" w:sz="4" w:space="0"/>
              <w:left w:val="nil"/>
              <w:bottom w:val="single" w:color="auto" w:sz="4" w:space="0"/>
              <w:right w:val="single" w:color="auto" w:sz="4" w:space="0"/>
            </w:tcBorders>
            <w:vAlign w:val="center"/>
          </w:tcPr>
          <w:p w14:paraId="72D678DE">
            <w:pPr>
              <w:jc w:val="center"/>
              <w:rPr>
                <w:rFonts w:ascii="宋体" w:hAnsi="宋体" w:cs="宋体"/>
                <w:color w:val="000000"/>
                <w:sz w:val="16"/>
                <w:szCs w:val="16"/>
              </w:rPr>
            </w:pPr>
            <w:r>
              <w:rPr>
                <w:rFonts w:hint="eastAsia"/>
                <w:color w:val="000000"/>
                <w:sz w:val="16"/>
                <w:szCs w:val="16"/>
              </w:rPr>
              <w:t>2360.00</w:t>
            </w:r>
          </w:p>
        </w:tc>
        <w:tc>
          <w:tcPr>
            <w:tcW w:w="1500" w:type="dxa"/>
            <w:gridSpan w:val="2"/>
            <w:tcBorders>
              <w:top w:val="single" w:color="auto" w:sz="4" w:space="0"/>
              <w:left w:val="nil"/>
              <w:bottom w:val="single" w:color="auto" w:sz="4" w:space="0"/>
              <w:right w:val="single" w:color="auto" w:sz="4" w:space="0"/>
            </w:tcBorders>
            <w:vAlign w:val="center"/>
          </w:tcPr>
          <w:p w14:paraId="1ADCF362">
            <w:pPr>
              <w:jc w:val="center"/>
              <w:rPr>
                <w:rFonts w:ascii="宋体" w:hAnsi="宋体" w:cs="宋体"/>
                <w:color w:val="000000"/>
                <w:sz w:val="16"/>
                <w:szCs w:val="16"/>
              </w:rPr>
            </w:pPr>
            <w:r>
              <w:rPr>
                <w:rFonts w:hint="eastAsia"/>
                <w:color w:val="000000"/>
                <w:sz w:val="16"/>
                <w:szCs w:val="16"/>
              </w:rPr>
              <w:t>10</w:t>
            </w:r>
          </w:p>
        </w:tc>
        <w:tc>
          <w:tcPr>
            <w:tcW w:w="1640" w:type="dxa"/>
            <w:gridSpan w:val="2"/>
            <w:tcBorders>
              <w:top w:val="single" w:color="auto" w:sz="4" w:space="0"/>
              <w:left w:val="nil"/>
              <w:bottom w:val="single" w:color="auto" w:sz="4" w:space="0"/>
              <w:right w:val="single" w:color="auto" w:sz="4" w:space="0"/>
            </w:tcBorders>
            <w:vAlign w:val="center"/>
          </w:tcPr>
          <w:p w14:paraId="6D7A31CB">
            <w:pPr>
              <w:jc w:val="center"/>
              <w:rPr>
                <w:rFonts w:ascii="宋体" w:hAnsi="宋体" w:cs="宋体"/>
                <w:color w:val="000000"/>
                <w:sz w:val="16"/>
                <w:szCs w:val="16"/>
              </w:rPr>
            </w:pPr>
            <w:r>
              <w:rPr>
                <w:rFonts w:hint="eastAsia"/>
                <w:color w:val="000000"/>
                <w:sz w:val="16"/>
                <w:szCs w:val="16"/>
              </w:rPr>
              <w:t>100.00%</w:t>
            </w:r>
          </w:p>
        </w:tc>
        <w:tc>
          <w:tcPr>
            <w:tcW w:w="960" w:type="dxa"/>
            <w:tcBorders>
              <w:top w:val="nil"/>
              <w:left w:val="nil"/>
              <w:bottom w:val="single" w:color="auto" w:sz="4" w:space="0"/>
              <w:right w:val="single" w:color="auto" w:sz="4" w:space="0"/>
            </w:tcBorders>
            <w:vAlign w:val="center"/>
          </w:tcPr>
          <w:p w14:paraId="3437897A">
            <w:pPr>
              <w:jc w:val="center"/>
              <w:rPr>
                <w:rFonts w:ascii="宋体" w:hAnsi="宋体" w:cs="宋体"/>
                <w:color w:val="000000"/>
                <w:sz w:val="16"/>
                <w:szCs w:val="16"/>
              </w:rPr>
            </w:pPr>
            <w:r>
              <w:rPr>
                <w:rFonts w:hint="eastAsia"/>
                <w:color w:val="000000"/>
                <w:sz w:val="16"/>
                <w:szCs w:val="16"/>
              </w:rPr>
              <w:t>10.00分</w:t>
            </w:r>
          </w:p>
        </w:tc>
      </w:tr>
      <w:tr w14:paraId="2DB1C522">
        <w:tblPrEx>
          <w:tblCellMar>
            <w:top w:w="0" w:type="dxa"/>
            <w:left w:w="108" w:type="dxa"/>
            <w:bottom w:w="0" w:type="dxa"/>
            <w:right w:w="108" w:type="dxa"/>
          </w:tblCellMar>
        </w:tblPrEx>
        <w:trPr>
          <w:trHeight w:val="381" w:hRule="atLeast"/>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14:paraId="67E74C97">
            <w:pPr>
              <w:rPr>
                <w:rFonts w:ascii="宋体" w:hAnsi="宋体" w:cs="宋体"/>
                <w:b/>
                <w:bCs/>
                <w:color w:val="000000"/>
                <w:sz w:val="16"/>
                <w:szCs w:val="16"/>
              </w:rPr>
            </w:pPr>
          </w:p>
        </w:tc>
        <w:tc>
          <w:tcPr>
            <w:tcW w:w="1920" w:type="dxa"/>
            <w:gridSpan w:val="2"/>
            <w:tcBorders>
              <w:top w:val="single" w:color="auto" w:sz="4" w:space="0"/>
              <w:left w:val="nil"/>
              <w:bottom w:val="single" w:color="auto" w:sz="4" w:space="0"/>
              <w:right w:val="single" w:color="auto" w:sz="4" w:space="0"/>
            </w:tcBorders>
            <w:vAlign w:val="center"/>
          </w:tcPr>
          <w:p w14:paraId="6A884B60">
            <w:pPr>
              <w:jc w:val="center"/>
              <w:rPr>
                <w:rFonts w:ascii="宋体" w:hAnsi="宋体" w:cs="宋体"/>
                <w:b/>
                <w:bCs/>
                <w:color w:val="000000"/>
                <w:sz w:val="16"/>
                <w:szCs w:val="16"/>
              </w:rPr>
            </w:pPr>
            <w:r>
              <w:rPr>
                <w:rFonts w:hint="eastAsia"/>
                <w:b/>
                <w:bCs/>
                <w:color w:val="000000"/>
                <w:sz w:val="16"/>
                <w:szCs w:val="16"/>
              </w:rPr>
              <w:t>其中：当年财政拨款</w:t>
            </w:r>
          </w:p>
        </w:tc>
        <w:tc>
          <w:tcPr>
            <w:tcW w:w="960" w:type="dxa"/>
            <w:tcBorders>
              <w:top w:val="nil"/>
              <w:left w:val="nil"/>
              <w:bottom w:val="single" w:color="auto" w:sz="4" w:space="0"/>
              <w:right w:val="single" w:color="auto" w:sz="4" w:space="0"/>
            </w:tcBorders>
            <w:vAlign w:val="center"/>
          </w:tcPr>
          <w:p w14:paraId="4127140A">
            <w:pPr>
              <w:jc w:val="center"/>
              <w:rPr>
                <w:rFonts w:ascii="宋体" w:hAnsi="宋体" w:cs="宋体"/>
                <w:color w:val="000000"/>
                <w:sz w:val="16"/>
                <w:szCs w:val="16"/>
              </w:rPr>
            </w:pPr>
            <w:r>
              <w:rPr>
                <w:rFonts w:hint="eastAsia"/>
                <w:color w:val="000000"/>
                <w:sz w:val="16"/>
                <w:szCs w:val="16"/>
              </w:rPr>
              <w:t>2360</w:t>
            </w:r>
          </w:p>
        </w:tc>
        <w:tc>
          <w:tcPr>
            <w:tcW w:w="1920" w:type="dxa"/>
            <w:gridSpan w:val="2"/>
            <w:tcBorders>
              <w:top w:val="single" w:color="auto" w:sz="4" w:space="0"/>
              <w:left w:val="nil"/>
              <w:bottom w:val="single" w:color="auto" w:sz="4" w:space="0"/>
              <w:right w:val="single" w:color="auto" w:sz="4" w:space="0"/>
            </w:tcBorders>
            <w:vAlign w:val="center"/>
          </w:tcPr>
          <w:p w14:paraId="284CD8B3">
            <w:pPr>
              <w:jc w:val="center"/>
              <w:rPr>
                <w:rFonts w:ascii="宋体" w:hAnsi="宋体" w:cs="宋体"/>
                <w:color w:val="000000"/>
                <w:sz w:val="16"/>
                <w:szCs w:val="16"/>
              </w:rPr>
            </w:pPr>
            <w:r>
              <w:rPr>
                <w:rFonts w:hint="eastAsia"/>
                <w:color w:val="000000"/>
                <w:sz w:val="16"/>
                <w:szCs w:val="16"/>
              </w:rPr>
              <w:t>2360</w:t>
            </w:r>
          </w:p>
        </w:tc>
        <w:tc>
          <w:tcPr>
            <w:tcW w:w="1600" w:type="dxa"/>
            <w:gridSpan w:val="2"/>
            <w:tcBorders>
              <w:top w:val="single" w:color="auto" w:sz="4" w:space="0"/>
              <w:left w:val="nil"/>
              <w:bottom w:val="single" w:color="auto" w:sz="4" w:space="0"/>
              <w:right w:val="single" w:color="auto" w:sz="4" w:space="0"/>
            </w:tcBorders>
            <w:vAlign w:val="center"/>
          </w:tcPr>
          <w:p w14:paraId="672C65BA">
            <w:pPr>
              <w:jc w:val="center"/>
              <w:rPr>
                <w:rFonts w:ascii="宋体" w:hAnsi="宋体" w:cs="宋体"/>
                <w:color w:val="000000"/>
                <w:sz w:val="16"/>
                <w:szCs w:val="16"/>
              </w:rPr>
            </w:pPr>
            <w:r>
              <w:rPr>
                <w:rFonts w:hint="eastAsia"/>
                <w:color w:val="000000"/>
                <w:sz w:val="16"/>
                <w:szCs w:val="16"/>
              </w:rPr>
              <w:t>2360</w:t>
            </w:r>
          </w:p>
        </w:tc>
        <w:tc>
          <w:tcPr>
            <w:tcW w:w="1500" w:type="dxa"/>
            <w:gridSpan w:val="2"/>
            <w:tcBorders>
              <w:top w:val="single" w:color="auto" w:sz="4" w:space="0"/>
              <w:left w:val="nil"/>
              <w:bottom w:val="single" w:color="auto" w:sz="4" w:space="0"/>
              <w:right w:val="single" w:color="auto" w:sz="4" w:space="0"/>
            </w:tcBorders>
            <w:vAlign w:val="center"/>
          </w:tcPr>
          <w:p w14:paraId="5AE8DFB6">
            <w:pPr>
              <w:jc w:val="center"/>
              <w:rPr>
                <w:rFonts w:ascii="宋体" w:hAnsi="宋体" w:cs="宋体"/>
                <w:color w:val="000000"/>
                <w:sz w:val="16"/>
                <w:szCs w:val="16"/>
              </w:rPr>
            </w:pPr>
            <w:r>
              <w:rPr>
                <w:rFonts w:hint="eastAsia"/>
                <w:color w:val="000000"/>
                <w:sz w:val="16"/>
                <w:szCs w:val="16"/>
              </w:rPr>
              <w:t>—</w:t>
            </w:r>
          </w:p>
        </w:tc>
        <w:tc>
          <w:tcPr>
            <w:tcW w:w="1640" w:type="dxa"/>
            <w:gridSpan w:val="2"/>
            <w:tcBorders>
              <w:top w:val="single" w:color="auto" w:sz="4" w:space="0"/>
              <w:left w:val="nil"/>
              <w:bottom w:val="single" w:color="auto" w:sz="4" w:space="0"/>
              <w:right w:val="single" w:color="auto" w:sz="4" w:space="0"/>
            </w:tcBorders>
            <w:vAlign w:val="center"/>
          </w:tcPr>
          <w:p w14:paraId="2ACA4A4D">
            <w:pPr>
              <w:jc w:val="center"/>
              <w:rPr>
                <w:rFonts w:ascii="宋体" w:hAnsi="宋体" w:cs="宋体"/>
                <w:color w:val="000000"/>
                <w:sz w:val="16"/>
                <w:szCs w:val="16"/>
              </w:rPr>
            </w:pPr>
            <w:r>
              <w:rPr>
                <w:rFonts w:hint="eastAsia"/>
                <w:color w:val="000000"/>
                <w:sz w:val="16"/>
                <w:szCs w:val="16"/>
              </w:rPr>
              <w:t>—</w:t>
            </w:r>
          </w:p>
        </w:tc>
        <w:tc>
          <w:tcPr>
            <w:tcW w:w="960" w:type="dxa"/>
            <w:tcBorders>
              <w:top w:val="nil"/>
              <w:left w:val="nil"/>
              <w:bottom w:val="single" w:color="auto" w:sz="4" w:space="0"/>
              <w:right w:val="single" w:color="auto" w:sz="4" w:space="0"/>
            </w:tcBorders>
            <w:vAlign w:val="center"/>
          </w:tcPr>
          <w:p w14:paraId="5EDD5F19">
            <w:pPr>
              <w:jc w:val="center"/>
              <w:rPr>
                <w:rFonts w:ascii="宋体" w:hAnsi="宋体" w:cs="宋体"/>
                <w:color w:val="000000"/>
                <w:sz w:val="16"/>
                <w:szCs w:val="16"/>
              </w:rPr>
            </w:pPr>
            <w:r>
              <w:rPr>
                <w:rFonts w:hint="eastAsia"/>
                <w:color w:val="000000"/>
                <w:sz w:val="16"/>
                <w:szCs w:val="16"/>
              </w:rPr>
              <w:t>—</w:t>
            </w:r>
          </w:p>
        </w:tc>
      </w:tr>
      <w:tr w14:paraId="59335C94">
        <w:tblPrEx>
          <w:tblCellMar>
            <w:top w:w="0" w:type="dxa"/>
            <w:left w:w="108" w:type="dxa"/>
            <w:bottom w:w="0" w:type="dxa"/>
            <w:right w:w="108" w:type="dxa"/>
          </w:tblCellMar>
        </w:tblPrEx>
        <w:trPr>
          <w:trHeight w:val="381" w:hRule="atLeast"/>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14:paraId="0E0A8F37">
            <w:pPr>
              <w:rPr>
                <w:rFonts w:ascii="宋体" w:hAnsi="宋体" w:cs="宋体"/>
                <w:b/>
                <w:bCs/>
                <w:color w:val="000000"/>
                <w:sz w:val="16"/>
                <w:szCs w:val="16"/>
              </w:rPr>
            </w:pPr>
          </w:p>
        </w:tc>
        <w:tc>
          <w:tcPr>
            <w:tcW w:w="1920" w:type="dxa"/>
            <w:gridSpan w:val="2"/>
            <w:tcBorders>
              <w:top w:val="single" w:color="auto" w:sz="4" w:space="0"/>
              <w:left w:val="nil"/>
              <w:bottom w:val="single" w:color="auto" w:sz="4" w:space="0"/>
              <w:right w:val="single" w:color="auto" w:sz="4" w:space="0"/>
            </w:tcBorders>
            <w:vAlign w:val="center"/>
          </w:tcPr>
          <w:p w14:paraId="49787A9A">
            <w:pPr>
              <w:jc w:val="center"/>
              <w:rPr>
                <w:rFonts w:ascii="宋体" w:hAnsi="宋体" w:cs="宋体"/>
                <w:b/>
                <w:bCs/>
                <w:color w:val="000000"/>
                <w:sz w:val="16"/>
                <w:szCs w:val="16"/>
              </w:rPr>
            </w:pPr>
            <w:r>
              <w:rPr>
                <w:rFonts w:hint="eastAsia"/>
                <w:b/>
                <w:bCs/>
                <w:color w:val="000000"/>
                <w:sz w:val="16"/>
                <w:szCs w:val="16"/>
              </w:rPr>
              <w:t xml:space="preserve">  其他资金</w:t>
            </w:r>
          </w:p>
        </w:tc>
        <w:tc>
          <w:tcPr>
            <w:tcW w:w="960" w:type="dxa"/>
            <w:tcBorders>
              <w:top w:val="nil"/>
              <w:left w:val="nil"/>
              <w:bottom w:val="single" w:color="auto" w:sz="4" w:space="0"/>
              <w:right w:val="single" w:color="auto" w:sz="4" w:space="0"/>
            </w:tcBorders>
            <w:vAlign w:val="center"/>
          </w:tcPr>
          <w:p w14:paraId="6093739F">
            <w:pPr>
              <w:jc w:val="center"/>
              <w:rPr>
                <w:rFonts w:ascii="宋体" w:hAnsi="宋体" w:cs="宋体"/>
                <w:color w:val="000000"/>
                <w:sz w:val="16"/>
                <w:szCs w:val="16"/>
              </w:rPr>
            </w:pPr>
            <w:r>
              <w:rPr>
                <w:rFonts w:hint="eastAsia"/>
                <w:color w:val="000000"/>
                <w:sz w:val="16"/>
                <w:szCs w:val="16"/>
              </w:rPr>
              <w:t>0</w:t>
            </w:r>
          </w:p>
        </w:tc>
        <w:tc>
          <w:tcPr>
            <w:tcW w:w="1920" w:type="dxa"/>
            <w:gridSpan w:val="2"/>
            <w:tcBorders>
              <w:top w:val="single" w:color="auto" w:sz="4" w:space="0"/>
              <w:left w:val="nil"/>
              <w:bottom w:val="single" w:color="auto" w:sz="4" w:space="0"/>
              <w:right w:val="single" w:color="auto" w:sz="4" w:space="0"/>
            </w:tcBorders>
            <w:vAlign w:val="center"/>
          </w:tcPr>
          <w:p w14:paraId="28E4A3C0">
            <w:pPr>
              <w:jc w:val="center"/>
              <w:rPr>
                <w:rFonts w:ascii="宋体" w:hAnsi="宋体" w:cs="宋体"/>
                <w:color w:val="000000"/>
                <w:sz w:val="16"/>
                <w:szCs w:val="16"/>
              </w:rPr>
            </w:pPr>
            <w:r>
              <w:rPr>
                <w:rFonts w:hint="eastAsia"/>
                <w:color w:val="000000"/>
                <w:sz w:val="16"/>
                <w:szCs w:val="16"/>
              </w:rPr>
              <w:t>0</w:t>
            </w:r>
          </w:p>
        </w:tc>
        <w:tc>
          <w:tcPr>
            <w:tcW w:w="1600" w:type="dxa"/>
            <w:gridSpan w:val="2"/>
            <w:tcBorders>
              <w:top w:val="single" w:color="auto" w:sz="4" w:space="0"/>
              <w:left w:val="nil"/>
              <w:bottom w:val="single" w:color="auto" w:sz="4" w:space="0"/>
              <w:right w:val="single" w:color="auto" w:sz="4" w:space="0"/>
            </w:tcBorders>
            <w:vAlign w:val="center"/>
          </w:tcPr>
          <w:p w14:paraId="1AAC94BE">
            <w:pPr>
              <w:jc w:val="center"/>
              <w:rPr>
                <w:rFonts w:ascii="宋体" w:hAnsi="宋体" w:cs="宋体"/>
                <w:color w:val="000000"/>
                <w:sz w:val="16"/>
                <w:szCs w:val="16"/>
              </w:rPr>
            </w:pPr>
            <w:r>
              <w:rPr>
                <w:rFonts w:hint="eastAsia"/>
                <w:color w:val="000000"/>
                <w:sz w:val="16"/>
                <w:szCs w:val="16"/>
              </w:rPr>
              <w:t>　</w:t>
            </w:r>
          </w:p>
        </w:tc>
        <w:tc>
          <w:tcPr>
            <w:tcW w:w="1500" w:type="dxa"/>
            <w:gridSpan w:val="2"/>
            <w:tcBorders>
              <w:top w:val="single" w:color="auto" w:sz="4" w:space="0"/>
              <w:left w:val="nil"/>
              <w:bottom w:val="single" w:color="auto" w:sz="4" w:space="0"/>
              <w:right w:val="single" w:color="auto" w:sz="4" w:space="0"/>
            </w:tcBorders>
            <w:vAlign w:val="center"/>
          </w:tcPr>
          <w:p w14:paraId="7EEDAB2E">
            <w:pPr>
              <w:jc w:val="center"/>
              <w:rPr>
                <w:rFonts w:ascii="宋体" w:hAnsi="宋体" w:cs="宋体"/>
                <w:color w:val="000000"/>
                <w:sz w:val="16"/>
                <w:szCs w:val="16"/>
              </w:rPr>
            </w:pPr>
            <w:r>
              <w:rPr>
                <w:rFonts w:hint="eastAsia"/>
                <w:color w:val="000000"/>
                <w:sz w:val="16"/>
                <w:szCs w:val="16"/>
              </w:rPr>
              <w:t>—</w:t>
            </w:r>
          </w:p>
        </w:tc>
        <w:tc>
          <w:tcPr>
            <w:tcW w:w="1640" w:type="dxa"/>
            <w:gridSpan w:val="2"/>
            <w:tcBorders>
              <w:top w:val="single" w:color="auto" w:sz="4" w:space="0"/>
              <w:left w:val="nil"/>
              <w:bottom w:val="single" w:color="auto" w:sz="4" w:space="0"/>
              <w:right w:val="single" w:color="auto" w:sz="4" w:space="0"/>
            </w:tcBorders>
            <w:vAlign w:val="center"/>
          </w:tcPr>
          <w:p w14:paraId="224CB512">
            <w:pPr>
              <w:jc w:val="center"/>
              <w:rPr>
                <w:rFonts w:ascii="宋体" w:hAnsi="宋体" w:cs="宋体"/>
                <w:color w:val="000000"/>
                <w:sz w:val="16"/>
                <w:szCs w:val="16"/>
              </w:rPr>
            </w:pPr>
            <w:r>
              <w:rPr>
                <w:rFonts w:hint="eastAsia"/>
                <w:color w:val="000000"/>
                <w:sz w:val="16"/>
                <w:szCs w:val="16"/>
              </w:rPr>
              <w:t>—</w:t>
            </w:r>
          </w:p>
        </w:tc>
        <w:tc>
          <w:tcPr>
            <w:tcW w:w="960" w:type="dxa"/>
            <w:tcBorders>
              <w:top w:val="nil"/>
              <w:left w:val="nil"/>
              <w:bottom w:val="single" w:color="auto" w:sz="4" w:space="0"/>
              <w:right w:val="single" w:color="auto" w:sz="4" w:space="0"/>
            </w:tcBorders>
            <w:vAlign w:val="center"/>
          </w:tcPr>
          <w:p w14:paraId="2489F879">
            <w:pPr>
              <w:jc w:val="center"/>
              <w:rPr>
                <w:rFonts w:ascii="宋体" w:hAnsi="宋体" w:cs="宋体"/>
                <w:color w:val="000000"/>
                <w:sz w:val="16"/>
                <w:szCs w:val="16"/>
              </w:rPr>
            </w:pPr>
            <w:r>
              <w:rPr>
                <w:rFonts w:hint="eastAsia"/>
                <w:color w:val="000000"/>
                <w:sz w:val="16"/>
                <w:szCs w:val="16"/>
              </w:rPr>
              <w:t>—</w:t>
            </w:r>
          </w:p>
        </w:tc>
      </w:tr>
      <w:tr w14:paraId="0C1F2ED5">
        <w:tblPrEx>
          <w:tblCellMar>
            <w:top w:w="0" w:type="dxa"/>
            <w:left w:w="108" w:type="dxa"/>
            <w:bottom w:w="0" w:type="dxa"/>
            <w:right w:w="108" w:type="dxa"/>
          </w:tblCellMar>
        </w:tblPrEx>
        <w:trPr>
          <w:trHeight w:val="381" w:hRule="atLeast"/>
        </w:trPr>
        <w:tc>
          <w:tcPr>
            <w:tcW w:w="460" w:type="dxa"/>
            <w:vMerge w:val="restart"/>
            <w:tcBorders>
              <w:top w:val="nil"/>
              <w:left w:val="single" w:color="auto" w:sz="4" w:space="0"/>
              <w:bottom w:val="single" w:color="auto" w:sz="4" w:space="0"/>
              <w:right w:val="single" w:color="auto" w:sz="4" w:space="0"/>
            </w:tcBorders>
            <w:vAlign w:val="center"/>
          </w:tcPr>
          <w:p w14:paraId="7CA4FE1B">
            <w:pPr>
              <w:jc w:val="center"/>
              <w:rPr>
                <w:rFonts w:ascii="宋体" w:hAnsi="宋体" w:cs="宋体"/>
                <w:b/>
                <w:bCs/>
                <w:color w:val="000000"/>
                <w:sz w:val="16"/>
                <w:szCs w:val="16"/>
              </w:rPr>
            </w:pPr>
            <w:r>
              <w:rPr>
                <w:rFonts w:hint="eastAsia"/>
                <w:b/>
                <w:bCs/>
                <w:color w:val="000000"/>
                <w:sz w:val="16"/>
                <w:szCs w:val="16"/>
              </w:rPr>
              <w:t>年度总体目标</w:t>
            </w:r>
          </w:p>
        </w:tc>
        <w:tc>
          <w:tcPr>
            <w:tcW w:w="5600" w:type="dxa"/>
            <w:gridSpan w:val="6"/>
            <w:tcBorders>
              <w:top w:val="single" w:color="auto" w:sz="4" w:space="0"/>
              <w:left w:val="nil"/>
              <w:bottom w:val="single" w:color="auto" w:sz="4" w:space="0"/>
              <w:right w:val="single" w:color="auto" w:sz="4" w:space="0"/>
            </w:tcBorders>
            <w:vAlign w:val="center"/>
          </w:tcPr>
          <w:p w14:paraId="4869A456">
            <w:pPr>
              <w:jc w:val="center"/>
              <w:rPr>
                <w:rFonts w:ascii="宋体" w:hAnsi="宋体" w:cs="宋体"/>
                <w:b/>
                <w:bCs/>
                <w:color w:val="000000"/>
                <w:sz w:val="16"/>
                <w:szCs w:val="16"/>
              </w:rPr>
            </w:pPr>
            <w:r>
              <w:rPr>
                <w:rFonts w:hint="eastAsia"/>
                <w:b/>
                <w:bCs/>
                <w:color w:val="000000"/>
                <w:sz w:val="16"/>
                <w:szCs w:val="16"/>
              </w:rPr>
              <w:t>预期目标</w:t>
            </w:r>
          </w:p>
        </w:tc>
        <w:tc>
          <w:tcPr>
            <w:tcW w:w="5700" w:type="dxa"/>
            <w:gridSpan w:val="7"/>
            <w:tcBorders>
              <w:top w:val="single" w:color="auto" w:sz="4" w:space="0"/>
              <w:left w:val="nil"/>
              <w:bottom w:val="single" w:color="auto" w:sz="4" w:space="0"/>
              <w:right w:val="single" w:color="auto" w:sz="4" w:space="0"/>
            </w:tcBorders>
            <w:vAlign w:val="center"/>
          </w:tcPr>
          <w:p w14:paraId="39D9D3B8">
            <w:pPr>
              <w:jc w:val="center"/>
              <w:rPr>
                <w:rFonts w:ascii="宋体" w:hAnsi="宋体" w:cs="宋体"/>
                <w:b/>
                <w:bCs/>
                <w:color w:val="000000"/>
                <w:sz w:val="16"/>
                <w:szCs w:val="16"/>
              </w:rPr>
            </w:pPr>
            <w:r>
              <w:rPr>
                <w:rFonts w:hint="eastAsia"/>
                <w:b/>
                <w:bCs/>
                <w:color w:val="000000"/>
                <w:sz w:val="16"/>
                <w:szCs w:val="16"/>
              </w:rPr>
              <w:t>实际完成情况</w:t>
            </w:r>
          </w:p>
        </w:tc>
      </w:tr>
      <w:tr w14:paraId="080E08A5">
        <w:tblPrEx>
          <w:tblCellMar>
            <w:top w:w="0" w:type="dxa"/>
            <w:left w:w="108" w:type="dxa"/>
            <w:bottom w:w="0" w:type="dxa"/>
            <w:right w:w="108" w:type="dxa"/>
          </w:tblCellMar>
        </w:tblPrEx>
        <w:trPr>
          <w:trHeight w:val="768" w:hRule="atLeast"/>
        </w:trPr>
        <w:tc>
          <w:tcPr>
            <w:tcW w:w="460" w:type="dxa"/>
            <w:vMerge w:val="continue"/>
            <w:tcBorders>
              <w:top w:val="nil"/>
              <w:left w:val="single" w:color="auto" w:sz="4" w:space="0"/>
              <w:bottom w:val="single" w:color="auto" w:sz="4" w:space="0"/>
              <w:right w:val="single" w:color="auto" w:sz="4" w:space="0"/>
            </w:tcBorders>
            <w:vAlign w:val="center"/>
          </w:tcPr>
          <w:p w14:paraId="28170FD1">
            <w:pPr>
              <w:rPr>
                <w:rFonts w:ascii="宋体" w:hAnsi="宋体" w:cs="宋体"/>
                <w:b/>
                <w:bCs/>
                <w:color w:val="000000"/>
                <w:sz w:val="16"/>
                <w:szCs w:val="16"/>
              </w:rPr>
            </w:pPr>
          </w:p>
        </w:tc>
        <w:tc>
          <w:tcPr>
            <w:tcW w:w="5600" w:type="dxa"/>
            <w:gridSpan w:val="6"/>
            <w:tcBorders>
              <w:top w:val="single" w:color="auto" w:sz="4" w:space="0"/>
              <w:left w:val="nil"/>
              <w:bottom w:val="single" w:color="auto" w:sz="4" w:space="0"/>
              <w:right w:val="single" w:color="000000" w:sz="4" w:space="0"/>
            </w:tcBorders>
            <w:vAlign w:val="center"/>
          </w:tcPr>
          <w:p w14:paraId="73D60F5A">
            <w:pPr>
              <w:rPr>
                <w:rFonts w:ascii="宋体" w:hAnsi="宋体" w:cs="宋体"/>
                <w:color w:val="000000"/>
                <w:sz w:val="16"/>
                <w:szCs w:val="16"/>
              </w:rPr>
            </w:pPr>
            <w:r>
              <w:rPr>
                <w:rFonts w:hint="eastAsia"/>
                <w:color w:val="000000"/>
                <w:sz w:val="16"/>
                <w:szCs w:val="16"/>
              </w:rPr>
              <w:t>按照国务院联防联控机制《关于印发做好医疗资源准备工作方案的通知》（联防联控机制综发〔2022〕112号）要求和新冠病毒感染疫情乙类乙管工作要求，有效提升医疗机构重症救治资源储备，扩充ICU和可转化ICU床位数，补齐设备缺口，有效开展疫情期间重症病例救治工作。</w:t>
            </w:r>
          </w:p>
        </w:tc>
        <w:tc>
          <w:tcPr>
            <w:tcW w:w="5700" w:type="dxa"/>
            <w:gridSpan w:val="7"/>
            <w:tcBorders>
              <w:top w:val="single" w:color="auto" w:sz="4" w:space="0"/>
              <w:left w:val="nil"/>
              <w:bottom w:val="single" w:color="auto" w:sz="4" w:space="0"/>
              <w:right w:val="single" w:color="000000" w:sz="4" w:space="0"/>
            </w:tcBorders>
            <w:vAlign w:val="center"/>
          </w:tcPr>
          <w:p w14:paraId="73A22522">
            <w:pPr>
              <w:rPr>
                <w:rFonts w:ascii="宋体" w:hAnsi="宋体" w:cs="宋体"/>
                <w:color w:val="000000"/>
                <w:sz w:val="16"/>
                <w:szCs w:val="16"/>
              </w:rPr>
            </w:pPr>
            <w:r>
              <w:rPr>
                <w:rFonts w:hint="eastAsia"/>
                <w:color w:val="000000"/>
                <w:sz w:val="16"/>
                <w:szCs w:val="16"/>
              </w:rPr>
              <w:t>按照国务院联防联控机制《关于印发做好医疗资源准备工作方案的通知》（联防联控机制综发〔2022〕112号）要求和新冠病毒感染疫情乙类乙管工作要求，有效提升医疗机构重症救治资源储备，扩充ICU和可转化ICU床位数，补齐设备缺口，有效开展疫情期间重症病例救治工作。</w:t>
            </w:r>
          </w:p>
        </w:tc>
      </w:tr>
      <w:tr w14:paraId="76B92EA8">
        <w:tblPrEx>
          <w:tblCellMar>
            <w:top w:w="0" w:type="dxa"/>
            <w:left w:w="108" w:type="dxa"/>
            <w:bottom w:w="0" w:type="dxa"/>
            <w:right w:w="108" w:type="dxa"/>
          </w:tblCellMar>
        </w:tblPrEx>
        <w:trPr>
          <w:trHeight w:val="312" w:hRule="atLeast"/>
        </w:trPr>
        <w:tc>
          <w:tcPr>
            <w:tcW w:w="460" w:type="dxa"/>
            <w:vMerge w:val="restart"/>
            <w:tcBorders>
              <w:top w:val="nil"/>
              <w:left w:val="single" w:color="auto" w:sz="4" w:space="0"/>
              <w:bottom w:val="single" w:color="auto" w:sz="4" w:space="0"/>
              <w:right w:val="single" w:color="auto" w:sz="4" w:space="0"/>
            </w:tcBorders>
            <w:vAlign w:val="center"/>
          </w:tcPr>
          <w:p w14:paraId="7CA23CC2">
            <w:pPr>
              <w:jc w:val="center"/>
              <w:rPr>
                <w:rFonts w:ascii="宋体" w:hAnsi="宋体" w:cs="宋体"/>
                <w:color w:val="000000"/>
                <w:sz w:val="16"/>
                <w:szCs w:val="16"/>
              </w:rPr>
            </w:pPr>
            <w:r>
              <w:rPr>
                <w:rFonts w:hint="eastAsia"/>
                <w:color w:val="000000"/>
                <w:sz w:val="16"/>
                <w:szCs w:val="16"/>
              </w:rPr>
              <w:t>　</w:t>
            </w:r>
          </w:p>
        </w:tc>
        <w:tc>
          <w:tcPr>
            <w:tcW w:w="800" w:type="dxa"/>
            <w:vMerge w:val="restart"/>
            <w:tcBorders>
              <w:top w:val="nil"/>
              <w:left w:val="single" w:color="auto" w:sz="4" w:space="0"/>
              <w:bottom w:val="single" w:color="auto" w:sz="4" w:space="0"/>
              <w:right w:val="single" w:color="auto" w:sz="4" w:space="0"/>
            </w:tcBorders>
            <w:vAlign w:val="center"/>
          </w:tcPr>
          <w:p w14:paraId="49D1F933">
            <w:pPr>
              <w:jc w:val="center"/>
              <w:rPr>
                <w:rFonts w:ascii="宋体" w:hAnsi="宋体" w:cs="宋体"/>
                <w:b/>
                <w:bCs/>
                <w:color w:val="000000"/>
                <w:sz w:val="16"/>
                <w:szCs w:val="16"/>
              </w:rPr>
            </w:pPr>
            <w:r>
              <w:rPr>
                <w:rFonts w:hint="eastAsia"/>
                <w:b/>
                <w:bCs/>
                <w:color w:val="000000"/>
                <w:sz w:val="16"/>
                <w:szCs w:val="16"/>
              </w:rPr>
              <w:t>一级指标</w:t>
            </w:r>
          </w:p>
        </w:tc>
        <w:tc>
          <w:tcPr>
            <w:tcW w:w="960" w:type="dxa"/>
            <w:vMerge w:val="restart"/>
            <w:tcBorders>
              <w:top w:val="nil"/>
              <w:left w:val="single" w:color="auto" w:sz="4" w:space="0"/>
              <w:bottom w:val="single" w:color="auto" w:sz="4" w:space="0"/>
              <w:right w:val="single" w:color="auto" w:sz="4" w:space="0"/>
            </w:tcBorders>
            <w:vAlign w:val="center"/>
          </w:tcPr>
          <w:p w14:paraId="2940CF84">
            <w:pPr>
              <w:jc w:val="center"/>
              <w:rPr>
                <w:rFonts w:ascii="宋体" w:hAnsi="宋体" w:cs="宋体"/>
                <w:b/>
                <w:bCs/>
                <w:color w:val="000000"/>
                <w:sz w:val="16"/>
                <w:szCs w:val="16"/>
              </w:rPr>
            </w:pPr>
            <w:r>
              <w:rPr>
                <w:rFonts w:hint="eastAsia"/>
                <w:b/>
                <w:bCs/>
                <w:color w:val="000000"/>
                <w:sz w:val="16"/>
                <w:szCs w:val="16"/>
              </w:rPr>
              <w:t>二级指标</w:t>
            </w:r>
          </w:p>
        </w:tc>
        <w:tc>
          <w:tcPr>
            <w:tcW w:w="960" w:type="dxa"/>
            <w:vMerge w:val="restart"/>
            <w:tcBorders>
              <w:top w:val="nil"/>
              <w:left w:val="single" w:color="auto" w:sz="4" w:space="0"/>
              <w:bottom w:val="single" w:color="auto" w:sz="4" w:space="0"/>
              <w:right w:val="single" w:color="auto" w:sz="4" w:space="0"/>
            </w:tcBorders>
            <w:vAlign w:val="center"/>
          </w:tcPr>
          <w:p w14:paraId="271A260B">
            <w:pPr>
              <w:jc w:val="center"/>
              <w:rPr>
                <w:rFonts w:ascii="宋体" w:hAnsi="宋体" w:cs="宋体"/>
                <w:b/>
                <w:bCs/>
                <w:color w:val="000000"/>
                <w:sz w:val="16"/>
                <w:szCs w:val="16"/>
              </w:rPr>
            </w:pPr>
            <w:r>
              <w:rPr>
                <w:rFonts w:hint="eastAsia"/>
                <w:b/>
                <w:bCs/>
                <w:color w:val="000000"/>
                <w:sz w:val="16"/>
                <w:szCs w:val="16"/>
              </w:rPr>
              <w:t>三级指标</w:t>
            </w:r>
          </w:p>
        </w:tc>
        <w:tc>
          <w:tcPr>
            <w:tcW w:w="960" w:type="dxa"/>
            <w:vMerge w:val="restart"/>
            <w:tcBorders>
              <w:top w:val="nil"/>
              <w:left w:val="single" w:color="auto" w:sz="4" w:space="0"/>
              <w:bottom w:val="single" w:color="auto" w:sz="4" w:space="0"/>
              <w:right w:val="single" w:color="auto" w:sz="4" w:space="0"/>
            </w:tcBorders>
            <w:vAlign w:val="center"/>
          </w:tcPr>
          <w:p w14:paraId="53719002">
            <w:pPr>
              <w:jc w:val="center"/>
              <w:rPr>
                <w:rFonts w:ascii="宋体" w:hAnsi="宋体" w:cs="宋体"/>
                <w:b/>
                <w:bCs/>
                <w:color w:val="000000"/>
                <w:sz w:val="16"/>
                <w:szCs w:val="16"/>
              </w:rPr>
            </w:pPr>
            <w:r>
              <w:rPr>
                <w:rFonts w:hint="eastAsia"/>
                <w:b/>
                <w:bCs/>
                <w:color w:val="000000"/>
                <w:sz w:val="16"/>
                <w:szCs w:val="16"/>
              </w:rPr>
              <w:t>权重</w:t>
            </w:r>
          </w:p>
        </w:tc>
        <w:tc>
          <w:tcPr>
            <w:tcW w:w="960" w:type="dxa"/>
            <w:vMerge w:val="restart"/>
            <w:tcBorders>
              <w:top w:val="nil"/>
              <w:left w:val="single" w:color="auto" w:sz="4" w:space="0"/>
              <w:bottom w:val="single" w:color="auto" w:sz="4" w:space="0"/>
              <w:right w:val="single" w:color="auto" w:sz="4" w:space="0"/>
            </w:tcBorders>
            <w:vAlign w:val="center"/>
          </w:tcPr>
          <w:p w14:paraId="3E0AB7EB">
            <w:pPr>
              <w:jc w:val="center"/>
              <w:rPr>
                <w:rFonts w:ascii="宋体" w:hAnsi="宋体" w:cs="宋体"/>
                <w:b/>
                <w:bCs/>
                <w:color w:val="000000"/>
                <w:sz w:val="16"/>
                <w:szCs w:val="16"/>
              </w:rPr>
            </w:pPr>
            <w:r>
              <w:rPr>
                <w:rFonts w:hint="eastAsia"/>
                <w:b/>
                <w:bCs/>
                <w:color w:val="000000"/>
                <w:sz w:val="16"/>
                <w:szCs w:val="16"/>
              </w:rPr>
              <w:t>目标值</w:t>
            </w:r>
          </w:p>
        </w:tc>
        <w:tc>
          <w:tcPr>
            <w:tcW w:w="960" w:type="dxa"/>
            <w:vMerge w:val="restart"/>
            <w:tcBorders>
              <w:top w:val="nil"/>
              <w:left w:val="single" w:color="auto" w:sz="4" w:space="0"/>
              <w:bottom w:val="single" w:color="auto" w:sz="4" w:space="0"/>
              <w:right w:val="single" w:color="auto" w:sz="4" w:space="0"/>
            </w:tcBorders>
            <w:vAlign w:val="center"/>
          </w:tcPr>
          <w:p w14:paraId="66111A2C">
            <w:pPr>
              <w:jc w:val="center"/>
              <w:rPr>
                <w:rFonts w:ascii="宋体" w:hAnsi="宋体" w:cs="宋体"/>
                <w:b/>
                <w:bCs/>
                <w:color w:val="000000"/>
                <w:sz w:val="16"/>
                <w:szCs w:val="16"/>
              </w:rPr>
            </w:pPr>
            <w:r>
              <w:rPr>
                <w:rFonts w:hint="eastAsia"/>
                <w:b/>
                <w:bCs/>
                <w:color w:val="000000"/>
                <w:sz w:val="16"/>
                <w:szCs w:val="16"/>
              </w:rPr>
              <w:t>业绩值</w:t>
            </w:r>
          </w:p>
        </w:tc>
        <w:tc>
          <w:tcPr>
            <w:tcW w:w="800" w:type="dxa"/>
            <w:vMerge w:val="restart"/>
            <w:tcBorders>
              <w:top w:val="nil"/>
              <w:left w:val="single" w:color="auto" w:sz="4" w:space="0"/>
              <w:bottom w:val="single" w:color="auto" w:sz="4" w:space="0"/>
              <w:right w:val="single" w:color="auto" w:sz="4" w:space="0"/>
            </w:tcBorders>
            <w:vAlign w:val="center"/>
          </w:tcPr>
          <w:p w14:paraId="243FBDE3">
            <w:pPr>
              <w:jc w:val="center"/>
              <w:rPr>
                <w:rFonts w:ascii="宋体" w:hAnsi="宋体" w:cs="宋体"/>
                <w:b/>
                <w:bCs/>
                <w:color w:val="000000"/>
                <w:sz w:val="16"/>
                <w:szCs w:val="16"/>
              </w:rPr>
            </w:pPr>
            <w:r>
              <w:rPr>
                <w:rFonts w:hint="eastAsia"/>
                <w:b/>
                <w:bCs/>
                <w:color w:val="000000"/>
                <w:sz w:val="16"/>
                <w:szCs w:val="16"/>
              </w:rPr>
              <w:t>完成率</w:t>
            </w:r>
          </w:p>
        </w:tc>
        <w:tc>
          <w:tcPr>
            <w:tcW w:w="800" w:type="dxa"/>
            <w:vMerge w:val="restart"/>
            <w:tcBorders>
              <w:top w:val="nil"/>
              <w:left w:val="single" w:color="auto" w:sz="4" w:space="0"/>
              <w:bottom w:val="single" w:color="auto" w:sz="4" w:space="0"/>
              <w:right w:val="single" w:color="auto" w:sz="4" w:space="0"/>
            </w:tcBorders>
            <w:vAlign w:val="center"/>
          </w:tcPr>
          <w:p w14:paraId="034E3E2D">
            <w:pPr>
              <w:jc w:val="center"/>
              <w:rPr>
                <w:rFonts w:ascii="宋体" w:hAnsi="宋体" w:cs="宋体"/>
                <w:b/>
                <w:bCs/>
                <w:color w:val="000000"/>
                <w:sz w:val="16"/>
                <w:szCs w:val="16"/>
              </w:rPr>
            </w:pPr>
            <w:r>
              <w:rPr>
                <w:rFonts w:hint="eastAsia"/>
                <w:b/>
                <w:bCs/>
                <w:color w:val="000000"/>
                <w:sz w:val="16"/>
                <w:szCs w:val="16"/>
              </w:rPr>
              <w:t>指标得分</w:t>
            </w:r>
          </w:p>
        </w:tc>
        <w:tc>
          <w:tcPr>
            <w:tcW w:w="800" w:type="dxa"/>
            <w:vMerge w:val="restart"/>
            <w:tcBorders>
              <w:top w:val="nil"/>
              <w:left w:val="single" w:color="auto" w:sz="4" w:space="0"/>
              <w:bottom w:val="single" w:color="auto" w:sz="4" w:space="0"/>
              <w:right w:val="single" w:color="auto" w:sz="4" w:space="0"/>
            </w:tcBorders>
            <w:vAlign w:val="center"/>
          </w:tcPr>
          <w:p w14:paraId="2139AD1C">
            <w:pPr>
              <w:jc w:val="center"/>
              <w:rPr>
                <w:rFonts w:ascii="宋体" w:hAnsi="宋体" w:cs="宋体"/>
                <w:b/>
                <w:bCs/>
                <w:color w:val="000000"/>
                <w:sz w:val="16"/>
                <w:szCs w:val="16"/>
              </w:rPr>
            </w:pPr>
            <w:r>
              <w:rPr>
                <w:rFonts w:hint="eastAsia"/>
                <w:b/>
                <w:bCs/>
                <w:color w:val="000000"/>
                <w:sz w:val="16"/>
                <w:szCs w:val="16"/>
              </w:rPr>
              <w:t>指标值设定依据</w:t>
            </w:r>
          </w:p>
        </w:tc>
        <w:tc>
          <w:tcPr>
            <w:tcW w:w="700" w:type="dxa"/>
            <w:vMerge w:val="restart"/>
            <w:tcBorders>
              <w:top w:val="nil"/>
              <w:left w:val="single" w:color="auto" w:sz="4" w:space="0"/>
              <w:bottom w:val="single" w:color="auto" w:sz="4" w:space="0"/>
              <w:right w:val="single" w:color="auto" w:sz="4" w:space="0"/>
            </w:tcBorders>
            <w:vAlign w:val="center"/>
          </w:tcPr>
          <w:p w14:paraId="172E7646">
            <w:pPr>
              <w:jc w:val="center"/>
              <w:rPr>
                <w:rFonts w:ascii="宋体" w:hAnsi="宋体" w:cs="宋体"/>
                <w:b/>
                <w:bCs/>
                <w:color w:val="000000"/>
                <w:sz w:val="16"/>
                <w:szCs w:val="16"/>
              </w:rPr>
            </w:pPr>
            <w:r>
              <w:rPr>
                <w:rFonts w:hint="eastAsia"/>
                <w:b/>
                <w:bCs/>
                <w:color w:val="000000"/>
                <w:sz w:val="16"/>
                <w:szCs w:val="16"/>
              </w:rPr>
              <w:t>上年完成情况</w:t>
            </w:r>
          </w:p>
        </w:tc>
        <w:tc>
          <w:tcPr>
            <w:tcW w:w="860" w:type="dxa"/>
            <w:vMerge w:val="restart"/>
            <w:tcBorders>
              <w:top w:val="nil"/>
              <w:left w:val="single" w:color="auto" w:sz="4" w:space="0"/>
              <w:bottom w:val="single" w:color="auto" w:sz="4" w:space="0"/>
              <w:right w:val="single" w:color="auto" w:sz="4" w:space="0"/>
            </w:tcBorders>
            <w:vAlign w:val="center"/>
          </w:tcPr>
          <w:p w14:paraId="058E62E5">
            <w:pPr>
              <w:jc w:val="center"/>
              <w:rPr>
                <w:rFonts w:ascii="宋体" w:hAnsi="宋体" w:cs="宋体"/>
                <w:b/>
                <w:bCs/>
                <w:color w:val="000000"/>
                <w:sz w:val="16"/>
                <w:szCs w:val="16"/>
              </w:rPr>
            </w:pPr>
            <w:r>
              <w:rPr>
                <w:rFonts w:hint="eastAsia"/>
                <w:b/>
                <w:bCs/>
                <w:color w:val="000000"/>
                <w:sz w:val="16"/>
                <w:szCs w:val="16"/>
              </w:rPr>
              <w:t>赋分规则</w:t>
            </w:r>
          </w:p>
        </w:tc>
        <w:tc>
          <w:tcPr>
            <w:tcW w:w="780" w:type="dxa"/>
            <w:vMerge w:val="restart"/>
            <w:tcBorders>
              <w:top w:val="nil"/>
              <w:left w:val="single" w:color="auto" w:sz="4" w:space="0"/>
              <w:bottom w:val="single" w:color="auto" w:sz="4" w:space="0"/>
              <w:right w:val="single" w:color="auto" w:sz="4" w:space="0"/>
            </w:tcBorders>
            <w:vAlign w:val="center"/>
          </w:tcPr>
          <w:p w14:paraId="2D44A48A">
            <w:pPr>
              <w:jc w:val="center"/>
              <w:rPr>
                <w:rFonts w:ascii="宋体" w:hAnsi="宋体" w:cs="宋体"/>
                <w:b/>
                <w:bCs/>
                <w:color w:val="000000"/>
                <w:sz w:val="16"/>
                <w:szCs w:val="16"/>
              </w:rPr>
            </w:pPr>
            <w:r>
              <w:rPr>
                <w:rFonts w:hint="eastAsia"/>
                <w:b/>
                <w:bCs/>
                <w:color w:val="000000"/>
                <w:sz w:val="16"/>
                <w:szCs w:val="16"/>
              </w:rPr>
              <w:t>佐证资料</w:t>
            </w:r>
          </w:p>
        </w:tc>
        <w:tc>
          <w:tcPr>
            <w:tcW w:w="960" w:type="dxa"/>
            <w:vMerge w:val="restart"/>
            <w:tcBorders>
              <w:top w:val="nil"/>
              <w:left w:val="single" w:color="auto" w:sz="4" w:space="0"/>
              <w:bottom w:val="single" w:color="auto" w:sz="4" w:space="0"/>
              <w:right w:val="single" w:color="auto" w:sz="4" w:space="0"/>
            </w:tcBorders>
            <w:vAlign w:val="center"/>
          </w:tcPr>
          <w:p w14:paraId="5622361D">
            <w:pPr>
              <w:jc w:val="center"/>
              <w:rPr>
                <w:rFonts w:ascii="宋体" w:hAnsi="宋体" w:cs="宋体"/>
                <w:b/>
                <w:bCs/>
                <w:color w:val="000000"/>
                <w:sz w:val="12"/>
                <w:szCs w:val="12"/>
              </w:rPr>
            </w:pPr>
            <w:r>
              <w:rPr>
                <w:rFonts w:hint="eastAsia"/>
                <w:b/>
                <w:bCs/>
                <w:color w:val="000000"/>
                <w:sz w:val="12"/>
                <w:szCs w:val="12"/>
              </w:rPr>
              <w:t>偏差原因分析及改进措施</w:t>
            </w:r>
          </w:p>
        </w:tc>
      </w:tr>
      <w:tr w14:paraId="7C548132">
        <w:tblPrEx>
          <w:tblCellMar>
            <w:top w:w="0" w:type="dxa"/>
            <w:left w:w="108" w:type="dxa"/>
            <w:bottom w:w="0" w:type="dxa"/>
            <w:right w:w="108" w:type="dxa"/>
          </w:tblCellMar>
        </w:tblPrEx>
        <w:trPr>
          <w:trHeight w:val="312" w:hRule="atLeast"/>
        </w:trPr>
        <w:tc>
          <w:tcPr>
            <w:tcW w:w="460" w:type="dxa"/>
            <w:vMerge w:val="continue"/>
            <w:tcBorders>
              <w:top w:val="nil"/>
              <w:left w:val="single" w:color="auto" w:sz="4" w:space="0"/>
              <w:bottom w:val="single" w:color="auto" w:sz="4" w:space="0"/>
              <w:right w:val="single" w:color="auto" w:sz="4" w:space="0"/>
            </w:tcBorders>
            <w:vAlign w:val="center"/>
          </w:tcPr>
          <w:p w14:paraId="52C7F0BA">
            <w:pPr>
              <w:rPr>
                <w:rFonts w:ascii="宋体" w:hAnsi="宋体" w:cs="宋体"/>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49AF9EEF">
            <w:pPr>
              <w:rPr>
                <w:rFonts w:ascii="宋体" w:hAnsi="宋体" w:cs="宋体"/>
                <w:b/>
                <w:bCs/>
                <w:color w:val="000000"/>
                <w:sz w:val="16"/>
                <w:szCs w:val="16"/>
              </w:rPr>
            </w:pPr>
          </w:p>
        </w:tc>
        <w:tc>
          <w:tcPr>
            <w:tcW w:w="960" w:type="dxa"/>
            <w:vMerge w:val="continue"/>
            <w:tcBorders>
              <w:top w:val="nil"/>
              <w:left w:val="single" w:color="auto" w:sz="4" w:space="0"/>
              <w:bottom w:val="single" w:color="auto" w:sz="4" w:space="0"/>
              <w:right w:val="single" w:color="auto" w:sz="4" w:space="0"/>
            </w:tcBorders>
            <w:vAlign w:val="center"/>
          </w:tcPr>
          <w:p w14:paraId="6DD8A913">
            <w:pPr>
              <w:rPr>
                <w:rFonts w:ascii="宋体" w:hAnsi="宋体" w:cs="宋体"/>
                <w:b/>
                <w:bCs/>
                <w:color w:val="000000"/>
                <w:sz w:val="16"/>
                <w:szCs w:val="16"/>
              </w:rPr>
            </w:pPr>
          </w:p>
        </w:tc>
        <w:tc>
          <w:tcPr>
            <w:tcW w:w="960" w:type="dxa"/>
            <w:vMerge w:val="continue"/>
            <w:tcBorders>
              <w:top w:val="nil"/>
              <w:left w:val="single" w:color="auto" w:sz="4" w:space="0"/>
              <w:bottom w:val="single" w:color="auto" w:sz="4" w:space="0"/>
              <w:right w:val="single" w:color="auto" w:sz="4" w:space="0"/>
            </w:tcBorders>
            <w:vAlign w:val="center"/>
          </w:tcPr>
          <w:p w14:paraId="3F69C9B9">
            <w:pPr>
              <w:rPr>
                <w:rFonts w:ascii="宋体" w:hAnsi="宋体" w:cs="宋体"/>
                <w:b/>
                <w:bCs/>
                <w:color w:val="000000"/>
                <w:sz w:val="16"/>
                <w:szCs w:val="16"/>
              </w:rPr>
            </w:pPr>
          </w:p>
        </w:tc>
        <w:tc>
          <w:tcPr>
            <w:tcW w:w="960" w:type="dxa"/>
            <w:vMerge w:val="continue"/>
            <w:tcBorders>
              <w:top w:val="nil"/>
              <w:left w:val="single" w:color="auto" w:sz="4" w:space="0"/>
              <w:bottom w:val="single" w:color="auto" w:sz="4" w:space="0"/>
              <w:right w:val="single" w:color="auto" w:sz="4" w:space="0"/>
            </w:tcBorders>
            <w:vAlign w:val="center"/>
          </w:tcPr>
          <w:p w14:paraId="6A99AE57">
            <w:pPr>
              <w:rPr>
                <w:rFonts w:ascii="宋体" w:hAnsi="宋体" w:cs="宋体"/>
                <w:b/>
                <w:bCs/>
                <w:color w:val="000000"/>
                <w:sz w:val="16"/>
                <w:szCs w:val="16"/>
              </w:rPr>
            </w:pPr>
          </w:p>
        </w:tc>
        <w:tc>
          <w:tcPr>
            <w:tcW w:w="960" w:type="dxa"/>
            <w:vMerge w:val="continue"/>
            <w:tcBorders>
              <w:top w:val="nil"/>
              <w:left w:val="single" w:color="auto" w:sz="4" w:space="0"/>
              <w:bottom w:val="single" w:color="auto" w:sz="4" w:space="0"/>
              <w:right w:val="single" w:color="auto" w:sz="4" w:space="0"/>
            </w:tcBorders>
            <w:vAlign w:val="center"/>
          </w:tcPr>
          <w:p w14:paraId="39A81F1C">
            <w:pPr>
              <w:rPr>
                <w:rFonts w:ascii="宋体" w:hAnsi="宋体" w:cs="宋体"/>
                <w:b/>
                <w:bCs/>
                <w:color w:val="000000"/>
                <w:sz w:val="16"/>
                <w:szCs w:val="16"/>
              </w:rPr>
            </w:pPr>
          </w:p>
        </w:tc>
        <w:tc>
          <w:tcPr>
            <w:tcW w:w="960" w:type="dxa"/>
            <w:vMerge w:val="continue"/>
            <w:tcBorders>
              <w:top w:val="nil"/>
              <w:left w:val="single" w:color="auto" w:sz="4" w:space="0"/>
              <w:bottom w:val="single" w:color="auto" w:sz="4" w:space="0"/>
              <w:right w:val="single" w:color="auto" w:sz="4" w:space="0"/>
            </w:tcBorders>
            <w:vAlign w:val="center"/>
          </w:tcPr>
          <w:p w14:paraId="295D9539">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4CA7D1D1">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4B7DD019">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61C5F851">
            <w:pPr>
              <w:rPr>
                <w:rFonts w:ascii="宋体" w:hAnsi="宋体" w:cs="宋体"/>
                <w:b/>
                <w:bCs/>
                <w:color w:val="000000"/>
                <w:sz w:val="16"/>
                <w:szCs w:val="16"/>
              </w:rPr>
            </w:pPr>
          </w:p>
        </w:tc>
        <w:tc>
          <w:tcPr>
            <w:tcW w:w="700" w:type="dxa"/>
            <w:vMerge w:val="continue"/>
            <w:tcBorders>
              <w:top w:val="nil"/>
              <w:left w:val="single" w:color="auto" w:sz="4" w:space="0"/>
              <w:bottom w:val="single" w:color="auto" w:sz="4" w:space="0"/>
              <w:right w:val="single" w:color="auto" w:sz="4" w:space="0"/>
            </w:tcBorders>
            <w:vAlign w:val="center"/>
          </w:tcPr>
          <w:p w14:paraId="51A73D22">
            <w:pPr>
              <w:rPr>
                <w:rFonts w:ascii="宋体" w:hAnsi="宋体" w:cs="宋体"/>
                <w:b/>
                <w:bCs/>
                <w:color w:val="000000"/>
                <w:sz w:val="16"/>
                <w:szCs w:val="16"/>
              </w:rPr>
            </w:pPr>
          </w:p>
        </w:tc>
        <w:tc>
          <w:tcPr>
            <w:tcW w:w="860" w:type="dxa"/>
            <w:vMerge w:val="continue"/>
            <w:tcBorders>
              <w:top w:val="nil"/>
              <w:left w:val="single" w:color="auto" w:sz="4" w:space="0"/>
              <w:bottom w:val="single" w:color="auto" w:sz="4" w:space="0"/>
              <w:right w:val="single" w:color="auto" w:sz="4" w:space="0"/>
            </w:tcBorders>
            <w:vAlign w:val="center"/>
          </w:tcPr>
          <w:p w14:paraId="3829E949">
            <w:pPr>
              <w:rPr>
                <w:rFonts w:ascii="宋体" w:hAnsi="宋体" w:cs="宋体"/>
                <w:b/>
                <w:bCs/>
                <w:color w:val="000000"/>
                <w:sz w:val="16"/>
                <w:szCs w:val="16"/>
              </w:rPr>
            </w:pPr>
          </w:p>
        </w:tc>
        <w:tc>
          <w:tcPr>
            <w:tcW w:w="780" w:type="dxa"/>
            <w:vMerge w:val="continue"/>
            <w:tcBorders>
              <w:top w:val="nil"/>
              <w:left w:val="single" w:color="auto" w:sz="4" w:space="0"/>
              <w:bottom w:val="single" w:color="auto" w:sz="4" w:space="0"/>
              <w:right w:val="single" w:color="auto" w:sz="4" w:space="0"/>
            </w:tcBorders>
            <w:vAlign w:val="center"/>
          </w:tcPr>
          <w:p w14:paraId="4C7A83A6">
            <w:pPr>
              <w:rPr>
                <w:rFonts w:ascii="宋体" w:hAnsi="宋体" w:cs="宋体"/>
                <w:b/>
                <w:bCs/>
                <w:color w:val="000000"/>
                <w:sz w:val="16"/>
                <w:szCs w:val="16"/>
              </w:rPr>
            </w:pPr>
          </w:p>
        </w:tc>
        <w:tc>
          <w:tcPr>
            <w:tcW w:w="960" w:type="dxa"/>
            <w:vMerge w:val="continue"/>
            <w:tcBorders>
              <w:top w:val="nil"/>
              <w:left w:val="single" w:color="auto" w:sz="4" w:space="0"/>
              <w:bottom w:val="single" w:color="auto" w:sz="4" w:space="0"/>
              <w:right w:val="single" w:color="auto" w:sz="4" w:space="0"/>
            </w:tcBorders>
            <w:vAlign w:val="center"/>
          </w:tcPr>
          <w:p w14:paraId="5240D63D">
            <w:pPr>
              <w:rPr>
                <w:rFonts w:ascii="宋体" w:hAnsi="宋体" w:cs="宋体"/>
                <w:b/>
                <w:bCs/>
                <w:color w:val="000000"/>
                <w:sz w:val="12"/>
                <w:szCs w:val="12"/>
              </w:rPr>
            </w:pPr>
          </w:p>
        </w:tc>
      </w:tr>
      <w:tr w14:paraId="4BB2D708">
        <w:tblPrEx>
          <w:tblCellMar>
            <w:top w:w="0" w:type="dxa"/>
            <w:left w:w="108" w:type="dxa"/>
            <w:bottom w:w="0" w:type="dxa"/>
            <w:right w:w="108" w:type="dxa"/>
          </w:tblCellMar>
        </w:tblPrEx>
        <w:trPr>
          <w:trHeight w:val="381" w:hRule="atLeast"/>
        </w:trPr>
        <w:tc>
          <w:tcPr>
            <w:tcW w:w="460" w:type="dxa"/>
            <w:vMerge w:val="restart"/>
            <w:tcBorders>
              <w:top w:val="nil"/>
              <w:left w:val="single" w:color="auto" w:sz="4" w:space="0"/>
              <w:bottom w:val="single" w:color="auto" w:sz="4" w:space="0"/>
              <w:right w:val="single" w:color="auto" w:sz="4" w:space="0"/>
            </w:tcBorders>
            <w:vAlign w:val="center"/>
          </w:tcPr>
          <w:p w14:paraId="4991E121">
            <w:pPr>
              <w:jc w:val="center"/>
              <w:rPr>
                <w:rFonts w:ascii="宋体" w:hAnsi="宋体" w:cs="宋体"/>
                <w:b/>
                <w:bCs/>
                <w:color w:val="000000"/>
                <w:sz w:val="16"/>
                <w:szCs w:val="16"/>
              </w:rPr>
            </w:pPr>
            <w:r>
              <w:rPr>
                <w:rFonts w:hint="eastAsia"/>
                <w:b/>
                <w:bCs/>
                <w:color w:val="000000"/>
                <w:sz w:val="16"/>
                <w:szCs w:val="16"/>
              </w:rPr>
              <w:t>年度绩效指标完成情况</w:t>
            </w:r>
          </w:p>
        </w:tc>
        <w:tc>
          <w:tcPr>
            <w:tcW w:w="800" w:type="dxa"/>
            <w:vMerge w:val="restart"/>
            <w:tcBorders>
              <w:top w:val="nil"/>
              <w:left w:val="single" w:color="auto" w:sz="4" w:space="0"/>
              <w:bottom w:val="single" w:color="auto" w:sz="4" w:space="0"/>
              <w:right w:val="single" w:color="auto" w:sz="4" w:space="0"/>
            </w:tcBorders>
            <w:vAlign w:val="center"/>
          </w:tcPr>
          <w:p w14:paraId="5B354800">
            <w:pPr>
              <w:jc w:val="center"/>
              <w:rPr>
                <w:rFonts w:ascii="宋体" w:hAnsi="宋体" w:cs="宋体"/>
                <w:color w:val="000000"/>
                <w:sz w:val="16"/>
                <w:szCs w:val="16"/>
              </w:rPr>
            </w:pPr>
            <w:r>
              <w:rPr>
                <w:rFonts w:hint="eastAsia"/>
                <w:color w:val="000000"/>
                <w:sz w:val="16"/>
                <w:szCs w:val="16"/>
              </w:rPr>
              <w:t>产出指标</w:t>
            </w:r>
          </w:p>
        </w:tc>
        <w:tc>
          <w:tcPr>
            <w:tcW w:w="960" w:type="dxa"/>
            <w:tcBorders>
              <w:top w:val="nil"/>
              <w:left w:val="nil"/>
              <w:bottom w:val="single" w:color="auto" w:sz="4" w:space="0"/>
              <w:right w:val="single" w:color="auto" w:sz="4" w:space="0"/>
            </w:tcBorders>
            <w:vAlign w:val="center"/>
          </w:tcPr>
          <w:p w14:paraId="302EBB92">
            <w:pPr>
              <w:jc w:val="center"/>
              <w:rPr>
                <w:rFonts w:ascii="宋体" w:hAnsi="宋体" w:cs="宋体"/>
                <w:color w:val="000000"/>
                <w:sz w:val="16"/>
                <w:szCs w:val="16"/>
              </w:rPr>
            </w:pPr>
            <w:r>
              <w:rPr>
                <w:rFonts w:hint="eastAsia"/>
                <w:color w:val="000000"/>
                <w:sz w:val="16"/>
                <w:szCs w:val="16"/>
              </w:rPr>
              <w:t>数量指标</w:t>
            </w:r>
          </w:p>
        </w:tc>
        <w:tc>
          <w:tcPr>
            <w:tcW w:w="960" w:type="dxa"/>
            <w:tcBorders>
              <w:top w:val="nil"/>
              <w:left w:val="nil"/>
              <w:bottom w:val="single" w:color="auto" w:sz="4" w:space="0"/>
              <w:right w:val="single" w:color="auto" w:sz="4" w:space="0"/>
            </w:tcBorders>
            <w:vAlign w:val="center"/>
          </w:tcPr>
          <w:p w14:paraId="3FF17E01">
            <w:pPr>
              <w:jc w:val="center"/>
              <w:rPr>
                <w:rFonts w:ascii="宋体" w:hAnsi="宋体" w:cs="宋体"/>
                <w:color w:val="000000"/>
                <w:sz w:val="16"/>
                <w:szCs w:val="16"/>
              </w:rPr>
            </w:pPr>
            <w:r>
              <w:rPr>
                <w:rFonts w:hint="eastAsia"/>
                <w:color w:val="000000"/>
                <w:sz w:val="16"/>
                <w:szCs w:val="16"/>
              </w:rPr>
              <w:t>配置ICU床位数量及配套设备数量</w:t>
            </w:r>
          </w:p>
        </w:tc>
        <w:tc>
          <w:tcPr>
            <w:tcW w:w="960" w:type="dxa"/>
            <w:tcBorders>
              <w:top w:val="nil"/>
              <w:left w:val="nil"/>
              <w:bottom w:val="single" w:color="auto" w:sz="4" w:space="0"/>
              <w:right w:val="single" w:color="auto" w:sz="4" w:space="0"/>
            </w:tcBorders>
            <w:vAlign w:val="center"/>
          </w:tcPr>
          <w:p w14:paraId="1432886F">
            <w:pPr>
              <w:jc w:val="center"/>
              <w:rPr>
                <w:rFonts w:ascii="宋体" w:hAnsi="宋体" w:cs="宋体"/>
                <w:color w:val="000000"/>
                <w:sz w:val="16"/>
                <w:szCs w:val="16"/>
              </w:rPr>
            </w:pPr>
            <w:r>
              <w:rPr>
                <w:rFonts w:hint="eastAsia"/>
                <w:color w:val="000000"/>
                <w:sz w:val="16"/>
                <w:szCs w:val="16"/>
              </w:rPr>
              <w:t>25</w:t>
            </w:r>
          </w:p>
        </w:tc>
        <w:tc>
          <w:tcPr>
            <w:tcW w:w="960" w:type="dxa"/>
            <w:tcBorders>
              <w:top w:val="nil"/>
              <w:left w:val="nil"/>
              <w:bottom w:val="single" w:color="auto" w:sz="4" w:space="0"/>
              <w:right w:val="single" w:color="auto" w:sz="4" w:space="0"/>
            </w:tcBorders>
            <w:vAlign w:val="center"/>
          </w:tcPr>
          <w:p w14:paraId="7D0D959C">
            <w:pPr>
              <w:jc w:val="center"/>
              <w:rPr>
                <w:rFonts w:ascii="宋体" w:hAnsi="宋体" w:cs="宋体"/>
                <w:color w:val="000000"/>
                <w:sz w:val="16"/>
                <w:szCs w:val="16"/>
              </w:rPr>
            </w:pPr>
            <w:r>
              <w:rPr>
                <w:rFonts w:hint="eastAsia"/>
                <w:color w:val="000000"/>
                <w:sz w:val="16"/>
                <w:szCs w:val="16"/>
              </w:rPr>
              <w:t>&gt;=38床（套）</w:t>
            </w:r>
          </w:p>
        </w:tc>
        <w:tc>
          <w:tcPr>
            <w:tcW w:w="960" w:type="dxa"/>
            <w:tcBorders>
              <w:top w:val="nil"/>
              <w:left w:val="nil"/>
              <w:bottom w:val="single" w:color="auto" w:sz="4" w:space="0"/>
              <w:right w:val="single" w:color="auto" w:sz="4" w:space="0"/>
            </w:tcBorders>
            <w:vAlign w:val="center"/>
          </w:tcPr>
          <w:p w14:paraId="4BC79B31">
            <w:pPr>
              <w:jc w:val="center"/>
              <w:rPr>
                <w:rFonts w:ascii="宋体" w:hAnsi="宋体" w:cs="宋体"/>
                <w:color w:val="000000"/>
                <w:sz w:val="16"/>
                <w:szCs w:val="16"/>
              </w:rPr>
            </w:pPr>
            <w:r>
              <w:rPr>
                <w:rFonts w:hint="eastAsia"/>
                <w:color w:val="000000"/>
                <w:sz w:val="16"/>
                <w:szCs w:val="16"/>
              </w:rPr>
              <w:t>=45床（套）</w:t>
            </w:r>
          </w:p>
        </w:tc>
        <w:tc>
          <w:tcPr>
            <w:tcW w:w="800" w:type="dxa"/>
            <w:tcBorders>
              <w:top w:val="nil"/>
              <w:left w:val="nil"/>
              <w:bottom w:val="single" w:color="auto" w:sz="4" w:space="0"/>
              <w:right w:val="single" w:color="auto" w:sz="4" w:space="0"/>
            </w:tcBorders>
            <w:vAlign w:val="center"/>
          </w:tcPr>
          <w:p w14:paraId="3D1D304B">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1E68144D">
            <w:pPr>
              <w:jc w:val="center"/>
              <w:rPr>
                <w:rFonts w:ascii="宋体" w:hAnsi="宋体" w:cs="宋体"/>
                <w:color w:val="000000"/>
                <w:sz w:val="16"/>
                <w:szCs w:val="16"/>
              </w:rPr>
            </w:pPr>
            <w:r>
              <w:rPr>
                <w:rFonts w:hint="eastAsia"/>
                <w:color w:val="000000"/>
                <w:sz w:val="16"/>
                <w:szCs w:val="16"/>
              </w:rPr>
              <w:t>20.39</w:t>
            </w:r>
          </w:p>
        </w:tc>
        <w:tc>
          <w:tcPr>
            <w:tcW w:w="800" w:type="dxa"/>
            <w:tcBorders>
              <w:top w:val="nil"/>
              <w:left w:val="nil"/>
              <w:bottom w:val="single" w:color="auto" w:sz="4" w:space="0"/>
              <w:right w:val="single" w:color="auto" w:sz="4" w:space="0"/>
            </w:tcBorders>
            <w:vAlign w:val="center"/>
          </w:tcPr>
          <w:p w14:paraId="78F55956">
            <w:pPr>
              <w:jc w:val="center"/>
              <w:rPr>
                <w:rFonts w:ascii="宋体" w:hAnsi="宋体" w:cs="宋体"/>
                <w:color w:val="000000"/>
                <w:sz w:val="16"/>
                <w:szCs w:val="16"/>
              </w:rPr>
            </w:pPr>
            <w:r>
              <w:rPr>
                <w:rFonts w:hint="eastAsia"/>
                <w:color w:val="000000"/>
                <w:sz w:val="16"/>
                <w:szCs w:val="16"/>
              </w:rPr>
              <w:t>计划标准</w:t>
            </w:r>
          </w:p>
        </w:tc>
        <w:tc>
          <w:tcPr>
            <w:tcW w:w="700" w:type="dxa"/>
            <w:tcBorders>
              <w:top w:val="nil"/>
              <w:left w:val="nil"/>
              <w:bottom w:val="single" w:color="auto" w:sz="4" w:space="0"/>
              <w:right w:val="single" w:color="auto" w:sz="4" w:space="0"/>
            </w:tcBorders>
            <w:vAlign w:val="center"/>
          </w:tcPr>
          <w:p w14:paraId="72302C04">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60F97C55">
            <w:pPr>
              <w:jc w:val="center"/>
              <w:rPr>
                <w:rFonts w:ascii="宋体" w:hAnsi="宋体" w:cs="宋体"/>
                <w:color w:val="000000"/>
                <w:sz w:val="16"/>
                <w:szCs w:val="16"/>
              </w:rPr>
            </w:pPr>
            <w:r>
              <w:rPr>
                <w:rFonts w:hint="eastAsia"/>
                <w:color w:val="000000"/>
                <w:sz w:val="16"/>
                <w:szCs w:val="16"/>
              </w:rPr>
              <w:t>按照完成比例赋分</w:t>
            </w:r>
          </w:p>
        </w:tc>
        <w:tc>
          <w:tcPr>
            <w:tcW w:w="780" w:type="dxa"/>
            <w:tcBorders>
              <w:top w:val="nil"/>
              <w:left w:val="nil"/>
              <w:bottom w:val="single" w:color="auto" w:sz="4" w:space="0"/>
              <w:right w:val="single" w:color="auto" w:sz="4" w:space="0"/>
            </w:tcBorders>
            <w:vAlign w:val="center"/>
          </w:tcPr>
          <w:p w14:paraId="7D0887CE">
            <w:pPr>
              <w:jc w:val="center"/>
              <w:rPr>
                <w:rFonts w:ascii="宋体" w:hAnsi="宋体" w:cs="宋体"/>
                <w:color w:val="000000"/>
                <w:sz w:val="16"/>
                <w:szCs w:val="16"/>
              </w:rPr>
            </w:pPr>
            <w:r>
              <w:rPr>
                <w:rFonts w:hint="eastAsia"/>
                <w:color w:val="000000"/>
                <w:sz w:val="16"/>
                <w:szCs w:val="16"/>
              </w:rPr>
              <w:t>工作资料</w:t>
            </w:r>
          </w:p>
        </w:tc>
        <w:tc>
          <w:tcPr>
            <w:tcW w:w="960" w:type="dxa"/>
            <w:tcBorders>
              <w:top w:val="nil"/>
              <w:left w:val="nil"/>
              <w:bottom w:val="single" w:color="auto" w:sz="4" w:space="0"/>
              <w:right w:val="single" w:color="auto" w:sz="4" w:space="0"/>
            </w:tcBorders>
            <w:vAlign w:val="center"/>
          </w:tcPr>
          <w:p w14:paraId="037046BB">
            <w:pPr>
              <w:jc w:val="center"/>
              <w:rPr>
                <w:rFonts w:ascii="宋体" w:hAnsi="宋体" w:cs="宋体"/>
                <w:color w:val="000000"/>
                <w:sz w:val="16"/>
                <w:szCs w:val="16"/>
              </w:rPr>
            </w:pPr>
            <w:r>
              <w:rPr>
                <w:rFonts w:hint="eastAsia"/>
                <w:color w:val="000000"/>
                <w:sz w:val="16"/>
                <w:szCs w:val="16"/>
              </w:rPr>
              <w:t>　</w:t>
            </w:r>
          </w:p>
        </w:tc>
      </w:tr>
      <w:tr w14:paraId="54B02ED7">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3AB8C420">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08AA9957">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012EA67E">
            <w:pPr>
              <w:jc w:val="center"/>
              <w:rPr>
                <w:rFonts w:ascii="宋体" w:hAnsi="宋体" w:cs="宋体"/>
                <w:color w:val="000000"/>
                <w:sz w:val="16"/>
                <w:szCs w:val="16"/>
              </w:rPr>
            </w:pPr>
            <w:r>
              <w:rPr>
                <w:rFonts w:hint="eastAsia"/>
                <w:color w:val="000000"/>
                <w:sz w:val="16"/>
                <w:szCs w:val="16"/>
              </w:rPr>
              <w:t>质量指标</w:t>
            </w:r>
          </w:p>
        </w:tc>
        <w:tc>
          <w:tcPr>
            <w:tcW w:w="960" w:type="dxa"/>
            <w:tcBorders>
              <w:top w:val="nil"/>
              <w:left w:val="nil"/>
              <w:bottom w:val="single" w:color="auto" w:sz="4" w:space="0"/>
              <w:right w:val="single" w:color="auto" w:sz="4" w:space="0"/>
            </w:tcBorders>
            <w:vAlign w:val="center"/>
          </w:tcPr>
          <w:p w14:paraId="3FC7AAC9">
            <w:pPr>
              <w:jc w:val="center"/>
              <w:rPr>
                <w:rFonts w:ascii="宋体" w:hAnsi="宋体" w:cs="宋体"/>
                <w:color w:val="000000"/>
                <w:sz w:val="16"/>
                <w:szCs w:val="16"/>
              </w:rPr>
            </w:pPr>
            <w:r>
              <w:rPr>
                <w:rFonts w:hint="eastAsia"/>
                <w:color w:val="000000"/>
                <w:sz w:val="16"/>
                <w:szCs w:val="16"/>
              </w:rPr>
              <w:t>设备质量合格率</w:t>
            </w:r>
          </w:p>
        </w:tc>
        <w:tc>
          <w:tcPr>
            <w:tcW w:w="960" w:type="dxa"/>
            <w:tcBorders>
              <w:top w:val="nil"/>
              <w:left w:val="nil"/>
              <w:bottom w:val="single" w:color="auto" w:sz="4" w:space="0"/>
              <w:right w:val="single" w:color="auto" w:sz="4" w:space="0"/>
            </w:tcBorders>
            <w:vAlign w:val="center"/>
          </w:tcPr>
          <w:p w14:paraId="45D56E2E">
            <w:pPr>
              <w:jc w:val="center"/>
              <w:rPr>
                <w:rFonts w:ascii="宋体" w:hAnsi="宋体" w:cs="宋体"/>
                <w:color w:val="000000"/>
                <w:sz w:val="16"/>
                <w:szCs w:val="16"/>
              </w:rPr>
            </w:pPr>
            <w:r>
              <w:rPr>
                <w:rFonts w:hint="eastAsia"/>
                <w:color w:val="000000"/>
                <w:sz w:val="16"/>
                <w:szCs w:val="16"/>
              </w:rPr>
              <w:t>5</w:t>
            </w:r>
          </w:p>
        </w:tc>
        <w:tc>
          <w:tcPr>
            <w:tcW w:w="960" w:type="dxa"/>
            <w:tcBorders>
              <w:top w:val="nil"/>
              <w:left w:val="nil"/>
              <w:bottom w:val="single" w:color="auto" w:sz="4" w:space="0"/>
              <w:right w:val="single" w:color="auto" w:sz="4" w:space="0"/>
            </w:tcBorders>
            <w:vAlign w:val="center"/>
          </w:tcPr>
          <w:p w14:paraId="3EC93ED9">
            <w:pPr>
              <w:jc w:val="center"/>
              <w:rPr>
                <w:rFonts w:ascii="宋体" w:hAnsi="宋体" w:cs="宋体"/>
                <w:color w:val="000000"/>
                <w:sz w:val="16"/>
                <w:szCs w:val="16"/>
              </w:rPr>
            </w:pPr>
            <w:r>
              <w:rPr>
                <w:rFonts w:hint="eastAsia"/>
                <w:color w:val="000000"/>
                <w:sz w:val="16"/>
                <w:szCs w:val="16"/>
              </w:rPr>
              <w:t>&gt;95%</w:t>
            </w:r>
          </w:p>
        </w:tc>
        <w:tc>
          <w:tcPr>
            <w:tcW w:w="960" w:type="dxa"/>
            <w:tcBorders>
              <w:top w:val="nil"/>
              <w:left w:val="nil"/>
              <w:bottom w:val="single" w:color="auto" w:sz="4" w:space="0"/>
              <w:right w:val="single" w:color="auto" w:sz="4" w:space="0"/>
            </w:tcBorders>
            <w:vAlign w:val="center"/>
          </w:tcPr>
          <w:p w14:paraId="49774C68">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09F5170F">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2D1FA520">
            <w:pPr>
              <w:jc w:val="center"/>
              <w:rPr>
                <w:rFonts w:ascii="宋体" w:hAnsi="宋体" w:cs="宋体"/>
                <w:color w:val="000000"/>
                <w:sz w:val="16"/>
                <w:szCs w:val="16"/>
              </w:rPr>
            </w:pPr>
            <w:r>
              <w:rPr>
                <w:rFonts w:hint="eastAsia"/>
                <w:color w:val="000000"/>
                <w:sz w:val="16"/>
                <w:szCs w:val="16"/>
              </w:rPr>
              <w:t>5</w:t>
            </w:r>
          </w:p>
        </w:tc>
        <w:tc>
          <w:tcPr>
            <w:tcW w:w="800" w:type="dxa"/>
            <w:tcBorders>
              <w:top w:val="nil"/>
              <w:left w:val="nil"/>
              <w:bottom w:val="single" w:color="auto" w:sz="4" w:space="0"/>
              <w:right w:val="single" w:color="auto" w:sz="4" w:space="0"/>
            </w:tcBorders>
            <w:vAlign w:val="center"/>
          </w:tcPr>
          <w:p w14:paraId="7AFEF59B">
            <w:pPr>
              <w:jc w:val="center"/>
              <w:rPr>
                <w:rFonts w:ascii="宋体" w:hAnsi="宋体" w:cs="宋体"/>
                <w:color w:val="000000"/>
                <w:sz w:val="16"/>
                <w:szCs w:val="16"/>
              </w:rPr>
            </w:pPr>
            <w:r>
              <w:rPr>
                <w:rFonts w:hint="eastAsia"/>
                <w:color w:val="000000"/>
                <w:sz w:val="16"/>
                <w:szCs w:val="16"/>
              </w:rPr>
              <w:t>其他标准</w:t>
            </w:r>
          </w:p>
        </w:tc>
        <w:tc>
          <w:tcPr>
            <w:tcW w:w="700" w:type="dxa"/>
            <w:tcBorders>
              <w:top w:val="nil"/>
              <w:left w:val="nil"/>
              <w:bottom w:val="single" w:color="auto" w:sz="4" w:space="0"/>
              <w:right w:val="single" w:color="auto" w:sz="4" w:space="0"/>
            </w:tcBorders>
            <w:vAlign w:val="center"/>
          </w:tcPr>
          <w:p w14:paraId="2043426C">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44F51381">
            <w:pPr>
              <w:jc w:val="center"/>
              <w:rPr>
                <w:rFonts w:ascii="宋体" w:hAnsi="宋体" w:cs="宋体"/>
                <w:color w:val="000000"/>
                <w:sz w:val="16"/>
                <w:szCs w:val="16"/>
              </w:rPr>
            </w:pPr>
            <w:r>
              <w:rPr>
                <w:rFonts w:hint="eastAsia"/>
                <w:color w:val="000000"/>
                <w:sz w:val="16"/>
                <w:szCs w:val="16"/>
              </w:rPr>
              <w:t>按照完成比例赋分</w:t>
            </w:r>
          </w:p>
        </w:tc>
        <w:tc>
          <w:tcPr>
            <w:tcW w:w="780" w:type="dxa"/>
            <w:tcBorders>
              <w:top w:val="nil"/>
              <w:left w:val="nil"/>
              <w:bottom w:val="single" w:color="auto" w:sz="4" w:space="0"/>
              <w:right w:val="single" w:color="auto" w:sz="4" w:space="0"/>
            </w:tcBorders>
            <w:vAlign w:val="center"/>
          </w:tcPr>
          <w:p w14:paraId="0BE6D236">
            <w:pPr>
              <w:jc w:val="center"/>
              <w:rPr>
                <w:rFonts w:ascii="宋体" w:hAnsi="宋体" w:cs="宋体"/>
                <w:color w:val="000000"/>
                <w:sz w:val="16"/>
                <w:szCs w:val="16"/>
              </w:rPr>
            </w:pPr>
            <w:r>
              <w:rPr>
                <w:rFonts w:hint="eastAsia"/>
                <w:color w:val="000000"/>
                <w:sz w:val="16"/>
                <w:szCs w:val="16"/>
              </w:rPr>
              <w:t>工作资料</w:t>
            </w:r>
          </w:p>
        </w:tc>
        <w:tc>
          <w:tcPr>
            <w:tcW w:w="960" w:type="dxa"/>
            <w:tcBorders>
              <w:top w:val="nil"/>
              <w:left w:val="nil"/>
              <w:bottom w:val="single" w:color="auto" w:sz="4" w:space="0"/>
              <w:right w:val="single" w:color="auto" w:sz="4" w:space="0"/>
            </w:tcBorders>
            <w:vAlign w:val="center"/>
          </w:tcPr>
          <w:p w14:paraId="3A478446">
            <w:pPr>
              <w:jc w:val="center"/>
              <w:rPr>
                <w:rFonts w:ascii="宋体" w:hAnsi="宋体" w:cs="宋体"/>
                <w:color w:val="000000"/>
                <w:sz w:val="16"/>
                <w:szCs w:val="16"/>
              </w:rPr>
            </w:pPr>
            <w:r>
              <w:rPr>
                <w:rFonts w:hint="eastAsia"/>
                <w:color w:val="000000"/>
                <w:sz w:val="16"/>
                <w:szCs w:val="16"/>
              </w:rPr>
              <w:t>　</w:t>
            </w:r>
          </w:p>
        </w:tc>
      </w:tr>
      <w:tr w14:paraId="20291F50">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5FB061EE">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5E1D36B3">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5D96C960">
            <w:pPr>
              <w:jc w:val="center"/>
              <w:rPr>
                <w:rFonts w:ascii="宋体" w:hAnsi="宋体" w:cs="宋体"/>
                <w:color w:val="000000"/>
                <w:sz w:val="16"/>
                <w:szCs w:val="16"/>
              </w:rPr>
            </w:pPr>
            <w:r>
              <w:rPr>
                <w:rFonts w:hint="eastAsia"/>
                <w:color w:val="000000"/>
                <w:sz w:val="16"/>
                <w:szCs w:val="16"/>
              </w:rPr>
              <w:t>质量指标</w:t>
            </w:r>
          </w:p>
        </w:tc>
        <w:tc>
          <w:tcPr>
            <w:tcW w:w="960" w:type="dxa"/>
            <w:tcBorders>
              <w:top w:val="nil"/>
              <w:left w:val="nil"/>
              <w:bottom w:val="single" w:color="auto" w:sz="4" w:space="0"/>
              <w:right w:val="single" w:color="auto" w:sz="4" w:space="0"/>
            </w:tcBorders>
            <w:vAlign w:val="center"/>
          </w:tcPr>
          <w:p w14:paraId="0ABAF0A4">
            <w:pPr>
              <w:jc w:val="center"/>
              <w:rPr>
                <w:rFonts w:ascii="宋体" w:hAnsi="宋体" w:cs="宋体"/>
                <w:color w:val="000000"/>
                <w:sz w:val="16"/>
                <w:szCs w:val="16"/>
              </w:rPr>
            </w:pPr>
            <w:r>
              <w:rPr>
                <w:rFonts w:hint="eastAsia"/>
                <w:color w:val="000000"/>
                <w:sz w:val="16"/>
                <w:szCs w:val="16"/>
              </w:rPr>
              <w:t>设备验收合格率</w:t>
            </w:r>
          </w:p>
        </w:tc>
        <w:tc>
          <w:tcPr>
            <w:tcW w:w="960" w:type="dxa"/>
            <w:tcBorders>
              <w:top w:val="nil"/>
              <w:left w:val="nil"/>
              <w:bottom w:val="single" w:color="auto" w:sz="4" w:space="0"/>
              <w:right w:val="single" w:color="auto" w:sz="4" w:space="0"/>
            </w:tcBorders>
            <w:vAlign w:val="center"/>
          </w:tcPr>
          <w:p w14:paraId="65FD3427">
            <w:pPr>
              <w:jc w:val="center"/>
              <w:rPr>
                <w:rFonts w:ascii="宋体" w:hAnsi="宋体" w:cs="宋体"/>
                <w:color w:val="000000"/>
                <w:sz w:val="16"/>
                <w:szCs w:val="16"/>
              </w:rPr>
            </w:pPr>
            <w:r>
              <w:rPr>
                <w:rFonts w:hint="eastAsia"/>
                <w:color w:val="000000"/>
                <w:sz w:val="16"/>
                <w:szCs w:val="16"/>
              </w:rPr>
              <w:t>5</w:t>
            </w:r>
          </w:p>
        </w:tc>
        <w:tc>
          <w:tcPr>
            <w:tcW w:w="960" w:type="dxa"/>
            <w:tcBorders>
              <w:top w:val="nil"/>
              <w:left w:val="nil"/>
              <w:bottom w:val="single" w:color="auto" w:sz="4" w:space="0"/>
              <w:right w:val="single" w:color="auto" w:sz="4" w:space="0"/>
            </w:tcBorders>
            <w:vAlign w:val="center"/>
          </w:tcPr>
          <w:p w14:paraId="7CC1967C">
            <w:pPr>
              <w:jc w:val="center"/>
              <w:rPr>
                <w:rFonts w:ascii="宋体" w:hAnsi="宋体" w:cs="宋体"/>
                <w:color w:val="000000"/>
                <w:sz w:val="16"/>
                <w:szCs w:val="16"/>
              </w:rPr>
            </w:pPr>
            <w:r>
              <w:rPr>
                <w:rFonts w:hint="eastAsia"/>
                <w:color w:val="000000"/>
                <w:sz w:val="16"/>
                <w:szCs w:val="16"/>
              </w:rPr>
              <w:t>&gt;95%</w:t>
            </w:r>
          </w:p>
        </w:tc>
        <w:tc>
          <w:tcPr>
            <w:tcW w:w="960" w:type="dxa"/>
            <w:tcBorders>
              <w:top w:val="nil"/>
              <w:left w:val="nil"/>
              <w:bottom w:val="single" w:color="auto" w:sz="4" w:space="0"/>
              <w:right w:val="single" w:color="auto" w:sz="4" w:space="0"/>
            </w:tcBorders>
            <w:vAlign w:val="center"/>
          </w:tcPr>
          <w:p w14:paraId="67C1F9D8">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3F53A8F7">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2746BDF3">
            <w:pPr>
              <w:jc w:val="center"/>
              <w:rPr>
                <w:rFonts w:ascii="宋体" w:hAnsi="宋体" w:cs="宋体"/>
                <w:color w:val="000000"/>
                <w:sz w:val="16"/>
                <w:szCs w:val="16"/>
              </w:rPr>
            </w:pPr>
            <w:r>
              <w:rPr>
                <w:rFonts w:hint="eastAsia"/>
                <w:color w:val="000000"/>
                <w:sz w:val="16"/>
                <w:szCs w:val="16"/>
              </w:rPr>
              <w:t>5</w:t>
            </w:r>
          </w:p>
        </w:tc>
        <w:tc>
          <w:tcPr>
            <w:tcW w:w="800" w:type="dxa"/>
            <w:tcBorders>
              <w:top w:val="nil"/>
              <w:left w:val="nil"/>
              <w:bottom w:val="single" w:color="auto" w:sz="4" w:space="0"/>
              <w:right w:val="single" w:color="auto" w:sz="4" w:space="0"/>
            </w:tcBorders>
            <w:vAlign w:val="center"/>
          </w:tcPr>
          <w:p w14:paraId="0FEC5C3D">
            <w:pPr>
              <w:jc w:val="center"/>
              <w:rPr>
                <w:rFonts w:ascii="宋体" w:hAnsi="宋体" w:cs="宋体"/>
                <w:color w:val="000000"/>
                <w:sz w:val="16"/>
                <w:szCs w:val="16"/>
              </w:rPr>
            </w:pPr>
            <w:r>
              <w:rPr>
                <w:rFonts w:hint="eastAsia"/>
                <w:color w:val="000000"/>
                <w:sz w:val="16"/>
                <w:szCs w:val="16"/>
              </w:rPr>
              <w:t>其他标准</w:t>
            </w:r>
          </w:p>
        </w:tc>
        <w:tc>
          <w:tcPr>
            <w:tcW w:w="700" w:type="dxa"/>
            <w:tcBorders>
              <w:top w:val="nil"/>
              <w:left w:val="nil"/>
              <w:bottom w:val="single" w:color="auto" w:sz="4" w:space="0"/>
              <w:right w:val="single" w:color="auto" w:sz="4" w:space="0"/>
            </w:tcBorders>
            <w:vAlign w:val="center"/>
          </w:tcPr>
          <w:p w14:paraId="3276BDCF">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0BCA1E72">
            <w:pPr>
              <w:jc w:val="center"/>
              <w:rPr>
                <w:rFonts w:ascii="宋体" w:hAnsi="宋体" w:cs="宋体"/>
                <w:color w:val="000000"/>
                <w:sz w:val="16"/>
                <w:szCs w:val="16"/>
              </w:rPr>
            </w:pPr>
            <w:r>
              <w:rPr>
                <w:rFonts w:hint="eastAsia"/>
                <w:color w:val="000000"/>
                <w:sz w:val="16"/>
                <w:szCs w:val="16"/>
              </w:rPr>
              <w:t>按照完成比例赋分</w:t>
            </w:r>
          </w:p>
        </w:tc>
        <w:tc>
          <w:tcPr>
            <w:tcW w:w="780" w:type="dxa"/>
            <w:tcBorders>
              <w:top w:val="nil"/>
              <w:left w:val="nil"/>
              <w:bottom w:val="single" w:color="auto" w:sz="4" w:space="0"/>
              <w:right w:val="single" w:color="auto" w:sz="4" w:space="0"/>
            </w:tcBorders>
            <w:vAlign w:val="center"/>
          </w:tcPr>
          <w:p w14:paraId="1E9EE65D">
            <w:pPr>
              <w:jc w:val="center"/>
              <w:rPr>
                <w:rFonts w:ascii="宋体" w:hAnsi="宋体" w:cs="宋体"/>
                <w:color w:val="000000"/>
                <w:sz w:val="16"/>
                <w:szCs w:val="16"/>
              </w:rPr>
            </w:pPr>
            <w:r>
              <w:rPr>
                <w:rFonts w:hint="eastAsia"/>
                <w:color w:val="000000"/>
                <w:sz w:val="16"/>
                <w:szCs w:val="16"/>
              </w:rPr>
              <w:t>工作资料</w:t>
            </w:r>
          </w:p>
        </w:tc>
        <w:tc>
          <w:tcPr>
            <w:tcW w:w="960" w:type="dxa"/>
            <w:tcBorders>
              <w:top w:val="nil"/>
              <w:left w:val="nil"/>
              <w:bottom w:val="single" w:color="auto" w:sz="4" w:space="0"/>
              <w:right w:val="single" w:color="auto" w:sz="4" w:space="0"/>
            </w:tcBorders>
            <w:vAlign w:val="center"/>
          </w:tcPr>
          <w:p w14:paraId="64AFB1CE">
            <w:pPr>
              <w:jc w:val="center"/>
              <w:rPr>
                <w:rFonts w:ascii="宋体" w:hAnsi="宋体" w:cs="宋体"/>
                <w:color w:val="000000"/>
                <w:sz w:val="16"/>
                <w:szCs w:val="16"/>
              </w:rPr>
            </w:pPr>
            <w:r>
              <w:rPr>
                <w:rFonts w:hint="eastAsia"/>
                <w:color w:val="000000"/>
                <w:sz w:val="16"/>
                <w:szCs w:val="16"/>
              </w:rPr>
              <w:t>　</w:t>
            </w:r>
          </w:p>
        </w:tc>
      </w:tr>
      <w:tr w14:paraId="50271486">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6EBD4685">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65CB99EC">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0E941BE7">
            <w:pPr>
              <w:jc w:val="center"/>
              <w:rPr>
                <w:rFonts w:ascii="宋体" w:hAnsi="宋体" w:cs="宋体"/>
                <w:color w:val="000000"/>
                <w:sz w:val="16"/>
                <w:szCs w:val="16"/>
              </w:rPr>
            </w:pPr>
            <w:r>
              <w:rPr>
                <w:rFonts w:hint="eastAsia"/>
                <w:color w:val="000000"/>
                <w:sz w:val="16"/>
                <w:szCs w:val="16"/>
              </w:rPr>
              <w:t>时效指标</w:t>
            </w:r>
          </w:p>
        </w:tc>
        <w:tc>
          <w:tcPr>
            <w:tcW w:w="960" w:type="dxa"/>
            <w:tcBorders>
              <w:top w:val="nil"/>
              <w:left w:val="nil"/>
              <w:bottom w:val="single" w:color="auto" w:sz="4" w:space="0"/>
              <w:right w:val="single" w:color="auto" w:sz="4" w:space="0"/>
            </w:tcBorders>
            <w:vAlign w:val="center"/>
          </w:tcPr>
          <w:p w14:paraId="5512E1FB">
            <w:pPr>
              <w:jc w:val="center"/>
              <w:rPr>
                <w:rFonts w:ascii="宋体" w:hAnsi="宋体" w:cs="宋体"/>
                <w:color w:val="000000"/>
                <w:sz w:val="16"/>
                <w:szCs w:val="16"/>
              </w:rPr>
            </w:pPr>
            <w:r>
              <w:rPr>
                <w:rFonts w:hint="eastAsia"/>
                <w:color w:val="000000"/>
                <w:sz w:val="16"/>
                <w:szCs w:val="16"/>
              </w:rPr>
              <w:t>床位改造完成时间</w:t>
            </w:r>
          </w:p>
        </w:tc>
        <w:tc>
          <w:tcPr>
            <w:tcW w:w="960" w:type="dxa"/>
            <w:tcBorders>
              <w:top w:val="nil"/>
              <w:left w:val="nil"/>
              <w:bottom w:val="single" w:color="auto" w:sz="4" w:space="0"/>
              <w:right w:val="single" w:color="auto" w:sz="4" w:space="0"/>
            </w:tcBorders>
            <w:vAlign w:val="center"/>
          </w:tcPr>
          <w:p w14:paraId="6028254F">
            <w:pPr>
              <w:jc w:val="center"/>
              <w:rPr>
                <w:rFonts w:ascii="宋体" w:hAnsi="宋体" w:cs="宋体"/>
                <w:color w:val="000000"/>
                <w:sz w:val="16"/>
                <w:szCs w:val="16"/>
              </w:rPr>
            </w:pPr>
            <w:r>
              <w:rPr>
                <w:rFonts w:hint="eastAsia"/>
                <w:color w:val="000000"/>
                <w:sz w:val="16"/>
                <w:szCs w:val="16"/>
              </w:rPr>
              <w:t>5</w:t>
            </w:r>
          </w:p>
        </w:tc>
        <w:tc>
          <w:tcPr>
            <w:tcW w:w="960" w:type="dxa"/>
            <w:tcBorders>
              <w:top w:val="nil"/>
              <w:left w:val="nil"/>
              <w:bottom w:val="single" w:color="auto" w:sz="4" w:space="0"/>
              <w:right w:val="single" w:color="auto" w:sz="4" w:space="0"/>
            </w:tcBorders>
            <w:vAlign w:val="center"/>
          </w:tcPr>
          <w:p w14:paraId="53010866">
            <w:pPr>
              <w:jc w:val="center"/>
              <w:rPr>
                <w:rFonts w:ascii="宋体" w:hAnsi="宋体" w:cs="宋体"/>
                <w:color w:val="000000"/>
                <w:sz w:val="16"/>
                <w:szCs w:val="16"/>
              </w:rPr>
            </w:pPr>
            <w:r>
              <w:rPr>
                <w:rFonts w:hint="eastAsia"/>
                <w:color w:val="000000"/>
                <w:sz w:val="16"/>
                <w:szCs w:val="16"/>
              </w:rPr>
              <w:t>2022年12月31日前</w:t>
            </w:r>
          </w:p>
        </w:tc>
        <w:tc>
          <w:tcPr>
            <w:tcW w:w="960" w:type="dxa"/>
            <w:tcBorders>
              <w:top w:val="nil"/>
              <w:left w:val="nil"/>
              <w:bottom w:val="single" w:color="auto" w:sz="4" w:space="0"/>
              <w:right w:val="single" w:color="auto" w:sz="4" w:space="0"/>
            </w:tcBorders>
            <w:vAlign w:val="center"/>
          </w:tcPr>
          <w:p w14:paraId="1E8869C5">
            <w:pPr>
              <w:jc w:val="center"/>
              <w:rPr>
                <w:rFonts w:ascii="宋体" w:hAnsi="宋体" w:cs="宋体"/>
                <w:color w:val="000000"/>
                <w:sz w:val="16"/>
                <w:szCs w:val="16"/>
              </w:rPr>
            </w:pPr>
            <w:r>
              <w:rPr>
                <w:rFonts w:hint="eastAsia"/>
                <w:color w:val="000000"/>
                <w:sz w:val="16"/>
                <w:szCs w:val="16"/>
              </w:rPr>
              <w:t>2022年12月31日</w:t>
            </w:r>
          </w:p>
        </w:tc>
        <w:tc>
          <w:tcPr>
            <w:tcW w:w="800" w:type="dxa"/>
            <w:tcBorders>
              <w:top w:val="nil"/>
              <w:left w:val="nil"/>
              <w:bottom w:val="single" w:color="auto" w:sz="4" w:space="0"/>
              <w:right w:val="single" w:color="auto" w:sz="4" w:space="0"/>
            </w:tcBorders>
            <w:vAlign w:val="center"/>
          </w:tcPr>
          <w:p w14:paraId="593174FA">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5D6A448B">
            <w:pPr>
              <w:jc w:val="center"/>
              <w:rPr>
                <w:rFonts w:ascii="宋体" w:hAnsi="宋体" w:cs="宋体"/>
                <w:color w:val="000000"/>
                <w:sz w:val="16"/>
                <w:szCs w:val="16"/>
              </w:rPr>
            </w:pPr>
            <w:r>
              <w:rPr>
                <w:rFonts w:hint="eastAsia"/>
                <w:color w:val="000000"/>
                <w:sz w:val="16"/>
                <w:szCs w:val="16"/>
              </w:rPr>
              <w:t>5</w:t>
            </w:r>
          </w:p>
        </w:tc>
        <w:tc>
          <w:tcPr>
            <w:tcW w:w="800" w:type="dxa"/>
            <w:tcBorders>
              <w:top w:val="nil"/>
              <w:left w:val="nil"/>
              <w:bottom w:val="single" w:color="auto" w:sz="4" w:space="0"/>
              <w:right w:val="single" w:color="auto" w:sz="4" w:space="0"/>
            </w:tcBorders>
            <w:vAlign w:val="center"/>
          </w:tcPr>
          <w:p w14:paraId="44633274">
            <w:pPr>
              <w:jc w:val="center"/>
              <w:rPr>
                <w:rFonts w:ascii="宋体" w:hAnsi="宋体" w:cs="宋体"/>
                <w:color w:val="000000"/>
                <w:sz w:val="16"/>
                <w:szCs w:val="16"/>
              </w:rPr>
            </w:pPr>
            <w:r>
              <w:rPr>
                <w:rFonts w:hint="eastAsia"/>
                <w:color w:val="000000"/>
                <w:sz w:val="16"/>
                <w:szCs w:val="16"/>
              </w:rPr>
              <w:t>计划标准</w:t>
            </w:r>
          </w:p>
        </w:tc>
        <w:tc>
          <w:tcPr>
            <w:tcW w:w="700" w:type="dxa"/>
            <w:tcBorders>
              <w:top w:val="nil"/>
              <w:left w:val="nil"/>
              <w:bottom w:val="single" w:color="auto" w:sz="4" w:space="0"/>
              <w:right w:val="single" w:color="auto" w:sz="4" w:space="0"/>
            </w:tcBorders>
            <w:vAlign w:val="center"/>
          </w:tcPr>
          <w:p w14:paraId="6952A7D3">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2BDE7187">
            <w:pPr>
              <w:jc w:val="center"/>
              <w:rPr>
                <w:rFonts w:ascii="宋体" w:hAnsi="宋体" w:cs="宋体"/>
                <w:color w:val="000000"/>
                <w:sz w:val="16"/>
                <w:szCs w:val="16"/>
              </w:rPr>
            </w:pPr>
            <w:r>
              <w:rPr>
                <w:rFonts w:hint="eastAsia"/>
                <w:color w:val="000000"/>
                <w:sz w:val="16"/>
                <w:szCs w:val="16"/>
              </w:rPr>
              <w:t>直接赋分</w:t>
            </w:r>
          </w:p>
        </w:tc>
        <w:tc>
          <w:tcPr>
            <w:tcW w:w="780" w:type="dxa"/>
            <w:tcBorders>
              <w:top w:val="nil"/>
              <w:left w:val="nil"/>
              <w:bottom w:val="single" w:color="auto" w:sz="4" w:space="0"/>
              <w:right w:val="single" w:color="auto" w:sz="4" w:space="0"/>
            </w:tcBorders>
            <w:vAlign w:val="center"/>
          </w:tcPr>
          <w:p w14:paraId="11655F5B">
            <w:pPr>
              <w:jc w:val="center"/>
              <w:rPr>
                <w:rFonts w:ascii="宋体" w:hAnsi="宋体" w:cs="宋体"/>
                <w:color w:val="000000"/>
                <w:sz w:val="16"/>
                <w:szCs w:val="16"/>
              </w:rPr>
            </w:pPr>
            <w:r>
              <w:rPr>
                <w:rFonts w:hint="eastAsia"/>
                <w:color w:val="000000"/>
                <w:sz w:val="16"/>
                <w:szCs w:val="16"/>
              </w:rPr>
              <w:t>工作资料</w:t>
            </w:r>
          </w:p>
        </w:tc>
        <w:tc>
          <w:tcPr>
            <w:tcW w:w="960" w:type="dxa"/>
            <w:tcBorders>
              <w:top w:val="nil"/>
              <w:left w:val="nil"/>
              <w:bottom w:val="single" w:color="auto" w:sz="4" w:space="0"/>
              <w:right w:val="single" w:color="auto" w:sz="4" w:space="0"/>
            </w:tcBorders>
            <w:vAlign w:val="center"/>
          </w:tcPr>
          <w:p w14:paraId="2B0C977F">
            <w:pPr>
              <w:jc w:val="center"/>
              <w:rPr>
                <w:rFonts w:ascii="宋体" w:hAnsi="宋体" w:cs="宋体"/>
                <w:color w:val="000000"/>
                <w:sz w:val="16"/>
                <w:szCs w:val="16"/>
              </w:rPr>
            </w:pPr>
            <w:r>
              <w:rPr>
                <w:rFonts w:hint="eastAsia"/>
                <w:color w:val="000000"/>
                <w:sz w:val="16"/>
                <w:szCs w:val="16"/>
              </w:rPr>
              <w:t>　</w:t>
            </w:r>
          </w:p>
        </w:tc>
      </w:tr>
      <w:tr w14:paraId="5A3728D1">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4BE9C9F8">
            <w:pPr>
              <w:rPr>
                <w:rFonts w:ascii="宋体" w:hAnsi="宋体" w:cs="宋体"/>
                <w:b/>
                <w:bCs/>
                <w:color w:val="000000"/>
                <w:sz w:val="16"/>
                <w:szCs w:val="16"/>
              </w:rPr>
            </w:pPr>
          </w:p>
        </w:tc>
        <w:tc>
          <w:tcPr>
            <w:tcW w:w="800" w:type="dxa"/>
            <w:vMerge w:val="restart"/>
            <w:tcBorders>
              <w:top w:val="nil"/>
              <w:left w:val="single" w:color="auto" w:sz="4" w:space="0"/>
              <w:bottom w:val="single" w:color="auto" w:sz="4" w:space="0"/>
              <w:right w:val="single" w:color="auto" w:sz="4" w:space="0"/>
            </w:tcBorders>
            <w:vAlign w:val="center"/>
          </w:tcPr>
          <w:p w14:paraId="35E39E51">
            <w:pPr>
              <w:jc w:val="center"/>
              <w:rPr>
                <w:rFonts w:ascii="宋体" w:hAnsi="宋体" w:cs="宋体"/>
                <w:color w:val="000000"/>
                <w:sz w:val="16"/>
                <w:szCs w:val="16"/>
              </w:rPr>
            </w:pPr>
            <w:r>
              <w:rPr>
                <w:rFonts w:hint="eastAsia"/>
                <w:color w:val="000000"/>
                <w:sz w:val="16"/>
                <w:szCs w:val="16"/>
              </w:rPr>
              <w:t>成本指标</w:t>
            </w:r>
          </w:p>
        </w:tc>
        <w:tc>
          <w:tcPr>
            <w:tcW w:w="960" w:type="dxa"/>
            <w:tcBorders>
              <w:top w:val="nil"/>
              <w:left w:val="nil"/>
              <w:bottom w:val="single" w:color="auto" w:sz="4" w:space="0"/>
              <w:right w:val="single" w:color="auto" w:sz="4" w:space="0"/>
            </w:tcBorders>
            <w:vAlign w:val="center"/>
          </w:tcPr>
          <w:p w14:paraId="2AA31A24">
            <w:pPr>
              <w:jc w:val="center"/>
              <w:rPr>
                <w:rFonts w:ascii="宋体" w:hAnsi="宋体" w:cs="宋体"/>
                <w:color w:val="000000"/>
                <w:sz w:val="16"/>
                <w:szCs w:val="16"/>
              </w:rPr>
            </w:pPr>
            <w:r>
              <w:rPr>
                <w:rFonts w:hint="eastAsia"/>
                <w:color w:val="000000"/>
                <w:sz w:val="16"/>
                <w:szCs w:val="16"/>
              </w:rPr>
              <w:t>经济成本指标</w:t>
            </w:r>
          </w:p>
        </w:tc>
        <w:tc>
          <w:tcPr>
            <w:tcW w:w="960" w:type="dxa"/>
            <w:tcBorders>
              <w:top w:val="nil"/>
              <w:left w:val="nil"/>
              <w:bottom w:val="single" w:color="auto" w:sz="4" w:space="0"/>
              <w:right w:val="single" w:color="auto" w:sz="4" w:space="0"/>
            </w:tcBorders>
            <w:vAlign w:val="center"/>
          </w:tcPr>
          <w:p w14:paraId="1D7670E6">
            <w:pPr>
              <w:jc w:val="center"/>
              <w:rPr>
                <w:rFonts w:ascii="宋体" w:hAnsi="宋体" w:cs="宋体"/>
                <w:color w:val="000000"/>
                <w:sz w:val="16"/>
                <w:szCs w:val="16"/>
              </w:rPr>
            </w:pPr>
            <w:r>
              <w:rPr>
                <w:rFonts w:hint="eastAsia"/>
                <w:color w:val="000000"/>
                <w:sz w:val="16"/>
                <w:szCs w:val="16"/>
              </w:rPr>
              <w:t>设备采购成本控制数</w:t>
            </w:r>
          </w:p>
        </w:tc>
        <w:tc>
          <w:tcPr>
            <w:tcW w:w="960" w:type="dxa"/>
            <w:tcBorders>
              <w:top w:val="nil"/>
              <w:left w:val="nil"/>
              <w:bottom w:val="single" w:color="auto" w:sz="4" w:space="0"/>
              <w:right w:val="single" w:color="auto" w:sz="4" w:space="0"/>
            </w:tcBorders>
            <w:vAlign w:val="center"/>
          </w:tcPr>
          <w:p w14:paraId="47E90185">
            <w:pPr>
              <w:jc w:val="center"/>
              <w:rPr>
                <w:rFonts w:ascii="宋体" w:hAnsi="宋体" w:cs="宋体"/>
                <w:color w:val="000000"/>
                <w:sz w:val="16"/>
                <w:szCs w:val="16"/>
              </w:rPr>
            </w:pPr>
            <w:r>
              <w:rPr>
                <w:rFonts w:hint="eastAsia"/>
                <w:color w:val="000000"/>
                <w:sz w:val="16"/>
                <w:szCs w:val="16"/>
              </w:rPr>
              <w:t>20</w:t>
            </w:r>
          </w:p>
        </w:tc>
        <w:tc>
          <w:tcPr>
            <w:tcW w:w="960" w:type="dxa"/>
            <w:tcBorders>
              <w:top w:val="nil"/>
              <w:left w:val="nil"/>
              <w:bottom w:val="single" w:color="auto" w:sz="4" w:space="0"/>
              <w:right w:val="single" w:color="auto" w:sz="4" w:space="0"/>
            </w:tcBorders>
            <w:vAlign w:val="center"/>
          </w:tcPr>
          <w:p w14:paraId="55CE0617">
            <w:pPr>
              <w:jc w:val="center"/>
              <w:rPr>
                <w:rFonts w:ascii="宋体" w:hAnsi="宋体" w:cs="宋体"/>
                <w:color w:val="000000"/>
                <w:sz w:val="16"/>
                <w:szCs w:val="16"/>
              </w:rPr>
            </w:pPr>
            <w:r>
              <w:rPr>
                <w:rFonts w:hint="eastAsia"/>
                <w:color w:val="000000"/>
                <w:sz w:val="16"/>
                <w:szCs w:val="16"/>
              </w:rPr>
              <w:t>&lt;=61万元/床</w:t>
            </w:r>
          </w:p>
        </w:tc>
        <w:tc>
          <w:tcPr>
            <w:tcW w:w="960" w:type="dxa"/>
            <w:tcBorders>
              <w:top w:val="nil"/>
              <w:left w:val="nil"/>
              <w:bottom w:val="single" w:color="auto" w:sz="4" w:space="0"/>
              <w:right w:val="single" w:color="auto" w:sz="4" w:space="0"/>
            </w:tcBorders>
            <w:vAlign w:val="center"/>
          </w:tcPr>
          <w:p w14:paraId="6A460678">
            <w:pPr>
              <w:jc w:val="center"/>
              <w:rPr>
                <w:rFonts w:ascii="宋体" w:hAnsi="宋体" w:cs="宋体"/>
                <w:color w:val="000000"/>
                <w:sz w:val="16"/>
                <w:szCs w:val="16"/>
              </w:rPr>
            </w:pPr>
            <w:r>
              <w:rPr>
                <w:rFonts w:hint="eastAsia"/>
                <w:color w:val="000000"/>
                <w:sz w:val="16"/>
                <w:szCs w:val="16"/>
              </w:rPr>
              <w:t>=52.44万元/床</w:t>
            </w:r>
          </w:p>
        </w:tc>
        <w:tc>
          <w:tcPr>
            <w:tcW w:w="800" w:type="dxa"/>
            <w:tcBorders>
              <w:top w:val="nil"/>
              <w:left w:val="nil"/>
              <w:bottom w:val="single" w:color="auto" w:sz="4" w:space="0"/>
              <w:right w:val="single" w:color="auto" w:sz="4" w:space="0"/>
            </w:tcBorders>
            <w:vAlign w:val="center"/>
          </w:tcPr>
          <w:p w14:paraId="7D42111F">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10652358">
            <w:pPr>
              <w:jc w:val="center"/>
              <w:rPr>
                <w:rFonts w:ascii="宋体" w:hAnsi="宋体" w:cs="宋体"/>
                <w:color w:val="000000"/>
                <w:sz w:val="16"/>
                <w:szCs w:val="16"/>
              </w:rPr>
            </w:pPr>
            <w:r>
              <w:rPr>
                <w:rFonts w:hint="eastAsia" w:ascii="宋体" w:hAnsi="宋体" w:cs="宋体"/>
                <w:color w:val="000000"/>
                <w:sz w:val="16"/>
                <w:szCs w:val="16"/>
              </w:rPr>
              <w:t>12.98</w:t>
            </w:r>
          </w:p>
        </w:tc>
        <w:tc>
          <w:tcPr>
            <w:tcW w:w="800" w:type="dxa"/>
            <w:tcBorders>
              <w:top w:val="nil"/>
              <w:left w:val="nil"/>
              <w:bottom w:val="single" w:color="auto" w:sz="4" w:space="0"/>
              <w:right w:val="single" w:color="auto" w:sz="4" w:space="0"/>
            </w:tcBorders>
            <w:vAlign w:val="center"/>
          </w:tcPr>
          <w:p w14:paraId="744FCDE8">
            <w:pPr>
              <w:jc w:val="center"/>
              <w:rPr>
                <w:rFonts w:ascii="宋体" w:hAnsi="宋体" w:cs="宋体"/>
                <w:color w:val="000000"/>
                <w:sz w:val="16"/>
                <w:szCs w:val="16"/>
              </w:rPr>
            </w:pPr>
            <w:r>
              <w:rPr>
                <w:rFonts w:hint="eastAsia"/>
                <w:color w:val="000000"/>
                <w:sz w:val="16"/>
                <w:szCs w:val="16"/>
              </w:rPr>
              <w:t>计划标准</w:t>
            </w:r>
          </w:p>
        </w:tc>
        <w:tc>
          <w:tcPr>
            <w:tcW w:w="700" w:type="dxa"/>
            <w:tcBorders>
              <w:top w:val="nil"/>
              <w:left w:val="nil"/>
              <w:bottom w:val="single" w:color="auto" w:sz="4" w:space="0"/>
              <w:right w:val="single" w:color="auto" w:sz="4" w:space="0"/>
            </w:tcBorders>
            <w:vAlign w:val="center"/>
          </w:tcPr>
          <w:p w14:paraId="0A10323A">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43A12479">
            <w:pPr>
              <w:jc w:val="center"/>
              <w:rPr>
                <w:rFonts w:ascii="宋体" w:hAnsi="宋体" w:cs="宋体"/>
                <w:color w:val="000000"/>
                <w:sz w:val="16"/>
                <w:szCs w:val="16"/>
              </w:rPr>
            </w:pPr>
            <w:r>
              <w:rPr>
                <w:rFonts w:hint="eastAsia"/>
                <w:color w:val="000000"/>
                <w:sz w:val="16"/>
                <w:szCs w:val="16"/>
              </w:rPr>
              <w:t>按照完成比例赋分</w:t>
            </w:r>
          </w:p>
        </w:tc>
        <w:tc>
          <w:tcPr>
            <w:tcW w:w="780" w:type="dxa"/>
            <w:tcBorders>
              <w:top w:val="nil"/>
              <w:left w:val="nil"/>
              <w:bottom w:val="single" w:color="auto" w:sz="4" w:space="0"/>
              <w:right w:val="single" w:color="auto" w:sz="4" w:space="0"/>
            </w:tcBorders>
            <w:vAlign w:val="center"/>
          </w:tcPr>
          <w:p w14:paraId="70E59BC0">
            <w:pPr>
              <w:jc w:val="center"/>
              <w:rPr>
                <w:rFonts w:ascii="宋体" w:hAnsi="宋体" w:cs="宋体"/>
                <w:color w:val="000000"/>
                <w:sz w:val="16"/>
                <w:szCs w:val="16"/>
              </w:rPr>
            </w:pPr>
            <w:r>
              <w:rPr>
                <w:rFonts w:hint="eastAsia"/>
                <w:color w:val="000000"/>
                <w:sz w:val="16"/>
                <w:szCs w:val="16"/>
              </w:rPr>
              <w:t>工作资料</w:t>
            </w:r>
          </w:p>
        </w:tc>
        <w:tc>
          <w:tcPr>
            <w:tcW w:w="960" w:type="dxa"/>
            <w:tcBorders>
              <w:top w:val="nil"/>
              <w:left w:val="nil"/>
              <w:bottom w:val="single" w:color="auto" w:sz="4" w:space="0"/>
              <w:right w:val="single" w:color="auto" w:sz="4" w:space="0"/>
            </w:tcBorders>
            <w:vAlign w:val="center"/>
          </w:tcPr>
          <w:p w14:paraId="45568199">
            <w:pPr>
              <w:jc w:val="center"/>
              <w:rPr>
                <w:rFonts w:ascii="宋体" w:hAnsi="宋体" w:cs="宋体"/>
                <w:color w:val="000000"/>
                <w:sz w:val="16"/>
                <w:szCs w:val="16"/>
              </w:rPr>
            </w:pPr>
            <w:r>
              <w:rPr>
                <w:rFonts w:hint="eastAsia"/>
                <w:color w:val="000000"/>
                <w:sz w:val="16"/>
                <w:szCs w:val="16"/>
              </w:rPr>
              <w:t>　</w:t>
            </w:r>
          </w:p>
        </w:tc>
      </w:tr>
      <w:tr w14:paraId="2566431D">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0458CDE3">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3B605B5C">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54CE52CF">
            <w:pPr>
              <w:jc w:val="center"/>
              <w:rPr>
                <w:rFonts w:ascii="宋体" w:hAnsi="宋体" w:cs="宋体"/>
                <w:color w:val="000000"/>
                <w:sz w:val="16"/>
                <w:szCs w:val="16"/>
              </w:rPr>
            </w:pPr>
            <w:r>
              <w:rPr>
                <w:rFonts w:hint="eastAsia"/>
                <w:color w:val="000000"/>
                <w:sz w:val="16"/>
                <w:szCs w:val="16"/>
              </w:rPr>
              <w:t>社会成本指标</w:t>
            </w:r>
          </w:p>
        </w:tc>
        <w:tc>
          <w:tcPr>
            <w:tcW w:w="960" w:type="dxa"/>
            <w:tcBorders>
              <w:top w:val="nil"/>
              <w:left w:val="nil"/>
              <w:bottom w:val="single" w:color="auto" w:sz="4" w:space="0"/>
              <w:right w:val="single" w:color="auto" w:sz="4" w:space="0"/>
            </w:tcBorders>
            <w:vAlign w:val="center"/>
          </w:tcPr>
          <w:p w14:paraId="16DD2917">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6AB69047">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1DD28AAD">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646AAC0C">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105DAF73">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1A9BBD5C">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6135E102">
            <w:pPr>
              <w:jc w:val="center"/>
              <w:rPr>
                <w:rFonts w:ascii="宋体" w:hAnsi="宋体" w:cs="宋体"/>
                <w:color w:val="000000"/>
                <w:sz w:val="16"/>
                <w:szCs w:val="16"/>
              </w:rPr>
            </w:pPr>
            <w:r>
              <w:rPr>
                <w:rFonts w:hint="eastAsia"/>
                <w:color w:val="000000"/>
                <w:sz w:val="16"/>
                <w:szCs w:val="16"/>
              </w:rPr>
              <w:t>　</w:t>
            </w:r>
          </w:p>
        </w:tc>
        <w:tc>
          <w:tcPr>
            <w:tcW w:w="700" w:type="dxa"/>
            <w:tcBorders>
              <w:top w:val="nil"/>
              <w:left w:val="nil"/>
              <w:bottom w:val="single" w:color="auto" w:sz="4" w:space="0"/>
              <w:right w:val="single" w:color="auto" w:sz="4" w:space="0"/>
            </w:tcBorders>
            <w:vAlign w:val="center"/>
          </w:tcPr>
          <w:p w14:paraId="5FD4FB0B">
            <w:pPr>
              <w:jc w:val="center"/>
              <w:rPr>
                <w:rFonts w:ascii="宋体" w:hAnsi="宋体" w:cs="宋体"/>
                <w:color w:val="000000"/>
                <w:sz w:val="16"/>
                <w:szCs w:val="16"/>
              </w:rPr>
            </w:pPr>
            <w:r>
              <w:rPr>
                <w:rFonts w:hint="eastAsia"/>
                <w:color w:val="000000"/>
                <w:sz w:val="16"/>
                <w:szCs w:val="16"/>
              </w:rPr>
              <w:t>　</w:t>
            </w:r>
          </w:p>
        </w:tc>
        <w:tc>
          <w:tcPr>
            <w:tcW w:w="860" w:type="dxa"/>
            <w:tcBorders>
              <w:top w:val="nil"/>
              <w:left w:val="nil"/>
              <w:bottom w:val="single" w:color="auto" w:sz="4" w:space="0"/>
              <w:right w:val="single" w:color="auto" w:sz="4" w:space="0"/>
            </w:tcBorders>
            <w:vAlign w:val="center"/>
          </w:tcPr>
          <w:p w14:paraId="597864BF">
            <w:pPr>
              <w:jc w:val="center"/>
              <w:rPr>
                <w:rFonts w:ascii="宋体" w:hAnsi="宋体" w:cs="宋体"/>
                <w:color w:val="000000"/>
                <w:sz w:val="16"/>
                <w:szCs w:val="16"/>
              </w:rPr>
            </w:pPr>
            <w:r>
              <w:rPr>
                <w:rFonts w:hint="eastAsia"/>
                <w:color w:val="000000"/>
                <w:sz w:val="16"/>
                <w:szCs w:val="16"/>
              </w:rPr>
              <w:t>　</w:t>
            </w:r>
          </w:p>
        </w:tc>
        <w:tc>
          <w:tcPr>
            <w:tcW w:w="780" w:type="dxa"/>
            <w:tcBorders>
              <w:top w:val="nil"/>
              <w:left w:val="nil"/>
              <w:bottom w:val="single" w:color="auto" w:sz="4" w:space="0"/>
              <w:right w:val="single" w:color="auto" w:sz="4" w:space="0"/>
            </w:tcBorders>
            <w:vAlign w:val="center"/>
          </w:tcPr>
          <w:p w14:paraId="764E51EA">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0C408DED">
            <w:pPr>
              <w:jc w:val="center"/>
              <w:rPr>
                <w:rFonts w:ascii="宋体" w:hAnsi="宋体" w:cs="宋体"/>
                <w:color w:val="000000"/>
                <w:sz w:val="16"/>
                <w:szCs w:val="16"/>
              </w:rPr>
            </w:pPr>
            <w:r>
              <w:rPr>
                <w:rFonts w:hint="eastAsia"/>
                <w:color w:val="000000"/>
                <w:sz w:val="16"/>
                <w:szCs w:val="16"/>
              </w:rPr>
              <w:t>　</w:t>
            </w:r>
          </w:p>
        </w:tc>
      </w:tr>
      <w:tr w14:paraId="4B25A181">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11B72DB5">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75D1BFD3">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30677AA5">
            <w:pPr>
              <w:jc w:val="center"/>
              <w:rPr>
                <w:rFonts w:ascii="宋体" w:hAnsi="宋体" w:cs="宋体"/>
                <w:color w:val="000000"/>
                <w:sz w:val="16"/>
                <w:szCs w:val="16"/>
              </w:rPr>
            </w:pPr>
            <w:r>
              <w:rPr>
                <w:rFonts w:hint="eastAsia"/>
                <w:color w:val="000000"/>
                <w:sz w:val="16"/>
                <w:szCs w:val="16"/>
              </w:rPr>
              <w:t>生态环境成本指标</w:t>
            </w:r>
          </w:p>
        </w:tc>
        <w:tc>
          <w:tcPr>
            <w:tcW w:w="960" w:type="dxa"/>
            <w:tcBorders>
              <w:top w:val="nil"/>
              <w:left w:val="nil"/>
              <w:bottom w:val="single" w:color="auto" w:sz="4" w:space="0"/>
              <w:right w:val="single" w:color="auto" w:sz="4" w:space="0"/>
            </w:tcBorders>
            <w:vAlign w:val="center"/>
          </w:tcPr>
          <w:p w14:paraId="7510887C">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6610FC03">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59695D68">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174F3875">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4E43D8B2">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111DB06D">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0BA514BC">
            <w:pPr>
              <w:jc w:val="center"/>
              <w:rPr>
                <w:rFonts w:ascii="宋体" w:hAnsi="宋体" w:cs="宋体"/>
                <w:color w:val="000000"/>
                <w:sz w:val="16"/>
                <w:szCs w:val="16"/>
              </w:rPr>
            </w:pPr>
            <w:r>
              <w:rPr>
                <w:rFonts w:hint="eastAsia"/>
                <w:color w:val="000000"/>
                <w:sz w:val="16"/>
                <w:szCs w:val="16"/>
              </w:rPr>
              <w:t>　</w:t>
            </w:r>
          </w:p>
        </w:tc>
        <w:tc>
          <w:tcPr>
            <w:tcW w:w="700" w:type="dxa"/>
            <w:tcBorders>
              <w:top w:val="nil"/>
              <w:left w:val="nil"/>
              <w:bottom w:val="single" w:color="auto" w:sz="4" w:space="0"/>
              <w:right w:val="single" w:color="auto" w:sz="4" w:space="0"/>
            </w:tcBorders>
            <w:vAlign w:val="center"/>
          </w:tcPr>
          <w:p w14:paraId="0A8C2F4D">
            <w:pPr>
              <w:jc w:val="center"/>
              <w:rPr>
                <w:rFonts w:ascii="宋体" w:hAnsi="宋体" w:cs="宋体"/>
                <w:color w:val="000000"/>
                <w:sz w:val="16"/>
                <w:szCs w:val="16"/>
              </w:rPr>
            </w:pPr>
            <w:r>
              <w:rPr>
                <w:rFonts w:hint="eastAsia"/>
                <w:color w:val="000000"/>
                <w:sz w:val="16"/>
                <w:szCs w:val="16"/>
              </w:rPr>
              <w:t>　</w:t>
            </w:r>
          </w:p>
        </w:tc>
        <w:tc>
          <w:tcPr>
            <w:tcW w:w="860" w:type="dxa"/>
            <w:tcBorders>
              <w:top w:val="nil"/>
              <w:left w:val="nil"/>
              <w:bottom w:val="single" w:color="auto" w:sz="4" w:space="0"/>
              <w:right w:val="single" w:color="auto" w:sz="4" w:space="0"/>
            </w:tcBorders>
            <w:vAlign w:val="center"/>
          </w:tcPr>
          <w:p w14:paraId="2CC453FE">
            <w:pPr>
              <w:jc w:val="center"/>
              <w:rPr>
                <w:rFonts w:ascii="宋体" w:hAnsi="宋体" w:cs="宋体"/>
                <w:color w:val="000000"/>
                <w:sz w:val="16"/>
                <w:szCs w:val="16"/>
              </w:rPr>
            </w:pPr>
            <w:r>
              <w:rPr>
                <w:rFonts w:hint="eastAsia"/>
                <w:color w:val="000000"/>
                <w:sz w:val="16"/>
                <w:szCs w:val="16"/>
              </w:rPr>
              <w:t>　</w:t>
            </w:r>
          </w:p>
        </w:tc>
        <w:tc>
          <w:tcPr>
            <w:tcW w:w="780" w:type="dxa"/>
            <w:tcBorders>
              <w:top w:val="nil"/>
              <w:left w:val="nil"/>
              <w:bottom w:val="single" w:color="auto" w:sz="4" w:space="0"/>
              <w:right w:val="single" w:color="auto" w:sz="4" w:space="0"/>
            </w:tcBorders>
            <w:vAlign w:val="center"/>
          </w:tcPr>
          <w:p w14:paraId="2DBC3923">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3925C8C6">
            <w:pPr>
              <w:jc w:val="center"/>
              <w:rPr>
                <w:rFonts w:ascii="宋体" w:hAnsi="宋体" w:cs="宋体"/>
                <w:color w:val="000000"/>
                <w:sz w:val="16"/>
                <w:szCs w:val="16"/>
              </w:rPr>
            </w:pPr>
            <w:r>
              <w:rPr>
                <w:rFonts w:hint="eastAsia"/>
                <w:color w:val="000000"/>
                <w:sz w:val="16"/>
                <w:szCs w:val="16"/>
              </w:rPr>
              <w:t>　</w:t>
            </w:r>
          </w:p>
        </w:tc>
      </w:tr>
      <w:tr w14:paraId="73F135FC">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247F3EC7">
            <w:pPr>
              <w:rPr>
                <w:rFonts w:ascii="宋体" w:hAnsi="宋体" w:cs="宋体"/>
                <w:b/>
                <w:bCs/>
                <w:color w:val="000000"/>
                <w:sz w:val="16"/>
                <w:szCs w:val="16"/>
              </w:rPr>
            </w:pPr>
          </w:p>
        </w:tc>
        <w:tc>
          <w:tcPr>
            <w:tcW w:w="800" w:type="dxa"/>
            <w:vMerge w:val="restart"/>
            <w:tcBorders>
              <w:top w:val="nil"/>
              <w:left w:val="single" w:color="auto" w:sz="4" w:space="0"/>
              <w:bottom w:val="single" w:color="auto" w:sz="4" w:space="0"/>
              <w:right w:val="single" w:color="auto" w:sz="4" w:space="0"/>
            </w:tcBorders>
            <w:vAlign w:val="center"/>
          </w:tcPr>
          <w:p w14:paraId="48F1BA4D">
            <w:pPr>
              <w:jc w:val="center"/>
              <w:rPr>
                <w:rFonts w:ascii="宋体" w:hAnsi="宋体" w:cs="宋体"/>
                <w:color w:val="000000"/>
                <w:sz w:val="16"/>
                <w:szCs w:val="16"/>
              </w:rPr>
            </w:pPr>
            <w:r>
              <w:rPr>
                <w:rFonts w:hint="eastAsia"/>
                <w:color w:val="000000"/>
                <w:sz w:val="16"/>
                <w:szCs w:val="16"/>
              </w:rPr>
              <w:t>效益指标</w:t>
            </w:r>
          </w:p>
        </w:tc>
        <w:tc>
          <w:tcPr>
            <w:tcW w:w="960" w:type="dxa"/>
            <w:tcBorders>
              <w:top w:val="nil"/>
              <w:left w:val="nil"/>
              <w:bottom w:val="single" w:color="auto" w:sz="4" w:space="0"/>
              <w:right w:val="single" w:color="auto" w:sz="4" w:space="0"/>
            </w:tcBorders>
            <w:vAlign w:val="center"/>
          </w:tcPr>
          <w:p w14:paraId="4FEA5195">
            <w:pPr>
              <w:jc w:val="center"/>
              <w:rPr>
                <w:rFonts w:ascii="宋体" w:hAnsi="宋体" w:cs="宋体"/>
                <w:color w:val="000000"/>
                <w:sz w:val="16"/>
                <w:szCs w:val="16"/>
              </w:rPr>
            </w:pPr>
            <w:r>
              <w:rPr>
                <w:rFonts w:hint="eastAsia"/>
                <w:color w:val="000000"/>
                <w:sz w:val="16"/>
                <w:szCs w:val="16"/>
              </w:rPr>
              <w:t>经济效益指标</w:t>
            </w:r>
          </w:p>
        </w:tc>
        <w:tc>
          <w:tcPr>
            <w:tcW w:w="960" w:type="dxa"/>
            <w:tcBorders>
              <w:top w:val="nil"/>
              <w:left w:val="nil"/>
              <w:bottom w:val="single" w:color="auto" w:sz="4" w:space="0"/>
              <w:right w:val="single" w:color="auto" w:sz="4" w:space="0"/>
            </w:tcBorders>
            <w:vAlign w:val="center"/>
          </w:tcPr>
          <w:p w14:paraId="56B70EED">
            <w:pPr>
              <w:jc w:val="center"/>
              <w:rPr>
                <w:rFonts w:ascii="宋体" w:hAnsi="宋体" w:cs="宋体"/>
                <w:color w:val="000000"/>
                <w:sz w:val="16"/>
                <w:szCs w:val="16"/>
              </w:rPr>
            </w:pPr>
            <w:r>
              <w:rPr>
                <w:rFonts w:hint="eastAsia"/>
                <w:color w:val="000000"/>
                <w:sz w:val="16"/>
                <w:szCs w:val="16"/>
              </w:rPr>
              <w:t>设备利用率</w:t>
            </w:r>
          </w:p>
        </w:tc>
        <w:tc>
          <w:tcPr>
            <w:tcW w:w="960" w:type="dxa"/>
            <w:tcBorders>
              <w:top w:val="nil"/>
              <w:left w:val="nil"/>
              <w:bottom w:val="single" w:color="auto" w:sz="4" w:space="0"/>
              <w:right w:val="single" w:color="auto" w:sz="4" w:space="0"/>
            </w:tcBorders>
            <w:vAlign w:val="center"/>
          </w:tcPr>
          <w:p w14:paraId="0E18884A">
            <w:pPr>
              <w:jc w:val="center"/>
              <w:rPr>
                <w:rFonts w:ascii="宋体" w:hAnsi="宋体" w:cs="宋体"/>
                <w:color w:val="000000"/>
                <w:sz w:val="16"/>
                <w:szCs w:val="16"/>
              </w:rPr>
            </w:pPr>
            <w:r>
              <w:rPr>
                <w:rFonts w:hint="eastAsia"/>
                <w:color w:val="000000"/>
                <w:sz w:val="16"/>
                <w:szCs w:val="16"/>
              </w:rPr>
              <w:t>20</w:t>
            </w:r>
          </w:p>
        </w:tc>
        <w:tc>
          <w:tcPr>
            <w:tcW w:w="960" w:type="dxa"/>
            <w:tcBorders>
              <w:top w:val="nil"/>
              <w:left w:val="nil"/>
              <w:bottom w:val="single" w:color="auto" w:sz="4" w:space="0"/>
              <w:right w:val="single" w:color="auto" w:sz="4" w:space="0"/>
            </w:tcBorders>
            <w:vAlign w:val="center"/>
          </w:tcPr>
          <w:p w14:paraId="13052B69">
            <w:pPr>
              <w:jc w:val="center"/>
              <w:rPr>
                <w:rFonts w:ascii="宋体" w:hAnsi="宋体" w:cs="宋体"/>
                <w:color w:val="000000"/>
                <w:sz w:val="16"/>
                <w:szCs w:val="16"/>
              </w:rPr>
            </w:pPr>
            <w:r>
              <w:rPr>
                <w:rFonts w:hint="eastAsia"/>
                <w:color w:val="000000"/>
                <w:sz w:val="16"/>
                <w:szCs w:val="16"/>
              </w:rPr>
              <w:t>&gt;70%</w:t>
            </w:r>
          </w:p>
        </w:tc>
        <w:tc>
          <w:tcPr>
            <w:tcW w:w="960" w:type="dxa"/>
            <w:tcBorders>
              <w:top w:val="nil"/>
              <w:left w:val="nil"/>
              <w:bottom w:val="single" w:color="auto" w:sz="4" w:space="0"/>
              <w:right w:val="single" w:color="auto" w:sz="4" w:space="0"/>
            </w:tcBorders>
            <w:vAlign w:val="center"/>
          </w:tcPr>
          <w:p w14:paraId="4852426B">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044B1521">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344CB66F">
            <w:pPr>
              <w:jc w:val="center"/>
              <w:rPr>
                <w:rFonts w:ascii="宋体" w:hAnsi="宋体" w:cs="宋体"/>
                <w:color w:val="000000"/>
                <w:sz w:val="16"/>
                <w:szCs w:val="16"/>
              </w:rPr>
            </w:pPr>
            <w:r>
              <w:rPr>
                <w:rFonts w:hint="eastAsia"/>
                <w:color w:val="000000"/>
                <w:sz w:val="16"/>
                <w:szCs w:val="16"/>
              </w:rPr>
              <w:t>20</w:t>
            </w:r>
          </w:p>
        </w:tc>
        <w:tc>
          <w:tcPr>
            <w:tcW w:w="800" w:type="dxa"/>
            <w:tcBorders>
              <w:top w:val="nil"/>
              <w:left w:val="nil"/>
              <w:bottom w:val="single" w:color="auto" w:sz="4" w:space="0"/>
              <w:right w:val="single" w:color="auto" w:sz="4" w:space="0"/>
            </w:tcBorders>
            <w:vAlign w:val="center"/>
          </w:tcPr>
          <w:p w14:paraId="79AFBA27">
            <w:pPr>
              <w:jc w:val="center"/>
              <w:rPr>
                <w:rFonts w:ascii="宋体" w:hAnsi="宋体" w:cs="宋体"/>
                <w:color w:val="000000"/>
                <w:sz w:val="16"/>
                <w:szCs w:val="16"/>
              </w:rPr>
            </w:pPr>
            <w:r>
              <w:rPr>
                <w:rFonts w:hint="eastAsia"/>
                <w:color w:val="000000"/>
                <w:sz w:val="16"/>
                <w:szCs w:val="16"/>
              </w:rPr>
              <w:t>其他标准</w:t>
            </w:r>
          </w:p>
        </w:tc>
        <w:tc>
          <w:tcPr>
            <w:tcW w:w="700" w:type="dxa"/>
            <w:tcBorders>
              <w:top w:val="nil"/>
              <w:left w:val="nil"/>
              <w:bottom w:val="single" w:color="auto" w:sz="4" w:space="0"/>
              <w:right w:val="single" w:color="auto" w:sz="4" w:space="0"/>
            </w:tcBorders>
            <w:vAlign w:val="center"/>
          </w:tcPr>
          <w:p w14:paraId="322023C0">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7D750D9F">
            <w:pPr>
              <w:jc w:val="center"/>
              <w:rPr>
                <w:rFonts w:ascii="宋体" w:hAnsi="宋体" w:cs="宋体"/>
                <w:color w:val="000000"/>
                <w:sz w:val="16"/>
                <w:szCs w:val="16"/>
              </w:rPr>
            </w:pPr>
            <w:r>
              <w:rPr>
                <w:rFonts w:hint="eastAsia"/>
                <w:color w:val="000000"/>
                <w:sz w:val="16"/>
                <w:szCs w:val="16"/>
              </w:rPr>
              <w:t>直接赋分</w:t>
            </w:r>
          </w:p>
        </w:tc>
        <w:tc>
          <w:tcPr>
            <w:tcW w:w="780" w:type="dxa"/>
            <w:tcBorders>
              <w:top w:val="nil"/>
              <w:left w:val="nil"/>
              <w:bottom w:val="single" w:color="auto" w:sz="4" w:space="0"/>
              <w:right w:val="single" w:color="auto" w:sz="4" w:space="0"/>
            </w:tcBorders>
            <w:vAlign w:val="center"/>
          </w:tcPr>
          <w:p w14:paraId="3DE48BDB">
            <w:pPr>
              <w:jc w:val="center"/>
              <w:rPr>
                <w:rFonts w:ascii="宋体" w:hAnsi="宋体" w:cs="宋体"/>
                <w:color w:val="000000"/>
                <w:sz w:val="16"/>
                <w:szCs w:val="16"/>
              </w:rPr>
            </w:pPr>
            <w:r>
              <w:rPr>
                <w:rFonts w:hint="eastAsia"/>
                <w:color w:val="000000"/>
                <w:sz w:val="16"/>
                <w:szCs w:val="16"/>
              </w:rPr>
              <w:t>说明材料</w:t>
            </w:r>
          </w:p>
        </w:tc>
        <w:tc>
          <w:tcPr>
            <w:tcW w:w="960" w:type="dxa"/>
            <w:tcBorders>
              <w:top w:val="nil"/>
              <w:left w:val="nil"/>
              <w:bottom w:val="single" w:color="auto" w:sz="4" w:space="0"/>
              <w:right w:val="single" w:color="auto" w:sz="4" w:space="0"/>
            </w:tcBorders>
            <w:vAlign w:val="center"/>
          </w:tcPr>
          <w:p w14:paraId="5D75B80E">
            <w:pPr>
              <w:jc w:val="center"/>
              <w:rPr>
                <w:rFonts w:ascii="宋体" w:hAnsi="宋体" w:cs="宋体"/>
                <w:color w:val="000000"/>
                <w:sz w:val="16"/>
                <w:szCs w:val="16"/>
              </w:rPr>
            </w:pPr>
            <w:r>
              <w:rPr>
                <w:rFonts w:hint="eastAsia"/>
                <w:color w:val="000000"/>
                <w:sz w:val="16"/>
                <w:szCs w:val="16"/>
              </w:rPr>
              <w:t>　</w:t>
            </w:r>
          </w:p>
        </w:tc>
      </w:tr>
      <w:tr w14:paraId="2007CCDF">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5D6E7B09">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033ABC60">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72A9E3DB">
            <w:pPr>
              <w:jc w:val="center"/>
              <w:rPr>
                <w:rFonts w:ascii="宋体" w:hAnsi="宋体" w:cs="宋体"/>
                <w:color w:val="000000"/>
                <w:sz w:val="16"/>
                <w:szCs w:val="16"/>
              </w:rPr>
            </w:pPr>
            <w:r>
              <w:rPr>
                <w:rFonts w:hint="eastAsia"/>
                <w:color w:val="000000"/>
                <w:sz w:val="16"/>
                <w:szCs w:val="16"/>
              </w:rPr>
              <w:t>社会效益指标</w:t>
            </w:r>
          </w:p>
        </w:tc>
        <w:tc>
          <w:tcPr>
            <w:tcW w:w="960" w:type="dxa"/>
            <w:tcBorders>
              <w:top w:val="nil"/>
              <w:left w:val="nil"/>
              <w:bottom w:val="single" w:color="auto" w:sz="4" w:space="0"/>
              <w:right w:val="single" w:color="auto" w:sz="4" w:space="0"/>
            </w:tcBorders>
            <w:vAlign w:val="center"/>
          </w:tcPr>
          <w:p w14:paraId="47B6F7A8">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6F03A721">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2A598CB2">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009EE23E">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2DA473DF">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4CF4EAC7">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238F6E52">
            <w:pPr>
              <w:jc w:val="center"/>
              <w:rPr>
                <w:rFonts w:ascii="宋体" w:hAnsi="宋体" w:cs="宋体"/>
                <w:color w:val="000000"/>
                <w:sz w:val="16"/>
                <w:szCs w:val="16"/>
              </w:rPr>
            </w:pPr>
            <w:r>
              <w:rPr>
                <w:rFonts w:hint="eastAsia"/>
                <w:color w:val="000000"/>
                <w:sz w:val="16"/>
                <w:szCs w:val="16"/>
              </w:rPr>
              <w:t>　</w:t>
            </w:r>
          </w:p>
        </w:tc>
        <w:tc>
          <w:tcPr>
            <w:tcW w:w="700" w:type="dxa"/>
            <w:tcBorders>
              <w:top w:val="nil"/>
              <w:left w:val="nil"/>
              <w:bottom w:val="single" w:color="auto" w:sz="4" w:space="0"/>
              <w:right w:val="single" w:color="auto" w:sz="4" w:space="0"/>
            </w:tcBorders>
            <w:vAlign w:val="center"/>
          </w:tcPr>
          <w:p w14:paraId="3AC5374D">
            <w:pPr>
              <w:jc w:val="center"/>
              <w:rPr>
                <w:rFonts w:ascii="宋体" w:hAnsi="宋体" w:cs="宋体"/>
                <w:color w:val="000000"/>
                <w:sz w:val="16"/>
                <w:szCs w:val="16"/>
              </w:rPr>
            </w:pPr>
            <w:r>
              <w:rPr>
                <w:rFonts w:hint="eastAsia"/>
                <w:color w:val="000000"/>
                <w:sz w:val="16"/>
                <w:szCs w:val="16"/>
              </w:rPr>
              <w:t>　</w:t>
            </w:r>
          </w:p>
        </w:tc>
        <w:tc>
          <w:tcPr>
            <w:tcW w:w="860" w:type="dxa"/>
            <w:tcBorders>
              <w:top w:val="nil"/>
              <w:left w:val="nil"/>
              <w:bottom w:val="single" w:color="auto" w:sz="4" w:space="0"/>
              <w:right w:val="single" w:color="auto" w:sz="4" w:space="0"/>
            </w:tcBorders>
            <w:vAlign w:val="center"/>
          </w:tcPr>
          <w:p w14:paraId="5519C8D2">
            <w:pPr>
              <w:jc w:val="center"/>
              <w:rPr>
                <w:rFonts w:ascii="宋体" w:hAnsi="宋体" w:cs="宋体"/>
                <w:color w:val="000000"/>
                <w:sz w:val="16"/>
                <w:szCs w:val="16"/>
              </w:rPr>
            </w:pPr>
            <w:r>
              <w:rPr>
                <w:rFonts w:hint="eastAsia"/>
                <w:color w:val="000000"/>
                <w:sz w:val="16"/>
                <w:szCs w:val="16"/>
              </w:rPr>
              <w:t>　</w:t>
            </w:r>
          </w:p>
        </w:tc>
        <w:tc>
          <w:tcPr>
            <w:tcW w:w="780" w:type="dxa"/>
            <w:tcBorders>
              <w:top w:val="nil"/>
              <w:left w:val="nil"/>
              <w:bottom w:val="single" w:color="auto" w:sz="4" w:space="0"/>
              <w:right w:val="single" w:color="auto" w:sz="4" w:space="0"/>
            </w:tcBorders>
            <w:vAlign w:val="center"/>
          </w:tcPr>
          <w:p w14:paraId="53F82DF5">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1050B7E9">
            <w:pPr>
              <w:jc w:val="center"/>
              <w:rPr>
                <w:rFonts w:ascii="宋体" w:hAnsi="宋体" w:cs="宋体"/>
                <w:color w:val="000000"/>
                <w:sz w:val="16"/>
                <w:szCs w:val="16"/>
              </w:rPr>
            </w:pPr>
            <w:r>
              <w:rPr>
                <w:rFonts w:hint="eastAsia"/>
                <w:color w:val="000000"/>
                <w:sz w:val="16"/>
                <w:szCs w:val="16"/>
              </w:rPr>
              <w:t>　</w:t>
            </w:r>
          </w:p>
        </w:tc>
      </w:tr>
      <w:tr w14:paraId="5A1849BF">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01CD3574">
            <w:pPr>
              <w:rPr>
                <w:rFonts w:ascii="宋体" w:hAnsi="宋体" w:cs="宋体"/>
                <w:b/>
                <w:bCs/>
                <w:color w:val="000000"/>
                <w:sz w:val="16"/>
                <w:szCs w:val="16"/>
              </w:rPr>
            </w:pPr>
          </w:p>
        </w:tc>
        <w:tc>
          <w:tcPr>
            <w:tcW w:w="800" w:type="dxa"/>
            <w:vMerge w:val="continue"/>
            <w:tcBorders>
              <w:top w:val="nil"/>
              <w:left w:val="single" w:color="auto" w:sz="4" w:space="0"/>
              <w:bottom w:val="single" w:color="auto" w:sz="4" w:space="0"/>
              <w:right w:val="single" w:color="auto" w:sz="4" w:space="0"/>
            </w:tcBorders>
            <w:vAlign w:val="center"/>
          </w:tcPr>
          <w:p w14:paraId="4C7A2034">
            <w:pPr>
              <w:rPr>
                <w:rFonts w:ascii="宋体" w:hAnsi="宋体" w:cs="宋体"/>
                <w:color w:val="000000"/>
                <w:sz w:val="16"/>
                <w:szCs w:val="16"/>
              </w:rPr>
            </w:pPr>
          </w:p>
        </w:tc>
        <w:tc>
          <w:tcPr>
            <w:tcW w:w="960" w:type="dxa"/>
            <w:tcBorders>
              <w:top w:val="nil"/>
              <w:left w:val="nil"/>
              <w:bottom w:val="single" w:color="auto" w:sz="4" w:space="0"/>
              <w:right w:val="single" w:color="auto" w:sz="4" w:space="0"/>
            </w:tcBorders>
            <w:vAlign w:val="center"/>
          </w:tcPr>
          <w:p w14:paraId="3B466744">
            <w:pPr>
              <w:jc w:val="center"/>
              <w:rPr>
                <w:rFonts w:ascii="宋体" w:hAnsi="宋体" w:cs="宋体"/>
                <w:color w:val="000000"/>
                <w:sz w:val="16"/>
                <w:szCs w:val="16"/>
              </w:rPr>
            </w:pPr>
            <w:r>
              <w:rPr>
                <w:rFonts w:hint="eastAsia"/>
                <w:color w:val="000000"/>
                <w:sz w:val="16"/>
                <w:szCs w:val="16"/>
              </w:rPr>
              <w:t>生态效益指标</w:t>
            </w:r>
          </w:p>
        </w:tc>
        <w:tc>
          <w:tcPr>
            <w:tcW w:w="960" w:type="dxa"/>
            <w:tcBorders>
              <w:top w:val="nil"/>
              <w:left w:val="nil"/>
              <w:bottom w:val="single" w:color="auto" w:sz="4" w:space="0"/>
              <w:right w:val="single" w:color="auto" w:sz="4" w:space="0"/>
            </w:tcBorders>
            <w:vAlign w:val="center"/>
          </w:tcPr>
          <w:p w14:paraId="254D0F03">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186EC05C">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688E891E">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088A312A">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06129708">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060E2D0E">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353800B8">
            <w:pPr>
              <w:jc w:val="center"/>
              <w:rPr>
                <w:rFonts w:ascii="宋体" w:hAnsi="宋体" w:cs="宋体"/>
                <w:color w:val="000000"/>
                <w:sz w:val="16"/>
                <w:szCs w:val="16"/>
              </w:rPr>
            </w:pPr>
            <w:r>
              <w:rPr>
                <w:rFonts w:hint="eastAsia"/>
                <w:color w:val="000000"/>
                <w:sz w:val="16"/>
                <w:szCs w:val="16"/>
              </w:rPr>
              <w:t>　</w:t>
            </w:r>
          </w:p>
        </w:tc>
        <w:tc>
          <w:tcPr>
            <w:tcW w:w="700" w:type="dxa"/>
            <w:tcBorders>
              <w:top w:val="nil"/>
              <w:left w:val="nil"/>
              <w:bottom w:val="single" w:color="auto" w:sz="4" w:space="0"/>
              <w:right w:val="single" w:color="auto" w:sz="4" w:space="0"/>
            </w:tcBorders>
            <w:vAlign w:val="center"/>
          </w:tcPr>
          <w:p w14:paraId="079D21C0">
            <w:pPr>
              <w:jc w:val="center"/>
              <w:rPr>
                <w:rFonts w:ascii="宋体" w:hAnsi="宋体" w:cs="宋体"/>
                <w:color w:val="000000"/>
                <w:sz w:val="16"/>
                <w:szCs w:val="16"/>
              </w:rPr>
            </w:pPr>
            <w:r>
              <w:rPr>
                <w:rFonts w:hint="eastAsia"/>
                <w:color w:val="000000"/>
                <w:sz w:val="16"/>
                <w:szCs w:val="16"/>
              </w:rPr>
              <w:t>　</w:t>
            </w:r>
          </w:p>
        </w:tc>
        <w:tc>
          <w:tcPr>
            <w:tcW w:w="860" w:type="dxa"/>
            <w:tcBorders>
              <w:top w:val="nil"/>
              <w:left w:val="nil"/>
              <w:bottom w:val="single" w:color="auto" w:sz="4" w:space="0"/>
              <w:right w:val="single" w:color="auto" w:sz="4" w:space="0"/>
            </w:tcBorders>
            <w:vAlign w:val="center"/>
          </w:tcPr>
          <w:p w14:paraId="4B1A90BB">
            <w:pPr>
              <w:jc w:val="center"/>
              <w:rPr>
                <w:rFonts w:ascii="宋体" w:hAnsi="宋体" w:cs="宋体"/>
                <w:color w:val="000000"/>
                <w:sz w:val="16"/>
                <w:szCs w:val="16"/>
              </w:rPr>
            </w:pPr>
            <w:r>
              <w:rPr>
                <w:rFonts w:hint="eastAsia"/>
                <w:color w:val="000000"/>
                <w:sz w:val="16"/>
                <w:szCs w:val="16"/>
              </w:rPr>
              <w:t>　</w:t>
            </w:r>
          </w:p>
        </w:tc>
        <w:tc>
          <w:tcPr>
            <w:tcW w:w="780" w:type="dxa"/>
            <w:tcBorders>
              <w:top w:val="nil"/>
              <w:left w:val="nil"/>
              <w:bottom w:val="single" w:color="auto" w:sz="4" w:space="0"/>
              <w:right w:val="single" w:color="auto" w:sz="4" w:space="0"/>
            </w:tcBorders>
            <w:vAlign w:val="center"/>
          </w:tcPr>
          <w:p w14:paraId="0B3DE23F">
            <w:pPr>
              <w:jc w:val="cente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7EC5B659">
            <w:pPr>
              <w:jc w:val="center"/>
              <w:rPr>
                <w:rFonts w:ascii="宋体" w:hAnsi="宋体" w:cs="宋体"/>
                <w:color w:val="000000"/>
                <w:sz w:val="16"/>
                <w:szCs w:val="16"/>
              </w:rPr>
            </w:pPr>
            <w:r>
              <w:rPr>
                <w:rFonts w:hint="eastAsia"/>
                <w:color w:val="000000"/>
                <w:sz w:val="16"/>
                <w:szCs w:val="16"/>
              </w:rPr>
              <w:t>　</w:t>
            </w:r>
          </w:p>
        </w:tc>
      </w:tr>
      <w:tr w14:paraId="32D8C015">
        <w:tblPrEx>
          <w:tblCellMar>
            <w:top w:w="0" w:type="dxa"/>
            <w:left w:w="108" w:type="dxa"/>
            <w:bottom w:w="0" w:type="dxa"/>
            <w:right w:w="108" w:type="dxa"/>
          </w:tblCellMar>
        </w:tblPrEx>
        <w:trPr>
          <w:trHeight w:val="381" w:hRule="atLeast"/>
        </w:trPr>
        <w:tc>
          <w:tcPr>
            <w:tcW w:w="460" w:type="dxa"/>
            <w:vMerge w:val="continue"/>
            <w:tcBorders>
              <w:top w:val="nil"/>
              <w:left w:val="single" w:color="auto" w:sz="4" w:space="0"/>
              <w:bottom w:val="single" w:color="auto" w:sz="4" w:space="0"/>
              <w:right w:val="single" w:color="auto" w:sz="4" w:space="0"/>
            </w:tcBorders>
            <w:vAlign w:val="center"/>
          </w:tcPr>
          <w:p w14:paraId="496A6F6F">
            <w:pPr>
              <w:rPr>
                <w:rFonts w:ascii="宋体" w:hAnsi="宋体" w:cs="宋体"/>
                <w:b/>
                <w:bCs/>
                <w:color w:val="000000"/>
                <w:sz w:val="16"/>
                <w:szCs w:val="16"/>
              </w:rPr>
            </w:pPr>
          </w:p>
        </w:tc>
        <w:tc>
          <w:tcPr>
            <w:tcW w:w="800" w:type="dxa"/>
            <w:tcBorders>
              <w:top w:val="nil"/>
              <w:left w:val="nil"/>
              <w:bottom w:val="single" w:color="auto" w:sz="4" w:space="0"/>
              <w:right w:val="single" w:color="auto" w:sz="4" w:space="0"/>
            </w:tcBorders>
            <w:vAlign w:val="center"/>
          </w:tcPr>
          <w:p w14:paraId="49A8A85D">
            <w:pPr>
              <w:jc w:val="center"/>
              <w:rPr>
                <w:rFonts w:ascii="宋体" w:hAnsi="宋体" w:cs="宋体"/>
                <w:color w:val="000000"/>
                <w:sz w:val="16"/>
                <w:szCs w:val="16"/>
              </w:rPr>
            </w:pPr>
            <w:r>
              <w:rPr>
                <w:rFonts w:hint="eastAsia"/>
                <w:color w:val="000000"/>
                <w:sz w:val="16"/>
                <w:szCs w:val="16"/>
              </w:rPr>
              <w:t>满意度指标</w:t>
            </w:r>
          </w:p>
        </w:tc>
        <w:tc>
          <w:tcPr>
            <w:tcW w:w="960" w:type="dxa"/>
            <w:tcBorders>
              <w:top w:val="nil"/>
              <w:left w:val="nil"/>
              <w:bottom w:val="single" w:color="auto" w:sz="4" w:space="0"/>
              <w:right w:val="single" w:color="auto" w:sz="4" w:space="0"/>
            </w:tcBorders>
            <w:vAlign w:val="center"/>
          </w:tcPr>
          <w:p w14:paraId="26DEDBCA">
            <w:pPr>
              <w:jc w:val="center"/>
              <w:rPr>
                <w:rFonts w:ascii="宋体" w:hAnsi="宋体" w:cs="宋体"/>
                <w:color w:val="000000"/>
                <w:sz w:val="16"/>
                <w:szCs w:val="16"/>
              </w:rPr>
            </w:pPr>
            <w:r>
              <w:rPr>
                <w:rFonts w:hint="eastAsia"/>
                <w:color w:val="000000"/>
                <w:sz w:val="16"/>
                <w:szCs w:val="16"/>
              </w:rPr>
              <w:t>满意度指标</w:t>
            </w:r>
          </w:p>
        </w:tc>
        <w:tc>
          <w:tcPr>
            <w:tcW w:w="960" w:type="dxa"/>
            <w:tcBorders>
              <w:top w:val="nil"/>
              <w:left w:val="nil"/>
              <w:bottom w:val="single" w:color="auto" w:sz="4" w:space="0"/>
              <w:right w:val="single" w:color="auto" w:sz="4" w:space="0"/>
            </w:tcBorders>
            <w:vAlign w:val="center"/>
          </w:tcPr>
          <w:p w14:paraId="3AF20833">
            <w:pPr>
              <w:jc w:val="center"/>
              <w:rPr>
                <w:rFonts w:ascii="宋体" w:hAnsi="宋体" w:cs="宋体"/>
                <w:color w:val="000000"/>
                <w:sz w:val="16"/>
                <w:szCs w:val="16"/>
              </w:rPr>
            </w:pPr>
            <w:r>
              <w:rPr>
                <w:rFonts w:hint="eastAsia"/>
                <w:color w:val="000000"/>
                <w:sz w:val="16"/>
                <w:szCs w:val="16"/>
              </w:rPr>
              <w:t>使用人员满意度</w:t>
            </w:r>
          </w:p>
        </w:tc>
        <w:tc>
          <w:tcPr>
            <w:tcW w:w="960" w:type="dxa"/>
            <w:tcBorders>
              <w:top w:val="nil"/>
              <w:left w:val="nil"/>
              <w:bottom w:val="single" w:color="auto" w:sz="4" w:space="0"/>
              <w:right w:val="single" w:color="auto" w:sz="4" w:space="0"/>
            </w:tcBorders>
            <w:vAlign w:val="center"/>
          </w:tcPr>
          <w:p w14:paraId="05789B8C">
            <w:pPr>
              <w:jc w:val="center"/>
              <w:rPr>
                <w:rFonts w:ascii="宋体" w:hAnsi="宋体" w:cs="宋体"/>
                <w:color w:val="000000"/>
                <w:sz w:val="16"/>
                <w:szCs w:val="16"/>
              </w:rPr>
            </w:pPr>
            <w:r>
              <w:rPr>
                <w:rFonts w:hint="eastAsia"/>
                <w:color w:val="000000"/>
                <w:sz w:val="16"/>
                <w:szCs w:val="16"/>
              </w:rPr>
              <w:t>10</w:t>
            </w:r>
          </w:p>
        </w:tc>
        <w:tc>
          <w:tcPr>
            <w:tcW w:w="960" w:type="dxa"/>
            <w:tcBorders>
              <w:top w:val="nil"/>
              <w:left w:val="nil"/>
              <w:bottom w:val="single" w:color="auto" w:sz="4" w:space="0"/>
              <w:right w:val="single" w:color="auto" w:sz="4" w:space="0"/>
            </w:tcBorders>
            <w:vAlign w:val="center"/>
          </w:tcPr>
          <w:p w14:paraId="315BBA09">
            <w:pPr>
              <w:jc w:val="center"/>
              <w:rPr>
                <w:rFonts w:ascii="宋体" w:hAnsi="宋体" w:cs="宋体"/>
                <w:color w:val="000000"/>
                <w:sz w:val="16"/>
                <w:szCs w:val="16"/>
              </w:rPr>
            </w:pPr>
            <w:r>
              <w:rPr>
                <w:rFonts w:hint="eastAsia"/>
                <w:color w:val="000000"/>
                <w:sz w:val="16"/>
                <w:szCs w:val="16"/>
              </w:rPr>
              <w:t>&gt;90%</w:t>
            </w:r>
          </w:p>
        </w:tc>
        <w:tc>
          <w:tcPr>
            <w:tcW w:w="960" w:type="dxa"/>
            <w:tcBorders>
              <w:top w:val="nil"/>
              <w:left w:val="nil"/>
              <w:bottom w:val="single" w:color="auto" w:sz="4" w:space="0"/>
              <w:right w:val="single" w:color="auto" w:sz="4" w:space="0"/>
            </w:tcBorders>
            <w:vAlign w:val="center"/>
          </w:tcPr>
          <w:p w14:paraId="1146DF89">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1028868E">
            <w:pPr>
              <w:jc w:val="center"/>
              <w:rPr>
                <w:rFonts w:ascii="宋体" w:hAnsi="宋体" w:cs="宋体"/>
                <w:color w:val="000000"/>
                <w:sz w:val="16"/>
                <w:szCs w:val="16"/>
              </w:rPr>
            </w:pPr>
            <w:r>
              <w:rPr>
                <w:rFonts w:hint="eastAsia"/>
                <w:color w:val="000000"/>
                <w:sz w:val="16"/>
                <w:szCs w:val="16"/>
              </w:rPr>
              <w:t>100</w:t>
            </w:r>
          </w:p>
        </w:tc>
        <w:tc>
          <w:tcPr>
            <w:tcW w:w="800" w:type="dxa"/>
            <w:tcBorders>
              <w:top w:val="nil"/>
              <w:left w:val="nil"/>
              <w:bottom w:val="single" w:color="auto" w:sz="4" w:space="0"/>
              <w:right w:val="single" w:color="auto" w:sz="4" w:space="0"/>
            </w:tcBorders>
            <w:vAlign w:val="center"/>
          </w:tcPr>
          <w:p w14:paraId="763835CF">
            <w:pPr>
              <w:jc w:val="center"/>
              <w:rPr>
                <w:rFonts w:ascii="宋体" w:hAnsi="宋体" w:cs="宋体"/>
                <w:color w:val="000000"/>
                <w:sz w:val="16"/>
                <w:szCs w:val="16"/>
              </w:rPr>
            </w:pPr>
            <w:r>
              <w:rPr>
                <w:rFonts w:hint="eastAsia"/>
                <w:color w:val="000000"/>
                <w:sz w:val="16"/>
                <w:szCs w:val="16"/>
              </w:rPr>
              <w:t>10</w:t>
            </w:r>
          </w:p>
        </w:tc>
        <w:tc>
          <w:tcPr>
            <w:tcW w:w="800" w:type="dxa"/>
            <w:tcBorders>
              <w:top w:val="nil"/>
              <w:left w:val="nil"/>
              <w:bottom w:val="single" w:color="auto" w:sz="4" w:space="0"/>
              <w:right w:val="single" w:color="auto" w:sz="4" w:space="0"/>
            </w:tcBorders>
            <w:vAlign w:val="center"/>
          </w:tcPr>
          <w:p w14:paraId="50AA983E">
            <w:pPr>
              <w:jc w:val="center"/>
              <w:rPr>
                <w:rFonts w:ascii="宋体" w:hAnsi="宋体" w:cs="宋体"/>
                <w:color w:val="000000"/>
                <w:sz w:val="16"/>
                <w:szCs w:val="16"/>
              </w:rPr>
            </w:pPr>
            <w:r>
              <w:rPr>
                <w:rFonts w:hint="eastAsia"/>
                <w:color w:val="000000"/>
                <w:sz w:val="16"/>
                <w:szCs w:val="16"/>
              </w:rPr>
              <w:t>其他标准</w:t>
            </w:r>
          </w:p>
        </w:tc>
        <w:tc>
          <w:tcPr>
            <w:tcW w:w="700" w:type="dxa"/>
            <w:tcBorders>
              <w:top w:val="nil"/>
              <w:left w:val="nil"/>
              <w:bottom w:val="single" w:color="auto" w:sz="4" w:space="0"/>
              <w:right w:val="single" w:color="auto" w:sz="4" w:space="0"/>
            </w:tcBorders>
            <w:vAlign w:val="center"/>
          </w:tcPr>
          <w:p w14:paraId="27D8690F">
            <w:pPr>
              <w:jc w:val="center"/>
              <w:rPr>
                <w:rFonts w:ascii="宋体" w:hAnsi="宋体" w:cs="宋体"/>
                <w:color w:val="000000"/>
                <w:sz w:val="16"/>
                <w:szCs w:val="16"/>
              </w:rPr>
            </w:pPr>
            <w:r>
              <w:rPr>
                <w:rFonts w:hint="eastAsia"/>
                <w:color w:val="000000"/>
                <w:sz w:val="16"/>
                <w:szCs w:val="16"/>
              </w:rPr>
              <w:t>无</w:t>
            </w:r>
          </w:p>
        </w:tc>
        <w:tc>
          <w:tcPr>
            <w:tcW w:w="860" w:type="dxa"/>
            <w:tcBorders>
              <w:top w:val="nil"/>
              <w:left w:val="nil"/>
              <w:bottom w:val="single" w:color="auto" w:sz="4" w:space="0"/>
              <w:right w:val="single" w:color="auto" w:sz="4" w:space="0"/>
            </w:tcBorders>
            <w:vAlign w:val="center"/>
          </w:tcPr>
          <w:p w14:paraId="029801CC">
            <w:pPr>
              <w:jc w:val="center"/>
              <w:rPr>
                <w:rFonts w:ascii="宋体" w:hAnsi="宋体" w:cs="宋体"/>
                <w:color w:val="000000"/>
                <w:sz w:val="16"/>
                <w:szCs w:val="16"/>
              </w:rPr>
            </w:pPr>
            <w:r>
              <w:rPr>
                <w:rFonts w:hint="eastAsia"/>
                <w:color w:val="000000"/>
                <w:sz w:val="16"/>
                <w:szCs w:val="16"/>
              </w:rPr>
              <w:t>满意度赋分</w:t>
            </w:r>
          </w:p>
        </w:tc>
        <w:tc>
          <w:tcPr>
            <w:tcW w:w="780" w:type="dxa"/>
            <w:tcBorders>
              <w:top w:val="nil"/>
              <w:left w:val="nil"/>
              <w:bottom w:val="single" w:color="auto" w:sz="4" w:space="0"/>
              <w:right w:val="single" w:color="auto" w:sz="4" w:space="0"/>
            </w:tcBorders>
            <w:vAlign w:val="center"/>
          </w:tcPr>
          <w:p w14:paraId="3534BC1F">
            <w:pPr>
              <w:jc w:val="center"/>
              <w:rPr>
                <w:rFonts w:ascii="宋体" w:hAnsi="宋体" w:cs="宋体"/>
                <w:color w:val="000000"/>
                <w:sz w:val="16"/>
                <w:szCs w:val="16"/>
              </w:rPr>
            </w:pPr>
            <w:r>
              <w:rPr>
                <w:rFonts w:hint="eastAsia"/>
                <w:color w:val="000000"/>
                <w:sz w:val="16"/>
                <w:szCs w:val="16"/>
              </w:rPr>
              <w:t>工作资料</w:t>
            </w:r>
          </w:p>
        </w:tc>
        <w:tc>
          <w:tcPr>
            <w:tcW w:w="960" w:type="dxa"/>
            <w:tcBorders>
              <w:top w:val="nil"/>
              <w:left w:val="nil"/>
              <w:bottom w:val="single" w:color="auto" w:sz="4" w:space="0"/>
              <w:right w:val="single" w:color="auto" w:sz="4" w:space="0"/>
            </w:tcBorders>
            <w:vAlign w:val="center"/>
          </w:tcPr>
          <w:p w14:paraId="0D1E65C8">
            <w:pPr>
              <w:jc w:val="center"/>
              <w:rPr>
                <w:rFonts w:ascii="宋体" w:hAnsi="宋体" w:cs="宋体"/>
                <w:color w:val="000000"/>
                <w:sz w:val="16"/>
                <w:szCs w:val="16"/>
              </w:rPr>
            </w:pPr>
            <w:r>
              <w:rPr>
                <w:rFonts w:hint="eastAsia"/>
                <w:color w:val="000000"/>
                <w:sz w:val="16"/>
                <w:szCs w:val="16"/>
              </w:rPr>
              <w:t>　</w:t>
            </w:r>
          </w:p>
        </w:tc>
      </w:tr>
      <w:tr w14:paraId="46337B3B">
        <w:tblPrEx>
          <w:tblCellMar>
            <w:top w:w="0" w:type="dxa"/>
            <w:left w:w="108" w:type="dxa"/>
            <w:bottom w:w="0" w:type="dxa"/>
            <w:right w:w="108" w:type="dxa"/>
          </w:tblCellMar>
        </w:tblPrEx>
        <w:trPr>
          <w:trHeight w:val="381" w:hRule="atLeast"/>
        </w:trPr>
        <w:tc>
          <w:tcPr>
            <w:tcW w:w="3180" w:type="dxa"/>
            <w:gridSpan w:val="4"/>
            <w:tcBorders>
              <w:top w:val="single" w:color="auto" w:sz="4" w:space="0"/>
              <w:left w:val="single" w:color="auto" w:sz="4" w:space="0"/>
              <w:bottom w:val="single" w:color="auto" w:sz="4" w:space="0"/>
              <w:right w:val="nil"/>
            </w:tcBorders>
            <w:vAlign w:val="center"/>
          </w:tcPr>
          <w:p w14:paraId="6D651A19">
            <w:pPr>
              <w:jc w:val="center"/>
              <w:rPr>
                <w:rFonts w:ascii="宋体" w:hAnsi="宋体" w:cs="宋体"/>
                <w:b/>
                <w:bCs/>
                <w:color w:val="000000"/>
                <w:sz w:val="16"/>
                <w:szCs w:val="16"/>
              </w:rPr>
            </w:pPr>
            <w:r>
              <w:rPr>
                <w:rFonts w:hint="eastAsia"/>
                <w:b/>
                <w:bCs/>
                <w:color w:val="000000"/>
                <w:sz w:val="16"/>
                <w:szCs w:val="16"/>
              </w:rPr>
              <w:t>总分</w:t>
            </w:r>
          </w:p>
        </w:tc>
        <w:tc>
          <w:tcPr>
            <w:tcW w:w="960" w:type="dxa"/>
            <w:tcBorders>
              <w:top w:val="nil"/>
              <w:left w:val="single" w:color="auto" w:sz="4" w:space="0"/>
              <w:bottom w:val="single" w:color="auto" w:sz="4" w:space="0"/>
              <w:right w:val="single" w:color="auto" w:sz="4" w:space="0"/>
            </w:tcBorders>
            <w:vAlign w:val="center"/>
          </w:tcPr>
          <w:p w14:paraId="74C37FC8">
            <w:pPr>
              <w:jc w:val="center"/>
              <w:rPr>
                <w:rFonts w:ascii="宋体" w:hAnsi="宋体" w:cs="宋体"/>
                <w:color w:val="000000"/>
                <w:sz w:val="16"/>
                <w:szCs w:val="16"/>
              </w:rPr>
            </w:pPr>
            <w:r>
              <w:rPr>
                <w:rFonts w:hint="eastAsia"/>
                <w:color w:val="000000"/>
                <w:sz w:val="16"/>
                <w:szCs w:val="16"/>
              </w:rPr>
              <w:t>100</w:t>
            </w:r>
          </w:p>
        </w:tc>
        <w:tc>
          <w:tcPr>
            <w:tcW w:w="960" w:type="dxa"/>
            <w:tcBorders>
              <w:top w:val="nil"/>
              <w:left w:val="nil"/>
              <w:bottom w:val="single" w:color="auto" w:sz="4" w:space="0"/>
              <w:right w:val="single" w:color="auto" w:sz="4" w:space="0"/>
            </w:tcBorders>
            <w:vAlign w:val="center"/>
          </w:tcPr>
          <w:p w14:paraId="2CE9BB82">
            <w:pPr>
              <w:rPr>
                <w:rFonts w:ascii="宋体" w:hAnsi="宋体" w:cs="宋体"/>
                <w:b/>
                <w:bCs/>
                <w:color w:val="000000"/>
                <w:sz w:val="16"/>
                <w:szCs w:val="16"/>
              </w:rPr>
            </w:pPr>
            <w:r>
              <w:rPr>
                <w:rFonts w:hint="eastAsia"/>
                <w:b/>
                <w:bCs/>
                <w:color w:val="000000"/>
                <w:sz w:val="16"/>
                <w:szCs w:val="16"/>
              </w:rPr>
              <w:t>　</w:t>
            </w:r>
          </w:p>
        </w:tc>
        <w:tc>
          <w:tcPr>
            <w:tcW w:w="960" w:type="dxa"/>
            <w:tcBorders>
              <w:top w:val="nil"/>
              <w:left w:val="nil"/>
              <w:bottom w:val="single" w:color="auto" w:sz="4" w:space="0"/>
              <w:right w:val="single" w:color="auto" w:sz="4" w:space="0"/>
            </w:tcBorders>
            <w:vAlign w:val="center"/>
          </w:tcPr>
          <w:p w14:paraId="455C5180">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5996DEFD">
            <w:pPr>
              <w:jc w:val="center"/>
              <w:rPr>
                <w:rFonts w:ascii="宋体" w:hAnsi="宋体" w:cs="宋体"/>
                <w:color w:val="000000"/>
                <w:sz w:val="16"/>
                <w:szCs w:val="16"/>
              </w:rPr>
            </w:pPr>
            <w:r>
              <w:rPr>
                <w:rFonts w:hint="eastAsia"/>
                <w:color w:val="000000"/>
                <w:sz w:val="16"/>
                <w:szCs w:val="16"/>
              </w:rPr>
              <w:t>　</w:t>
            </w:r>
          </w:p>
        </w:tc>
        <w:tc>
          <w:tcPr>
            <w:tcW w:w="800" w:type="dxa"/>
            <w:tcBorders>
              <w:top w:val="nil"/>
              <w:left w:val="nil"/>
              <w:bottom w:val="single" w:color="auto" w:sz="4" w:space="0"/>
              <w:right w:val="single" w:color="auto" w:sz="4" w:space="0"/>
            </w:tcBorders>
            <w:vAlign w:val="center"/>
          </w:tcPr>
          <w:p w14:paraId="7A7B1A90">
            <w:pPr>
              <w:jc w:val="center"/>
              <w:rPr>
                <w:rFonts w:ascii="宋体" w:hAnsi="宋体" w:cs="宋体"/>
                <w:color w:val="000000"/>
                <w:sz w:val="16"/>
                <w:szCs w:val="16"/>
              </w:rPr>
            </w:pPr>
            <w:r>
              <w:rPr>
                <w:rFonts w:hint="eastAsia"/>
                <w:color w:val="000000"/>
                <w:sz w:val="16"/>
                <w:szCs w:val="16"/>
              </w:rPr>
              <w:t>88.37分</w:t>
            </w:r>
          </w:p>
        </w:tc>
        <w:tc>
          <w:tcPr>
            <w:tcW w:w="800" w:type="dxa"/>
            <w:tcBorders>
              <w:top w:val="nil"/>
              <w:left w:val="nil"/>
              <w:bottom w:val="single" w:color="auto" w:sz="4" w:space="0"/>
              <w:right w:val="single" w:color="auto" w:sz="4" w:space="0"/>
            </w:tcBorders>
            <w:vAlign w:val="center"/>
          </w:tcPr>
          <w:p w14:paraId="5E9B4E0F">
            <w:pPr>
              <w:rPr>
                <w:rFonts w:ascii="宋体" w:hAnsi="宋体" w:cs="宋体"/>
                <w:color w:val="000000"/>
                <w:sz w:val="16"/>
                <w:szCs w:val="16"/>
              </w:rPr>
            </w:pPr>
            <w:r>
              <w:rPr>
                <w:rFonts w:hint="eastAsia"/>
                <w:color w:val="000000"/>
                <w:sz w:val="16"/>
                <w:szCs w:val="16"/>
              </w:rPr>
              <w:t>　</w:t>
            </w:r>
          </w:p>
        </w:tc>
        <w:tc>
          <w:tcPr>
            <w:tcW w:w="700" w:type="dxa"/>
            <w:tcBorders>
              <w:top w:val="nil"/>
              <w:left w:val="nil"/>
              <w:bottom w:val="single" w:color="auto" w:sz="4" w:space="0"/>
              <w:right w:val="single" w:color="auto" w:sz="4" w:space="0"/>
            </w:tcBorders>
            <w:vAlign w:val="center"/>
          </w:tcPr>
          <w:p w14:paraId="022917DB">
            <w:pPr>
              <w:rPr>
                <w:rFonts w:ascii="宋体" w:hAnsi="宋体" w:cs="宋体"/>
                <w:color w:val="000000"/>
                <w:sz w:val="16"/>
                <w:szCs w:val="16"/>
              </w:rPr>
            </w:pPr>
            <w:r>
              <w:rPr>
                <w:rFonts w:hint="eastAsia"/>
                <w:color w:val="000000"/>
                <w:sz w:val="16"/>
                <w:szCs w:val="16"/>
              </w:rPr>
              <w:t>　</w:t>
            </w:r>
          </w:p>
        </w:tc>
        <w:tc>
          <w:tcPr>
            <w:tcW w:w="860" w:type="dxa"/>
            <w:tcBorders>
              <w:top w:val="nil"/>
              <w:left w:val="nil"/>
              <w:bottom w:val="single" w:color="auto" w:sz="4" w:space="0"/>
              <w:right w:val="single" w:color="auto" w:sz="4" w:space="0"/>
            </w:tcBorders>
            <w:vAlign w:val="center"/>
          </w:tcPr>
          <w:p w14:paraId="4FEEA92E">
            <w:pPr>
              <w:rPr>
                <w:rFonts w:ascii="宋体" w:hAnsi="宋体" w:cs="宋体"/>
                <w:color w:val="000000"/>
                <w:sz w:val="16"/>
                <w:szCs w:val="16"/>
              </w:rPr>
            </w:pPr>
            <w:r>
              <w:rPr>
                <w:rFonts w:hint="eastAsia"/>
                <w:color w:val="000000"/>
                <w:sz w:val="16"/>
                <w:szCs w:val="16"/>
              </w:rPr>
              <w:t>　</w:t>
            </w:r>
          </w:p>
        </w:tc>
        <w:tc>
          <w:tcPr>
            <w:tcW w:w="780" w:type="dxa"/>
            <w:tcBorders>
              <w:top w:val="nil"/>
              <w:left w:val="nil"/>
              <w:bottom w:val="single" w:color="auto" w:sz="4" w:space="0"/>
              <w:right w:val="single" w:color="auto" w:sz="4" w:space="0"/>
            </w:tcBorders>
            <w:vAlign w:val="center"/>
          </w:tcPr>
          <w:p w14:paraId="773DD1E6">
            <w:pPr>
              <w:rPr>
                <w:rFonts w:ascii="宋体" w:hAnsi="宋体" w:cs="宋体"/>
                <w:color w:val="000000"/>
                <w:sz w:val="16"/>
                <w:szCs w:val="16"/>
              </w:rPr>
            </w:pPr>
            <w:r>
              <w:rPr>
                <w:rFonts w:hint="eastAsia"/>
                <w:color w:val="000000"/>
                <w:sz w:val="16"/>
                <w:szCs w:val="16"/>
              </w:rPr>
              <w:t>　</w:t>
            </w:r>
          </w:p>
        </w:tc>
        <w:tc>
          <w:tcPr>
            <w:tcW w:w="960" w:type="dxa"/>
            <w:tcBorders>
              <w:top w:val="nil"/>
              <w:left w:val="nil"/>
              <w:bottom w:val="single" w:color="auto" w:sz="4" w:space="0"/>
              <w:right w:val="single" w:color="auto" w:sz="4" w:space="0"/>
            </w:tcBorders>
            <w:vAlign w:val="center"/>
          </w:tcPr>
          <w:p w14:paraId="600625CE">
            <w:pPr>
              <w:rPr>
                <w:rFonts w:ascii="宋体" w:hAnsi="宋体" w:cs="宋体"/>
                <w:color w:val="000000"/>
                <w:sz w:val="16"/>
                <w:szCs w:val="16"/>
              </w:rPr>
            </w:pPr>
            <w:r>
              <w:rPr>
                <w:rFonts w:hint="eastAsia"/>
                <w:color w:val="000000"/>
                <w:sz w:val="16"/>
                <w:szCs w:val="16"/>
              </w:rPr>
              <w:t>　</w:t>
            </w:r>
          </w:p>
        </w:tc>
      </w:tr>
    </w:tbl>
    <w:p w14:paraId="33138924">
      <w:pPr>
        <w:sectPr>
          <w:pgSz w:w="16838" w:h="11906" w:orient="landscape"/>
          <w:pgMar w:top="1800" w:right="1440" w:bottom="1558" w:left="1440" w:header="851" w:footer="992" w:gutter="0"/>
          <w:cols w:space="720" w:num="1"/>
          <w:docGrid w:type="lines" w:linePitch="312" w:charSpace="0"/>
        </w:sectPr>
      </w:pPr>
    </w:p>
    <w:p w14:paraId="1D749923">
      <w:pPr>
        <w:spacing w:line="600" w:lineRule="exact"/>
      </w:pPr>
      <w:r>
        <w:rPr>
          <w:bCs/>
          <w:sz w:val="32"/>
          <w:szCs w:val="32"/>
        </w:rPr>
        <w:t>附件1</w:t>
      </w:r>
    </w:p>
    <w:p w14:paraId="1B062162">
      <w:pPr>
        <w:spacing w:line="500" w:lineRule="exact"/>
        <w:ind w:firstLine="562"/>
        <w:jc w:val="center"/>
        <w:rPr>
          <w:b/>
          <w:bCs/>
          <w:kern w:val="0"/>
          <w:sz w:val="28"/>
          <w:szCs w:val="40"/>
        </w:rPr>
      </w:pPr>
      <w:r>
        <w:rPr>
          <w:rFonts w:hint="eastAsia"/>
          <w:b/>
          <w:bCs/>
          <w:kern w:val="0"/>
          <w:sz w:val="28"/>
          <w:szCs w:val="40"/>
        </w:rPr>
        <w:t>自治区2023年第一批疫情防控补助资金（自治区本级医疗机构重症床位设备配置经费）项目</w:t>
      </w:r>
    </w:p>
    <w:p w14:paraId="7007FDB3">
      <w:pPr>
        <w:spacing w:line="560" w:lineRule="exact"/>
        <w:ind w:firstLine="562" w:firstLineChars="200"/>
        <w:jc w:val="center"/>
        <w:rPr>
          <w:b/>
          <w:bCs/>
          <w:kern w:val="0"/>
          <w:sz w:val="28"/>
          <w:szCs w:val="40"/>
        </w:rPr>
      </w:pPr>
      <w:r>
        <w:rPr>
          <w:rFonts w:hint="eastAsia"/>
          <w:b/>
          <w:bCs/>
          <w:kern w:val="0"/>
          <w:sz w:val="28"/>
          <w:szCs w:val="40"/>
        </w:rPr>
        <w:t>绩效评价指标体系综合评分表</w:t>
      </w:r>
    </w:p>
    <w:tbl>
      <w:tblPr>
        <w:tblStyle w:val="16"/>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40"/>
        <w:gridCol w:w="764"/>
        <w:gridCol w:w="873"/>
        <w:gridCol w:w="2355"/>
        <w:gridCol w:w="5192"/>
        <w:gridCol w:w="1299"/>
        <w:gridCol w:w="1360"/>
      </w:tblGrid>
      <w:tr w14:paraId="08518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BEBEBE"/>
            <w:vAlign w:val="center"/>
          </w:tcPr>
          <w:p w14:paraId="5A023E12">
            <w:pPr>
              <w:widowControl/>
              <w:spacing w:line="300" w:lineRule="exact"/>
              <w:jc w:val="center"/>
              <w:rPr>
                <w:b/>
                <w:bCs/>
                <w:color w:val="000000"/>
                <w:kern w:val="0"/>
                <w:sz w:val="22"/>
                <w:szCs w:val="22"/>
              </w:rPr>
            </w:pPr>
            <w:r>
              <w:rPr>
                <w:b/>
                <w:bCs/>
                <w:color w:val="000000"/>
                <w:kern w:val="0"/>
                <w:sz w:val="22"/>
                <w:szCs w:val="22"/>
              </w:rPr>
              <w:t>一级指标</w:t>
            </w:r>
          </w:p>
        </w:tc>
        <w:tc>
          <w:tcPr>
            <w:tcW w:w="301" w:type="pct"/>
            <w:shd w:val="clear" w:color="auto" w:fill="BEBEBE"/>
            <w:vAlign w:val="center"/>
          </w:tcPr>
          <w:p w14:paraId="240150E5">
            <w:pPr>
              <w:widowControl/>
              <w:spacing w:line="300" w:lineRule="exact"/>
              <w:jc w:val="center"/>
              <w:rPr>
                <w:b/>
                <w:bCs/>
                <w:color w:val="000000"/>
                <w:kern w:val="0"/>
                <w:sz w:val="22"/>
                <w:szCs w:val="22"/>
              </w:rPr>
            </w:pPr>
            <w:r>
              <w:rPr>
                <w:b/>
                <w:bCs/>
                <w:color w:val="000000"/>
                <w:kern w:val="0"/>
                <w:sz w:val="22"/>
                <w:szCs w:val="22"/>
              </w:rPr>
              <w:t>二级指标</w:t>
            </w:r>
          </w:p>
        </w:tc>
        <w:tc>
          <w:tcPr>
            <w:tcW w:w="344" w:type="pct"/>
            <w:shd w:val="clear" w:color="auto" w:fill="BEBEBE"/>
            <w:vAlign w:val="center"/>
          </w:tcPr>
          <w:p w14:paraId="7536B98C">
            <w:pPr>
              <w:widowControl/>
              <w:spacing w:line="300" w:lineRule="exact"/>
              <w:jc w:val="center"/>
              <w:rPr>
                <w:b/>
                <w:bCs/>
                <w:color w:val="000000"/>
                <w:kern w:val="0"/>
                <w:sz w:val="22"/>
                <w:szCs w:val="22"/>
              </w:rPr>
            </w:pPr>
            <w:r>
              <w:rPr>
                <w:b/>
                <w:bCs/>
                <w:color w:val="000000"/>
                <w:kern w:val="0"/>
                <w:sz w:val="22"/>
                <w:szCs w:val="22"/>
              </w:rPr>
              <w:t>三级指标</w:t>
            </w:r>
          </w:p>
        </w:tc>
        <w:tc>
          <w:tcPr>
            <w:tcW w:w="928" w:type="pct"/>
            <w:shd w:val="clear" w:color="auto" w:fill="BEBEBE"/>
            <w:vAlign w:val="center"/>
          </w:tcPr>
          <w:p w14:paraId="10024071">
            <w:pPr>
              <w:widowControl/>
              <w:spacing w:line="300" w:lineRule="exact"/>
              <w:jc w:val="center"/>
              <w:rPr>
                <w:b/>
                <w:bCs/>
                <w:color w:val="000000"/>
                <w:kern w:val="0"/>
                <w:sz w:val="22"/>
                <w:szCs w:val="22"/>
              </w:rPr>
            </w:pPr>
            <w:r>
              <w:rPr>
                <w:b/>
                <w:bCs/>
                <w:color w:val="000000"/>
                <w:kern w:val="0"/>
                <w:sz w:val="22"/>
                <w:szCs w:val="22"/>
              </w:rPr>
              <w:t>指标解释</w:t>
            </w:r>
          </w:p>
        </w:tc>
        <w:tc>
          <w:tcPr>
            <w:tcW w:w="2044" w:type="pct"/>
            <w:shd w:val="clear" w:color="auto" w:fill="BEBEBE"/>
            <w:vAlign w:val="center"/>
          </w:tcPr>
          <w:p w14:paraId="6DAEDBF7">
            <w:pPr>
              <w:widowControl/>
              <w:spacing w:line="300" w:lineRule="exact"/>
              <w:jc w:val="center"/>
              <w:rPr>
                <w:b/>
                <w:bCs/>
                <w:color w:val="000000"/>
                <w:kern w:val="0"/>
                <w:sz w:val="22"/>
                <w:szCs w:val="22"/>
              </w:rPr>
            </w:pPr>
            <w:r>
              <w:rPr>
                <w:b/>
                <w:bCs/>
                <w:color w:val="000000"/>
                <w:kern w:val="0"/>
                <w:sz w:val="22"/>
                <w:szCs w:val="22"/>
              </w:rPr>
              <w:t>指标说明</w:t>
            </w:r>
          </w:p>
        </w:tc>
        <w:tc>
          <w:tcPr>
            <w:tcW w:w="512" w:type="pct"/>
            <w:shd w:val="clear" w:color="auto" w:fill="BEBEBE"/>
            <w:vAlign w:val="center"/>
          </w:tcPr>
          <w:p w14:paraId="5C86E6B3">
            <w:pPr>
              <w:widowControl/>
              <w:spacing w:line="300" w:lineRule="exact"/>
              <w:jc w:val="center"/>
              <w:rPr>
                <w:b/>
                <w:bCs/>
                <w:color w:val="000000"/>
                <w:kern w:val="0"/>
                <w:sz w:val="22"/>
                <w:szCs w:val="22"/>
              </w:rPr>
            </w:pPr>
            <w:r>
              <w:rPr>
                <w:b/>
                <w:bCs/>
                <w:color w:val="000000"/>
                <w:kern w:val="0"/>
                <w:sz w:val="22"/>
                <w:szCs w:val="22"/>
              </w:rPr>
              <w:t>权重</w:t>
            </w:r>
          </w:p>
        </w:tc>
        <w:tc>
          <w:tcPr>
            <w:tcW w:w="536" w:type="pct"/>
            <w:shd w:val="clear" w:color="auto" w:fill="BEBEBE"/>
            <w:vAlign w:val="center"/>
          </w:tcPr>
          <w:p w14:paraId="29B1239C">
            <w:pPr>
              <w:widowControl/>
              <w:spacing w:line="300" w:lineRule="exact"/>
              <w:jc w:val="center"/>
              <w:rPr>
                <w:b/>
                <w:bCs/>
                <w:color w:val="000000"/>
                <w:kern w:val="0"/>
                <w:sz w:val="22"/>
                <w:szCs w:val="22"/>
              </w:rPr>
            </w:pPr>
            <w:r>
              <w:rPr>
                <w:b/>
                <w:bCs/>
                <w:color w:val="000000"/>
                <w:kern w:val="0"/>
                <w:sz w:val="22"/>
                <w:szCs w:val="22"/>
              </w:rPr>
              <w:t>得分</w:t>
            </w:r>
          </w:p>
        </w:tc>
      </w:tr>
      <w:tr w14:paraId="0DBCA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1" w:type="pct"/>
            <w:vMerge w:val="restart"/>
            <w:shd w:val="clear" w:color="auto" w:fill="FFFFFF"/>
            <w:vAlign w:val="center"/>
          </w:tcPr>
          <w:p w14:paraId="7E387001">
            <w:pPr>
              <w:widowControl/>
              <w:spacing w:line="300" w:lineRule="exact"/>
              <w:jc w:val="center"/>
              <w:rPr>
                <w:color w:val="000000"/>
                <w:kern w:val="0"/>
                <w:sz w:val="22"/>
                <w:szCs w:val="22"/>
              </w:rPr>
            </w:pPr>
            <w:r>
              <w:rPr>
                <w:color w:val="000000"/>
                <w:kern w:val="0"/>
                <w:sz w:val="22"/>
                <w:szCs w:val="22"/>
              </w:rPr>
              <w:t>决策　</w:t>
            </w:r>
          </w:p>
          <w:p w14:paraId="29F4C631">
            <w:pPr>
              <w:widowControl/>
              <w:spacing w:line="300" w:lineRule="exact"/>
              <w:jc w:val="center"/>
              <w:rPr>
                <w:color w:val="000000"/>
                <w:kern w:val="0"/>
                <w:sz w:val="22"/>
                <w:szCs w:val="22"/>
              </w:rPr>
            </w:pPr>
            <w:r>
              <w:rPr>
                <w:color w:val="000000"/>
                <w:kern w:val="0"/>
                <w:sz w:val="22"/>
                <w:szCs w:val="22"/>
              </w:rPr>
              <w:t>　</w:t>
            </w:r>
          </w:p>
          <w:p w14:paraId="7AA28DDA">
            <w:pPr>
              <w:spacing w:line="300" w:lineRule="exac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14:paraId="47364766">
            <w:pPr>
              <w:widowControl/>
              <w:spacing w:line="300" w:lineRule="exac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416F4FDA">
            <w:pPr>
              <w:widowControl/>
              <w:spacing w:line="300" w:lineRule="exact"/>
              <w:jc w:val="center"/>
              <w:rPr>
                <w:color w:val="000000"/>
                <w:kern w:val="0"/>
                <w:sz w:val="22"/>
                <w:szCs w:val="22"/>
              </w:rPr>
            </w:pPr>
            <w:r>
              <w:rPr>
                <w:color w:val="000000"/>
                <w:kern w:val="0"/>
                <w:sz w:val="22"/>
                <w:szCs w:val="22"/>
              </w:rPr>
              <w:t>立项依据</w:t>
            </w:r>
          </w:p>
          <w:p w14:paraId="5ADF308D">
            <w:pPr>
              <w:widowControl/>
              <w:spacing w:line="300" w:lineRule="exact"/>
              <w:jc w:val="center"/>
              <w:rPr>
                <w:color w:val="000000"/>
                <w:kern w:val="0"/>
                <w:sz w:val="22"/>
                <w:szCs w:val="22"/>
              </w:rPr>
            </w:pPr>
            <w:r>
              <w:rPr>
                <w:color w:val="000000"/>
                <w:kern w:val="0"/>
                <w:sz w:val="22"/>
                <w:szCs w:val="22"/>
              </w:rPr>
              <w:t>充分性</w:t>
            </w:r>
          </w:p>
        </w:tc>
        <w:tc>
          <w:tcPr>
            <w:tcW w:w="928" w:type="pct"/>
            <w:shd w:val="clear" w:color="auto" w:fill="FFFFFF"/>
            <w:vAlign w:val="center"/>
          </w:tcPr>
          <w:p w14:paraId="23B2B216">
            <w:pPr>
              <w:widowControl/>
              <w:spacing w:line="300" w:lineRule="exac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3E0DE058">
            <w:pPr>
              <w:widowControl/>
              <w:spacing w:line="300" w:lineRule="exac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4F2E45F1">
            <w:pPr>
              <w:widowControl/>
              <w:spacing w:line="300" w:lineRule="exact"/>
              <w:jc w:val="center"/>
              <w:rPr>
                <w:b/>
                <w:bCs/>
                <w:color w:val="000000"/>
                <w:kern w:val="0"/>
                <w:sz w:val="22"/>
                <w:szCs w:val="22"/>
              </w:rPr>
            </w:pPr>
            <w:r>
              <w:rPr>
                <w:b/>
                <w:bCs/>
                <w:color w:val="000000"/>
                <w:kern w:val="0"/>
                <w:sz w:val="22"/>
                <w:szCs w:val="22"/>
              </w:rPr>
              <w:t>3</w:t>
            </w:r>
          </w:p>
        </w:tc>
        <w:tc>
          <w:tcPr>
            <w:tcW w:w="536" w:type="pct"/>
            <w:shd w:val="clear" w:color="auto" w:fill="FFFFFF"/>
            <w:vAlign w:val="center"/>
          </w:tcPr>
          <w:p w14:paraId="0CB21474">
            <w:pPr>
              <w:widowControl/>
              <w:spacing w:line="300" w:lineRule="exact"/>
              <w:jc w:val="center"/>
              <w:rPr>
                <w:b/>
                <w:bCs/>
                <w:color w:val="000000"/>
                <w:kern w:val="0"/>
                <w:sz w:val="22"/>
                <w:szCs w:val="22"/>
              </w:rPr>
            </w:pPr>
            <w:r>
              <w:rPr>
                <w:rFonts w:hint="eastAsia"/>
                <w:b/>
                <w:bCs/>
                <w:color w:val="000000"/>
                <w:kern w:val="0"/>
                <w:sz w:val="22"/>
                <w:szCs w:val="22"/>
              </w:rPr>
              <w:t>3</w:t>
            </w:r>
          </w:p>
        </w:tc>
      </w:tr>
      <w:tr w14:paraId="12009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2E6DC8AB">
            <w:pPr>
              <w:spacing w:line="300" w:lineRule="exact"/>
              <w:jc w:val="center"/>
              <w:rPr>
                <w:color w:val="000000"/>
                <w:kern w:val="0"/>
                <w:sz w:val="22"/>
                <w:szCs w:val="22"/>
              </w:rPr>
            </w:pPr>
          </w:p>
        </w:tc>
        <w:tc>
          <w:tcPr>
            <w:tcW w:w="301" w:type="pct"/>
            <w:vMerge w:val="continue"/>
            <w:shd w:val="clear" w:color="auto" w:fill="FFFFFF"/>
            <w:vAlign w:val="center"/>
          </w:tcPr>
          <w:p w14:paraId="5191AACC">
            <w:pPr>
              <w:widowControl/>
              <w:spacing w:line="300" w:lineRule="exact"/>
              <w:jc w:val="center"/>
              <w:rPr>
                <w:color w:val="000000"/>
                <w:kern w:val="0"/>
                <w:sz w:val="22"/>
                <w:szCs w:val="22"/>
              </w:rPr>
            </w:pPr>
          </w:p>
        </w:tc>
        <w:tc>
          <w:tcPr>
            <w:tcW w:w="344" w:type="pct"/>
            <w:shd w:val="clear" w:color="auto" w:fill="FFFFFF"/>
            <w:vAlign w:val="center"/>
          </w:tcPr>
          <w:p w14:paraId="56C8B8D5">
            <w:pPr>
              <w:widowControl/>
              <w:spacing w:line="300" w:lineRule="exact"/>
              <w:jc w:val="center"/>
              <w:rPr>
                <w:color w:val="000000"/>
                <w:kern w:val="0"/>
                <w:sz w:val="22"/>
                <w:szCs w:val="22"/>
              </w:rPr>
            </w:pPr>
            <w:r>
              <w:rPr>
                <w:color w:val="000000"/>
                <w:kern w:val="0"/>
                <w:sz w:val="22"/>
                <w:szCs w:val="22"/>
              </w:rPr>
              <w:t>立项程序</w:t>
            </w:r>
          </w:p>
          <w:p w14:paraId="699B298C">
            <w:pPr>
              <w:widowControl/>
              <w:spacing w:line="300" w:lineRule="exact"/>
              <w:jc w:val="center"/>
              <w:rPr>
                <w:color w:val="000000"/>
                <w:kern w:val="0"/>
                <w:sz w:val="22"/>
                <w:szCs w:val="22"/>
              </w:rPr>
            </w:pPr>
            <w:r>
              <w:rPr>
                <w:color w:val="000000"/>
                <w:kern w:val="0"/>
                <w:sz w:val="22"/>
                <w:szCs w:val="22"/>
              </w:rPr>
              <w:t>规范性</w:t>
            </w:r>
          </w:p>
        </w:tc>
        <w:tc>
          <w:tcPr>
            <w:tcW w:w="928" w:type="pct"/>
            <w:shd w:val="clear" w:color="auto" w:fill="FFFFFF"/>
            <w:vAlign w:val="center"/>
          </w:tcPr>
          <w:p w14:paraId="578147A5">
            <w:pPr>
              <w:widowControl/>
              <w:spacing w:line="300" w:lineRule="exac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2EEC2CCC">
            <w:pPr>
              <w:widowControl/>
              <w:spacing w:line="300" w:lineRule="exac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45FDA50A">
            <w:pPr>
              <w:widowControl/>
              <w:spacing w:line="300" w:lineRule="exact"/>
              <w:jc w:val="center"/>
              <w:rPr>
                <w:b/>
                <w:bCs/>
                <w:color w:val="000000"/>
                <w:kern w:val="0"/>
                <w:sz w:val="22"/>
                <w:szCs w:val="22"/>
              </w:rPr>
            </w:pPr>
            <w:r>
              <w:rPr>
                <w:b/>
                <w:bCs/>
                <w:color w:val="000000"/>
                <w:kern w:val="0"/>
                <w:sz w:val="22"/>
                <w:szCs w:val="22"/>
              </w:rPr>
              <w:t>3</w:t>
            </w:r>
          </w:p>
        </w:tc>
        <w:tc>
          <w:tcPr>
            <w:tcW w:w="536" w:type="pct"/>
            <w:shd w:val="clear" w:color="auto" w:fill="FFFFFF"/>
            <w:vAlign w:val="center"/>
          </w:tcPr>
          <w:p w14:paraId="29BB43E8">
            <w:pPr>
              <w:widowControl/>
              <w:spacing w:line="300" w:lineRule="exact"/>
              <w:jc w:val="center"/>
              <w:rPr>
                <w:b/>
                <w:bCs/>
                <w:color w:val="000000"/>
                <w:kern w:val="0"/>
                <w:sz w:val="22"/>
                <w:szCs w:val="22"/>
              </w:rPr>
            </w:pPr>
            <w:r>
              <w:rPr>
                <w:rFonts w:hint="eastAsia"/>
                <w:b/>
                <w:bCs/>
                <w:color w:val="000000"/>
                <w:kern w:val="0"/>
                <w:sz w:val="22"/>
                <w:szCs w:val="22"/>
              </w:rPr>
              <w:t>3</w:t>
            </w:r>
          </w:p>
        </w:tc>
      </w:tr>
      <w:tr w14:paraId="63EF3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646BA443">
            <w:pPr>
              <w:spacing w:line="300" w:lineRule="exact"/>
              <w:jc w:val="center"/>
              <w:rPr>
                <w:color w:val="000000"/>
                <w:kern w:val="0"/>
                <w:sz w:val="22"/>
                <w:szCs w:val="22"/>
              </w:rPr>
            </w:pPr>
          </w:p>
        </w:tc>
        <w:tc>
          <w:tcPr>
            <w:tcW w:w="301" w:type="pct"/>
            <w:shd w:val="clear" w:color="auto" w:fill="FFFFFF"/>
            <w:vAlign w:val="center"/>
          </w:tcPr>
          <w:p w14:paraId="05888B09">
            <w:pPr>
              <w:widowControl/>
              <w:spacing w:line="300" w:lineRule="exac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7BC8CCEC">
            <w:pPr>
              <w:widowControl/>
              <w:spacing w:line="300" w:lineRule="exact"/>
              <w:jc w:val="center"/>
              <w:rPr>
                <w:color w:val="000000"/>
                <w:kern w:val="0"/>
                <w:sz w:val="22"/>
                <w:szCs w:val="22"/>
              </w:rPr>
            </w:pPr>
            <w:r>
              <w:rPr>
                <w:color w:val="000000"/>
                <w:kern w:val="0"/>
                <w:sz w:val="22"/>
                <w:szCs w:val="22"/>
              </w:rPr>
              <w:t>绩效目标</w:t>
            </w:r>
          </w:p>
          <w:p w14:paraId="3B87E89B">
            <w:pPr>
              <w:widowControl/>
              <w:spacing w:line="300" w:lineRule="exact"/>
              <w:jc w:val="center"/>
              <w:rPr>
                <w:color w:val="000000"/>
                <w:kern w:val="0"/>
                <w:sz w:val="22"/>
                <w:szCs w:val="22"/>
              </w:rPr>
            </w:pPr>
            <w:r>
              <w:rPr>
                <w:color w:val="000000"/>
                <w:kern w:val="0"/>
                <w:sz w:val="22"/>
                <w:szCs w:val="22"/>
              </w:rPr>
              <w:t>合理性</w:t>
            </w:r>
          </w:p>
        </w:tc>
        <w:tc>
          <w:tcPr>
            <w:tcW w:w="928" w:type="pct"/>
            <w:shd w:val="clear" w:color="000000" w:fill="FFFFFF"/>
            <w:vAlign w:val="center"/>
          </w:tcPr>
          <w:p w14:paraId="70398305">
            <w:pPr>
              <w:widowControl/>
              <w:spacing w:line="300" w:lineRule="exac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03F287A8">
            <w:pPr>
              <w:widowControl/>
              <w:spacing w:line="300" w:lineRule="exac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5246EC1A">
            <w:pPr>
              <w:widowControl/>
              <w:spacing w:line="300" w:lineRule="exac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308A78D7">
            <w:pPr>
              <w:widowControl/>
              <w:spacing w:line="300" w:lineRule="exact"/>
              <w:jc w:val="center"/>
              <w:rPr>
                <w:b/>
                <w:bCs/>
                <w:color w:val="000000"/>
                <w:kern w:val="0"/>
                <w:sz w:val="22"/>
                <w:szCs w:val="22"/>
              </w:rPr>
            </w:pPr>
            <w:r>
              <w:rPr>
                <w:b/>
                <w:bCs/>
                <w:color w:val="000000"/>
                <w:kern w:val="0"/>
                <w:sz w:val="22"/>
                <w:szCs w:val="22"/>
              </w:rPr>
              <w:t>3</w:t>
            </w:r>
          </w:p>
        </w:tc>
        <w:tc>
          <w:tcPr>
            <w:tcW w:w="536" w:type="pct"/>
            <w:shd w:val="clear" w:color="000000" w:fill="FFFFFF"/>
            <w:vAlign w:val="center"/>
          </w:tcPr>
          <w:p w14:paraId="7CDEC91B">
            <w:pPr>
              <w:widowControl/>
              <w:spacing w:line="300" w:lineRule="exact"/>
              <w:jc w:val="center"/>
              <w:rPr>
                <w:rFonts w:hint="eastAsia"/>
                <w:b/>
                <w:bCs/>
                <w:color w:val="000000"/>
                <w:kern w:val="0"/>
                <w:sz w:val="22"/>
                <w:szCs w:val="22"/>
              </w:rPr>
            </w:pPr>
            <w:r>
              <w:rPr>
                <w:rFonts w:hint="eastAsia"/>
                <w:b/>
                <w:bCs/>
                <w:color w:val="000000"/>
                <w:kern w:val="0"/>
                <w:sz w:val="22"/>
                <w:szCs w:val="22"/>
              </w:rPr>
              <w:t>2</w:t>
            </w:r>
          </w:p>
        </w:tc>
      </w:tr>
      <w:tr w14:paraId="3F906E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03B05E5C">
            <w:pPr>
              <w:widowControl/>
              <w:spacing w:line="300" w:lineRule="exact"/>
              <w:jc w:val="center"/>
              <w:rPr>
                <w:color w:val="000000"/>
                <w:kern w:val="0"/>
                <w:sz w:val="22"/>
                <w:szCs w:val="22"/>
              </w:rPr>
            </w:pPr>
            <w:r>
              <w:rPr>
                <w:color w:val="000000"/>
                <w:kern w:val="0"/>
                <w:sz w:val="22"/>
                <w:szCs w:val="22"/>
              </w:rPr>
              <w:t>决策　</w:t>
            </w:r>
          </w:p>
        </w:tc>
        <w:tc>
          <w:tcPr>
            <w:tcW w:w="301" w:type="pct"/>
            <w:shd w:val="clear" w:color="auto" w:fill="FFFFFF"/>
            <w:vAlign w:val="center"/>
          </w:tcPr>
          <w:p w14:paraId="6C2FA487">
            <w:pPr>
              <w:widowControl/>
              <w:spacing w:line="300" w:lineRule="exac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4249DDDB">
            <w:pPr>
              <w:widowControl/>
              <w:spacing w:line="300" w:lineRule="exact"/>
              <w:jc w:val="center"/>
              <w:rPr>
                <w:color w:val="000000"/>
                <w:kern w:val="0"/>
                <w:sz w:val="22"/>
                <w:szCs w:val="22"/>
              </w:rPr>
            </w:pPr>
            <w:r>
              <w:rPr>
                <w:color w:val="000000"/>
                <w:kern w:val="0"/>
                <w:sz w:val="22"/>
                <w:szCs w:val="22"/>
              </w:rPr>
              <w:t>绩效指标</w:t>
            </w:r>
          </w:p>
          <w:p w14:paraId="25479435">
            <w:pPr>
              <w:widowControl/>
              <w:spacing w:line="300" w:lineRule="exact"/>
              <w:jc w:val="center"/>
              <w:rPr>
                <w:color w:val="000000"/>
                <w:kern w:val="0"/>
                <w:sz w:val="22"/>
                <w:szCs w:val="22"/>
              </w:rPr>
            </w:pPr>
            <w:r>
              <w:rPr>
                <w:color w:val="000000"/>
                <w:kern w:val="0"/>
                <w:sz w:val="22"/>
                <w:szCs w:val="22"/>
              </w:rPr>
              <w:t>明确性</w:t>
            </w:r>
          </w:p>
        </w:tc>
        <w:tc>
          <w:tcPr>
            <w:tcW w:w="928" w:type="pct"/>
            <w:shd w:val="clear" w:color="000000" w:fill="FFFFFF"/>
            <w:vAlign w:val="center"/>
          </w:tcPr>
          <w:p w14:paraId="694A89FE">
            <w:pPr>
              <w:widowControl/>
              <w:spacing w:line="300" w:lineRule="exac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5DE352BC">
            <w:pPr>
              <w:widowControl/>
              <w:spacing w:line="300" w:lineRule="exac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6F52E358">
            <w:pPr>
              <w:widowControl/>
              <w:spacing w:line="300" w:lineRule="exact"/>
              <w:jc w:val="center"/>
              <w:rPr>
                <w:b/>
                <w:bCs/>
                <w:color w:val="000000"/>
                <w:kern w:val="0"/>
                <w:sz w:val="22"/>
                <w:szCs w:val="22"/>
              </w:rPr>
            </w:pPr>
            <w:r>
              <w:rPr>
                <w:b/>
                <w:bCs/>
                <w:color w:val="000000"/>
                <w:kern w:val="0"/>
                <w:sz w:val="22"/>
                <w:szCs w:val="22"/>
              </w:rPr>
              <w:t>3</w:t>
            </w:r>
          </w:p>
        </w:tc>
        <w:tc>
          <w:tcPr>
            <w:tcW w:w="536" w:type="pct"/>
            <w:shd w:val="clear" w:color="000000" w:fill="FFFFFF"/>
            <w:vAlign w:val="center"/>
          </w:tcPr>
          <w:p w14:paraId="70E5F9B1">
            <w:pPr>
              <w:widowControl/>
              <w:spacing w:line="300" w:lineRule="exact"/>
              <w:jc w:val="center"/>
              <w:rPr>
                <w:rFonts w:hint="eastAsia"/>
                <w:b/>
                <w:bCs/>
                <w:color w:val="000000"/>
                <w:kern w:val="0"/>
                <w:sz w:val="22"/>
                <w:szCs w:val="22"/>
              </w:rPr>
            </w:pPr>
            <w:r>
              <w:rPr>
                <w:rFonts w:hint="eastAsia"/>
                <w:b/>
                <w:bCs/>
                <w:color w:val="000000"/>
                <w:kern w:val="0"/>
                <w:sz w:val="22"/>
                <w:szCs w:val="22"/>
              </w:rPr>
              <w:t>2</w:t>
            </w:r>
          </w:p>
        </w:tc>
      </w:tr>
      <w:tr w14:paraId="0E4B2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5F5413CA">
            <w:pPr>
              <w:spacing w:line="300" w:lineRule="exact"/>
              <w:jc w:val="center"/>
              <w:rPr>
                <w:color w:val="000000"/>
                <w:kern w:val="0"/>
                <w:sz w:val="22"/>
                <w:szCs w:val="22"/>
              </w:rPr>
            </w:pPr>
          </w:p>
        </w:tc>
        <w:tc>
          <w:tcPr>
            <w:tcW w:w="301" w:type="pct"/>
            <w:vMerge w:val="restart"/>
            <w:shd w:val="clear" w:color="auto" w:fill="FFFFFF"/>
            <w:vAlign w:val="center"/>
          </w:tcPr>
          <w:p w14:paraId="5E61523C">
            <w:pPr>
              <w:widowControl/>
              <w:spacing w:line="300" w:lineRule="exact"/>
              <w:jc w:val="center"/>
              <w:rPr>
                <w:color w:val="000000"/>
                <w:kern w:val="0"/>
                <w:sz w:val="22"/>
                <w:szCs w:val="22"/>
              </w:rPr>
            </w:pPr>
            <w:r>
              <w:rPr>
                <w:color w:val="000000"/>
                <w:kern w:val="0"/>
                <w:sz w:val="22"/>
                <w:szCs w:val="22"/>
              </w:rPr>
              <w:t>资金投入</w:t>
            </w:r>
          </w:p>
          <w:p w14:paraId="0A0D26E5">
            <w:pPr>
              <w:spacing w:line="300" w:lineRule="exact"/>
              <w:jc w:val="center"/>
              <w:rPr>
                <w:color w:val="000000"/>
                <w:kern w:val="0"/>
                <w:sz w:val="22"/>
                <w:szCs w:val="22"/>
              </w:rPr>
            </w:pPr>
            <w:r>
              <w:rPr>
                <w:color w:val="000000"/>
                <w:kern w:val="0"/>
                <w:sz w:val="22"/>
                <w:szCs w:val="22"/>
              </w:rPr>
              <w:t>　</w:t>
            </w:r>
          </w:p>
        </w:tc>
        <w:tc>
          <w:tcPr>
            <w:tcW w:w="344" w:type="pct"/>
            <w:shd w:val="clear" w:color="auto" w:fill="FFFFFF"/>
            <w:vAlign w:val="center"/>
          </w:tcPr>
          <w:p w14:paraId="71BFBF09">
            <w:pPr>
              <w:widowControl/>
              <w:spacing w:line="300" w:lineRule="exact"/>
              <w:jc w:val="center"/>
              <w:rPr>
                <w:color w:val="000000"/>
                <w:kern w:val="0"/>
                <w:sz w:val="22"/>
                <w:szCs w:val="22"/>
              </w:rPr>
            </w:pPr>
            <w:r>
              <w:rPr>
                <w:color w:val="000000"/>
                <w:kern w:val="0"/>
                <w:sz w:val="22"/>
                <w:szCs w:val="22"/>
              </w:rPr>
              <w:t>预算编制</w:t>
            </w:r>
          </w:p>
          <w:p w14:paraId="536D24A7">
            <w:pPr>
              <w:widowControl/>
              <w:spacing w:line="300" w:lineRule="exact"/>
              <w:jc w:val="center"/>
              <w:rPr>
                <w:color w:val="000000"/>
                <w:kern w:val="0"/>
                <w:sz w:val="22"/>
                <w:szCs w:val="22"/>
              </w:rPr>
            </w:pPr>
            <w:r>
              <w:rPr>
                <w:color w:val="000000"/>
                <w:kern w:val="0"/>
                <w:sz w:val="22"/>
                <w:szCs w:val="22"/>
              </w:rPr>
              <w:t>科学性</w:t>
            </w:r>
          </w:p>
        </w:tc>
        <w:tc>
          <w:tcPr>
            <w:tcW w:w="928" w:type="pct"/>
            <w:shd w:val="clear" w:color="auto" w:fill="FFFFFF"/>
            <w:vAlign w:val="center"/>
          </w:tcPr>
          <w:p w14:paraId="1E72117C">
            <w:pPr>
              <w:widowControl/>
              <w:spacing w:line="300" w:lineRule="exac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0FA9934E">
            <w:pPr>
              <w:widowControl/>
              <w:spacing w:line="300" w:lineRule="exac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650B1D49">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auto" w:fill="FFFFFF"/>
            <w:vAlign w:val="center"/>
          </w:tcPr>
          <w:p w14:paraId="2C98E136">
            <w:pPr>
              <w:widowControl/>
              <w:spacing w:line="300" w:lineRule="exact"/>
              <w:jc w:val="center"/>
              <w:rPr>
                <w:b/>
                <w:bCs/>
                <w:color w:val="000000"/>
                <w:kern w:val="0"/>
                <w:sz w:val="22"/>
                <w:szCs w:val="22"/>
              </w:rPr>
            </w:pPr>
            <w:r>
              <w:rPr>
                <w:rFonts w:hint="eastAsia"/>
                <w:b/>
                <w:bCs/>
                <w:color w:val="000000"/>
                <w:kern w:val="0"/>
                <w:sz w:val="22"/>
                <w:szCs w:val="22"/>
              </w:rPr>
              <w:t>4</w:t>
            </w:r>
          </w:p>
        </w:tc>
      </w:tr>
      <w:tr w14:paraId="0EA349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31" w:type="pct"/>
            <w:vMerge w:val="continue"/>
            <w:shd w:val="clear" w:color="auto" w:fill="FFFFFF"/>
            <w:vAlign w:val="center"/>
          </w:tcPr>
          <w:p w14:paraId="2E10166A">
            <w:pPr>
              <w:widowControl/>
              <w:spacing w:line="300" w:lineRule="exact"/>
              <w:jc w:val="center"/>
              <w:rPr>
                <w:color w:val="000000"/>
                <w:kern w:val="0"/>
                <w:sz w:val="22"/>
                <w:szCs w:val="22"/>
              </w:rPr>
            </w:pPr>
          </w:p>
        </w:tc>
        <w:tc>
          <w:tcPr>
            <w:tcW w:w="301" w:type="pct"/>
            <w:vMerge w:val="continue"/>
            <w:shd w:val="clear" w:color="auto" w:fill="FFFFFF"/>
            <w:vAlign w:val="center"/>
          </w:tcPr>
          <w:p w14:paraId="1E5E08C0">
            <w:pPr>
              <w:widowControl/>
              <w:spacing w:line="300" w:lineRule="exact"/>
              <w:jc w:val="center"/>
              <w:rPr>
                <w:color w:val="000000"/>
                <w:kern w:val="0"/>
                <w:sz w:val="22"/>
                <w:szCs w:val="22"/>
              </w:rPr>
            </w:pPr>
          </w:p>
        </w:tc>
        <w:tc>
          <w:tcPr>
            <w:tcW w:w="344" w:type="pct"/>
            <w:shd w:val="clear" w:color="auto" w:fill="FFFFFF"/>
            <w:vAlign w:val="center"/>
          </w:tcPr>
          <w:p w14:paraId="3AB517FD">
            <w:pPr>
              <w:widowControl/>
              <w:spacing w:line="300" w:lineRule="exact"/>
              <w:jc w:val="center"/>
              <w:rPr>
                <w:color w:val="000000"/>
                <w:kern w:val="0"/>
                <w:sz w:val="22"/>
                <w:szCs w:val="22"/>
              </w:rPr>
            </w:pPr>
            <w:r>
              <w:rPr>
                <w:color w:val="000000"/>
                <w:kern w:val="0"/>
                <w:sz w:val="22"/>
                <w:szCs w:val="22"/>
              </w:rPr>
              <w:t>资金分配</w:t>
            </w:r>
          </w:p>
          <w:p w14:paraId="19C2FCCE">
            <w:pPr>
              <w:widowControl/>
              <w:spacing w:line="300" w:lineRule="exact"/>
              <w:jc w:val="center"/>
              <w:rPr>
                <w:color w:val="000000"/>
                <w:kern w:val="0"/>
                <w:sz w:val="22"/>
                <w:szCs w:val="22"/>
              </w:rPr>
            </w:pPr>
            <w:r>
              <w:rPr>
                <w:color w:val="000000"/>
                <w:kern w:val="0"/>
                <w:sz w:val="22"/>
                <w:szCs w:val="22"/>
              </w:rPr>
              <w:t>合理性</w:t>
            </w:r>
          </w:p>
        </w:tc>
        <w:tc>
          <w:tcPr>
            <w:tcW w:w="928" w:type="pct"/>
            <w:shd w:val="clear" w:color="auto" w:fill="FFFFFF"/>
            <w:vAlign w:val="center"/>
          </w:tcPr>
          <w:p w14:paraId="3554350D">
            <w:pPr>
              <w:widowControl/>
              <w:spacing w:line="300" w:lineRule="exac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73044BA4">
            <w:pPr>
              <w:widowControl/>
              <w:spacing w:line="300" w:lineRule="exac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257ED36B">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auto" w:fill="FFFFFF"/>
            <w:vAlign w:val="center"/>
          </w:tcPr>
          <w:p w14:paraId="790149A2">
            <w:pPr>
              <w:widowControl/>
              <w:spacing w:line="300" w:lineRule="exact"/>
              <w:jc w:val="center"/>
              <w:rPr>
                <w:b/>
                <w:bCs/>
                <w:color w:val="000000"/>
                <w:kern w:val="0"/>
                <w:sz w:val="22"/>
                <w:szCs w:val="22"/>
              </w:rPr>
            </w:pPr>
            <w:r>
              <w:rPr>
                <w:rFonts w:hint="eastAsia"/>
                <w:b/>
                <w:bCs/>
                <w:color w:val="000000"/>
                <w:kern w:val="0"/>
                <w:sz w:val="22"/>
                <w:szCs w:val="22"/>
              </w:rPr>
              <w:t>4</w:t>
            </w:r>
          </w:p>
        </w:tc>
      </w:tr>
      <w:tr w14:paraId="37810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70AC1302">
            <w:pPr>
              <w:spacing w:line="300" w:lineRule="exact"/>
              <w:jc w:val="center"/>
              <w:rPr>
                <w:color w:val="000000"/>
                <w:kern w:val="0"/>
                <w:sz w:val="22"/>
                <w:szCs w:val="22"/>
              </w:rPr>
            </w:pPr>
            <w:r>
              <w:rPr>
                <w:color w:val="000000"/>
                <w:kern w:val="0"/>
                <w:sz w:val="22"/>
                <w:szCs w:val="22"/>
              </w:rPr>
              <w:t>过程</w:t>
            </w:r>
          </w:p>
        </w:tc>
        <w:tc>
          <w:tcPr>
            <w:tcW w:w="301" w:type="pct"/>
            <w:vMerge w:val="restart"/>
            <w:shd w:val="clear" w:color="auto" w:fill="FFFFFF"/>
            <w:vAlign w:val="center"/>
          </w:tcPr>
          <w:p w14:paraId="19E5B27F">
            <w:pPr>
              <w:widowControl/>
              <w:spacing w:line="300" w:lineRule="exac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09C9E270">
            <w:pPr>
              <w:widowControl/>
              <w:spacing w:line="300" w:lineRule="exact"/>
              <w:jc w:val="center"/>
              <w:rPr>
                <w:color w:val="000000"/>
                <w:kern w:val="0"/>
                <w:sz w:val="22"/>
                <w:szCs w:val="22"/>
              </w:rPr>
            </w:pPr>
            <w:r>
              <w:rPr>
                <w:color w:val="000000"/>
                <w:kern w:val="0"/>
                <w:sz w:val="22"/>
                <w:szCs w:val="22"/>
              </w:rPr>
              <w:t>资金到位率</w:t>
            </w:r>
          </w:p>
        </w:tc>
        <w:tc>
          <w:tcPr>
            <w:tcW w:w="928" w:type="pct"/>
            <w:shd w:val="clear" w:color="000000" w:fill="FFFFFF"/>
            <w:vAlign w:val="center"/>
          </w:tcPr>
          <w:p w14:paraId="32144140">
            <w:pPr>
              <w:widowControl/>
              <w:spacing w:line="300" w:lineRule="exac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1300DD97">
            <w:pPr>
              <w:widowControl/>
              <w:spacing w:line="300" w:lineRule="exact"/>
              <w:rPr>
                <w:color w:val="000000"/>
                <w:kern w:val="0"/>
                <w:sz w:val="22"/>
                <w:szCs w:val="22"/>
              </w:rPr>
            </w:pPr>
            <w:r>
              <w:rPr>
                <w:color w:val="000000"/>
                <w:kern w:val="0"/>
                <w:sz w:val="22"/>
                <w:szCs w:val="22"/>
              </w:rPr>
              <w:t>资金到位率=（实际到位资金/预算资金）×100%。</w:t>
            </w:r>
          </w:p>
          <w:p w14:paraId="79811FF9">
            <w:pPr>
              <w:widowControl/>
              <w:spacing w:line="300" w:lineRule="exact"/>
              <w:rPr>
                <w:color w:val="000000"/>
                <w:kern w:val="0"/>
                <w:sz w:val="22"/>
                <w:szCs w:val="22"/>
              </w:rPr>
            </w:pPr>
            <w:r>
              <w:rPr>
                <w:color w:val="000000"/>
                <w:kern w:val="0"/>
                <w:sz w:val="22"/>
                <w:szCs w:val="22"/>
              </w:rPr>
              <w:t>实际到位资金：一定时期（本年度或项目期）内落实到具体项目的资金。</w:t>
            </w:r>
          </w:p>
          <w:p w14:paraId="2DEEB6FD">
            <w:pPr>
              <w:widowControl/>
              <w:spacing w:line="300" w:lineRule="exac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0225323E">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000000" w:fill="FFFFFF"/>
            <w:vAlign w:val="center"/>
          </w:tcPr>
          <w:p w14:paraId="0C1883D5">
            <w:pPr>
              <w:widowControl/>
              <w:spacing w:line="300" w:lineRule="exact"/>
              <w:jc w:val="center"/>
              <w:rPr>
                <w:b/>
                <w:bCs/>
                <w:color w:val="000000"/>
                <w:kern w:val="0"/>
                <w:sz w:val="22"/>
                <w:szCs w:val="22"/>
              </w:rPr>
            </w:pPr>
            <w:r>
              <w:rPr>
                <w:rFonts w:hint="eastAsia"/>
                <w:b/>
                <w:bCs/>
                <w:color w:val="000000"/>
                <w:kern w:val="0"/>
                <w:sz w:val="22"/>
                <w:szCs w:val="22"/>
              </w:rPr>
              <w:t>4</w:t>
            </w:r>
          </w:p>
        </w:tc>
      </w:tr>
      <w:tr w14:paraId="0F2838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5F00CC2C">
            <w:pPr>
              <w:spacing w:line="300" w:lineRule="exact"/>
              <w:jc w:val="center"/>
              <w:rPr>
                <w:color w:val="000000"/>
                <w:kern w:val="0"/>
                <w:sz w:val="22"/>
                <w:szCs w:val="22"/>
              </w:rPr>
            </w:pPr>
          </w:p>
        </w:tc>
        <w:tc>
          <w:tcPr>
            <w:tcW w:w="301" w:type="pct"/>
            <w:vMerge w:val="continue"/>
            <w:shd w:val="clear" w:color="auto" w:fill="FFFFFF"/>
            <w:vAlign w:val="center"/>
          </w:tcPr>
          <w:p w14:paraId="3FC7D430">
            <w:pPr>
              <w:spacing w:line="300" w:lineRule="exact"/>
              <w:jc w:val="center"/>
              <w:rPr>
                <w:color w:val="000000"/>
                <w:kern w:val="0"/>
                <w:sz w:val="22"/>
                <w:szCs w:val="22"/>
              </w:rPr>
            </w:pPr>
          </w:p>
        </w:tc>
        <w:tc>
          <w:tcPr>
            <w:tcW w:w="344" w:type="pct"/>
            <w:shd w:val="clear" w:color="auto" w:fill="FFFFFF"/>
            <w:vAlign w:val="center"/>
          </w:tcPr>
          <w:p w14:paraId="0566D068">
            <w:pPr>
              <w:widowControl/>
              <w:spacing w:line="300" w:lineRule="exact"/>
              <w:jc w:val="center"/>
              <w:rPr>
                <w:color w:val="000000"/>
                <w:kern w:val="0"/>
                <w:sz w:val="22"/>
                <w:szCs w:val="22"/>
              </w:rPr>
            </w:pPr>
            <w:r>
              <w:rPr>
                <w:color w:val="000000"/>
                <w:kern w:val="0"/>
                <w:sz w:val="22"/>
                <w:szCs w:val="22"/>
              </w:rPr>
              <w:t>预算执行率</w:t>
            </w:r>
          </w:p>
        </w:tc>
        <w:tc>
          <w:tcPr>
            <w:tcW w:w="928" w:type="pct"/>
            <w:shd w:val="clear" w:color="auto" w:fill="FFFFFF"/>
            <w:vAlign w:val="center"/>
          </w:tcPr>
          <w:p w14:paraId="5AD5480B">
            <w:pPr>
              <w:widowControl/>
              <w:spacing w:line="300" w:lineRule="exac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153C62F0">
            <w:pPr>
              <w:widowControl/>
              <w:spacing w:line="300" w:lineRule="exac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4B231FA9">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auto" w:fill="FFFFFF"/>
            <w:vAlign w:val="center"/>
          </w:tcPr>
          <w:p w14:paraId="286956A7">
            <w:pPr>
              <w:widowControl/>
              <w:spacing w:line="300" w:lineRule="exact"/>
              <w:jc w:val="center"/>
              <w:rPr>
                <w:b/>
                <w:bCs/>
                <w:color w:val="000000"/>
                <w:kern w:val="0"/>
                <w:sz w:val="22"/>
                <w:szCs w:val="22"/>
              </w:rPr>
            </w:pPr>
            <w:r>
              <w:rPr>
                <w:rFonts w:hint="eastAsia"/>
                <w:b/>
                <w:bCs/>
                <w:color w:val="000000"/>
                <w:kern w:val="0"/>
                <w:sz w:val="22"/>
                <w:szCs w:val="22"/>
              </w:rPr>
              <w:t>4</w:t>
            </w:r>
          </w:p>
        </w:tc>
      </w:tr>
      <w:tr w14:paraId="42616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1AFA2A7F">
            <w:pPr>
              <w:widowControl/>
              <w:spacing w:line="300" w:lineRule="exact"/>
              <w:jc w:val="center"/>
              <w:rPr>
                <w:color w:val="000000"/>
                <w:kern w:val="0"/>
                <w:sz w:val="22"/>
                <w:szCs w:val="22"/>
              </w:rPr>
            </w:pPr>
            <w:r>
              <w:rPr>
                <w:color w:val="000000"/>
                <w:kern w:val="0"/>
                <w:sz w:val="22"/>
                <w:szCs w:val="22"/>
              </w:rPr>
              <w:t>　</w:t>
            </w:r>
          </w:p>
          <w:p w14:paraId="557C5BFA">
            <w:pPr>
              <w:spacing w:line="300" w:lineRule="exact"/>
              <w:jc w:val="center"/>
              <w:rPr>
                <w:color w:val="000000"/>
                <w:kern w:val="0"/>
                <w:sz w:val="22"/>
                <w:szCs w:val="22"/>
              </w:rPr>
            </w:pPr>
            <w:r>
              <w:rPr>
                <w:color w:val="000000"/>
                <w:kern w:val="0"/>
                <w:sz w:val="22"/>
                <w:szCs w:val="22"/>
              </w:rPr>
              <w:t>过程　</w:t>
            </w:r>
          </w:p>
        </w:tc>
        <w:tc>
          <w:tcPr>
            <w:tcW w:w="301" w:type="pct"/>
            <w:shd w:val="clear" w:color="auto" w:fill="FFFFFF"/>
            <w:vAlign w:val="center"/>
          </w:tcPr>
          <w:p w14:paraId="50935072">
            <w:pPr>
              <w:widowControl/>
              <w:spacing w:line="300" w:lineRule="exac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20BC8979">
            <w:pPr>
              <w:widowControl/>
              <w:spacing w:line="300" w:lineRule="exact"/>
              <w:jc w:val="center"/>
              <w:rPr>
                <w:color w:val="000000"/>
                <w:kern w:val="0"/>
                <w:sz w:val="22"/>
                <w:szCs w:val="22"/>
              </w:rPr>
            </w:pPr>
            <w:r>
              <w:rPr>
                <w:color w:val="000000"/>
                <w:kern w:val="0"/>
                <w:sz w:val="22"/>
                <w:szCs w:val="22"/>
              </w:rPr>
              <w:t>资金使用</w:t>
            </w:r>
          </w:p>
          <w:p w14:paraId="76B1A70A">
            <w:pPr>
              <w:widowControl/>
              <w:spacing w:line="300" w:lineRule="exact"/>
              <w:jc w:val="center"/>
              <w:rPr>
                <w:color w:val="000000"/>
                <w:kern w:val="0"/>
                <w:sz w:val="22"/>
                <w:szCs w:val="22"/>
              </w:rPr>
            </w:pPr>
            <w:r>
              <w:rPr>
                <w:color w:val="000000"/>
                <w:kern w:val="0"/>
                <w:sz w:val="22"/>
                <w:szCs w:val="22"/>
              </w:rPr>
              <w:t>合规性</w:t>
            </w:r>
          </w:p>
        </w:tc>
        <w:tc>
          <w:tcPr>
            <w:tcW w:w="928" w:type="pct"/>
            <w:shd w:val="clear" w:color="000000" w:fill="FFFFFF"/>
            <w:vAlign w:val="center"/>
          </w:tcPr>
          <w:p w14:paraId="45F2EB22">
            <w:pPr>
              <w:widowControl/>
              <w:spacing w:line="300" w:lineRule="exac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08BC4D60">
            <w:pPr>
              <w:widowControl/>
              <w:spacing w:line="300" w:lineRule="exac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07A882A9">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000000" w:fill="FFFFFF"/>
            <w:vAlign w:val="center"/>
          </w:tcPr>
          <w:p w14:paraId="5496687F">
            <w:pPr>
              <w:widowControl/>
              <w:spacing w:line="300" w:lineRule="exact"/>
              <w:jc w:val="center"/>
              <w:rPr>
                <w:b/>
                <w:bCs/>
                <w:color w:val="000000"/>
                <w:kern w:val="0"/>
                <w:sz w:val="22"/>
                <w:szCs w:val="22"/>
              </w:rPr>
            </w:pPr>
            <w:r>
              <w:rPr>
                <w:rFonts w:hint="eastAsia"/>
                <w:b/>
                <w:bCs/>
                <w:color w:val="000000"/>
                <w:kern w:val="0"/>
                <w:sz w:val="22"/>
                <w:szCs w:val="22"/>
              </w:rPr>
              <w:t>4</w:t>
            </w:r>
          </w:p>
        </w:tc>
      </w:tr>
      <w:tr w14:paraId="30DA6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4C00EB0E">
            <w:pPr>
              <w:spacing w:line="300" w:lineRule="exact"/>
              <w:jc w:val="center"/>
              <w:rPr>
                <w:color w:val="000000"/>
                <w:kern w:val="0"/>
                <w:sz w:val="22"/>
                <w:szCs w:val="22"/>
              </w:rPr>
            </w:pPr>
          </w:p>
        </w:tc>
        <w:tc>
          <w:tcPr>
            <w:tcW w:w="301" w:type="pct"/>
            <w:vMerge w:val="restart"/>
            <w:shd w:val="clear" w:color="auto" w:fill="FFFFFF"/>
            <w:vAlign w:val="center"/>
          </w:tcPr>
          <w:p w14:paraId="75F39F49">
            <w:pPr>
              <w:widowControl/>
              <w:spacing w:line="300" w:lineRule="exact"/>
              <w:jc w:val="center"/>
              <w:rPr>
                <w:color w:val="000000"/>
                <w:kern w:val="0"/>
                <w:sz w:val="22"/>
                <w:szCs w:val="22"/>
              </w:rPr>
            </w:pPr>
            <w:r>
              <w:rPr>
                <w:color w:val="000000"/>
                <w:kern w:val="0"/>
                <w:sz w:val="22"/>
                <w:szCs w:val="22"/>
              </w:rPr>
              <w:t>组织实施</w:t>
            </w:r>
          </w:p>
          <w:p w14:paraId="1447BCA0">
            <w:pPr>
              <w:spacing w:line="300" w:lineRule="exact"/>
              <w:jc w:val="center"/>
              <w:rPr>
                <w:color w:val="000000"/>
                <w:kern w:val="0"/>
                <w:sz w:val="22"/>
                <w:szCs w:val="22"/>
              </w:rPr>
            </w:pPr>
            <w:r>
              <w:rPr>
                <w:color w:val="000000"/>
                <w:kern w:val="0"/>
                <w:sz w:val="22"/>
                <w:szCs w:val="22"/>
              </w:rPr>
              <w:t>　</w:t>
            </w:r>
          </w:p>
        </w:tc>
        <w:tc>
          <w:tcPr>
            <w:tcW w:w="344" w:type="pct"/>
            <w:shd w:val="clear" w:color="auto" w:fill="FFFFFF"/>
            <w:vAlign w:val="center"/>
          </w:tcPr>
          <w:p w14:paraId="6F3C3BA3">
            <w:pPr>
              <w:widowControl/>
              <w:spacing w:line="300" w:lineRule="exact"/>
              <w:jc w:val="center"/>
              <w:rPr>
                <w:color w:val="000000"/>
                <w:kern w:val="0"/>
                <w:sz w:val="22"/>
                <w:szCs w:val="22"/>
              </w:rPr>
            </w:pPr>
            <w:r>
              <w:rPr>
                <w:color w:val="000000"/>
                <w:kern w:val="0"/>
                <w:sz w:val="22"/>
                <w:szCs w:val="22"/>
              </w:rPr>
              <w:t>管理制度</w:t>
            </w:r>
          </w:p>
          <w:p w14:paraId="61150F04">
            <w:pPr>
              <w:widowControl/>
              <w:spacing w:line="300" w:lineRule="exact"/>
              <w:jc w:val="center"/>
              <w:rPr>
                <w:color w:val="000000"/>
                <w:kern w:val="0"/>
                <w:sz w:val="22"/>
                <w:szCs w:val="22"/>
              </w:rPr>
            </w:pPr>
            <w:r>
              <w:rPr>
                <w:color w:val="000000"/>
                <w:kern w:val="0"/>
                <w:sz w:val="22"/>
                <w:szCs w:val="22"/>
              </w:rPr>
              <w:t>健全性</w:t>
            </w:r>
          </w:p>
        </w:tc>
        <w:tc>
          <w:tcPr>
            <w:tcW w:w="928" w:type="pct"/>
            <w:shd w:val="clear" w:color="000000" w:fill="FFFFFF"/>
            <w:vAlign w:val="center"/>
          </w:tcPr>
          <w:p w14:paraId="0A12B644">
            <w:pPr>
              <w:widowControl/>
              <w:spacing w:line="300" w:lineRule="exac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1FA9E1AE">
            <w:pPr>
              <w:widowControl/>
              <w:spacing w:line="300" w:lineRule="exac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7C59E1FA">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000000" w:fill="FFFFFF"/>
            <w:vAlign w:val="center"/>
          </w:tcPr>
          <w:p w14:paraId="7F5269BB">
            <w:pPr>
              <w:widowControl/>
              <w:spacing w:line="300" w:lineRule="exact"/>
              <w:jc w:val="center"/>
              <w:rPr>
                <w:b/>
                <w:bCs/>
                <w:color w:val="000000"/>
                <w:kern w:val="0"/>
                <w:sz w:val="22"/>
                <w:szCs w:val="22"/>
              </w:rPr>
            </w:pPr>
            <w:r>
              <w:rPr>
                <w:rFonts w:hint="eastAsia"/>
                <w:b/>
                <w:bCs/>
                <w:color w:val="000000"/>
                <w:kern w:val="0"/>
                <w:sz w:val="22"/>
                <w:szCs w:val="22"/>
              </w:rPr>
              <w:t>4</w:t>
            </w:r>
          </w:p>
        </w:tc>
      </w:tr>
      <w:tr w14:paraId="30446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0BAA4EF7">
            <w:pPr>
              <w:widowControl/>
              <w:spacing w:line="300" w:lineRule="exact"/>
              <w:jc w:val="center"/>
              <w:rPr>
                <w:color w:val="000000"/>
                <w:kern w:val="0"/>
                <w:sz w:val="22"/>
                <w:szCs w:val="22"/>
              </w:rPr>
            </w:pPr>
          </w:p>
        </w:tc>
        <w:tc>
          <w:tcPr>
            <w:tcW w:w="301" w:type="pct"/>
            <w:vMerge w:val="continue"/>
            <w:shd w:val="clear" w:color="auto" w:fill="FFFFFF"/>
            <w:vAlign w:val="center"/>
          </w:tcPr>
          <w:p w14:paraId="27650960">
            <w:pPr>
              <w:widowControl/>
              <w:spacing w:line="300" w:lineRule="exact"/>
              <w:jc w:val="center"/>
              <w:rPr>
                <w:color w:val="000000"/>
                <w:kern w:val="0"/>
                <w:sz w:val="22"/>
                <w:szCs w:val="22"/>
              </w:rPr>
            </w:pPr>
          </w:p>
        </w:tc>
        <w:tc>
          <w:tcPr>
            <w:tcW w:w="344" w:type="pct"/>
            <w:shd w:val="clear" w:color="auto" w:fill="FFFFFF"/>
            <w:vAlign w:val="center"/>
          </w:tcPr>
          <w:p w14:paraId="2034B1C3">
            <w:pPr>
              <w:widowControl/>
              <w:spacing w:line="300" w:lineRule="exact"/>
              <w:jc w:val="center"/>
              <w:rPr>
                <w:color w:val="000000"/>
                <w:kern w:val="0"/>
                <w:sz w:val="22"/>
                <w:szCs w:val="22"/>
              </w:rPr>
            </w:pPr>
            <w:r>
              <w:rPr>
                <w:color w:val="000000"/>
                <w:kern w:val="0"/>
                <w:sz w:val="22"/>
                <w:szCs w:val="22"/>
              </w:rPr>
              <w:t>制度执行</w:t>
            </w:r>
          </w:p>
          <w:p w14:paraId="716BC04D">
            <w:pPr>
              <w:widowControl/>
              <w:spacing w:line="300" w:lineRule="exact"/>
              <w:jc w:val="center"/>
              <w:rPr>
                <w:color w:val="000000"/>
                <w:kern w:val="0"/>
                <w:sz w:val="22"/>
                <w:szCs w:val="22"/>
              </w:rPr>
            </w:pPr>
            <w:r>
              <w:rPr>
                <w:color w:val="000000"/>
                <w:kern w:val="0"/>
                <w:sz w:val="22"/>
                <w:szCs w:val="22"/>
              </w:rPr>
              <w:t>有效性</w:t>
            </w:r>
          </w:p>
        </w:tc>
        <w:tc>
          <w:tcPr>
            <w:tcW w:w="928" w:type="pct"/>
            <w:shd w:val="clear" w:color="000000" w:fill="FFFFFF"/>
            <w:vAlign w:val="center"/>
          </w:tcPr>
          <w:p w14:paraId="3925B445">
            <w:pPr>
              <w:widowControl/>
              <w:spacing w:line="300" w:lineRule="exac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217D632B">
            <w:pPr>
              <w:widowControl/>
              <w:spacing w:line="300" w:lineRule="exac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405F11A7">
            <w:pPr>
              <w:widowControl/>
              <w:spacing w:line="300" w:lineRule="exact"/>
              <w:jc w:val="center"/>
              <w:rPr>
                <w:b/>
                <w:bCs/>
                <w:color w:val="000000"/>
                <w:kern w:val="0"/>
                <w:sz w:val="22"/>
                <w:szCs w:val="22"/>
              </w:rPr>
            </w:pPr>
            <w:r>
              <w:rPr>
                <w:b/>
                <w:bCs/>
                <w:color w:val="000000"/>
                <w:kern w:val="0"/>
                <w:sz w:val="22"/>
                <w:szCs w:val="22"/>
              </w:rPr>
              <w:t>4</w:t>
            </w:r>
          </w:p>
        </w:tc>
        <w:tc>
          <w:tcPr>
            <w:tcW w:w="536" w:type="pct"/>
            <w:shd w:val="clear" w:color="000000" w:fill="FFFFFF"/>
            <w:vAlign w:val="center"/>
          </w:tcPr>
          <w:p w14:paraId="61DDCAFD">
            <w:pPr>
              <w:widowControl/>
              <w:spacing w:line="300" w:lineRule="exact"/>
              <w:jc w:val="center"/>
              <w:rPr>
                <w:b/>
                <w:bCs/>
                <w:color w:val="000000"/>
                <w:kern w:val="0"/>
                <w:sz w:val="22"/>
                <w:szCs w:val="22"/>
              </w:rPr>
            </w:pPr>
            <w:r>
              <w:rPr>
                <w:rFonts w:hint="eastAsia"/>
                <w:b/>
                <w:bCs/>
                <w:color w:val="000000"/>
                <w:kern w:val="0"/>
                <w:sz w:val="22"/>
                <w:szCs w:val="22"/>
              </w:rPr>
              <w:t>4</w:t>
            </w:r>
          </w:p>
        </w:tc>
      </w:tr>
      <w:tr w14:paraId="047A0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3EB4D5AD">
            <w:pPr>
              <w:widowControl/>
              <w:spacing w:line="300" w:lineRule="exact"/>
              <w:jc w:val="center"/>
              <w:rPr>
                <w:color w:val="000000"/>
                <w:kern w:val="0"/>
                <w:sz w:val="22"/>
                <w:szCs w:val="22"/>
              </w:rPr>
            </w:pPr>
            <w:r>
              <w:rPr>
                <w:color w:val="000000"/>
                <w:kern w:val="0"/>
                <w:sz w:val="22"/>
                <w:szCs w:val="22"/>
              </w:rPr>
              <w:t>产出</w:t>
            </w:r>
          </w:p>
        </w:tc>
        <w:tc>
          <w:tcPr>
            <w:tcW w:w="301" w:type="pct"/>
            <w:shd w:val="clear" w:color="auto" w:fill="FFFFFF"/>
            <w:vAlign w:val="center"/>
          </w:tcPr>
          <w:p w14:paraId="510DEE6B">
            <w:pPr>
              <w:widowControl/>
              <w:spacing w:line="300" w:lineRule="exac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46765D51">
            <w:pPr>
              <w:widowControl/>
              <w:spacing w:line="300" w:lineRule="exact"/>
              <w:jc w:val="center"/>
              <w:rPr>
                <w:color w:val="000000"/>
                <w:kern w:val="0"/>
                <w:sz w:val="22"/>
                <w:szCs w:val="22"/>
              </w:rPr>
            </w:pPr>
            <w:r>
              <w:rPr>
                <w:color w:val="000000"/>
                <w:kern w:val="0"/>
                <w:sz w:val="22"/>
                <w:szCs w:val="22"/>
              </w:rPr>
              <w:t>实际完成率</w:t>
            </w:r>
          </w:p>
        </w:tc>
        <w:tc>
          <w:tcPr>
            <w:tcW w:w="928" w:type="pct"/>
            <w:shd w:val="clear" w:color="000000" w:fill="FFFFFF"/>
            <w:vAlign w:val="center"/>
          </w:tcPr>
          <w:p w14:paraId="65F36E03">
            <w:pPr>
              <w:widowControl/>
              <w:spacing w:line="300" w:lineRule="exac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4C1BB21F">
            <w:pPr>
              <w:widowControl/>
              <w:spacing w:line="300" w:lineRule="exac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BACC0E4">
            <w:pPr>
              <w:widowControl/>
              <w:spacing w:line="300" w:lineRule="exact"/>
              <w:jc w:val="center"/>
              <w:rPr>
                <w:b/>
                <w:bCs/>
                <w:color w:val="000000"/>
                <w:kern w:val="0"/>
                <w:sz w:val="22"/>
                <w:szCs w:val="22"/>
              </w:rPr>
            </w:pPr>
            <w:r>
              <w:rPr>
                <w:b/>
                <w:bCs/>
                <w:color w:val="000000"/>
                <w:kern w:val="0"/>
                <w:sz w:val="22"/>
                <w:szCs w:val="22"/>
              </w:rPr>
              <w:t>10</w:t>
            </w:r>
          </w:p>
        </w:tc>
        <w:tc>
          <w:tcPr>
            <w:tcW w:w="536" w:type="pct"/>
            <w:shd w:val="clear" w:color="000000" w:fill="FFFFFF"/>
            <w:vAlign w:val="center"/>
          </w:tcPr>
          <w:p w14:paraId="38505A12">
            <w:pPr>
              <w:widowControl/>
              <w:spacing w:line="300" w:lineRule="exact"/>
              <w:jc w:val="center"/>
              <w:rPr>
                <w:rFonts w:hint="eastAsia"/>
                <w:b/>
                <w:bCs/>
                <w:color w:val="000000"/>
                <w:kern w:val="0"/>
                <w:sz w:val="22"/>
                <w:szCs w:val="22"/>
              </w:rPr>
            </w:pPr>
            <w:r>
              <w:rPr>
                <w:rFonts w:hint="eastAsia"/>
                <w:b/>
                <w:bCs/>
                <w:color w:val="000000"/>
                <w:kern w:val="0"/>
                <w:sz w:val="22"/>
                <w:szCs w:val="22"/>
              </w:rPr>
              <w:t>6</w:t>
            </w:r>
          </w:p>
        </w:tc>
      </w:tr>
      <w:tr w14:paraId="0BB728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38685EB1">
            <w:pPr>
              <w:widowControl/>
              <w:spacing w:line="300" w:lineRule="exact"/>
              <w:jc w:val="center"/>
              <w:rPr>
                <w:color w:val="000000"/>
                <w:kern w:val="0"/>
                <w:sz w:val="22"/>
                <w:szCs w:val="22"/>
              </w:rPr>
            </w:pPr>
            <w:r>
              <w:rPr>
                <w:color w:val="000000"/>
                <w:kern w:val="0"/>
                <w:sz w:val="22"/>
                <w:szCs w:val="22"/>
              </w:rPr>
              <w:t>产出</w:t>
            </w:r>
          </w:p>
        </w:tc>
        <w:tc>
          <w:tcPr>
            <w:tcW w:w="301" w:type="pct"/>
            <w:shd w:val="clear" w:color="auto" w:fill="FFFFFF"/>
            <w:vAlign w:val="center"/>
          </w:tcPr>
          <w:p w14:paraId="332AD2D3">
            <w:pPr>
              <w:widowControl/>
              <w:spacing w:line="300" w:lineRule="exac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147C7196">
            <w:pPr>
              <w:widowControl/>
              <w:spacing w:line="300" w:lineRule="exact"/>
              <w:jc w:val="center"/>
              <w:rPr>
                <w:color w:val="000000"/>
                <w:kern w:val="0"/>
                <w:sz w:val="22"/>
                <w:szCs w:val="22"/>
              </w:rPr>
            </w:pPr>
            <w:r>
              <w:rPr>
                <w:color w:val="000000"/>
                <w:kern w:val="0"/>
                <w:sz w:val="22"/>
                <w:szCs w:val="22"/>
              </w:rPr>
              <w:t>质量达标率</w:t>
            </w:r>
          </w:p>
        </w:tc>
        <w:tc>
          <w:tcPr>
            <w:tcW w:w="928" w:type="pct"/>
            <w:shd w:val="clear" w:color="000000" w:fill="FFFFFF"/>
            <w:vAlign w:val="center"/>
          </w:tcPr>
          <w:p w14:paraId="5F065A12">
            <w:pPr>
              <w:widowControl/>
              <w:spacing w:line="300" w:lineRule="exac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205EB68C">
            <w:pPr>
              <w:widowControl/>
              <w:spacing w:line="300" w:lineRule="exact"/>
              <w:rPr>
                <w:color w:val="000000"/>
                <w:kern w:val="0"/>
                <w:sz w:val="22"/>
                <w:szCs w:val="22"/>
              </w:rPr>
            </w:pPr>
            <w:r>
              <w:rPr>
                <w:color w:val="000000"/>
                <w:kern w:val="0"/>
                <w:sz w:val="22"/>
                <w:szCs w:val="22"/>
              </w:rPr>
              <w:t>质量达标率=（质量达标产出数/实际产出数）×100%。</w:t>
            </w:r>
          </w:p>
          <w:p w14:paraId="5B8A68BF">
            <w:pPr>
              <w:widowControl/>
              <w:spacing w:line="300" w:lineRule="exac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2AAB4BE">
            <w:pPr>
              <w:widowControl/>
              <w:spacing w:line="300" w:lineRule="exact"/>
              <w:jc w:val="center"/>
              <w:rPr>
                <w:b/>
                <w:bCs/>
                <w:color w:val="000000"/>
                <w:kern w:val="0"/>
                <w:sz w:val="22"/>
                <w:szCs w:val="22"/>
              </w:rPr>
            </w:pPr>
            <w:r>
              <w:rPr>
                <w:b/>
                <w:bCs/>
                <w:color w:val="000000"/>
                <w:kern w:val="0"/>
                <w:sz w:val="22"/>
                <w:szCs w:val="22"/>
              </w:rPr>
              <w:t>10</w:t>
            </w:r>
          </w:p>
        </w:tc>
        <w:tc>
          <w:tcPr>
            <w:tcW w:w="536" w:type="pct"/>
            <w:shd w:val="clear" w:color="000000" w:fill="FFFFFF"/>
            <w:vAlign w:val="center"/>
          </w:tcPr>
          <w:p w14:paraId="2F24D8B3">
            <w:pPr>
              <w:widowControl/>
              <w:spacing w:line="300" w:lineRule="exact"/>
              <w:jc w:val="center"/>
              <w:rPr>
                <w:b/>
                <w:bCs/>
                <w:color w:val="000000"/>
                <w:kern w:val="0"/>
                <w:sz w:val="22"/>
                <w:szCs w:val="22"/>
              </w:rPr>
            </w:pPr>
            <w:r>
              <w:rPr>
                <w:rFonts w:hint="eastAsia"/>
                <w:b/>
                <w:bCs/>
                <w:color w:val="000000"/>
                <w:kern w:val="0"/>
                <w:sz w:val="22"/>
                <w:szCs w:val="22"/>
              </w:rPr>
              <w:t>8.37</w:t>
            </w:r>
          </w:p>
        </w:tc>
      </w:tr>
      <w:tr w14:paraId="5D6E7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748A29D3">
            <w:pPr>
              <w:spacing w:line="300" w:lineRule="exact"/>
              <w:jc w:val="center"/>
              <w:rPr>
                <w:color w:val="000000"/>
                <w:kern w:val="0"/>
                <w:sz w:val="22"/>
                <w:szCs w:val="22"/>
              </w:rPr>
            </w:pPr>
          </w:p>
        </w:tc>
        <w:tc>
          <w:tcPr>
            <w:tcW w:w="301" w:type="pct"/>
            <w:shd w:val="clear" w:color="auto" w:fill="FFFFFF"/>
            <w:vAlign w:val="center"/>
          </w:tcPr>
          <w:p w14:paraId="5AC7353B">
            <w:pPr>
              <w:spacing w:line="300" w:lineRule="exac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64823F8A">
            <w:pPr>
              <w:widowControl/>
              <w:spacing w:line="300" w:lineRule="exact"/>
              <w:jc w:val="center"/>
              <w:rPr>
                <w:color w:val="000000"/>
                <w:kern w:val="0"/>
                <w:sz w:val="22"/>
                <w:szCs w:val="22"/>
              </w:rPr>
            </w:pPr>
            <w:r>
              <w:rPr>
                <w:color w:val="000000"/>
                <w:kern w:val="0"/>
                <w:sz w:val="22"/>
                <w:szCs w:val="22"/>
              </w:rPr>
              <w:t>完成及时性</w:t>
            </w:r>
          </w:p>
        </w:tc>
        <w:tc>
          <w:tcPr>
            <w:tcW w:w="928" w:type="pct"/>
            <w:shd w:val="clear" w:color="000000" w:fill="FFFFFF"/>
            <w:vAlign w:val="center"/>
          </w:tcPr>
          <w:p w14:paraId="5E66BBDD">
            <w:pPr>
              <w:widowControl/>
              <w:spacing w:line="300" w:lineRule="exac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18CD824B">
            <w:pPr>
              <w:widowControl/>
              <w:spacing w:line="300" w:lineRule="exac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6F1EA195">
            <w:pPr>
              <w:widowControl/>
              <w:spacing w:line="300" w:lineRule="exact"/>
              <w:jc w:val="center"/>
              <w:rPr>
                <w:b/>
                <w:bCs/>
                <w:color w:val="000000"/>
                <w:kern w:val="0"/>
                <w:sz w:val="22"/>
                <w:szCs w:val="22"/>
              </w:rPr>
            </w:pPr>
            <w:r>
              <w:rPr>
                <w:b/>
                <w:bCs/>
                <w:color w:val="000000"/>
                <w:kern w:val="0"/>
                <w:sz w:val="22"/>
                <w:szCs w:val="22"/>
              </w:rPr>
              <w:t>10</w:t>
            </w:r>
          </w:p>
        </w:tc>
        <w:tc>
          <w:tcPr>
            <w:tcW w:w="536" w:type="pct"/>
            <w:shd w:val="clear" w:color="000000" w:fill="FFFFFF"/>
            <w:vAlign w:val="center"/>
          </w:tcPr>
          <w:p w14:paraId="0239C9C1">
            <w:pPr>
              <w:widowControl/>
              <w:spacing w:line="300" w:lineRule="exact"/>
              <w:jc w:val="center"/>
              <w:rPr>
                <w:b/>
                <w:bCs/>
                <w:color w:val="000000"/>
                <w:kern w:val="0"/>
                <w:sz w:val="22"/>
                <w:szCs w:val="22"/>
              </w:rPr>
            </w:pPr>
            <w:r>
              <w:rPr>
                <w:rFonts w:hint="eastAsia"/>
                <w:b/>
                <w:bCs/>
                <w:color w:val="000000"/>
                <w:kern w:val="0"/>
                <w:sz w:val="22"/>
                <w:szCs w:val="22"/>
              </w:rPr>
              <w:t>10</w:t>
            </w:r>
          </w:p>
        </w:tc>
      </w:tr>
      <w:tr w14:paraId="31514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48A7F317">
            <w:pPr>
              <w:widowControl/>
              <w:spacing w:line="300" w:lineRule="exact"/>
              <w:jc w:val="center"/>
              <w:rPr>
                <w:color w:val="000000"/>
                <w:kern w:val="0"/>
                <w:sz w:val="22"/>
                <w:szCs w:val="22"/>
              </w:rPr>
            </w:pPr>
          </w:p>
        </w:tc>
        <w:tc>
          <w:tcPr>
            <w:tcW w:w="301" w:type="pct"/>
            <w:shd w:val="clear" w:color="auto" w:fill="FFFFFF"/>
            <w:vAlign w:val="center"/>
          </w:tcPr>
          <w:p w14:paraId="3A45B474">
            <w:pPr>
              <w:widowControl/>
              <w:spacing w:line="300" w:lineRule="exac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2081B9B">
            <w:pPr>
              <w:widowControl/>
              <w:spacing w:line="300" w:lineRule="exact"/>
              <w:jc w:val="center"/>
              <w:rPr>
                <w:color w:val="000000"/>
                <w:kern w:val="0"/>
                <w:sz w:val="22"/>
                <w:szCs w:val="22"/>
              </w:rPr>
            </w:pPr>
            <w:r>
              <w:rPr>
                <w:color w:val="000000"/>
                <w:kern w:val="0"/>
                <w:sz w:val="22"/>
                <w:szCs w:val="22"/>
              </w:rPr>
              <w:t>成本节约率</w:t>
            </w:r>
          </w:p>
        </w:tc>
        <w:tc>
          <w:tcPr>
            <w:tcW w:w="928" w:type="pct"/>
            <w:shd w:val="clear" w:color="000000" w:fill="FFFFFF"/>
            <w:vAlign w:val="center"/>
          </w:tcPr>
          <w:p w14:paraId="38968921">
            <w:pPr>
              <w:widowControl/>
              <w:spacing w:line="300" w:lineRule="exac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291AE92C">
            <w:pPr>
              <w:widowControl/>
              <w:spacing w:line="300" w:lineRule="exac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3B7823B0">
            <w:pPr>
              <w:widowControl/>
              <w:spacing w:line="300" w:lineRule="exact"/>
              <w:jc w:val="center"/>
              <w:rPr>
                <w:b/>
                <w:bCs/>
                <w:color w:val="000000"/>
                <w:kern w:val="0"/>
                <w:sz w:val="22"/>
                <w:szCs w:val="22"/>
              </w:rPr>
            </w:pPr>
            <w:r>
              <w:rPr>
                <w:b/>
                <w:bCs/>
                <w:color w:val="000000"/>
                <w:kern w:val="0"/>
                <w:sz w:val="22"/>
                <w:szCs w:val="22"/>
              </w:rPr>
              <w:t>10</w:t>
            </w:r>
          </w:p>
        </w:tc>
        <w:tc>
          <w:tcPr>
            <w:tcW w:w="536" w:type="pct"/>
            <w:shd w:val="clear" w:color="000000" w:fill="FFFFFF"/>
            <w:vAlign w:val="center"/>
          </w:tcPr>
          <w:p w14:paraId="58C66AA3">
            <w:pPr>
              <w:widowControl/>
              <w:spacing w:line="300" w:lineRule="exact"/>
              <w:jc w:val="center"/>
              <w:rPr>
                <w:rFonts w:hint="eastAsia"/>
                <w:b/>
                <w:bCs/>
                <w:color w:val="000000"/>
                <w:kern w:val="0"/>
                <w:sz w:val="22"/>
                <w:szCs w:val="22"/>
              </w:rPr>
            </w:pPr>
            <w:r>
              <w:rPr>
                <w:rFonts w:hint="eastAsia"/>
                <w:b/>
                <w:bCs/>
                <w:color w:val="000000"/>
                <w:kern w:val="0"/>
                <w:sz w:val="22"/>
                <w:szCs w:val="22"/>
              </w:rPr>
              <w:t>6</w:t>
            </w:r>
          </w:p>
        </w:tc>
      </w:tr>
      <w:tr w14:paraId="0E999D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7EF72272">
            <w:pPr>
              <w:widowControl/>
              <w:spacing w:line="300" w:lineRule="exac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14:paraId="2BA57648">
            <w:pPr>
              <w:widowControl/>
              <w:spacing w:line="300" w:lineRule="exac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139ED060">
            <w:pPr>
              <w:widowControl/>
              <w:spacing w:line="300" w:lineRule="exact"/>
              <w:jc w:val="center"/>
              <w:rPr>
                <w:color w:val="000000"/>
                <w:kern w:val="0"/>
                <w:sz w:val="22"/>
                <w:szCs w:val="22"/>
              </w:rPr>
            </w:pPr>
            <w:r>
              <w:rPr>
                <w:color w:val="000000"/>
                <w:kern w:val="0"/>
                <w:sz w:val="22"/>
                <w:szCs w:val="22"/>
              </w:rPr>
              <w:t>实施效益</w:t>
            </w:r>
          </w:p>
        </w:tc>
        <w:tc>
          <w:tcPr>
            <w:tcW w:w="928" w:type="pct"/>
            <w:shd w:val="clear" w:color="auto" w:fill="FFFFFF"/>
            <w:vAlign w:val="center"/>
          </w:tcPr>
          <w:p w14:paraId="3827A3E5">
            <w:pPr>
              <w:widowControl/>
              <w:spacing w:line="300" w:lineRule="exac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176B5A5E">
            <w:pPr>
              <w:widowControl/>
              <w:spacing w:line="300" w:lineRule="exac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AB09FA8">
            <w:pPr>
              <w:widowControl/>
              <w:spacing w:line="300" w:lineRule="exact"/>
              <w:jc w:val="center"/>
              <w:rPr>
                <w:b/>
                <w:bCs/>
                <w:color w:val="000000"/>
                <w:kern w:val="0"/>
                <w:sz w:val="22"/>
                <w:szCs w:val="22"/>
              </w:rPr>
            </w:pPr>
            <w:r>
              <w:rPr>
                <w:b/>
                <w:bCs/>
                <w:color w:val="000000"/>
                <w:kern w:val="0"/>
                <w:sz w:val="22"/>
                <w:szCs w:val="22"/>
              </w:rPr>
              <w:t>10</w:t>
            </w:r>
          </w:p>
        </w:tc>
        <w:tc>
          <w:tcPr>
            <w:tcW w:w="536" w:type="pct"/>
            <w:shd w:val="clear" w:color="auto" w:fill="FFFFFF"/>
            <w:vAlign w:val="center"/>
          </w:tcPr>
          <w:p w14:paraId="0E34884B">
            <w:pPr>
              <w:widowControl/>
              <w:spacing w:line="300" w:lineRule="exact"/>
              <w:jc w:val="center"/>
              <w:rPr>
                <w:b/>
                <w:bCs/>
                <w:color w:val="000000"/>
                <w:kern w:val="0"/>
                <w:sz w:val="22"/>
                <w:szCs w:val="22"/>
              </w:rPr>
            </w:pPr>
            <w:r>
              <w:rPr>
                <w:rFonts w:hint="eastAsia"/>
                <w:b/>
                <w:bCs/>
                <w:color w:val="000000"/>
                <w:kern w:val="0"/>
                <w:sz w:val="22"/>
                <w:szCs w:val="22"/>
              </w:rPr>
              <w:t>10</w:t>
            </w:r>
          </w:p>
        </w:tc>
      </w:tr>
      <w:tr w14:paraId="143B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043D5580">
            <w:pPr>
              <w:widowControl/>
              <w:spacing w:line="300" w:lineRule="exact"/>
              <w:jc w:val="center"/>
              <w:rPr>
                <w:color w:val="000000"/>
                <w:kern w:val="0"/>
                <w:sz w:val="22"/>
                <w:szCs w:val="22"/>
              </w:rPr>
            </w:pPr>
          </w:p>
        </w:tc>
        <w:tc>
          <w:tcPr>
            <w:tcW w:w="301" w:type="pct"/>
            <w:vMerge w:val="continue"/>
            <w:shd w:val="clear" w:color="auto" w:fill="FFFFFF"/>
            <w:vAlign w:val="center"/>
          </w:tcPr>
          <w:p w14:paraId="404FF598">
            <w:pPr>
              <w:widowControl/>
              <w:spacing w:line="300" w:lineRule="exact"/>
              <w:jc w:val="center"/>
              <w:rPr>
                <w:color w:val="000000"/>
                <w:kern w:val="0"/>
                <w:sz w:val="22"/>
                <w:szCs w:val="22"/>
              </w:rPr>
            </w:pPr>
          </w:p>
        </w:tc>
        <w:tc>
          <w:tcPr>
            <w:tcW w:w="344" w:type="pct"/>
            <w:shd w:val="clear" w:color="auto" w:fill="FFFFFF"/>
            <w:vAlign w:val="center"/>
          </w:tcPr>
          <w:p w14:paraId="0CF3CF4F">
            <w:pPr>
              <w:widowControl/>
              <w:spacing w:line="300" w:lineRule="exact"/>
              <w:jc w:val="center"/>
              <w:rPr>
                <w:color w:val="000000"/>
                <w:kern w:val="0"/>
                <w:sz w:val="22"/>
                <w:szCs w:val="22"/>
              </w:rPr>
            </w:pPr>
            <w:r>
              <w:rPr>
                <w:color w:val="000000"/>
                <w:kern w:val="0"/>
                <w:sz w:val="22"/>
                <w:szCs w:val="22"/>
              </w:rPr>
              <w:t>满意度</w:t>
            </w:r>
          </w:p>
        </w:tc>
        <w:tc>
          <w:tcPr>
            <w:tcW w:w="928" w:type="pct"/>
            <w:shd w:val="clear" w:color="000000" w:fill="FFFFFF"/>
            <w:vAlign w:val="center"/>
          </w:tcPr>
          <w:p w14:paraId="43CCBA0D">
            <w:pPr>
              <w:widowControl/>
              <w:spacing w:line="300" w:lineRule="exac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574CFFD2">
            <w:pPr>
              <w:widowControl/>
              <w:spacing w:line="300" w:lineRule="exac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98D7FCD">
            <w:pPr>
              <w:widowControl/>
              <w:spacing w:line="300" w:lineRule="exact"/>
              <w:jc w:val="center"/>
              <w:rPr>
                <w:b/>
                <w:bCs/>
                <w:color w:val="000000"/>
                <w:kern w:val="0"/>
                <w:sz w:val="22"/>
                <w:szCs w:val="22"/>
              </w:rPr>
            </w:pPr>
            <w:r>
              <w:rPr>
                <w:b/>
                <w:bCs/>
                <w:color w:val="000000"/>
                <w:kern w:val="0"/>
                <w:sz w:val="22"/>
                <w:szCs w:val="22"/>
              </w:rPr>
              <w:t>10</w:t>
            </w:r>
          </w:p>
        </w:tc>
        <w:tc>
          <w:tcPr>
            <w:tcW w:w="536" w:type="pct"/>
            <w:shd w:val="clear" w:color="000000" w:fill="FFFFFF"/>
            <w:vAlign w:val="center"/>
          </w:tcPr>
          <w:p w14:paraId="77EDC159">
            <w:pPr>
              <w:widowControl/>
              <w:spacing w:line="300" w:lineRule="exact"/>
              <w:jc w:val="center"/>
              <w:rPr>
                <w:b/>
                <w:bCs/>
                <w:color w:val="000000"/>
                <w:kern w:val="0"/>
                <w:sz w:val="22"/>
                <w:szCs w:val="22"/>
              </w:rPr>
            </w:pPr>
            <w:r>
              <w:rPr>
                <w:rFonts w:hint="eastAsia"/>
                <w:b/>
                <w:bCs/>
                <w:color w:val="000000"/>
                <w:kern w:val="0"/>
                <w:sz w:val="22"/>
                <w:szCs w:val="22"/>
              </w:rPr>
              <w:t>10</w:t>
            </w:r>
          </w:p>
        </w:tc>
      </w:tr>
      <w:tr w14:paraId="7878A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0" w:hRule="atLeast"/>
          <w:jc w:val="center"/>
        </w:trPr>
        <w:tc>
          <w:tcPr>
            <w:tcW w:w="3950" w:type="pct"/>
            <w:gridSpan w:val="5"/>
            <w:shd w:val="clear" w:color="auto" w:fill="FFFFFF"/>
            <w:vAlign w:val="center"/>
          </w:tcPr>
          <w:p w14:paraId="5CBA10F5">
            <w:pPr>
              <w:widowControl/>
              <w:spacing w:line="300" w:lineRule="exact"/>
              <w:jc w:val="center"/>
              <w:rPr>
                <w:b/>
                <w:bCs/>
                <w:color w:val="000000"/>
                <w:kern w:val="0"/>
                <w:sz w:val="22"/>
                <w:szCs w:val="22"/>
              </w:rPr>
            </w:pPr>
            <w:r>
              <w:rPr>
                <w:rFonts w:hint="eastAsia"/>
                <w:b/>
                <w:bCs/>
                <w:color w:val="000000"/>
                <w:kern w:val="0"/>
                <w:sz w:val="22"/>
                <w:szCs w:val="22"/>
              </w:rPr>
              <w:t>合计</w:t>
            </w:r>
          </w:p>
        </w:tc>
        <w:tc>
          <w:tcPr>
            <w:tcW w:w="512" w:type="pct"/>
            <w:shd w:val="clear" w:color="000000" w:fill="FFFFFF"/>
            <w:vAlign w:val="center"/>
          </w:tcPr>
          <w:p w14:paraId="73943FA9">
            <w:pPr>
              <w:widowControl/>
              <w:spacing w:line="300" w:lineRule="exact"/>
              <w:jc w:val="center"/>
              <w:rPr>
                <w:b/>
                <w:bCs/>
                <w:color w:val="000000"/>
                <w:kern w:val="0"/>
                <w:sz w:val="22"/>
                <w:szCs w:val="22"/>
              </w:rPr>
            </w:pPr>
            <w:r>
              <w:rPr>
                <w:rFonts w:hint="eastAsia"/>
                <w:b/>
                <w:bCs/>
                <w:color w:val="000000"/>
                <w:kern w:val="0"/>
                <w:sz w:val="22"/>
                <w:szCs w:val="22"/>
              </w:rPr>
              <w:t>100</w:t>
            </w:r>
          </w:p>
        </w:tc>
        <w:tc>
          <w:tcPr>
            <w:tcW w:w="536" w:type="pct"/>
            <w:shd w:val="clear" w:color="000000" w:fill="FFFFFF"/>
            <w:vAlign w:val="center"/>
          </w:tcPr>
          <w:p w14:paraId="476FCDDF">
            <w:pPr>
              <w:widowControl/>
              <w:spacing w:line="300" w:lineRule="exact"/>
              <w:jc w:val="center"/>
              <w:rPr>
                <w:b/>
                <w:bCs/>
                <w:color w:val="000000"/>
                <w:kern w:val="0"/>
                <w:sz w:val="22"/>
                <w:szCs w:val="22"/>
              </w:rPr>
            </w:pPr>
            <w:r>
              <w:rPr>
                <w:rFonts w:hint="eastAsia"/>
                <w:b/>
                <w:bCs/>
                <w:color w:val="000000"/>
                <w:kern w:val="0"/>
                <w:sz w:val="22"/>
                <w:szCs w:val="22"/>
              </w:rPr>
              <w:t>88.37</w:t>
            </w:r>
          </w:p>
        </w:tc>
      </w:tr>
    </w:tbl>
    <w:p w14:paraId="1C007DA0"/>
    <w:sectPr>
      <w:footerReference r:id="rId4" w:type="default"/>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4B69697-9C1A-4F32-BF60-57131E9014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BB85022-CC2B-451F-AED6-D82A370FAAB5}"/>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89FA8FBA-F722-4DAD-9B37-3AFC2D97ED50}"/>
  </w:font>
  <w:font w:name="仿宋_GB2312">
    <w:panose1 w:val="02010609030101010101"/>
    <w:charset w:val="86"/>
    <w:family w:val="modern"/>
    <w:pitch w:val="default"/>
    <w:sig w:usb0="00000001" w:usb1="080E0000" w:usb2="00000000" w:usb3="00000000" w:csb0="00040000" w:csb1="00000000"/>
    <w:embedRegular r:id="rId4" w:fontKey="{F02EBBCE-C27A-4494-800E-85CC1B4B719F}"/>
  </w:font>
  <w:font w:name="华文中宋">
    <w:panose1 w:val="02010600040101010101"/>
    <w:charset w:val="86"/>
    <w:family w:val="auto"/>
    <w:pitch w:val="default"/>
    <w:sig w:usb0="00000287" w:usb1="080F0000" w:usb2="00000000" w:usb3="00000000" w:csb0="0004009F" w:csb1="DFD70000"/>
    <w:embedRegular r:id="rId5" w:fontKey="{4168EA03-AA25-4B7A-AEB5-7468AD9FAD68}"/>
  </w:font>
  <w:font w:name="方正小标宋_GBK">
    <w:panose1 w:val="02000000000000000000"/>
    <w:charset w:val="86"/>
    <w:family w:val="script"/>
    <w:pitch w:val="default"/>
    <w:sig w:usb0="A00002BF" w:usb1="38CF7CFA" w:usb2="00082016" w:usb3="00000000" w:csb0="00040001" w:csb1="00000000"/>
    <w:embedRegular r:id="rId6" w:fontKey="{811EA437-8127-4D2C-A052-8720B8A829D7}"/>
  </w:font>
  <w:font w:name="楷体_GB2312">
    <w:altName w:val="楷体"/>
    <w:panose1 w:val="00000000000000000000"/>
    <w:charset w:val="86"/>
    <w:family w:val="modern"/>
    <w:pitch w:val="default"/>
    <w:sig w:usb0="00000000" w:usb1="00000000" w:usb2="00000000" w:usb3="00000000" w:csb0="00040000" w:csb1="00000000"/>
    <w:embedRegular r:id="rId7" w:fontKey="{88571568-16C9-489C-B3B0-BD03BA749F66}"/>
  </w:font>
  <w:font w:name="楷体">
    <w:panose1 w:val="02010609060101010101"/>
    <w:charset w:val="86"/>
    <w:family w:val="modern"/>
    <w:pitch w:val="default"/>
    <w:sig w:usb0="800002BF" w:usb1="38CF7CFA" w:usb2="00000016" w:usb3="00000000" w:csb0="00040001" w:csb1="00000000"/>
    <w:embedRegular r:id="rId8" w:fontKey="{F33766E4-8AF8-4DC6-BB4A-9C0B560AAFE8}"/>
  </w:font>
  <w:font w:name="___WRD_EMBED_SUB_39">
    <w:altName w:val="宋体"/>
    <w:panose1 w:val="02010600030101010101"/>
    <w:charset w:val="86"/>
    <w:family w:val="modern"/>
    <w:pitch w:val="default"/>
    <w:sig w:usb0="00000000" w:usb1="00000000" w:usb2="00000000" w:usb3="00000000" w:csb0="00040000" w:csb1="00000000"/>
    <w:embedRegular r:id="rId9" w:fontKey="{9D4F0D25-A32B-4482-A872-745924A3A37F}"/>
  </w:font>
  <w:font w:name="方正小标宋简体">
    <w:altName w:val="仿宋_GB2312"/>
    <w:panose1 w:val="00000000000000000000"/>
    <w:charset w:val="86"/>
    <w:family w:val="script"/>
    <w:pitch w:val="default"/>
    <w:sig w:usb0="00000000" w:usb1="00000000" w:usb2="00000012" w:usb3="00000000" w:csb0="00040001" w:csb1="00000000"/>
    <w:embedRegular r:id="rId10" w:fontKey="{7D102AE8-1B07-4024-BA34-5EE316A6B6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9D911">
    <w:pPr>
      <w:tabs>
        <w:tab w:val="center" w:pos="4153"/>
        <w:tab w:val="right" w:pos="8306"/>
      </w:tabs>
      <w:snapToGrid w:val="0"/>
      <w:jc w:val="center"/>
      <w:rPr>
        <w:rFonts w:ascii="Calibri" w:hAnsi="Calibri"/>
        <w:sz w:val="18"/>
        <w:szCs w:val="18"/>
      </w:rPr>
    </w:pPr>
    <w:r>
      <w:rPr>
        <w:rFonts w:ascii="Calibri" w:hAnsi="Calibri"/>
        <w:sz w:val="18"/>
        <w:szCs w:val="18"/>
      </w:rPr>
      <w:fldChar w:fldCharType="begin"/>
    </w:r>
    <w:r>
      <w:rPr>
        <w:rFonts w:ascii="Calibri" w:hAnsi="Calibri"/>
        <w:sz w:val="18"/>
        <w:szCs w:val="18"/>
      </w:rPr>
      <w:instrText xml:space="preserve">PAGE   \* MERGEFORMAT</w:instrText>
    </w:r>
    <w:r>
      <w:rPr>
        <w:rFonts w:ascii="Calibri" w:hAnsi="Calibri"/>
        <w:sz w:val="18"/>
        <w:szCs w:val="18"/>
      </w:rPr>
      <w:fldChar w:fldCharType="separate"/>
    </w:r>
    <w:r>
      <w:rPr>
        <w:rFonts w:ascii="Calibri" w:hAnsi="Calibri"/>
        <w:sz w:val="18"/>
        <w:szCs w:val="18"/>
        <w:lang w:val="zh-CN"/>
      </w:rPr>
      <w:t>1</w:t>
    </w:r>
    <w:r>
      <w:rPr>
        <w:rFonts w:ascii="Calibri" w:hAnsi="Calibri"/>
        <w:sz w:val="18"/>
        <w:szCs w:val="18"/>
      </w:rPr>
      <w:fldChar w:fldCharType="end"/>
    </w:r>
  </w:p>
  <w:p w14:paraId="2BEB0A11">
    <w:pPr>
      <w:tabs>
        <w:tab w:val="center" w:pos="4153"/>
        <w:tab w:val="right" w:pos="8306"/>
      </w:tabs>
      <w:snapToGrid w:val="0"/>
      <w:jc w:val="left"/>
      <w:rPr>
        <w:rFonts w:ascii="Calibri" w:hAnsi="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6618801"/>
    </w:sdtPr>
    <w:sdtContent>
      <w:p w14:paraId="4F7696F4">
        <w:pPr>
          <w:pStyle w:val="9"/>
          <w:jc w:val="center"/>
        </w:pPr>
        <w:r>
          <w:fldChar w:fldCharType="begin"/>
        </w:r>
        <w:r>
          <w:instrText xml:space="preserve">PAGE   \* MERGEFORMAT</w:instrText>
        </w:r>
        <w:r>
          <w:fldChar w:fldCharType="separate"/>
        </w:r>
        <w:r>
          <w:rPr>
            <w:lang w:val="zh-CN"/>
          </w:rPr>
          <w:t>21</w:t>
        </w:r>
        <w:r>
          <w:fldChar w:fldCharType="end"/>
        </w:r>
      </w:p>
    </w:sdtContent>
  </w:sdt>
  <w:p w14:paraId="5A6AD8B1">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yYjQxODZkZDBhN2UyYmFkOTc0MTM1ZmY2OGRhMzEifQ=="/>
  </w:docVars>
  <w:rsids>
    <w:rsidRoot w:val="FF6C4049"/>
    <w:rsid w:val="00095176"/>
    <w:rsid w:val="0011408C"/>
    <w:rsid w:val="00124138"/>
    <w:rsid w:val="001713C3"/>
    <w:rsid w:val="00181B78"/>
    <w:rsid w:val="001F73AF"/>
    <w:rsid w:val="002B6C24"/>
    <w:rsid w:val="003A6825"/>
    <w:rsid w:val="003B5B20"/>
    <w:rsid w:val="004103F2"/>
    <w:rsid w:val="00436120"/>
    <w:rsid w:val="004437D6"/>
    <w:rsid w:val="004712B7"/>
    <w:rsid w:val="00511DE4"/>
    <w:rsid w:val="0064479D"/>
    <w:rsid w:val="006B5EEB"/>
    <w:rsid w:val="006C3734"/>
    <w:rsid w:val="006F1B0B"/>
    <w:rsid w:val="00711430"/>
    <w:rsid w:val="00714727"/>
    <w:rsid w:val="00773839"/>
    <w:rsid w:val="00780028"/>
    <w:rsid w:val="007A28AE"/>
    <w:rsid w:val="007B7E7E"/>
    <w:rsid w:val="007C4329"/>
    <w:rsid w:val="007F1419"/>
    <w:rsid w:val="00856FD0"/>
    <w:rsid w:val="008D4AE1"/>
    <w:rsid w:val="008E6030"/>
    <w:rsid w:val="0096024F"/>
    <w:rsid w:val="009F7EAF"/>
    <w:rsid w:val="00A52D9E"/>
    <w:rsid w:val="00A81456"/>
    <w:rsid w:val="00AE1382"/>
    <w:rsid w:val="00AF1A55"/>
    <w:rsid w:val="00BC69FB"/>
    <w:rsid w:val="00CF77B6"/>
    <w:rsid w:val="00D0333B"/>
    <w:rsid w:val="00D23A9F"/>
    <w:rsid w:val="00E57D44"/>
    <w:rsid w:val="00EC7EA7"/>
    <w:rsid w:val="00F60C85"/>
    <w:rsid w:val="00F812D6"/>
    <w:rsid w:val="00FB2B40"/>
    <w:rsid w:val="00FC199E"/>
    <w:rsid w:val="00FC597E"/>
    <w:rsid w:val="00FC7F82"/>
    <w:rsid w:val="00FD3DF8"/>
    <w:rsid w:val="0CF16240"/>
    <w:rsid w:val="0E6A17B2"/>
    <w:rsid w:val="0F20611A"/>
    <w:rsid w:val="13B90F01"/>
    <w:rsid w:val="1538608F"/>
    <w:rsid w:val="16B76317"/>
    <w:rsid w:val="1C671E73"/>
    <w:rsid w:val="21F871A4"/>
    <w:rsid w:val="2A2653EC"/>
    <w:rsid w:val="348A3241"/>
    <w:rsid w:val="395F2B56"/>
    <w:rsid w:val="3BECE841"/>
    <w:rsid w:val="3FF7797D"/>
    <w:rsid w:val="58E27EE8"/>
    <w:rsid w:val="5BFF6039"/>
    <w:rsid w:val="5CF42DA3"/>
    <w:rsid w:val="5D76A616"/>
    <w:rsid w:val="5D7F20B9"/>
    <w:rsid w:val="5DAC7D0E"/>
    <w:rsid w:val="5F48333C"/>
    <w:rsid w:val="5FFE8511"/>
    <w:rsid w:val="5FFEACE2"/>
    <w:rsid w:val="62400B28"/>
    <w:rsid w:val="643EE26D"/>
    <w:rsid w:val="69590B80"/>
    <w:rsid w:val="6A883A5C"/>
    <w:rsid w:val="6FAF6C78"/>
    <w:rsid w:val="7317C656"/>
    <w:rsid w:val="77FD8BE9"/>
    <w:rsid w:val="79695CC0"/>
    <w:rsid w:val="79A9BD3F"/>
    <w:rsid w:val="7BFFFDD0"/>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27"/>
    <w:autoRedefine/>
    <w:qFormat/>
    <w:uiPriority w:val="10"/>
    <w:pPr>
      <w:spacing w:line="560" w:lineRule="exact"/>
      <w:ind w:firstLine="640" w:firstLineChars="200"/>
      <w:jc w:val="left"/>
    </w:pPr>
    <w:rPr>
      <w:rFonts w:ascii="仿宋" w:hAnsi="仿宋" w:eastAsia="仿宋"/>
      <w:kern w:val="28"/>
      <w:sz w:val="32"/>
      <w:szCs w:val="32"/>
    </w:rPr>
  </w:style>
  <w:style w:type="paragraph" w:styleId="4">
    <w:name w:val="annotation text"/>
    <w:basedOn w:val="1"/>
    <w:link w:val="24"/>
    <w:autoRedefine/>
    <w:qFormat/>
    <w:uiPriority w:val="99"/>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toc 3"/>
    <w:next w:val="1"/>
    <w:qFormat/>
    <w:uiPriority w:val="0"/>
    <w:pPr>
      <w:widowControl w:val="0"/>
      <w:ind w:left="840" w:leftChars="400"/>
      <w:jc w:val="both"/>
    </w:pPr>
    <w:rPr>
      <w:rFonts w:ascii="Times New Roman" w:hAnsi="Times New Roman" w:eastAsia="宋体" w:cs="Times New Roman"/>
      <w:kern w:val="2"/>
      <w:sz w:val="21"/>
      <w:szCs w:val="24"/>
      <w:lang w:val="en-US" w:eastAsia="zh-CN" w:bidi="ar-SA"/>
    </w:rPr>
  </w:style>
  <w:style w:type="paragraph" w:styleId="8">
    <w:name w:val="Balloon Text"/>
    <w:basedOn w:val="1"/>
    <w:link w:val="26"/>
    <w:autoRedefine/>
    <w:qFormat/>
    <w:uiPriority w:val="0"/>
    <w:rPr>
      <w:sz w:val="18"/>
      <w:szCs w:val="18"/>
    </w:rPr>
  </w:style>
  <w:style w:type="paragraph" w:styleId="9">
    <w:name w:val="footer"/>
    <w:basedOn w:val="1"/>
    <w:link w:val="28"/>
    <w:autoRedefine/>
    <w:unhideWhenUsed/>
    <w:qFormat/>
    <w:uiPriority w:val="0"/>
    <w:pPr>
      <w:tabs>
        <w:tab w:val="center" w:pos="4153"/>
        <w:tab w:val="right" w:pos="8306"/>
      </w:tabs>
      <w:snapToGrid w:val="0"/>
      <w:jc w:val="left"/>
    </w:pPr>
    <w:rPr>
      <w:rFonts w:ascii="Calibri" w:hAnsi="Calibri"/>
      <w:sz w:val="18"/>
      <w:szCs w:val="18"/>
    </w:rPr>
  </w:style>
  <w:style w:type="paragraph" w:styleId="10">
    <w:name w:val="header"/>
    <w:basedOn w:val="1"/>
    <w:link w:val="23"/>
    <w:autoRedefine/>
    <w:qFormat/>
    <w:uiPriority w:val="0"/>
    <w:pPr>
      <w:tabs>
        <w:tab w:val="center" w:pos="4153"/>
        <w:tab w:val="right" w:pos="8306"/>
      </w:tabs>
      <w:snapToGrid w:val="0"/>
      <w:jc w:val="center"/>
    </w:pPr>
    <w:rPr>
      <w:sz w:val="18"/>
      <w:szCs w:val="18"/>
    </w:rPr>
  </w:style>
  <w:style w:type="paragraph" w:styleId="11">
    <w:name w:val="toc 1"/>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2"/>
    <w:next w:val="1"/>
    <w:qFormat/>
    <w:uiPriority w:val="0"/>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13">
    <w:name w:val="Normal (Web)"/>
    <w:qFormat/>
    <w:uiPriority w:val="0"/>
    <w:pPr>
      <w:widowControl w:val="0"/>
      <w:spacing w:before="100" w:beforeAutospacing="1" w:after="100" w:afterAutospacing="1"/>
    </w:pPr>
    <w:rPr>
      <w:rFonts w:ascii="Times New Roman" w:hAnsi="Times New Roman" w:eastAsia="宋体" w:cs="Times New Roman"/>
      <w:sz w:val="24"/>
      <w:szCs w:val="24"/>
      <w:lang w:val="en-US" w:eastAsia="zh-CN" w:bidi="ar-SA"/>
    </w:rPr>
  </w:style>
  <w:style w:type="paragraph" w:styleId="14">
    <w:name w:val="Body Text First Indent"/>
    <w:basedOn w:val="5"/>
    <w:autoRedefine/>
    <w:qFormat/>
    <w:uiPriority w:val="0"/>
    <w:pPr>
      <w:spacing w:after="0"/>
      <w:ind w:firstLine="200" w:firstLineChars="200"/>
    </w:pPr>
  </w:style>
  <w:style w:type="paragraph" w:styleId="15">
    <w:name w:val="Body Text First Indent 2"/>
    <w:basedOn w:val="6"/>
    <w:autoRedefine/>
    <w:qFormat/>
    <w:uiPriority w:val="0"/>
    <w:pPr>
      <w:spacing w:after="0" w:line="560" w:lineRule="exact"/>
      <w:ind w:left="0" w:leftChars="0" w:firstLine="640" w:firstLineChars="200"/>
    </w:pPr>
    <w:rPr>
      <w:rFonts w:ascii="仿宋" w:hAnsi="仿宋" w:eastAsia="仿宋" w:cs="仿宋_GB2312"/>
      <w:sz w:val="32"/>
      <w:szCs w:val="32"/>
    </w:rPr>
  </w:style>
  <w:style w:type="character" w:styleId="18">
    <w:name w:val="Strong"/>
    <w:basedOn w:val="17"/>
    <w:autoRedefine/>
    <w:qFormat/>
    <w:uiPriority w:val="0"/>
    <w:rPr>
      <w:b/>
      <w:bCs/>
    </w:rPr>
  </w:style>
  <w:style w:type="character" w:styleId="19">
    <w:name w:val="annotation reference"/>
    <w:basedOn w:val="17"/>
    <w:autoRedefine/>
    <w:qFormat/>
    <w:uiPriority w:val="99"/>
    <w:rPr>
      <w:sz w:val="21"/>
      <w:szCs w:val="21"/>
    </w:rPr>
  </w:style>
  <w:style w:type="character" w:customStyle="1" w:styleId="20">
    <w:name w:val="fontstyle01"/>
    <w:autoRedefine/>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paragraph" w:customStyle="1" w:styleId="22">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页眉 Char"/>
    <w:basedOn w:val="17"/>
    <w:link w:val="10"/>
    <w:autoRedefine/>
    <w:qFormat/>
    <w:uiPriority w:val="0"/>
    <w:rPr>
      <w:rFonts w:ascii="Times New Roman" w:hAnsi="Times New Roman" w:eastAsia="宋体" w:cs="Times New Roman"/>
      <w:kern w:val="2"/>
      <w:sz w:val="18"/>
      <w:szCs w:val="18"/>
    </w:rPr>
  </w:style>
  <w:style w:type="character" w:customStyle="1" w:styleId="24">
    <w:name w:val="批注文字 Char"/>
    <w:basedOn w:val="17"/>
    <w:link w:val="4"/>
    <w:autoRedefine/>
    <w:qFormat/>
    <w:uiPriority w:val="99"/>
    <w:rPr>
      <w:rFonts w:ascii="Times New Roman" w:hAnsi="Times New Roman" w:eastAsia="宋体" w:cs="Times New Roman"/>
      <w:kern w:val="2"/>
      <w:sz w:val="21"/>
      <w:szCs w:val="24"/>
    </w:rPr>
  </w:style>
  <w:style w:type="paragraph" w:styleId="25">
    <w:name w:val="List Paragraph"/>
    <w:basedOn w:val="1"/>
    <w:autoRedefine/>
    <w:unhideWhenUsed/>
    <w:qFormat/>
    <w:uiPriority w:val="0"/>
    <w:pPr>
      <w:ind w:firstLine="420" w:firstLineChars="200"/>
    </w:pPr>
  </w:style>
  <w:style w:type="character" w:customStyle="1" w:styleId="26">
    <w:name w:val="批注框文本 Char"/>
    <w:basedOn w:val="17"/>
    <w:link w:val="8"/>
    <w:autoRedefine/>
    <w:qFormat/>
    <w:uiPriority w:val="0"/>
    <w:rPr>
      <w:kern w:val="2"/>
      <w:sz w:val="18"/>
      <w:szCs w:val="18"/>
    </w:rPr>
  </w:style>
  <w:style w:type="character" w:customStyle="1" w:styleId="27">
    <w:name w:val="标题 Char"/>
    <w:basedOn w:val="17"/>
    <w:link w:val="2"/>
    <w:autoRedefine/>
    <w:qFormat/>
    <w:uiPriority w:val="10"/>
    <w:rPr>
      <w:rFonts w:ascii="仿宋" w:hAnsi="仿宋" w:eastAsia="仿宋"/>
      <w:kern w:val="28"/>
      <w:sz w:val="32"/>
      <w:szCs w:val="32"/>
    </w:rPr>
  </w:style>
  <w:style w:type="character" w:customStyle="1" w:styleId="28">
    <w:name w:val="页脚 Char"/>
    <w:link w:val="9"/>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76F29-FB4E-4AFD-B346-BD1D00435D10}">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21</Pages>
  <Words>9216</Words>
  <Characters>9780</Characters>
  <Lines>12</Lines>
  <Paragraphs>21</Paragraphs>
  <TotalTime>37</TotalTime>
  <ScaleCrop>false</ScaleCrop>
  <LinksUpToDate>false</LinksUpToDate>
  <CharactersWithSpaces>9860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2023-03-08T05:13:00Z</dcterms:created>
  <dc:creator>审核人</dc:creator>
  <cp:lastModifiedBy>魏翔</cp:lastModifiedBy>
  <dcterms:modified xsi:type="dcterms:W3CDTF">2024-08-28T02:57:56Z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476C4F1B5638468EB7C46EA97C11C233_13</vt:lpwstr>
  </property>
</Properties>
</file>