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CECAB">
      <w:pPr>
        <w:rPr>
          <w:rFonts w:hint="default" w:ascii="Times New Roman" w:hAnsi="Times New Roman" w:eastAsia="黑体" w:cs="Times New Roman"/>
          <w:sz w:val="32"/>
          <w:szCs w:val="32"/>
        </w:rPr>
      </w:pPr>
    </w:p>
    <w:p w14:paraId="1E8D8734">
      <w:pPr>
        <w:jc w:val="center"/>
        <w:rPr>
          <w:rFonts w:hint="default" w:ascii="Times New Roman" w:hAnsi="Times New Roman" w:eastAsia="方正小标宋_GBK" w:cs="Times New Roman"/>
          <w:sz w:val="32"/>
          <w:szCs w:val="32"/>
        </w:rPr>
      </w:pPr>
    </w:p>
    <w:p w14:paraId="165CBAFF">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新疆医科大学第七附属医院</w:t>
      </w:r>
    </w:p>
    <w:p w14:paraId="78549960">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 xml:space="preserve"> 2023年度部门决算</w:t>
      </w:r>
    </w:p>
    <w:p w14:paraId="49B9EABA">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公开说明</w:t>
      </w:r>
    </w:p>
    <w:p w14:paraId="62465C40">
      <w:pPr>
        <w:rPr>
          <w:rFonts w:hint="default" w:ascii="Times New Roman" w:hAnsi="Times New Roman" w:eastAsia="方正小标宋_GBK" w:cs="Times New Roman"/>
          <w:sz w:val="32"/>
          <w:szCs w:val="32"/>
        </w:rPr>
      </w:pPr>
      <w:r>
        <w:rPr>
          <w:rFonts w:hint="default" w:ascii="Times New Roman" w:hAnsi="Times New Roman" w:eastAsia="方正小标宋_GBK" w:cs="Times New Roman"/>
          <w:sz w:val="32"/>
          <w:szCs w:val="32"/>
        </w:rPr>
        <w:br w:type="page"/>
      </w:r>
    </w:p>
    <w:p w14:paraId="13E466C6">
      <w:pPr>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kern w:val="0"/>
          <w:sz w:val="32"/>
          <w:szCs w:val="32"/>
        </w:rPr>
        <w:t>目  录</w:t>
      </w:r>
    </w:p>
    <w:p w14:paraId="660DCF87">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\n  \h \u </w:instrText>
      </w:r>
      <w:r>
        <w:rPr>
          <w:rFonts w:hint="default" w:ascii="Times New Roman" w:hAnsi="Times New Roman" w:eastAsia="仿宋_GB2312" w:cs="Times New Roman"/>
          <w:sz w:val="32"/>
          <w:szCs w:val="32"/>
        </w:rPr>
        <w:fldChar w:fldCharType="separate"/>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"_Toc32314"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第一部分 单位概况</w:t>
      </w:r>
      <w:r>
        <w:rPr>
          <w:rFonts w:hint="default" w:ascii="Times New Roman" w:hAnsi="Times New Roman" w:eastAsia="仿宋_GB2312" w:cs="Times New Roman"/>
          <w:b/>
          <w:bCs/>
          <w:sz w:val="32"/>
          <w:szCs w:val="32"/>
        </w:rPr>
        <w:fldChar w:fldCharType="end"/>
      </w:r>
    </w:p>
    <w:p w14:paraId="3E9D4FCF">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"_Toc30567"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一、主要职能</w:t>
      </w:r>
      <w:r>
        <w:rPr>
          <w:rFonts w:hint="default" w:ascii="Times New Roman" w:hAnsi="Times New Roman" w:eastAsia="仿宋_GB2312" w:cs="Times New Roman"/>
          <w:bCs/>
          <w:kern w:val="0"/>
          <w:sz w:val="32"/>
          <w:szCs w:val="32"/>
        </w:rPr>
        <w:fldChar w:fldCharType="end"/>
      </w:r>
    </w:p>
    <w:p w14:paraId="355BAB8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"_Toc2151"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二、机构设置及人员情况</w:t>
      </w:r>
      <w:r>
        <w:rPr>
          <w:rFonts w:hint="default" w:ascii="Times New Roman" w:hAnsi="Times New Roman" w:eastAsia="仿宋_GB2312" w:cs="Times New Roman"/>
          <w:bCs/>
          <w:kern w:val="0"/>
          <w:sz w:val="32"/>
          <w:szCs w:val="32"/>
        </w:rPr>
        <w:fldChar w:fldCharType="end"/>
      </w:r>
    </w:p>
    <w:p w14:paraId="3E17DACE">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"_Toc29374"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第二部分 部门决算情况说明</w:t>
      </w:r>
      <w:r>
        <w:rPr>
          <w:rFonts w:hint="default" w:ascii="Times New Roman" w:hAnsi="Times New Roman" w:eastAsia="仿宋_GB2312" w:cs="Times New Roman"/>
          <w:b/>
          <w:bCs/>
          <w:sz w:val="32"/>
          <w:szCs w:val="32"/>
        </w:rPr>
        <w:fldChar w:fldCharType="end"/>
      </w:r>
    </w:p>
    <w:p w14:paraId="38DD9F77">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"_Toc25314"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一、收入支出决算总体情况说明</w:t>
      </w:r>
      <w:r>
        <w:rPr>
          <w:rFonts w:hint="default" w:ascii="Times New Roman" w:hAnsi="Times New Roman" w:eastAsia="仿宋_GB2312" w:cs="Times New Roman"/>
          <w:bCs/>
          <w:kern w:val="0"/>
          <w:sz w:val="32"/>
          <w:szCs w:val="32"/>
        </w:rPr>
        <w:fldChar w:fldCharType="end"/>
      </w:r>
    </w:p>
    <w:p w14:paraId="300831C5">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"_Toc12142"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二、收入决算情况说明</w:t>
      </w:r>
      <w:r>
        <w:rPr>
          <w:rFonts w:hint="default" w:ascii="Times New Roman" w:hAnsi="Times New Roman" w:eastAsia="仿宋_GB2312" w:cs="Times New Roman"/>
          <w:bCs/>
          <w:kern w:val="0"/>
          <w:sz w:val="32"/>
          <w:szCs w:val="32"/>
        </w:rPr>
        <w:fldChar w:fldCharType="end"/>
      </w:r>
    </w:p>
    <w:p w14:paraId="16230A34">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"_Toc13201"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三、支出决算情况说明</w:t>
      </w:r>
      <w:r>
        <w:rPr>
          <w:rFonts w:hint="default" w:ascii="Times New Roman" w:hAnsi="Times New Roman" w:eastAsia="仿宋_GB2312" w:cs="Times New Roman"/>
          <w:bCs/>
          <w:kern w:val="0"/>
          <w:sz w:val="32"/>
          <w:szCs w:val="32"/>
        </w:rPr>
        <w:fldChar w:fldCharType="end"/>
      </w:r>
    </w:p>
    <w:p w14:paraId="31A1B10F">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"_Toc26564"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四、财政拨款收入支出决算总体情况说明</w:t>
      </w:r>
      <w:r>
        <w:rPr>
          <w:rFonts w:hint="default" w:ascii="Times New Roman" w:hAnsi="Times New Roman" w:eastAsia="仿宋_GB2312" w:cs="Times New Roman"/>
          <w:bCs/>
          <w:kern w:val="0"/>
          <w:sz w:val="32"/>
          <w:szCs w:val="32"/>
        </w:rPr>
        <w:fldChar w:fldCharType="end"/>
      </w:r>
    </w:p>
    <w:p w14:paraId="08149703">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"_Toc20360"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五、一般公共预算财政拨款支出决算情况说明</w:t>
      </w:r>
      <w:r>
        <w:rPr>
          <w:rFonts w:hint="default" w:ascii="Times New Roman" w:hAnsi="Times New Roman" w:eastAsia="仿宋_GB2312" w:cs="Times New Roman"/>
          <w:bCs/>
          <w:kern w:val="0"/>
          <w:sz w:val="32"/>
          <w:szCs w:val="32"/>
        </w:rPr>
        <w:fldChar w:fldCharType="end"/>
      </w:r>
    </w:p>
    <w:p w14:paraId="6048668C">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"_Toc30870"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六、一般公共预算财政拨款基本支出决算情况说明</w:t>
      </w:r>
      <w:r>
        <w:rPr>
          <w:rFonts w:hint="default" w:ascii="Times New Roman" w:hAnsi="Times New Roman" w:eastAsia="仿宋_GB2312" w:cs="Times New Roman"/>
          <w:bCs/>
          <w:kern w:val="0"/>
          <w:sz w:val="32"/>
          <w:szCs w:val="32"/>
        </w:rPr>
        <w:fldChar w:fldCharType="end"/>
      </w:r>
    </w:p>
    <w:p w14:paraId="2A15C3B6">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"_Toc21518"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七、财政拨款“三公”经费支出决算情况说明</w:t>
      </w:r>
      <w:r>
        <w:rPr>
          <w:rFonts w:hint="default" w:ascii="Times New Roman" w:hAnsi="Times New Roman" w:eastAsia="仿宋_GB2312" w:cs="Times New Roman"/>
          <w:bCs/>
          <w:kern w:val="0"/>
          <w:sz w:val="32"/>
          <w:szCs w:val="32"/>
        </w:rPr>
        <w:fldChar w:fldCharType="end"/>
      </w:r>
    </w:p>
    <w:p w14:paraId="4F5E9816">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"_Toc5810"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八、政府性基金预算财政拨款收入支出决算情况说明</w:t>
      </w:r>
      <w:r>
        <w:rPr>
          <w:rFonts w:hint="default" w:ascii="Times New Roman" w:hAnsi="Times New Roman" w:eastAsia="仿宋_GB2312" w:cs="Times New Roman"/>
          <w:bCs/>
          <w:kern w:val="0"/>
          <w:sz w:val="32"/>
          <w:szCs w:val="32"/>
        </w:rPr>
        <w:fldChar w:fldCharType="end"/>
      </w:r>
    </w:p>
    <w:p w14:paraId="0FBB7169">
      <w:pPr>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"_Toc5810"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九、国有资本经营预算财政拨款收入支出决算情况说明</w:t>
      </w:r>
      <w:r>
        <w:rPr>
          <w:rFonts w:hint="default" w:ascii="Times New Roman" w:hAnsi="Times New Roman" w:eastAsia="仿宋_GB2312" w:cs="Times New Roman"/>
          <w:bCs/>
          <w:kern w:val="0"/>
          <w:sz w:val="32"/>
          <w:szCs w:val="32"/>
        </w:rPr>
        <w:fldChar w:fldCharType="end"/>
      </w:r>
    </w:p>
    <w:p w14:paraId="1B1CC6D2">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"_Toc1235"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十</w:t>
      </w:r>
      <w:r>
        <w:rPr>
          <w:rFonts w:hint="default" w:ascii="Times New Roman" w:hAnsi="Times New Roman" w:eastAsia="仿宋_GB2312" w:cs="Times New Roman"/>
          <w:bCs/>
          <w:kern w:val="0"/>
          <w:sz w:val="32"/>
          <w:szCs w:val="32"/>
        </w:rPr>
        <w:t>、其他重要事项的情况说明</w:t>
      </w:r>
      <w:r>
        <w:rPr>
          <w:rFonts w:hint="default" w:ascii="Times New Roman" w:hAnsi="Times New Roman" w:eastAsia="仿宋_GB2312" w:cs="Times New Roman"/>
          <w:bCs/>
          <w:kern w:val="0"/>
          <w:sz w:val="32"/>
          <w:szCs w:val="32"/>
        </w:rPr>
        <w:fldChar w:fldCharType="end"/>
      </w:r>
    </w:p>
    <w:p w14:paraId="09F5E0AB">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"_Toc14519"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（一）机关运行经费支出情况</w:t>
      </w:r>
      <w:r>
        <w:rPr>
          <w:rFonts w:hint="default" w:ascii="Times New Roman" w:hAnsi="Times New Roman" w:eastAsia="仿宋_GB2312" w:cs="Times New Roman"/>
          <w:sz w:val="32"/>
          <w:szCs w:val="32"/>
        </w:rPr>
        <w:fldChar w:fldCharType="end"/>
      </w:r>
    </w:p>
    <w:p w14:paraId="04BE9266">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"_Toc227"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（二）政府采购情况</w:t>
      </w:r>
      <w:r>
        <w:rPr>
          <w:rFonts w:hint="default" w:ascii="Times New Roman" w:hAnsi="Times New Roman" w:eastAsia="仿宋_GB2312" w:cs="Times New Roman"/>
          <w:sz w:val="32"/>
          <w:szCs w:val="32"/>
        </w:rPr>
        <w:fldChar w:fldCharType="end"/>
      </w:r>
    </w:p>
    <w:p w14:paraId="511048E0">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"_Toc8391"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（三）国有资产占用情况说明</w:t>
      </w:r>
      <w:r>
        <w:rPr>
          <w:rFonts w:hint="default" w:ascii="Times New Roman" w:hAnsi="Times New Roman" w:eastAsia="仿宋_GB2312" w:cs="Times New Roman"/>
          <w:sz w:val="32"/>
          <w:szCs w:val="32"/>
        </w:rPr>
        <w:fldChar w:fldCharType="end"/>
      </w:r>
    </w:p>
    <w:p w14:paraId="14A5F30B">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"_Toc11283"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十一、预算绩效的情况说明</w:t>
      </w:r>
      <w:r>
        <w:rPr>
          <w:rFonts w:hint="default" w:ascii="Times New Roman" w:hAnsi="Times New Roman" w:eastAsia="仿宋_GB2312" w:cs="Times New Roman"/>
          <w:bCs/>
          <w:kern w:val="0"/>
          <w:sz w:val="32"/>
          <w:szCs w:val="32"/>
        </w:rPr>
        <w:fldChar w:fldCharType="end"/>
      </w:r>
    </w:p>
    <w:p w14:paraId="6839CECE">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十二、其他需说明的事项</w:t>
      </w:r>
    </w:p>
    <w:p w14:paraId="0213195F">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"_Toc3250"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第三部分 专业名词解释</w:t>
      </w:r>
      <w:r>
        <w:rPr>
          <w:rFonts w:hint="default" w:ascii="Times New Roman" w:hAnsi="Times New Roman" w:eastAsia="仿宋_GB2312" w:cs="Times New Roman"/>
          <w:b/>
          <w:bCs/>
          <w:sz w:val="32"/>
          <w:szCs w:val="32"/>
        </w:rPr>
        <w:fldChar w:fldCharType="end"/>
      </w:r>
    </w:p>
    <w:p w14:paraId="1776D38F">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"_Toc22784"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第四部分 部门决算报表（见附表）</w:t>
      </w:r>
      <w:r>
        <w:rPr>
          <w:rFonts w:hint="default" w:ascii="Times New Roman" w:hAnsi="Times New Roman" w:eastAsia="仿宋_GB2312" w:cs="Times New Roman"/>
          <w:b/>
          <w:bCs/>
          <w:sz w:val="32"/>
          <w:szCs w:val="32"/>
        </w:rPr>
        <w:fldChar w:fldCharType="end"/>
      </w:r>
    </w:p>
    <w:p w14:paraId="7321F93E">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"_Toc2183"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一、《收入支出决算总表》</w:t>
      </w:r>
      <w:r>
        <w:rPr>
          <w:rFonts w:hint="default" w:ascii="Times New Roman" w:hAnsi="Times New Roman" w:eastAsia="仿宋_GB2312" w:cs="Times New Roman"/>
          <w:bCs/>
          <w:kern w:val="0"/>
          <w:sz w:val="32"/>
          <w:szCs w:val="32"/>
        </w:rPr>
        <w:fldChar w:fldCharType="end"/>
      </w:r>
    </w:p>
    <w:p w14:paraId="36AA2AD0">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"_Toc24532"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二、《收入决算表》</w:t>
      </w:r>
      <w:r>
        <w:rPr>
          <w:rFonts w:hint="default" w:ascii="Times New Roman" w:hAnsi="Times New Roman" w:eastAsia="仿宋_GB2312" w:cs="Times New Roman"/>
          <w:bCs/>
          <w:kern w:val="0"/>
          <w:sz w:val="32"/>
          <w:szCs w:val="32"/>
        </w:rPr>
        <w:fldChar w:fldCharType="end"/>
      </w:r>
    </w:p>
    <w:p w14:paraId="7E8EC91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"_Toc32434"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三、《支出决算表》</w:t>
      </w:r>
      <w:r>
        <w:rPr>
          <w:rFonts w:hint="default" w:ascii="Times New Roman" w:hAnsi="Times New Roman" w:eastAsia="仿宋_GB2312" w:cs="Times New Roman"/>
          <w:bCs/>
          <w:kern w:val="0"/>
          <w:sz w:val="32"/>
          <w:szCs w:val="32"/>
        </w:rPr>
        <w:fldChar w:fldCharType="end"/>
      </w:r>
    </w:p>
    <w:p w14:paraId="00702F9A">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"_Toc28786"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四、《财政拨款收入支出决算总表》</w:t>
      </w:r>
      <w:r>
        <w:rPr>
          <w:rFonts w:hint="default" w:ascii="Times New Roman" w:hAnsi="Times New Roman" w:eastAsia="仿宋_GB2312" w:cs="Times New Roman"/>
          <w:bCs/>
          <w:kern w:val="0"/>
          <w:sz w:val="32"/>
          <w:szCs w:val="32"/>
        </w:rPr>
        <w:fldChar w:fldCharType="end"/>
      </w:r>
    </w:p>
    <w:p w14:paraId="2EBD22BB">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"_Toc14869"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五、《一般公共预算财政拨款支出决算表》</w:t>
      </w:r>
      <w:r>
        <w:rPr>
          <w:rFonts w:hint="default" w:ascii="Times New Roman" w:hAnsi="Times New Roman" w:eastAsia="仿宋_GB2312" w:cs="Times New Roman"/>
          <w:bCs/>
          <w:kern w:val="0"/>
          <w:sz w:val="32"/>
          <w:szCs w:val="32"/>
        </w:rPr>
        <w:fldChar w:fldCharType="end"/>
      </w:r>
    </w:p>
    <w:p w14:paraId="6DC56483">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"_Toc8884"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六、《一般公共预算财政拨款基本支出决算表》</w:t>
      </w:r>
      <w:r>
        <w:rPr>
          <w:rFonts w:hint="default" w:ascii="Times New Roman" w:hAnsi="Times New Roman" w:eastAsia="仿宋_GB2312" w:cs="Times New Roman"/>
          <w:bCs/>
          <w:kern w:val="0"/>
          <w:sz w:val="32"/>
          <w:szCs w:val="32"/>
        </w:rPr>
        <w:fldChar w:fldCharType="end"/>
      </w:r>
    </w:p>
    <w:p w14:paraId="3F656067">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"_Toc29106"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七、《财政拨款“三公”经费支出决算表》</w:t>
      </w:r>
      <w:r>
        <w:rPr>
          <w:rFonts w:hint="default" w:ascii="Times New Roman" w:hAnsi="Times New Roman" w:eastAsia="仿宋_GB2312" w:cs="Times New Roman"/>
          <w:bCs/>
          <w:kern w:val="0"/>
          <w:sz w:val="32"/>
          <w:szCs w:val="32"/>
        </w:rPr>
        <w:fldChar w:fldCharType="end"/>
      </w:r>
    </w:p>
    <w:p w14:paraId="0921610D">
      <w:pPr>
        <w:pStyle w:val="8"/>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"_Toc7643"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八、《政府性基金预算财政拨款收入支出决算表》</w:t>
      </w:r>
      <w:r>
        <w:rPr>
          <w:rFonts w:hint="default" w:ascii="Times New Roman" w:hAnsi="Times New Roman" w:eastAsia="仿宋_GB2312" w:cs="Times New Roman"/>
          <w:bCs/>
          <w:kern w:val="0"/>
          <w:sz w:val="32"/>
          <w:szCs w:val="32"/>
        </w:rPr>
        <w:fldChar w:fldCharType="end"/>
      </w:r>
    </w:p>
    <w:p w14:paraId="06A53773">
      <w:pPr>
        <w:pStyle w:val="8"/>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218BFBCA">
      <w:pPr>
        <w:rPr>
          <w:rFonts w:hint="default" w:ascii="Times New Roman" w:hAnsi="Times New Roman" w:cs="Times New Roman"/>
          <w:sz w:val="32"/>
          <w:szCs w:val="32"/>
        </w:rPr>
      </w:pPr>
      <w:r>
        <w:rPr>
          <w:rFonts w:hint="default" w:ascii="Times New Roman" w:hAnsi="Times New Roman" w:eastAsia="仿宋_GB2312" w:cs="Times New Roman"/>
          <w:sz w:val="32"/>
          <w:szCs w:val="32"/>
        </w:rPr>
        <w:fldChar w:fldCharType="end"/>
      </w:r>
    </w:p>
    <w:p w14:paraId="5ADE82CE">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5F49B66C">
      <w:pPr>
        <w:jc w:val="center"/>
        <w:outlineLvl w:val="0"/>
        <w:rPr>
          <w:rFonts w:hint="default" w:ascii="Times New Roman" w:hAnsi="Times New Roman" w:eastAsia="黑体" w:cs="Times New Roman"/>
          <w:sz w:val="32"/>
          <w:szCs w:val="32"/>
        </w:rPr>
      </w:pPr>
      <w:bookmarkStart w:id="0" w:name="_Toc32314"/>
      <w:bookmarkStart w:id="1" w:name="_Toc24028"/>
      <w:r>
        <w:rPr>
          <w:rFonts w:hint="default" w:ascii="Times New Roman" w:hAnsi="Times New Roman" w:eastAsia="黑体" w:cs="Times New Roman"/>
          <w:sz w:val="32"/>
          <w:szCs w:val="32"/>
        </w:rPr>
        <w:t>第一部分 单位概况</w:t>
      </w:r>
      <w:bookmarkEnd w:id="0"/>
      <w:bookmarkEnd w:id="1"/>
    </w:p>
    <w:p w14:paraId="0E0267B2">
      <w:pPr>
        <w:ind w:firstLine="640" w:firstLineChars="200"/>
        <w:outlineLvl w:val="1"/>
        <w:rPr>
          <w:rFonts w:hint="default" w:ascii="Times New Roman" w:hAnsi="Times New Roman" w:eastAsia="黑体" w:cs="Times New Roman"/>
          <w:bCs/>
          <w:kern w:val="0"/>
          <w:sz w:val="32"/>
          <w:szCs w:val="32"/>
        </w:rPr>
      </w:pPr>
      <w:bookmarkStart w:id="2" w:name="_Toc30738"/>
      <w:bookmarkStart w:id="3" w:name="_Toc30567"/>
      <w:r>
        <w:rPr>
          <w:rFonts w:hint="default" w:ascii="Times New Roman" w:hAnsi="Times New Roman" w:eastAsia="黑体" w:cs="Times New Roman"/>
          <w:bCs/>
          <w:kern w:val="0"/>
          <w:sz w:val="32"/>
          <w:szCs w:val="32"/>
        </w:rPr>
        <w:t>一、主要职能</w:t>
      </w:r>
      <w:bookmarkEnd w:id="2"/>
      <w:bookmarkEnd w:id="3"/>
    </w:p>
    <w:p w14:paraId="70050CC5">
      <w:pPr>
        <w:ind w:firstLine="640" w:firstLineChars="200"/>
        <w:outlineLvl w:val="1"/>
        <w:rPr>
          <w:rFonts w:hint="default" w:ascii="Times New Roman" w:hAnsi="Times New Roman" w:eastAsia="仿宋_GB2312" w:cs="Times New Roman"/>
          <w:bCs/>
          <w:sz w:val="32"/>
          <w:szCs w:val="32"/>
        </w:rPr>
      </w:pPr>
      <w:bookmarkStart w:id="4" w:name="_Toc31238"/>
      <w:bookmarkStart w:id="5" w:name="_Toc2151"/>
      <w:r>
        <w:rPr>
          <w:rFonts w:hint="default" w:ascii="Times New Roman" w:hAnsi="Times New Roman" w:eastAsia="仿宋_GB2312" w:cs="Times New Roman"/>
          <w:bCs/>
          <w:sz w:val="32"/>
          <w:szCs w:val="32"/>
        </w:rPr>
        <w:t>为实施健康新疆战略，应对人口老龄化带来的养老医疗需求，在新疆维吾尔自治区党委、人民政府高瞻远瞩的战略决策下，在自治区党委编委、自治区卫生健康委员会、新疆医科大学等上级主管部门的关心支持下，成立新疆医科大学第七附属医院（第七临床医学院）、新疆维吾尔自治区老年病医院，填补了新疆公立省级老年病医院的空白，是推进新疆健康养老、医养结合民生事业的重大举措。</w:t>
      </w:r>
    </w:p>
    <w:p w14:paraId="7F224476">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新疆医科大学第七附属医院是一所以老年病诊疗与康养并重、医养结合服务为特色，集医疗、教学、科研、预防保健和管理“五位一体”的省级三级综合医院。由七道湾院区和金秋湾园区组成，实施“一院两区”统一运行。医院拥有杰出的医疗人才团队及先进的医疗仪器设备，秉承“以患者为中心”的建院宗旨，追求打造卓越医疗品质，致力于建设医疗保障、康复养护、医养结合、医护培训等规范化健康服务体系，竭尽全力为各族患者提供优质健康服务。</w:t>
      </w:r>
    </w:p>
    <w:p w14:paraId="4ADBD885">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七道湾院区作为医疗主体，位于水磨沟区七道湾路与红光山路交汇处，占地面积161亩，其中医疗用地114亩。编制床位700张，最大可开放床位1500张。设有康复医学科、骨科、心血管内科、神经内科、呼吸内科、消化内科、内分泌科等临床医技科室43个。拥有</w:t>
      </w:r>
      <w:r>
        <w:rPr>
          <w:rFonts w:hint="default" w:ascii="Times New Roman" w:hAnsi="Times New Roman" w:eastAsia="仿宋_GB2312" w:cs="Times New Roman"/>
          <w:bCs/>
          <w:sz w:val="32"/>
          <w:szCs w:val="32"/>
          <w:highlight w:val="none"/>
        </w:rPr>
        <w:t>3.0</w:t>
      </w:r>
      <w:r>
        <w:rPr>
          <w:rFonts w:hint="default" w:ascii="Times New Roman" w:hAnsi="Times New Roman" w:eastAsia="仿宋_GB2312" w:cs="Times New Roman"/>
          <w:bCs/>
          <w:sz w:val="32"/>
          <w:szCs w:val="32"/>
        </w:rPr>
        <w:t>T双梯度核磁共振、128层螺旋CT、高端心血管超声诊断系统、10人舱位高压氧治疗系统、数字减影血管造影（DSA）等大型先进医疗设备，致力于为全疆各族群众提供“高品质、高效率、快速便捷、安全可靠”的医疗服务。</w:t>
      </w:r>
    </w:p>
    <w:p w14:paraId="28F56CF9">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金秋湾园区作为康养主体，占地面积229亩，距离七道湾院区1.8公里，总建筑面积10.35万平方米，总床位数1700余张。园区以老年人健康需求为导向，构建融合医疗、养生与康复于一体的特色医养结合模式，打造自治区医养结合示范基地，成为新疆养老行业的标杆和引领者。</w:t>
      </w:r>
    </w:p>
    <w:p w14:paraId="79899969">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在习近平新时代中国特色社会主义思想指引下，按照新时代卫生与健康工作方针，我院将始终坚持“以人民健康为中心，以党建为引领，以学科建设为核心，以人才建设为重点，以技术创新为突破，以现代医院管理制度建设为保障，以文化建设为支撑”，推动医疗、教学、科研、管理及社会服务等各项事业全面发展，努力建设为新疆乃至西北地区具有显著影响力及鲜明特色的三级甲等医院。</w:t>
      </w:r>
    </w:p>
    <w:p w14:paraId="2E9B376E">
      <w:pPr>
        <w:ind w:firstLine="640" w:firstLineChars="200"/>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二、机构设置及</w:t>
      </w:r>
      <w:bookmarkEnd w:id="4"/>
      <w:r>
        <w:rPr>
          <w:rFonts w:hint="default" w:ascii="Times New Roman" w:hAnsi="Times New Roman" w:eastAsia="黑体" w:cs="Times New Roman"/>
          <w:bCs/>
          <w:kern w:val="0"/>
          <w:sz w:val="32"/>
          <w:szCs w:val="32"/>
        </w:rPr>
        <w:t>人员情况</w:t>
      </w:r>
      <w:bookmarkEnd w:id="5"/>
    </w:p>
    <w:p w14:paraId="3464CA5E">
      <w:pPr>
        <w:ind w:firstLine="640" w:firstLineChars="200"/>
        <w:jc w:val="left"/>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新疆医科大学第七附属医院2023年度</w:t>
      </w:r>
      <w:r>
        <w:rPr>
          <w:rFonts w:hint="default" w:ascii="Times New Roman" w:hAnsi="Times New Roman" w:eastAsia="仿宋_GB2312" w:cs="Times New Roman"/>
          <w:sz w:val="32"/>
          <w:szCs w:val="32"/>
          <w:highlight w:val="none"/>
        </w:rPr>
        <w:t>，实</w:t>
      </w:r>
      <w:r>
        <w:rPr>
          <w:rFonts w:hint="default" w:ascii="Times New Roman" w:hAnsi="Times New Roman" w:eastAsia="仿宋_GB2312" w:cs="Times New Roman"/>
          <w:sz w:val="32"/>
          <w:szCs w:val="32"/>
        </w:rPr>
        <w:t>有人数</w:t>
      </w:r>
      <w:r>
        <w:rPr>
          <w:rFonts w:hint="default" w:ascii="Times New Roman" w:hAnsi="Times New Roman" w:eastAsia="仿宋_GB2312" w:cs="Times New Roman"/>
          <w:sz w:val="32"/>
          <w:szCs w:val="32"/>
          <w:lang w:val="zh-CN"/>
        </w:rPr>
        <w:t>194</w:t>
      </w:r>
      <w:r>
        <w:rPr>
          <w:rFonts w:hint="default" w:ascii="Times New Roman" w:hAnsi="Times New Roman" w:eastAsia="仿宋_GB2312" w:cs="Times New Roman"/>
          <w:sz w:val="32"/>
          <w:szCs w:val="32"/>
        </w:rPr>
        <w:t>人，其中：在职人员</w:t>
      </w:r>
      <w:r>
        <w:rPr>
          <w:rFonts w:hint="default" w:ascii="Times New Roman" w:hAnsi="Times New Roman" w:eastAsia="仿宋_GB2312" w:cs="Times New Roman"/>
          <w:sz w:val="32"/>
          <w:szCs w:val="32"/>
          <w:lang w:val="zh-CN"/>
        </w:rPr>
        <w:t>175</w:t>
      </w:r>
      <w:r>
        <w:rPr>
          <w:rFonts w:hint="default" w:ascii="Times New Roman" w:hAnsi="Times New Roman" w:eastAsia="仿宋_GB2312" w:cs="Times New Roman"/>
          <w:sz w:val="32"/>
          <w:szCs w:val="32"/>
        </w:rPr>
        <w:t>人，离休人员</w:t>
      </w:r>
      <w:r>
        <w:rPr>
          <w:rFonts w:hint="default" w:ascii="Times New Roman" w:hAnsi="Times New Roman" w:eastAsia="仿宋_GB2312" w:cs="Times New Roman"/>
          <w:sz w:val="32"/>
          <w:szCs w:val="32"/>
          <w:lang w:val="zh-CN"/>
        </w:rPr>
        <w:t>0</w:t>
      </w:r>
      <w:r>
        <w:rPr>
          <w:rFonts w:hint="default" w:ascii="Times New Roman" w:hAnsi="Times New Roman" w:eastAsia="仿宋_GB2312" w:cs="Times New Roman"/>
          <w:sz w:val="32"/>
          <w:szCs w:val="32"/>
        </w:rPr>
        <w:t>人，退休人员</w:t>
      </w:r>
      <w:r>
        <w:rPr>
          <w:rFonts w:hint="default" w:ascii="Times New Roman" w:hAnsi="Times New Roman" w:eastAsia="仿宋_GB2312" w:cs="Times New Roman"/>
          <w:sz w:val="32"/>
          <w:szCs w:val="32"/>
          <w:lang w:val="zh-CN"/>
        </w:rPr>
        <w:t>19</w:t>
      </w:r>
      <w:r>
        <w:rPr>
          <w:rFonts w:hint="default" w:ascii="Times New Roman" w:hAnsi="Times New Roman" w:eastAsia="仿宋_GB2312" w:cs="Times New Roman"/>
          <w:sz w:val="32"/>
          <w:szCs w:val="32"/>
        </w:rPr>
        <w:t>人。</w:t>
      </w:r>
    </w:p>
    <w:p w14:paraId="02B343D3">
      <w:pPr>
        <w:ind w:firstLine="640" w:firstLineChars="200"/>
        <w:rPr>
          <w:rFonts w:hint="default" w:ascii="Times New Roman" w:hAnsi="Times New Roman" w:eastAsia="仿宋_GB2312" w:cs="Times New Roman"/>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61</w:t>
      </w:r>
      <w:r>
        <w:rPr>
          <w:rFonts w:hint="default" w:ascii="Times New Roman" w:hAnsi="Times New Roman" w:eastAsia="仿宋_GB2312" w:cs="Times New Roman"/>
          <w:bCs/>
          <w:kern w:val="0"/>
          <w:sz w:val="32"/>
          <w:szCs w:val="32"/>
        </w:rPr>
        <w:t>个</w:t>
      </w:r>
      <w:r>
        <w:rPr>
          <w:rFonts w:hint="eastAsia" w:eastAsia="仿宋_GB2312" w:cs="Times New Roman"/>
          <w:bCs/>
          <w:kern w:val="0"/>
          <w:sz w:val="32"/>
          <w:szCs w:val="32"/>
          <w:highlight w:val="none"/>
          <w:lang w:val="en-US" w:eastAsia="zh-CN"/>
        </w:rPr>
        <w:t>科室</w:t>
      </w:r>
      <w:r>
        <w:rPr>
          <w:rFonts w:hint="default" w:ascii="Times New Roman" w:hAnsi="Times New Roman" w:eastAsia="仿宋_GB2312" w:cs="Times New Roman"/>
          <w:bCs/>
          <w:kern w:val="0"/>
          <w:sz w:val="32"/>
          <w:szCs w:val="32"/>
        </w:rPr>
        <w:t>，分别是：</w:t>
      </w:r>
      <w:r>
        <w:rPr>
          <w:rFonts w:hint="default" w:ascii="Times New Roman" w:hAnsi="Times New Roman" w:eastAsia="仿宋_GB2312" w:cs="Times New Roman"/>
          <w:kern w:val="0"/>
          <w:sz w:val="32"/>
          <w:szCs w:val="32"/>
        </w:rPr>
        <w:t>党委（医院）办公室、纪检监察室、组织人事科、审计科、财务运营管理科、医务部、感染管理科、护理部、医疗保险办公室、住院部、信息管理科、器械设备科、教学科研管理办公室、学生工作办公室、保卫科、后勤保障科、工会、团委、心血管内科（CCU）、肾病科、血液透析室、呼吸内科（RICU</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、消化内科、内分泌科、神经内科、心理医学科、普外科（心胸外科）、泌尿外科、骨科、神经外科</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NICU)、妇科、儿科（儿保）、耳鼻喉科、口腔科、皮肤科、疼痛科、老年医学科、感染疾病科、康复医学科、全科医学科、中医科、肿瘤科、急诊科、重症医学科（ICU）、手术麻醉科、检验科、病理科、输血科、介入诊疗科、医学影像科、核医学科、内镜诊治科、超声诊断科、功能检查科、营养科、药学部、消毒供应室、门诊部、体检与健康管理科、预防保健科、公共卫生科。</w:t>
      </w:r>
    </w:p>
    <w:p w14:paraId="73F7261C">
      <w:pPr>
        <w:jc w:val="center"/>
        <w:outlineLvl w:val="0"/>
        <w:rPr>
          <w:rFonts w:hint="default" w:ascii="Times New Roman" w:hAnsi="Times New Roman" w:eastAsia="黑体" w:cs="Times New Roman"/>
          <w:sz w:val="32"/>
          <w:szCs w:val="32"/>
        </w:rPr>
      </w:pPr>
      <w:bookmarkStart w:id="6" w:name="_Toc29374"/>
      <w:bookmarkStart w:id="7" w:name="_Toc3092"/>
      <w:r>
        <w:rPr>
          <w:rFonts w:hint="default" w:ascii="Times New Roman" w:hAnsi="Times New Roman" w:eastAsia="黑体" w:cs="Times New Roman"/>
          <w:sz w:val="32"/>
          <w:szCs w:val="32"/>
        </w:rPr>
        <w:t>第二部分 部门决算情况说明</w:t>
      </w:r>
      <w:bookmarkEnd w:id="6"/>
      <w:bookmarkEnd w:id="7"/>
    </w:p>
    <w:p w14:paraId="5A08E344">
      <w:pPr>
        <w:ind w:firstLine="640" w:firstLineChars="200"/>
        <w:outlineLvl w:val="1"/>
        <w:rPr>
          <w:rFonts w:hint="default" w:ascii="Times New Roman" w:hAnsi="Times New Roman" w:eastAsia="黑体" w:cs="Times New Roman"/>
          <w:bCs/>
          <w:kern w:val="0"/>
          <w:sz w:val="32"/>
          <w:szCs w:val="32"/>
        </w:rPr>
      </w:pPr>
      <w:bookmarkStart w:id="8" w:name="_Toc12566"/>
      <w:bookmarkStart w:id="9" w:name="_Toc25314"/>
      <w:r>
        <w:rPr>
          <w:rFonts w:hint="default" w:ascii="Times New Roman" w:hAnsi="Times New Roman" w:eastAsia="黑体" w:cs="Times New Roman"/>
          <w:bCs/>
          <w:kern w:val="0"/>
          <w:sz w:val="32"/>
          <w:szCs w:val="32"/>
        </w:rPr>
        <w:t>一、收入支出决算总体情况说明</w:t>
      </w:r>
      <w:bookmarkEnd w:id="8"/>
      <w:bookmarkEnd w:id="9"/>
    </w:p>
    <w:p w14:paraId="3F7F9212">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2023年度收入总计43,039.75万元，其中：本年收入合计40,936.66万元，使用非财政拨款结余0.00万元，年初结转和结余2,103.09万元。</w:t>
      </w:r>
    </w:p>
    <w:p w14:paraId="42524D49">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2023年度支出总计43,039.75万元，其中：本年支出合</w:t>
      </w:r>
      <w:r>
        <w:rPr>
          <w:rFonts w:hint="default" w:ascii="Times New Roman" w:hAnsi="Times New Roman" w:eastAsia="仿宋_GB2312" w:cs="Times New Roman"/>
          <w:sz w:val="32"/>
          <w:szCs w:val="32"/>
          <w:highlight w:val="none"/>
        </w:rPr>
        <w:t>计39,068.1</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万元，结余分配0.00万元，年末结转和结余3,971.64万元。</w:t>
      </w:r>
    </w:p>
    <w:p w14:paraId="253455A1">
      <w:pPr>
        <w:ind w:firstLine="640" w:firstLineChars="200"/>
        <w:jc w:val="left"/>
        <w:rPr>
          <w:rFonts w:hint="default" w:ascii="Times New Roman" w:hAnsi="Times New Roman" w:eastAsia="仿宋_GB2312" w:cs="Times New Roman"/>
          <w:sz w:val="32"/>
          <w:szCs w:val="32"/>
          <w:highlight w:val="yellow"/>
          <w:lang w:val="en-US"/>
        </w:rPr>
      </w:pPr>
      <w:r>
        <w:rPr>
          <w:rFonts w:hint="default" w:ascii="Times New Roman" w:hAnsi="Times New Roman" w:eastAsia="仿宋_GB2312" w:cs="Times New Roman"/>
          <w:sz w:val="32"/>
          <w:szCs w:val="32"/>
        </w:rPr>
        <w:t>收入支出总体与上年相比，</w:t>
      </w:r>
      <w:r>
        <w:rPr>
          <w:rFonts w:hint="default" w:ascii="Times New Roman" w:hAnsi="Times New Roman" w:eastAsia="仿宋_GB2312" w:cs="Times New Roman"/>
          <w:sz w:val="32"/>
          <w:szCs w:val="32"/>
          <w:lang w:val="zh-CN"/>
        </w:rPr>
        <w:t>减少27,032.44万元</w:t>
      </w:r>
      <w:r>
        <w:rPr>
          <w:rFonts w:hint="default" w:ascii="Times New Roman" w:hAnsi="Times New Roman" w:eastAsia="仿宋_GB2312" w:cs="Times New Roman"/>
          <w:sz w:val="32"/>
          <w:szCs w:val="32"/>
        </w:rPr>
        <w:t>，下降38.58%，主要原因是：</w:t>
      </w:r>
      <w:r>
        <w:rPr>
          <w:rFonts w:hint="eastAsia" w:eastAsia="仿宋_GB2312" w:cs="Times New Roman"/>
          <w:sz w:val="32"/>
          <w:szCs w:val="32"/>
          <w:lang w:val="en-US" w:eastAsia="zh-CN"/>
        </w:rPr>
        <w:t>2023年度未安排政府专项债项目资金。</w:t>
      </w:r>
    </w:p>
    <w:p w14:paraId="2C2E8B91">
      <w:pPr>
        <w:ind w:firstLine="640" w:firstLineChars="200"/>
        <w:jc w:val="left"/>
        <w:outlineLvl w:val="1"/>
        <w:rPr>
          <w:rFonts w:hint="default" w:ascii="Times New Roman" w:hAnsi="Times New Roman" w:eastAsia="黑体" w:cs="Times New Roman"/>
          <w:bCs/>
          <w:kern w:val="0"/>
          <w:sz w:val="32"/>
          <w:szCs w:val="32"/>
        </w:rPr>
      </w:pPr>
      <w:bookmarkStart w:id="10" w:name="_Toc1979"/>
      <w:bookmarkStart w:id="11" w:name="_Toc12142"/>
      <w:r>
        <w:rPr>
          <w:rFonts w:hint="default" w:ascii="Times New Roman" w:hAnsi="Times New Roman" w:eastAsia="黑体" w:cs="Times New Roman"/>
          <w:bCs/>
          <w:kern w:val="0"/>
          <w:sz w:val="32"/>
          <w:szCs w:val="32"/>
        </w:rPr>
        <w:t>二、收入决算情况说明</w:t>
      </w:r>
      <w:bookmarkEnd w:id="10"/>
      <w:bookmarkEnd w:id="11"/>
    </w:p>
    <w:p w14:paraId="532B362D">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本年收入40,936.66万元，其中：财政拨款收入</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13.27</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35,368.13</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86.40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135.67</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0.33</w:t>
      </w:r>
      <w:r>
        <w:rPr>
          <w:rFonts w:hint="default" w:ascii="Times New Roman" w:hAnsi="Times New Roman" w:eastAsia="仿宋_GB2312" w:cs="Times New Roman"/>
          <w:sz w:val="32"/>
          <w:szCs w:val="32"/>
        </w:rPr>
        <w:t>%。</w:t>
      </w:r>
    </w:p>
    <w:p w14:paraId="363B2F25">
      <w:pPr>
        <w:ind w:firstLine="640" w:firstLineChars="200"/>
        <w:jc w:val="left"/>
        <w:outlineLvl w:val="1"/>
        <w:rPr>
          <w:rFonts w:hint="default" w:ascii="Times New Roman" w:hAnsi="Times New Roman" w:eastAsia="黑体" w:cs="Times New Roman"/>
          <w:bCs/>
          <w:kern w:val="0"/>
          <w:sz w:val="32"/>
          <w:szCs w:val="32"/>
        </w:rPr>
      </w:pPr>
      <w:bookmarkStart w:id="12" w:name="_Toc13201"/>
      <w:bookmarkStart w:id="13" w:name="_Toc27961"/>
      <w:r>
        <w:rPr>
          <w:rFonts w:hint="default" w:ascii="Times New Roman" w:hAnsi="Times New Roman" w:eastAsia="黑体" w:cs="Times New Roman"/>
          <w:bCs/>
          <w:kern w:val="0"/>
          <w:sz w:val="32"/>
          <w:szCs w:val="32"/>
        </w:rPr>
        <w:t>三、支出决算情况说明</w:t>
      </w:r>
      <w:bookmarkEnd w:id="12"/>
      <w:bookmarkEnd w:id="13"/>
    </w:p>
    <w:p w14:paraId="45E7156C">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本年支出39,068.12万元，其中：基本支出33,041.92万元，占84.58%；项目支出6,026.20万元，占15.42%；上缴上级支出0.00万元，占0.00%</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经营支出0.00万元，占0.00%；对附属单位补助支出0.00万元，占0.00%。</w:t>
      </w:r>
    </w:p>
    <w:p w14:paraId="5A5D8E72">
      <w:pPr>
        <w:ind w:firstLine="640" w:firstLineChars="200"/>
        <w:jc w:val="left"/>
        <w:outlineLvl w:val="1"/>
        <w:rPr>
          <w:rFonts w:hint="default" w:ascii="Times New Roman" w:hAnsi="Times New Roman" w:eastAsia="黑体" w:cs="Times New Roman"/>
          <w:bCs/>
          <w:kern w:val="0"/>
          <w:sz w:val="32"/>
          <w:szCs w:val="32"/>
        </w:rPr>
      </w:pPr>
      <w:bookmarkStart w:id="14" w:name="_Toc4393"/>
      <w:bookmarkStart w:id="15" w:name="_Toc26564"/>
      <w:r>
        <w:rPr>
          <w:rFonts w:hint="default" w:ascii="Times New Roman" w:hAnsi="Times New Roman" w:eastAsia="黑体" w:cs="Times New Roman"/>
          <w:bCs/>
          <w:kern w:val="0"/>
          <w:sz w:val="32"/>
          <w:szCs w:val="32"/>
        </w:rPr>
        <w:t>四、财政拨款收入支出决算总体情况说明</w:t>
      </w:r>
      <w:bookmarkEnd w:id="14"/>
      <w:bookmarkEnd w:id="15"/>
    </w:p>
    <w:p w14:paraId="20253FA4">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2023年度财政拨款收入总计</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万元，其中：年初财政拨款结转和结余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万元，本年财政拨款收入</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万元。财政拨款支出总计</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万元，其中：年末财政拨款结转和结余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万元，本年财政拨款支出</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w:t>
      </w:r>
    </w:p>
    <w:p w14:paraId="46A75886">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财政拨款收入支出总体与上年相比</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减少44,015.41万元</w:t>
      </w:r>
      <w:r>
        <w:rPr>
          <w:rFonts w:hint="default" w:ascii="Times New Roman" w:hAnsi="Times New Roman" w:eastAsia="仿宋_GB2312" w:cs="Times New Roman"/>
          <w:sz w:val="32"/>
          <w:szCs w:val="32"/>
        </w:rPr>
        <w:t>，下降89.01%</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en-US" w:eastAsia="zh-CN"/>
        </w:rPr>
        <w:t>2023年度</w:t>
      </w:r>
      <w:r>
        <w:rPr>
          <w:rFonts w:hint="eastAsia" w:eastAsia="仿宋_GB2312" w:cs="Times New Roman"/>
          <w:sz w:val="32"/>
          <w:szCs w:val="32"/>
          <w:lang w:val="en-US" w:eastAsia="zh-CN"/>
        </w:rPr>
        <w:t>减少</w:t>
      </w:r>
      <w:r>
        <w:rPr>
          <w:rFonts w:hint="default" w:ascii="Times New Roman" w:hAnsi="Times New Roman" w:eastAsia="仿宋_GB2312" w:cs="Times New Roman"/>
          <w:sz w:val="32"/>
          <w:szCs w:val="32"/>
          <w:lang w:val="en-US" w:eastAsia="zh-CN"/>
        </w:rPr>
        <w:t>政府专项债</w:t>
      </w:r>
      <w:r>
        <w:rPr>
          <w:rFonts w:hint="eastAsia" w:eastAsia="仿宋_GB2312" w:cs="Times New Roman"/>
          <w:sz w:val="32"/>
          <w:szCs w:val="32"/>
          <w:lang w:val="en-US" w:eastAsia="zh-CN"/>
        </w:rPr>
        <w:t>项目资金</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与年初预算相比，年初预算数</w:t>
      </w:r>
      <w:r>
        <w:rPr>
          <w:rFonts w:hint="default" w:ascii="Times New Roman" w:hAnsi="Times New Roman" w:eastAsia="仿宋_GB2312" w:cs="Times New Roman"/>
          <w:sz w:val="32"/>
          <w:szCs w:val="32"/>
          <w:lang w:val="zh-CN"/>
        </w:rPr>
        <w:t>1,343.92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万元，预决算差异率304.26%，主要原因是：</w:t>
      </w:r>
      <w:r>
        <w:rPr>
          <w:rFonts w:hint="eastAsia" w:eastAsia="仿宋_GB2312" w:cs="Times New Roman"/>
          <w:sz w:val="32"/>
          <w:szCs w:val="32"/>
          <w:lang w:val="en-US" w:eastAsia="zh-CN"/>
        </w:rPr>
        <w:t>年中追加</w:t>
      </w:r>
      <w:r>
        <w:rPr>
          <w:rFonts w:hint="default" w:ascii="Times New Roman" w:hAnsi="Times New Roman" w:eastAsia="仿宋_GB2312" w:cs="Times New Roman"/>
          <w:sz w:val="32"/>
          <w:szCs w:val="32"/>
        </w:rPr>
        <w:t>积极应对人口老年化工程和托育建设2023年中央预算内投资</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rPr>
        <w:t>自治区疫情防控补助资金（重症救治设备购置）</w:t>
      </w:r>
      <w:r>
        <w:rPr>
          <w:rFonts w:hint="eastAsia" w:eastAsia="仿宋_GB2312" w:cs="Times New Roman"/>
          <w:sz w:val="32"/>
          <w:szCs w:val="32"/>
          <w:lang w:val="en-US" w:eastAsia="zh-CN"/>
        </w:rPr>
        <w:t>项目及</w:t>
      </w:r>
      <w:r>
        <w:rPr>
          <w:rFonts w:hint="default" w:ascii="Times New Roman" w:hAnsi="Times New Roman" w:eastAsia="仿宋_GB2312" w:cs="Times New Roman"/>
          <w:sz w:val="32"/>
          <w:szCs w:val="32"/>
          <w:lang w:val="zh-CN"/>
        </w:rPr>
        <w:t>中央专项彩票公益金支持地方社会公益事业发展（医养结合）</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rPr>
        <w:t>。</w:t>
      </w:r>
    </w:p>
    <w:p w14:paraId="034706DB">
      <w:pPr>
        <w:ind w:firstLine="640" w:firstLineChars="200"/>
        <w:jc w:val="left"/>
        <w:outlineLvl w:val="1"/>
        <w:rPr>
          <w:rFonts w:hint="default" w:ascii="Times New Roman" w:hAnsi="Times New Roman" w:eastAsia="黑体" w:cs="Times New Roman"/>
          <w:bCs/>
          <w:kern w:val="0"/>
          <w:sz w:val="32"/>
          <w:szCs w:val="32"/>
        </w:rPr>
      </w:pPr>
      <w:bookmarkStart w:id="16" w:name="_Toc13833"/>
      <w:bookmarkStart w:id="17" w:name="_Toc20360"/>
      <w:r>
        <w:rPr>
          <w:rFonts w:hint="default" w:ascii="Times New Roman" w:hAnsi="Times New Roman" w:eastAsia="黑体" w:cs="Times New Roman"/>
          <w:bCs/>
          <w:kern w:val="0"/>
          <w:sz w:val="32"/>
          <w:szCs w:val="32"/>
        </w:rPr>
        <w:t>五、一般公共预算财政拨款支出决算情况说明</w:t>
      </w:r>
      <w:bookmarkEnd w:id="16"/>
      <w:bookmarkEnd w:id="17"/>
    </w:p>
    <w:p w14:paraId="60E2A527">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0E6DAB8D">
      <w:pPr>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2023年度一般公共预算财政拨款支出4,594.87万元，占本年支出合计的</w:t>
      </w:r>
      <w:r>
        <w:rPr>
          <w:rFonts w:hint="default" w:ascii="Times New Roman" w:hAnsi="Times New Roman" w:eastAsia="仿宋_GB2312" w:cs="Times New Roman"/>
          <w:sz w:val="32"/>
          <w:szCs w:val="32"/>
          <w:lang w:val="zh-CN"/>
        </w:rPr>
        <w:t>11.76%</w:t>
      </w:r>
      <w:r>
        <w:rPr>
          <w:rFonts w:hint="default" w:ascii="Times New Roman" w:hAnsi="Times New Roman" w:eastAsia="仿宋_GB2312" w:cs="Times New Roman"/>
          <w:sz w:val="32"/>
          <w:szCs w:val="32"/>
        </w:rPr>
        <w:t>。与上年相比，</w:t>
      </w:r>
      <w:r>
        <w:rPr>
          <w:rFonts w:hint="default" w:ascii="Times New Roman" w:hAnsi="Times New Roman" w:eastAsia="仿宋_GB2312" w:cs="Times New Roman"/>
          <w:sz w:val="32"/>
          <w:szCs w:val="32"/>
          <w:lang w:val="zh-CN"/>
        </w:rPr>
        <w:t>增加3,146.59万元</w:t>
      </w:r>
      <w:r>
        <w:rPr>
          <w:rFonts w:hint="default" w:ascii="Times New Roman" w:hAnsi="Times New Roman" w:eastAsia="仿宋_GB2312" w:cs="Times New Roman"/>
          <w:sz w:val="32"/>
          <w:szCs w:val="32"/>
        </w:rPr>
        <w:t>，增长217.26%</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主要原因是：本年度增加人口老龄化工程和托育建设2023年中央预算内投资</w:t>
      </w:r>
      <w:r>
        <w:rPr>
          <w:rFonts w:hint="eastAsia" w:eastAsia="仿宋_GB2312" w:cs="Times New Roman"/>
          <w:sz w:val="32"/>
          <w:szCs w:val="32"/>
          <w:lang w:val="en-US" w:eastAsia="zh-CN"/>
        </w:rPr>
        <w:t>项目及</w:t>
      </w:r>
      <w:r>
        <w:rPr>
          <w:rFonts w:hint="default" w:ascii="Times New Roman" w:hAnsi="Times New Roman" w:eastAsia="仿宋_GB2312" w:cs="Times New Roman"/>
          <w:sz w:val="32"/>
          <w:szCs w:val="32"/>
        </w:rPr>
        <w:t>自治区疫情防控补助资金（重症救治设备购置）</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rPr>
        <w:t>。与年初预算相比，年初预算数</w:t>
      </w:r>
      <w:r>
        <w:rPr>
          <w:rFonts w:hint="default" w:ascii="Times New Roman" w:hAnsi="Times New Roman" w:eastAsia="仿宋_GB2312" w:cs="Times New Roman"/>
          <w:sz w:val="32"/>
          <w:szCs w:val="32"/>
          <w:lang w:val="zh-CN"/>
        </w:rPr>
        <w:t>1,343.92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4,594.87</w:t>
      </w:r>
      <w:r>
        <w:rPr>
          <w:rFonts w:hint="default" w:ascii="Times New Roman" w:hAnsi="Times New Roman" w:eastAsia="仿宋_GB2312" w:cs="Times New Roman"/>
          <w:sz w:val="32"/>
          <w:szCs w:val="32"/>
        </w:rPr>
        <w:t>万元，预决算差异率</w:t>
      </w:r>
      <w:r>
        <w:rPr>
          <w:rFonts w:hint="default" w:ascii="Times New Roman" w:hAnsi="Times New Roman" w:eastAsia="仿宋_GB2312" w:cs="Times New Roman"/>
          <w:sz w:val="32"/>
          <w:szCs w:val="32"/>
          <w:lang w:val="zh-CN"/>
        </w:rPr>
        <w:t>241.90%</w:t>
      </w:r>
      <w:r>
        <w:rPr>
          <w:rFonts w:hint="default" w:ascii="Times New Roman" w:hAnsi="Times New Roman" w:eastAsia="仿宋_GB2312" w:cs="Times New Roman"/>
          <w:sz w:val="32"/>
          <w:szCs w:val="32"/>
        </w:rPr>
        <w:t>，主要原因是：年中追加人口老龄化工程和托育建设2023年中央预算内投资</w:t>
      </w:r>
      <w:r>
        <w:rPr>
          <w:rFonts w:hint="eastAsia" w:eastAsia="仿宋_GB2312" w:cs="Times New Roman"/>
          <w:sz w:val="32"/>
          <w:szCs w:val="32"/>
          <w:lang w:val="en-US" w:eastAsia="zh-CN"/>
        </w:rPr>
        <w:t>项目及</w:t>
      </w:r>
      <w:r>
        <w:rPr>
          <w:rFonts w:hint="default" w:ascii="Times New Roman" w:hAnsi="Times New Roman" w:eastAsia="仿宋_GB2312" w:cs="Times New Roman"/>
          <w:sz w:val="32"/>
          <w:szCs w:val="32"/>
        </w:rPr>
        <w:t>自治区疫情防控补助资金（重症救治设备购置）</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rPr>
        <w:t>。</w:t>
      </w:r>
    </w:p>
    <w:p w14:paraId="3FD9C71F">
      <w:pPr>
        <w:numPr>
          <w:ilvl w:val="0"/>
          <w:numId w:val="1"/>
        </w:num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2EE17AAC">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1.社会保障和就业支出（类）1,120.00万元，占24.38%；</w:t>
      </w:r>
    </w:p>
    <w:p w14:paraId="54E80054">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2.卫生健康支出（类）3,474.87万元，占75.62%；</w:t>
      </w:r>
    </w:p>
    <w:p w14:paraId="66F2D6A5">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1A138404">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1.卫生健康支出（类）卫生健康管理事务（款）其他卫生健康管理事务支出（项）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支出决算数为0.58万元，比上年决算增加0.58万元，增长100%，主要原因是：本年度</w:t>
      </w:r>
      <w:r>
        <w:rPr>
          <w:rFonts w:hint="eastAsia" w:eastAsia="仿宋_GB2312" w:cs="Times New Roman"/>
          <w:sz w:val="32"/>
          <w:szCs w:val="32"/>
          <w:lang w:val="en-US" w:eastAsia="zh-CN"/>
        </w:rPr>
        <w:t>增加</w:t>
      </w:r>
      <w:r>
        <w:rPr>
          <w:rFonts w:hint="default" w:ascii="Times New Roman" w:hAnsi="Times New Roman" w:eastAsia="仿宋_GB2312" w:cs="Times New Roman"/>
          <w:sz w:val="32"/>
          <w:szCs w:val="32"/>
          <w:lang w:val="zh-CN"/>
        </w:rPr>
        <w:t>医疗服务与保障能力提升（卫生健康人才培养）</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lang w:val="zh-CN"/>
        </w:rPr>
        <w:t>0.58万元。</w:t>
      </w:r>
    </w:p>
    <w:p w14:paraId="71F437D0">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2.社会保障和就业支出（类）社会福利（款）养老服务（项）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支出决算数为1,120.00万元，比上年决算增加1,120.00万元，增长100%，主要原因是：本年度</w:t>
      </w:r>
      <w:r>
        <w:rPr>
          <w:rFonts w:hint="eastAsia" w:eastAsia="仿宋_GB2312" w:cs="Times New Roman"/>
          <w:sz w:val="32"/>
          <w:szCs w:val="32"/>
          <w:lang w:val="en-US" w:eastAsia="zh-CN"/>
        </w:rPr>
        <w:t>增加</w:t>
      </w:r>
      <w:r>
        <w:rPr>
          <w:rFonts w:hint="default" w:ascii="Times New Roman" w:hAnsi="Times New Roman" w:eastAsia="仿宋_GB2312" w:cs="Times New Roman"/>
          <w:sz w:val="32"/>
          <w:szCs w:val="32"/>
          <w:lang w:val="zh-CN"/>
        </w:rPr>
        <w:t>人口老龄化工程和托育建设2023年中央预算内投资1,120.00万元。</w:t>
      </w:r>
    </w:p>
    <w:p w14:paraId="2606AB3B">
      <w:pPr>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3.卫生健康支出（类）公立医院（款）综合医院（项）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支出决算数为1,354.82万元，比上年决算增加10.54万元，增长0.78%，主要原因是：</w:t>
      </w:r>
      <w:r>
        <w:rPr>
          <w:rFonts w:hint="eastAsia" w:eastAsia="仿宋_GB2312" w:cs="Times New Roman"/>
          <w:sz w:val="32"/>
          <w:szCs w:val="32"/>
          <w:lang w:val="en-US" w:eastAsia="zh-CN"/>
        </w:rPr>
        <w:t>本年度增加</w:t>
      </w:r>
      <w:r>
        <w:rPr>
          <w:rFonts w:hint="default" w:ascii="Times New Roman" w:hAnsi="Times New Roman" w:eastAsia="仿宋_GB2312" w:cs="Times New Roman"/>
          <w:sz w:val="32"/>
          <w:szCs w:val="32"/>
          <w:highlight w:val="none"/>
          <w:lang w:val="zh-CN"/>
        </w:rPr>
        <w:t>医疗服务与保障能力提升资金</w:t>
      </w:r>
      <w:r>
        <w:rPr>
          <w:rFonts w:hint="eastAsia" w:eastAsia="仿宋_GB2312" w:cs="Times New Roman"/>
          <w:sz w:val="32"/>
          <w:szCs w:val="32"/>
          <w:highlight w:val="none"/>
          <w:lang w:val="en-US" w:eastAsia="zh-CN"/>
        </w:rPr>
        <w:t>及</w:t>
      </w:r>
      <w:r>
        <w:rPr>
          <w:rFonts w:hint="default" w:ascii="Times New Roman" w:hAnsi="Times New Roman" w:eastAsia="仿宋_GB2312" w:cs="Times New Roman"/>
          <w:sz w:val="32"/>
          <w:szCs w:val="32"/>
          <w:highlight w:val="none"/>
          <w:lang w:val="zh-CN"/>
        </w:rPr>
        <w:t>人才发展基金</w:t>
      </w:r>
      <w:r>
        <w:rPr>
          <w:rFonts w:hint="eastAsia" w:eastAsia="仿宋_GB2312" w:cs="Times New Roman"/>
          <w:sz w:val="32"/>
          <w:szCs w:val="32"/>
          <w:highlight w:val="none"/>
          <w:lang w:val="en-US" w:eastAsia="zh-CN"/>
        </w:rPr>
        <w:t>。</w:t>
      </w:r>
    </w:p>
    <w:p w14:paraId="6E4CB41C">
      <w:pPr>
        <w:ind w:firstLine="640" w:firstLineChars="200"/>
        <w:rPr>
          <w:rFonts w:hint="eastAsia" w:eastAsia="仿宋_GB2312" w:cs="Times New Roman"/>
          <w:sz w:val="32"/>
          <w:szCs w:val="32"/>
          <w:lang w:val="zh-CN"/>
        </w:rPr>
      </w:pPr>
      <w:r>
        <w:rPr>
          <w:rFonts w:hint="default" w:ascii="Times New Roman" w:hAnsi="Times New Roman" w:eastAsia="仿宋_GB2312" w:cs="Times New Roman"/>
          <w:sz w:val="32"/>
          <w:szCs w:val="32"/>
        </w:rPr>
        <w:t>4.卫生健康支出（类）公共卫生（款）突发公共卫生事件应急处理（项）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支出决算数为2,098.47万元，比上年决算增加2,098.47万元，增长100%，主要原因是：本年度增加</w:t>
      </w:r>
      <w:r>
        <w:rPr>
          <w:rFonts w:hint="default" w:ascii="Times New Roman" w:hAnsi="Times New Roman" w:eastAsia="仿宋_GB2312" w:cs="Times New Roman"/>
          <w:sz w:val="32"/>
          <w:szCs w:val="32"/>
          <w:lang w:val="zh-CN"/>
        </w:rPr>
        <w:t>自治区疫情防控补助资金</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医务人员临时性工作补助资金</w:t>
      </w:r>
      <w:r>
        <w:rPr>
          <w:rFonts w:hint="eastAsia" w:eastAsia="仿宋_GB2312" w:cs="Times New Roman"/>
          <w:sz w:val="32"/>
          <w:szCs w:val="32"/>
          <w:lang w:val="en-US" w:eastAsia="zh-CN"/>
        </w:rPr>
        <w:t>及</w:t>
      </w:r>
      <w:r>
        <w:rPr>
          <w:rFonts w:hint="default" w:ascii="Times New Roman" w:hAnsi="Times New Roman" w:eastAsia="仿宋_GB2312" w:cs="Times New Roman"/>
          <w:sz w:val="32"/>
          <w:szCs w:val="32"/>
          <w:lang w:val="zh-CN"/>
        </w:rPr>
        <w:t>新冠患者救治费用中央财政补助资金</w:t>
      </w:r>
      <w:r>
        <w:rPr>
          <w:rFonts w:hint="eastAsia" w:eastAsia="仿宋_GB2312" w:cs="Times New Roman"/>
          <w:sz w:val="32"/>
          <w:szCs w:val="32"/>
          <w:lang w:val="zh-CN"/>
        </w:rPr>
        <w:t>。</w:t>
      </w:r>
    </w:p>
    <w:p w14:paraId="0538CEBD">
      <w:pPr>
        <w:ind w:firstLine="640" w:firstLineChars="200"/>
        <w:rPr>
          <w:rFonts w:hint="eastAsia" w:eastAsia="仿宋_GB2312" w:cs="Times New Roman"/>
          <w:sz w:val="32"/>
          <w:szCs w:val="32"/>
          <w:lang w:val="en-US" w:eastAsia="zh-CN"/>
        </w:rPr>
      </w:pPr>
      <w:r>
        <w:rPr>
          <w:rFonts w:hint="default" w:ascii="Times New Roman" w:hAnsi="Times New Roman" w:eastAsia="仿宋_GB2312" w:cs="Times New Roman"/>
          <w:sz w:val="32"/>
          <w:szCs w:val="32"/>
        </w:rPr>
        <w:t>5.卫生健康支出（类）公共卫生（款）其他公共卫生支出（项）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支出决算数为21.00万元，比上年决算增加21.00万元，增长100%，主要原因是：</w:t>
      </w:r>
      <w:r>
        <w:rPr>
          <w:rFonts w:hint="eastAsia" w:eastAsia="仿宋_GB2312" w:cs="Times New Roman"/>
          <w:sz w:val="32"/>
          <w:szCs w:val="32"/>
          <w:lang w:val="en-US" w:eastAsia="zh-CN"/>
        </w:rPr>
        <w:t>本年度增加自治区地方公共卫生服务补助资金21.00万元。</w:t>
      </w:r>
    </w:p>
    <w:p w14:paraId="79FAB76E">
      <w:pPr>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6.卫生健康支出（类）公立医院（款）其他公立医院支出（项）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支出决算数为0.00万元，比上年决算减少104.00万元，下降100%，主要原因是：</w:t>
      </w:r>
      <w:r>
        <w:rPr>
          <w:rFonts w:hint="eastAsia" w:eastAsia="仿宋_GB2312" w:cs="Times New Roman"/>
          <w:sz w:val="32"/>
          <w:szCs w:val="32"/>
          <w:lang w:val="en-US" w:eastAsia="zh-CN"/>
        </w:rPr>
        <w:t>2023年调整了</w:t>
      </w:r>
      <w:r>
        <w:rPr>
          <w:rFonts w:hint="default" w:ascii="Times New Roman" w:hAnsi="Times New Roman" w:eastAsia="仿宋_GB2312" w:cs="Times New Roman"/>
          <w:sz w:val="32"/>
          <w:szCs w:val="32"/>
          <w:highlight w:val="none"/>
        </w:rPr>
        <w:t>中央医疗服务与保障能力提升（公立医院综合改革）补助资金（第二批）</w:t>
      </w:r>
      <w:r>
        <w:rPr>
          <w:rFonts w:hint="eastAsia" w:eastAsia="仿宋_GB2312" w:cs="Times New Roman"/>
          <w:sz w:val="32"/>
          <w:szCs w:val="32"/>
          <w:highlight w:val="none"/>
          <w:lang w:val="en-US" w:eastAsia="zh-CN"/>
        </w:rPr>
        <w:t>支出功能科目。</w:t>
      </w:r>
    </w:p>
    <w:p w14:paraId="2C1284FC">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070A582A">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2023年度一般公共预算财政拨款基本支出1,120.00万元，其中：人员经费1,120.00万元，包括：基本工资、津贴补贴、绩效工资。</w:t>
      </w:r>
    </w:p>
    <w:p w14:paraId="4359029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yellow"/>
          <w:lang w:val="en-US" w:eastAsia="zh-CN"/>
        </w:rPr>
      </w:pPr>
      <w:r>
        <w:rPr>
          <w:rFonts w:hint="default" w:ascii="Times New Roman" w:hAnsi="Times New Roman" w:eastAsia="仿宋_GB2312" w:cs="Times New Roman"/>
          <w:sz w:val="32"/>
          <w:szCs w:val="32"/>
        </w:rPr>
        <w:t>公用经费0.00万元</w:t>
      </w:r>
      <w:r>
        <w:rPr>
          <w:rFonts w:hint="eastAsia" w:eastAsia="仿宋_GB2312" w:cs="Times New Roman"/>
          <w:sz w:val="32"/>
          <w:szCs w:val="32"/>
          <w:lang w:eastAsia="zh-CN"/>
        </w:rPr>
        <w:t>，</w:t>
      </w:r>
      <w:r>
        <w:rPr>
          <w:rFonts w:hint="eastAsia" w:eastAsia="仿宋_GB2312" w:cs="Times New Roman"/>
          <w:sz w:val="32"/>
          <w:szCs w:val="32"/>
          <w:lang w:val="en-US" w:eastAsia="zh-CN"/>
        </w:rPr>
        <w:t>我单位无一般公共预算安排的公用经费支出。</w:t>
      </w:r>
    </w:p>
    <w:p w14:paraId="3236282E">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14:paraId="1C041366">
      <w:pPr>
        <w:ind w:firstLine="640" w:firstLineChars="200"/>
        <w:jc w:val="left"/>
        <w:rPr>
          <w:rFonts w:hint="eastAsia" w:eastAsia="仿宋_GB2312" w:cs="Times New Roman"/>
          <w:sz w:val="32"/>
          <w:szCs w:val="32"/>
          <w:lang w:val="zh-CN"/>
        </w:rPr>
      </w:pPr>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zh-CN"/>
        </w:rPr>
        <w:t>“三公”经费支出0.00万元，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highlight w:val="none"/>
        </w:rPr>
        <w:t>我单位</w:t>
      </w:r>
      <w:r>
        <w:rPr>
          <w:rFonts w:hint="eastAsia" w:eastAsia="仿宋_GB2312" w:cs="Times New Roman"/>
          <w:sz w:val="32"/>
          <w:szCs w:val="32"/>
          <w:highlight w:val="none"/>
          <w:lang w:val="en-US" w:eastAsia="zh-CN"/>
        </w:rPr>
        <w:t>无财政拨款安排的</w:t>
      </w:r>
      <w:r>
        <w:rPr>
          <w:rFonts w:hint="default" w:ascii="Times New Roman" w:hAnsi="Times New Roman" w:eastAsia="仿宋_GB2312" w:cs="Times New Roman"/>
          <w:sz w:val="32"/>
          <w:szCs w:val="32"/>
          <w:highlight w:val="none"/>
        </w:rPr>
        <w:t>“三公”经费支出</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lang w:val="zh-CN"/>
        </w:rPr>
        <w:t>其中：因公出国（境）费支出0.00万元，占0.00%，比上年增加0.00万元，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highlight w:val="none"/>
        </w:rPr>
        <w:t>我单位</w:t>
      </w:r>
      <w:r>
        <w:rPr>
          <w:rFonts w:hint="eastAsia" w:eastAsia="仿宋_GB2312" w:cs="Times New Roman"/>
          <w:sz w:val="32"/>
          <w:szCs w:val="32"/>
          <w:highlight w:val="none"/>
          <w:lang w:val="en-US" w:eastAsia="zh-CN"/>
        </w:rPr>
        <w:t>无财政拨款安排的</w:t>
      </w:r>
      <w:r>
        <w:rPr>
          <w:rFonts w:hint="default" w:ascii="Times New Roman" w:hAnsi="Times New Roman" w:eastAsia="仿宋_GB2312" w:cs="Times New Roman"/>
          <w:sz w:val="32"/>
          <w:szCs w:val="32"/>
          <w:lang w:val="zh-CN"/>
        </w:rPr>
        <w:t>因公出国（境）费支出；公务用车购置及运行维护费支出0.00万元，占0.00%，比上年增加0.00万元，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highlight w:val="none"/>
        </w:rPr>
        <w:t>我单位</w:t>
      </w:r>
      <w:r>
        <w:rPr>
          <w:rFonts w:hint="eastAsia" w:eastAsia="仿宋_GB2312" w:cs="Times New Roman"/>
          <w:sz w:val="32"/>
          <w:szCs w:val="32"/>
          <w:highlight w:val="none"/>
          <w:lang w:val="en-US" w:eastAsia="zh-CN"/>
        </w:rPr>
        <w:t>无财政拨款安排的</w:t>
      </w:r>
      <w:r>
        <w:rPr>
          <w:rFonts w:hint="default" w:ascii="Times New Roman" w:hAnsi="Times New Roman" w:eastAsia="仿宋_GB2312" w:cs="Times New Roman"/>
          <w:sz w:val="32"/>
          <w:szCs w:val="32"/>
          <w:lang w:val="zh-CN"/>
        </w:rPr>
        <w:t>公务用车购置及运行维护费支出；公务接待费支出0.00万元，占0.00%，比上年增加0.00万元，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highlight w:val="none"/>
        </w:rPr>
        <w:t>我单</w:t>
      </w:r>
      <w:r>
        <w:rPr>
          <w:rFonts w:hint="default" w:eastAsia="仿宋_GB2312" w:cs="Times New Roman"/>
          <w:sz w:val="32"/>
          <w:szCs w:val="32"/>
          <w:highlight w:val="none"/>
          <w:lang w:val="en-US" w:eastAsia="zh-CN"/>
        </w:rPr>
        <w:t>位</w:t>
      </w:r>
      <w:r>
        <w:rPr>
          <w:rFonts w:hint="eastAsia" w:eastAsia="仿宋_GB2312" w:cs="Times New Roman"/>
          <w:sz w:val="32"/>
          <w:szCs w:val="32"/>
          <w:highlight w:val="none"/>
          <w:lang w:val="en-US" w:eastAsia="zh-CN"/>
        </w:rPr>
        <w:t>无财政拨款安排的</w:t>
      </w:r>
      <w:r>
        <w:rPr>
          <w:rFonts w:hint="default" w:ascii="Times New Roman" w:hAnsi="Times New Roman" w:eastAsia="仿宋_GB2312" w:cs="Times New Roman"/>
          <w:sz w:val="32"/>
          <w:szCs w:val="32"/>
          <w:lang w:val="zh-CN"/>
        </w:rPr>
        <w:t>公务接待费支出</w:t>
      </w:r>
      <w:r>
        <w:rPr>
          <w:rFonts w:hint="eastAsia" w:eastAsia="仿宋_GB2312" w:cs="Times New Roman"/>
          <w:sz w:val="32"/>
          <w:szCs w:val="32"/>
          <w:lang w:val="zh-CN"/>
        </w:rPr>
        <w:t>。</w:t>
      </w:r>
    </w:p>
    <w:p w14:paraId="73AAF6B1">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具体情况如下：</w:t>
      </w:r>
    </w:p>
    <w:p w14:paraId="19BA3908">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因公出国（境）费支出0.00万元，开支内容包括我单位无</w:t>
      </w:r>
      <w:r>
        <w:rPr>
          <w:rFonts w:hint="eastAsia" w:eastAsia="仿宋_GB2312" w:cs="Times New Roman"/>
          <w:sz w:val="32"/>
          <w:szCs w:val="32"/>
          <w:lang w:val="en-US" w:eastAsia="zh-CN"/>
        </w:rPr>
        <w:t>财政安排</w:t>
      </w:r>
      <w:r>
        <w:rPr>
          <w:rFonts w:hint="default" w:ascii="Times New Roman" w:hAnsi="Times New Roman" w:eastAsia="仿宋_GB2312" w:cs="Times New Roman"/>
          <w:sz w:val="32"/>
          <w:szCs w:val="32"/>
          <w:lang w:val="zh-CN"/>
        </w:rPr>
        <w:t>因公出国（境）费。单位全年安排的因公出国（境）团组0个，因公出国（境）0人次。</w:t>
      </w:r>
    </w:p>
    <w:p w14:paraId="58B8A397">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sz w:val="32"/>
          <w:szCs w:val="32"/>
          <w:highlight w:val="none"/>
          <w:lang w:val="zh-CN"/>
        </w:rPr>
        <w:t>我单位</w:t>
      </w:r>
      <w:r>
        <w:rPr>
          <w:rFonts w:hint="eastAsia" w:eastAsia="仿宋_GB2312" w:cs="Times New Roman"/>
          <w:sz w:val="32"/>
          <w:szCs w:val="32"/>
          <w:highlight w:val="none"/>
          <w:lang w:val="en-US" w:eastAsia="zh-CN"/>
        </w:rPr>
        <w:t>无财政拨款安排的</w:t>
      </w:r>
      <w:r>
        <w:rPr>
          <w:rFonts w:hint="default" w:ascii="Times New Roman" w:hAnsi="Times New Roman" w:eastAsia="仿宋_GB2312" w:cs="Times New Roman"/>
          <w:sz w:val="32"/>
          <w:szCs w:val="32"/>
          <w:highlight w:val="none"/>
          <w:lang w:val="zh-CN"/>
        </w:rPr>
        <w:t>公务用车运行维护费。</w:t>
      </w:r>
      <w:r>
        <w:rPr>
          <w:rFonts w:hint="default" w:ascii="Times New Roman" w:hAnsi="Times New Roman" w:eastAsia="仿宋_GB2312" w:cs="Times New Roman"/>
          <w:sz w:val="32"/>
          <w:szCs w:val="32"/>
          <w:lang w:val="zh-CN"/>
        </w:rPr>
        <w:t>公务用车购置数0辆，公务用车保有量0辆。国有资产占用情况</w:t>
      </w:r>
      <w:r>
        <w:rPr>
          <w:rFonts w:hint="default" w:ascii="Times New Roman" w:hAnsi="Times New Roman" w:eastAsia="仿宋_GB2312" w:cs="Times New Roman"/>
          <w:sz w:val="32"/>
          <w:szCs w:val="32"/>
        </w:rPr>
        <w:t>中固定资产车辆</w:t>
      </w:r>
      <w:r>
        <w:rPr>
          <w:rFonts w:hint="default" w:ascii="Times New Roman" w:hAnsi="Times New Roman" w:eastAsia="仿宋_GB2312" w:cs="Times New Roman"/>
          <w:sz w:val="32"/>
          <w:szCs w:val="32"/>
          <w:lang w:val="zh-CN"/>
        </w:rPr>
        <w:t>3辆，</w:t>
      </w:r>
      <w:r>
        <w:rPr>
          <w:rFonts w:hint="default" w:ascii="Times New Roman" w:hAnsi="Times New Roman" w:eastAsia="仿宋_GB2312" w:cs="Times New Roman"/>
          <w:sz w:val="32"/>
          <w:szCs w:val="32"/>
        </w:rPr>
        <w:t>与</w:t>
      </w:r>
      <w:r>
        <w:rPr>
          <w:rFonts w:hint="default" w:ascii="Times New Roman" w:hAnsi="Times New Roman" w:eastAsia="仿宋_GB2312" w:cs="Times New Roman"/>
          <w:sz w:val="32"/>
          <w:szCs w:val="32"/>
          <w:lang w:val="zh-CN"/>
        </w:rPr>
        <w:t>公务用车</w:t>
      </w:r>
      <w:r>
        <w:rPr>
          <w:rFonts w:hint="default" w:ascii="Times New Roman" w:hAnsi="Times New Roman" w:eastAsia="仿宋_GB2312" w:cs="Times New Roman"/>
          <w:sz w:val="32"/>
          <w:szCs w:val="32"/>
        </w:rPr>
        <w:t>保有量差异</w:t>
      </w:r>
      <w:r>
        <w:rPr>
          <w:rFonts w:hint="default" w:ascii="Times New Roman" w:hAnsi="Times New Roman" w:eastAsia="仿宋_GB2312" w:cs="Times New Roman"/>
          <w:sz w:val="32"/>
          <w:szCs w:val="32"/>
          <w:lang w:val="zh-CN"/>
        </w:rPr>
        <w:t>原因是：</w:t>
      </w:r>
      <w:r>
        <w:rPr>
          <w:rFonts w:hint="default" w:ascii="Times New Roman" w:hAnsi="Times New Roman" w:eastAsia="仿宋_GB2312" w:cs="Times New Roman"/>
          <w:sz w:val="32"/>
          <w:szCs w:val="32"/>
        </w:rPr>
        <w:t>我单位是差额拨款事业单位，一般公共预算财政安排的基本支出仅包含人员经费，不含为保障机构正常运转的公用经费支出，公务用车购置及运行维护实行经费自理</w:t>
      </w:r>
      <w:r>
        <w:rPr>
          <w:rFonts w:hint="default" w:ascii="Times New Roman" w:hAnsi="Times New Roman" w:eastAsia="仿宋_GB2312" w:cs="Times New Roman"/>
          <w:sz w:val="32"/>
          <w:szCs w:val="32"/>
          <w:lang w:val="zh-CN"/>
        </w:rPr>
        <w:t>。</w:t>
      </w:r>
    </w:p>
    <w:p w14:paraId="3A8C4975">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w:t>
      </w:r>
      <w:r>
        <w:rPr>
          <w:rFonts w:hint="default" w:ascii="Times New Roman" w:hAnsi="Times New Roman" w:eastAsia="仿宋_GB2312" w:cs="Times New Roman"/>
          <w:sz w:val="32"/>
          <w:szCs w:val="32"/>
          <w:highlight w:val="none"/>
          <w:lang w:val="zh-CN"/>
        </w:rPr>
        <w:t>我单位本年度无公务接待费收支安排</w:t>
      </w:r>
      <w:r>
        <w:rPr>
          <w:rFonts w:hint="default" w:ascii="Times New Roman" w:hAnsi="Times New Roman" w:eastAsia="仿宋_GB2312" w:cs="Times New Roman"/>
          <w:sz w:val="32"/>
          <w:szCs w:val="32"/>
          <w:lang w:val="zh-CN"/>
        </w:rPr>
        <w:t>。单位全年安排的国内公务接待0批次，0人次。</w:t>
      </w:r>
    </w:p>
    <w:p w14:paraId="01B07F76">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与</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预算相比</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财政拨款“三公”经费支出</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w:t>
      </w:r>
      <w:r>
        <w:rPr>
          <w:rFonts w:hint="eastAsia" w:eastAsia="仿宋_GB2312" w:cs="Times New Roman"/>
          <w:sz w:val="32"/>
          <w:szCs w:val="32"/>
          <w:lang w:val="en-US" w:eastAsia="zh-CN"/>
        </w:rPr>
        <w:t>安排的</w:t>
      </w:r>
      <w:r>
        <w:rPr>
          <w:rFonts w:hint="default" w:ascii="Times New Roman" w:hAnsi="Times New Roman" w:eastAsia="仿宋_GB2312" w:cs="Times New Roman"/>
          <w:sz w:val="32"/>
          <w:szCs w:val="32"/>
        </w:rPr>
        <w:t>“三公”经费支出</w:t>
      </w:r>
      <w:r>
        <w:rPr>
          <w:rFonts w:hint="default" w:ascii="Times New Roman" w:hAnsi="Times New Roman" w:eastAsia="仿宋_GB2312" w:cs="Times New Roman"/>
          <w:sz w:val="32"/>
          <w:szCs w:val="32"/>
          <w:lang w:val="zh-CN"/>
        </w:rPr>
        <w:t>。其中：因公出国（境）费</w:t>
      </w:r>
      <w:r>
        <w:rPr>
          <w:rFonts w:hint="default" w:ascii="Times New Roman" w:hAnsi="Times New Roman" w:eastAsia="仿宋_GB2312" w:cs="Times New Roman"/>
          <w:sz w:val="32"/>
          <w:szCs w:val="32"/>
        </w:rPr>
        <w:t>全年预算数</w:t>
      </w:r>
      <w:r>
        <w:rPr>
          <w:rFonts w:hint="default" w:ascii="Times New Roman" w:hAnsi="Times New Roman" w:eastAsia="仿宋_GB2312" w:cs="Times New Roman"/>
          <w:sz w:val="32"/>
          <w:szCs w:val="32"/>
          <w:lang w:val="zh-CN"/>
        </w:rPr>
        <w:t>0.00万元，决算数0.00万元，预决算差异率0.00%，主要原因是：</w:t>
      </w:r>
      <w:r>
        <w:rPr>
          <w:rFonts w:hint="default" w:ascii="Times New Roman" w:hAnsi="Times New Roman" w:eastAsia="仿宋_GB2312" w:cs="Times New Roman"/>
          <w:sz w:val="32"/>
          <w:szCs w:val="32"/>
        </w:rPr>
        <w:t>我单位无财政</w:t>
      </w:r>
      <w:r>
        <w:rPr>
          <w:rFonts w:hint="eastAsia" w:eastAsia="仿宋_GB2312" w:cs="Times New Roman"/>
          <w:sz w:val="32"/>
          <w:szCs w:val="32"/>
          <w:lang w:val="en-US" w:eastAsia="zh-CN"/>
        </w:rPr>
        <w:t>拨款安排的</w:t>
      </w:r>
      <w:r>
        <w:rPr>
          <w:rFonts w:hint="default" w:ascii="Times New Roman" w:hAnsi="Times New Roman" w:eastAsia="仿宋_GB2312" w:cs="Times New Roman"/>
          <w:sz w:val="32"/>
          <w:szCs w:val="32"/>
        </w:rPr>
        <w:t>因公出国（境）费支出</w:t>
      </w:r>
      <w:r>
        <w:rPr>
          <w:rFonts w:hint="default" w:ascii="Times New Roman" w:hAnsi="Times New Roman" w:eastAsia="仿宋_GB2312" w:cs="Times New Roman"/>
          <w:sz w:val="32"/>
          <w:szCs w:val="32"/>
          <w:lang w:val="zh-CN"/>
        </w:rPr>
        <w:t>；公务用车购置费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w:t>
      </w:r>
      <w:r>
        <w:rPr>
          <w:rFonts w:hint="eastAsia" w:eastAsia="仿宋_GB2312" w:cs="Times New Roman"/>
          <w:sz w:val="32"/>
          <w:szCs w:val="32"/>
          <w:lang w:val="en-US" w:eastAsia="zh-CN"/>
        </w:rPr>
        <w:t>安排的</w:t>
      </w:r>
      <w:r>
        <w:rPr>
          <w:rFonts w:hint="default" w:ascii="Times New Roman" w:hAnsi="Times New Roman" w:eastAsia="仿宋_GB2312" w:cs="Times New Roman"/>
          <w:sz w:val="32"/>
          <w:szCs w:val="32"/>
        </w:rPr>
        <w:t>公务用车购置费支出</w:t>
      </w:r>
      <w:r>
        <w:rPr>
          <w:rFonts w:hint="default" w:ascii="Times New Roman" w:hAnsi="Times New Roman" w:eastAsia="仿宋_GB2312" w:cs="Times New Roman"/>
          <w:sz w:val="32"/>
          <w:szCs w:val="32"/>
          <w:lang w:val="zh-CN"/>
        </w:rPr>
        <w:t>；公务用车运行费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w:t>
      </w:r>
      <w:r>
        <w:rPr>
          <w:rFonts w:hint="eastAsia" w:eastAsia="仿宋_GB2312" w:cs="Times New Roman"/>
          <w:sz w:val="32"/>
          <w:szCs w:val="32"/>
          <w:lang w:val="en-US" w:eastAsia="zh-CN"/>
        </w:rPr>
        <w:t>安排的</w:t>
      </w:r>
      <w:r>
        <w:rPr>
          <w:rFonts w:hint="default" w:ascii="Times New Roman" w:hAnsi="Times New Roman" w:eastAsia="仿宋_GB2312" w:cs="Times New Roman"/>
          <w:sz w:val="32"/>
          <w:szCs w:val="32"/>
        </w:rPr>
        <w:t>公务用车运行费支出</w:t>
      </w:r>
      <w:r>
        <w:rPr>
          <w:rFonts w:hint="default" w:ascii="Times New Roman" w:hAnsi="Times New Roman" w:eastAsia="仿宋_GB2312" w:cs="Times New Roman"/>
          <w:sz w:val="32"/>
          <w:szCs w:val="32"/>
          <w:lang w:val="zh-CN"/>
        </w:rPr>
        <w:t>；公务接待费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w:t>
      </w:r>
      <w:r>
        <w:rPr>
          <w:rFonts w:hint="eastAsia" w:eastAsia="仿宋_GB2312" w:cs="Times New Roman"/>
          <w:sz w:val="32"/>
          <w:szCs w:val="32"/>
          <w:lang w:val="en-US" w:eastAsia="zh-CN"/>
        </w:rPr>
        <w:t>安排的</w:t>
      </w:r>
      <w:r>
        <w:rPr>
          <w:rFonts w:hint="default" w:ascii="Times New Roman" w:hAnsi="Times New Roman" w:eastAsia="仿宋_GB2312" w:cs="Times New Roman"/>
          <w:sz w:val="32"/>
          <w:szCs w:val="32"/>
        </w:rPr>
        <w:t>公务接待费支出</w:t>
      </w:r>
      <w:r>
        <w:rPr>
          <w:rFonts w:hint="default" w:ascii="Times New Roman" w:hAnsi="Times New Roman" w:eastAsia="仿宋_GB2312" w:cs="Times New Roman"/>
          <w:sz w:val="32"/>
          <w:szCs w:val="32"/>
          <w:lang w:val="zh-CN"/>
        </w:rPr>
        <w:t>。</w:t>
      </w:r>
    </w:p>
    <w:p w14:paraId="75456D7B">
      <w:pPr>
        <w:ind w:firstLine="640" w:firstLineChars="200"/>
        <w:jc w:val="left"/>
        <w:outlineLvl w:val="1"/>
        <w:rPr>
          <w:rFonts w:hint="default" w:ascii="Times New Roman" w:hAnsi="Times New Roman" w:eastAsia="黑体" w:cs="Times New Roman"/>
          <w:bCs/>
          <w:kern w:val="0"/>
          <w:sz w:val="32"/>
          <w:szCs w:val="32"/>
        </w:rPr>
      </w:pPr>
      <w:bookmarkStart w:id="18" w:name="_Toc7927"/>
      <w:bookmarkStart w:id="19" w:name="_Toc5810"/>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5F69A8D6">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2023年度政府性基金预算</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zh-CN"/>
        </w:rPr>
        <w:t>收入</w:t>
      </w:r>
      <w:r>
        <w:rPr>
          <w:rFonts w:hint="default" w:ascii="Times New Roman" w:hAnsi="Times New Roman" w:eastAsia="仿宋_GB2312" w:cs="Times New Roman"/>
          <w:sz w:val="32"/>
          <w:szCs w:val="32"/>
        </w:rPr>
        <w:t>总计838.00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其中：年初结转和结余0.00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本年收入838.00</w:t>
      </w:r>
      <w:r>
        <w:rPr>
          <w:rFonts w:hint="default" w:ascii="Times New Roman" w:hAnsi="Times New Roman" w:eastAsia="仿宋_GB2312" w:cs="Times New Roman"/>
          <w:sz w:val="32"/>
          <w:szCs w:val="32"/>
          <w:lang w:val="zh-CN"/>
        </w:rPr>
        <w:t>万元。政府性基金预算财政拨款支出</w:t>
      </w:r>
      <w:r>
        <w:rPr>
          <w:rFonts w:hint="default" w:ascii="Times New Roman" w:hAnsi="Times New Roman" w:eastAsia="仿宋_GB2312" w:cs="Times New Roman"/>
          <w:sz w:val="32"/>
          <w:szCs w:val="32"/>
        </w:rPr>
        <w:t>总计838.00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其中：年末结转和结余0.00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本年支出838.00</w:t>
      </w:r>
      <w:r>
        <w:rPr>
          <w:rFonts w:hint="default" w:ascii="Times New Roman" w:hAnsi="Times New Roman" w:eastAsia="仿宋_GB2312" w:cs="Times New Roman"/>
          <w:sz w:val="32"/>
          <w:szCs w:val="32"/>
          <w:lang w:val="zh-CN"/>
        </w:rPr>
        <w:t>万元。</w:t>
      </w:r>
    </w:p>
    <w:p w14:paraId="72A0711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政府性基金预算财政拨款</w:t>
      </w:r>
      <w:r>
        <w:rPr>
          <w:rFonts w:hint="default" w:ascii="Times New Roman" w:hAnsi="Times New Roman" w:eastAsia="仿宋_GB2312" w:cs="Times New Roman"/>
          <w:sz w:val="32"/>
          <w:szCs w:val="32"/>
        </w:rPr>
        <w:t>收入支出</w:t>
      </w:r>
      <w:r>
        <w:rPr>
          <w:rFonts w:hint="default" w:ascii="Times New Roman" w:hAnsi="Times New Roman" w:eastAsia="仿宋_GB2312" w:cs="Times New Roman"/>
          <w:sz w:val="32"/>
          <w:szCs w:val="32"/>
          <w:lang w:val="zh-CN"/>
        </w:rPr>
        <w:t>与上年相比，减少47,162.00万元</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下降98.25%</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w:t>
      </w:r>
      <w:r>
        <w:rPr>
          <w:rFonts w:hint="eastAsia" w:eastAsia="仿宋_GB2312" w:cs="Times New Roman"/>
          <w:sz w:val="32"/>
          <w:szCs w:val="32"/>
          <w:lang w:val="en-US" w:eastAsia="zh-CN"/>
        </w:rPr>
        <w:t>本年度减少政府专项债项目资金。</w:t>
      </w:r>
      <w:r>
        <w:rPr>
          <w:rFonts w:hint="default" w:ascii="Times New Roman" w:hAnsi="Times New Roman" w:eastAsia="仿宋_GB2312" w:cs="Times New Roman"/>
          <w:sz w:val="32"/>
          <w:szCs w:val="32"/>
          <w:lang w:val="zh-CN"/>
        </w:rPr>
        <w:t>与年初预算相比</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年初预算数</w:t>
      </w:r>
      <w:r>
        <w:rPr>
          <w:rFonts w:hint="default" w:ascii="Times New Roman" w:hAnsi="Times New Roman" w:eastAsia="仿宋_GB2312" w:cs="Times New Roman"/>
          <w:sz w:val="32"/>
          <w:szCs w:val="32"/>
        </w:rPr>
        <w:t>0.00</w:t>
      </w:r>
      <w:r>
        <w:rPr>
          <w:rFonts w:hint="default" w:ascii="Times New Roman" w:hAnsi="Times New Roman" w:eastAsia="仿宋_GB2312" w:cs="Times New Roman"/>
          <w:sz w:val="32"/>
          <w:szCs w:val="32"/>
          <w:lang w:val="zh-CN"/>
        </w:rPr>
        <w:t>万元，决算数</w:t>
      </w:r>
      <w:r>
        <w:rPr>
          <w:rFonts w:hint="default" w:ascii="Times New Roman" w:hAnsi="Times New Roman" w:eastAsia="仿宋_GB2312" w:cs="Times New Roman"/>
          <w:sz w:val="32"/>
          <w:szCs w:val="32"/>
        </w:rPr>
        <w:t>838.00</w:t>
      </w:r>
      <w:r>
        <w:rPr>
          <w:rFonts w:hint="default" w:ascii="Times New Roman" w:hAnsi="Times New Roman" w:eastAsia="仿宋_GB2312" w:cs="Times New Roman"/>
          <w:sz w:val="32"/>
          <w:szCs w:val="32"/>
          <w:lang w:val="zh-CN"/>
        </w:rPr>
        <w:t>万元，预决算差异率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本年度</w:t>
      </w:r>
      <w:r>
        <w:rPr>
          <w:rFonts w:hint="eastAsia" w:eastAsia="仿宋_GB2312" w:cs="Times New Roman"/>
          <w:sz w:val="32"/>
          <w:szCs w:val="32"/>
          <w:lang w:val="en-US" w:eastAsia="zh-CN"/>
        </w:rPr>
        <w:t>年中追加</w:t>
      </w:r>
      <w:r>
        <w:rPr>
          <w:rFonts w:hint="default" w:ascii="Times New Roman" w:hAnsi="Times New Roman" w:eastAsia="仿宋_GB2312" w:cs="Times New Roman"/>
          <w:sz w:val="32"/>
          <w:szCs w:val="32"/>
          <w:lang w:val="zh-CN"/>
        </w:rPr>
        <w:t>中央专项彩票公益金支持地方社会公益事业发展（医养结合）资金</w:t>
      </w:r>
      <w:r>
        <w:rPr>
          <w:rFonts w:hint="default" w:ascii="Times New Roman" w:hAnsi="Times New Roman" w:eastAsia="仿宋_GB2312" w:cs="Times New Roman"/>
          <w:sz w:val="32"/>
          <w:szCs w:val="32"/>
        </w:rPr>
        <w:t>838.00万元。</w:t>
      </w:r>
    </w:p>
    <w:p w14:paraId="79048725">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政府性基金预算财政拨款支出838.00万元。</w:t>
      </w:r>
    </w:p>
    <w:p w14:paraId="33952EF1">
      <w:pPr>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zh-CN"/>
        </w:rPr>
        <w:t>1.其他支出（类）彩票公益金安排的支出（款）用于社会福利的彩票公益金支出（项）</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支出决算数为838.00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，比上年决算</w:t>
      </w:r>
      <w:r>
        <w:rPr>
          <w:rFonts w:hint="default" w:ascii="Times New Roman" w:hAnsi="Times New Roman" w:eastAsia="仿宋_GB2312" w:cs="Times New Roman"/>
          <w:sz w:val="32"/>
          <w:szCs w:val="32"/>
        </w:rPr>
        <w:t>增加</w:t>
      </w:r>
      <w:r>
        <w:rPr>
          <w:rFonts w:hint="default" w:ascii="Times New Roman" w:hAnsi="Times New Roman" w:eastAsia="仿宋_GB2312" w:cs="Times New Roman"/>
          <w:sz w:val="32"/>
          <w:szCs w:val="32"/>
          <w:lang w:val="zh-CN"/>
        </w:rPr>
        <w:t>838.00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增长</w:t>
      </w:r>
      <w:r>
        <w:rPr>
          <w:rFonts w:hint="default" w:ascii="Times New Roman" w:hAnsi="Times New Roman" w:eastAsia="仿宋_GB2312" w:cs="Times New Roman"/>
          <w:sz w:val="32"/>
          <w:szCs w:val="32"/>
          <w:lang w:val="zh-CN"/>
        </w:rPr>
        <w:t>100%，主要原因是：</w:t>
      </w:r>
      <w:r>
        <w:rPr>
          <w:rFonts w:hint="default" w:ascii="Times New Roman" w:hAnsi="Times New Roman" w:eastAsia="仿宋_GB2312" w:cs="Times New Roman"/>
          <w:sz w:val="32"/>
          <w:szCs w:val="32"/>
        </w:rPr>
        <w:t>本年度增加2023年</w:t>
      </w:r>
      <w:r>
        <w:rPr>
          <w:rFonts w:hint="default" w:ascii="Times New Roman" w:hAnsi="Times New Roman" w:eastAsia="仿宋_GB2312" w:cs="Times New Roman"/>
          <w:sz w:val="32"/>
          <w:szCs w:val="32"/>
          <w:lang w:val="zh-CN"/>
        </w:rPr>
        <w:t>中央专项彩票公益金支持地方社会公益事业发展（医养结合）资金</w:t>
      </w:r>
      <w:r>
        <w:rPr>
          <w:rFonts w:hint="default" w:ascii="Times New Roman" w:hAnsi="Times New Roman" w:eastAsia="仿宋_GB2312" w:cs="Times New Roman"/>
          <w:sz w:val="32"/>
          <w:szCs w:val="32"/>
        </w:rPr>
        <w:t>838.00万元</w:t>
      </w:r>
      <w:r>
        <w:rPr>
          <w:rFonts w:hint="eastAsia" w:eastAsia="仿宋_GB2312" w:cs="Times New Roman"/>
          <w:sz w:val="32"/>
          <w:szCs w:val="32"/>
          <w:lang w:eastAsia="zh-CN"/>
        </w:rPr>
        <w:t>。</w:t>
      </w:r>
    </w:p>
    <w:p w14:paraId="224807DD">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2.其他支出（类）其他政府性基金及对应专项债务收入安排的支出（款）其他地方自行试点项目收益专项债券收入安排的支出（项）</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支出决算数为0.00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，比上年决算</w:t>
      </w:r>
      <w:r>
        <w:rPr>
          <w:rFonts w:hint="default" w:ascii="Times New Roman" w:hAnsi="Times New Roman" w:eastAsia="仿宋_GB2312" w:cs="Times New Roman"/>
          <w:sz w:val="32"/>
          <w:szCs w:val="32"/>
        </w:rPr>
        <w:t>减少</w:t>
      </w:r>
      <w:r>
        <w:rPr>
          <w:rFonts w:hint="default" w:ascii="Times New Roman" w:hAnsi="Times New Roman" w:eastAsia="仿宋_GB2312" w:cs="Times New Roman"/>
          <w:sz w:val="32"/>
          <w:szCs w:val="32"/>
          <w:lang w:val="zh-CN"/>
        </w:rPr>
        <w:t>48,000.00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下降</w:t>
      </w:r>
      <w:r>
        <w:rPr>
          <w:rFonts w:hint="default" w:ascii="Times New Roman" w:hAnsi="Times New Roman" w:eastAsia="仿宋_GB2312" w:cs="Times New Roman"/>
          <w:sz w:val="32"/>
          <w:szCs w:val="32"/>
          <w:lang w:val="zh-CN"/>
        </w:rPr>
        <w:t>100%，主要原因是：</w:t>
      </w:r>
      <w:r>
        <w:rPr>
          <w:rFonts w:hint="eastAsia" w:eastAsia="仿宋_GB2312" w:cs="Times New Roman"/>
          <w:sz w:val="32"/>
          <w:szCs w:val="32"/>
          <w:lang w:val="en-US" w:eastAsia="zh-CN"/>
        </w:rPr>
        <w:t>2023年减少政府专项债项目资金48,000.00万元。</w:t>
      </w:r>
    </w:p>
    <w:p w14:paraId="511BDAE6">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6AE1CBDF">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14:paraId="63A131D1">
      <w:pPr>
        <w:ind w:firstLine="640" w:firstLineChars="200"/>
        <w:jc w:val="left"/>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14:paraId="48EBE3E6">
      <w:pPr>
        <w:ind w:firstLine="640" w:firstLineChars="200"/>
        <w:jc w:val="left"/>
        <w:outlineLvl w:val="2"/>
        <w:rPr>
          <w:rFonts w:hint="default" w:ascii="Times New Roman" w:hAnsi="Times New Roman" w:eastAsia="黑体" w:cs="Times New Roman"/>
          <w:sz w:val="32"/>
          <w:szCs w:val="32"/>
        </w:rPr>
      </w:pPr>
      <w:bookmarkStart w:id="22" w:name="_Toc14519"/>
      <w:bookmarkStart w:id="23" w:name="_Toc13105"/>
      <w:r>
        <w:rPr>
          <w:rFonts w:hint="default" w:ascii="Times New Roman" w:hAnsi="Times New Roman" w:eastAsia="黑体" w:cs="Times New Roman"/>
          <w:sz w:val="32"/>
          <w:szCs w:val="32"/>
        </w:rPr>
        <w:t>（一）机关运行经费支出情况</w:t>
      </w:r>
      <w:bookmarkEnd w:id="22"/>
      <w:bookmarkEnd w:id="23"/>
    </w:p>
    <w:p w14:paraId="01B37B19">
      <w:pPr>
        <w:ind w:firstLine="640" w:firstLineChars="200"/>
        <w:jc w:val="left"/>
        <w:rPr>
          <w:rFonts w:hint="default" w:ascii="Times New Roman" w:hAnsi="Times New Roman" w:eastAsia="仿宋_GB2312" w:cs="Times New Roman"/>
          <w:sz w:val="32"/>
          <w:szCs w:val="32"/>
          <w:lang w:val="en-US" w:eastAsia="zh-CN"/>
        </w:rPr>
      </w:pPr>
      <w:bookmarkStart w:id="24" w:name="_Toc227"/>
      <w:bookmarkStart w:id="25" w:name="_Toc26704"/>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新疆医科大学第七附属医院（事业单位）公用经费支出0.00万元，</w:t>
      </w:r>
      <w:r>
        <w:rPr>
          <w:rFonts w:hint="default" w:ascii="Times New Roman" w:hAnsi="Times New Roman" w:eastAsia="仿宋_GB2312" w:cs="Times New Roman"/>
          <w:sz w:val="32"/>
          <w:szCs w:val="32"/>
          <w:lang w:val="zh-CN"/>
        </w:rPr>
        <w:t>比上年增加0.00万元，增长0.00%，主要原因是：</w:t>
      </w:r>
      <w:r>
        <w:rPr>
          <w:rFonts w:hint="eastAsia" w:eastAsia="仿宋_GB2312" w:cs="Times New Roman"/>
          <w:sz w:val="32"/>
          <w:szCs w:val="32"/>
          <w:lang w:val="en-US" w:eastAsia="zh-CN"/>
        </w:rPr>
        <w:t>我单位是差额拨款事业单位，财政拨款经费用于基本人员支出，未使用财政拨款支付公用经费。</w:t>
      </w:r>
    </w:p>
    <w:p w14:paraId="1F53A84A">
      <w:pPr>
        <w:ind w:firstLine="640" w:firstLineChars="200"/>
        <w:jc w:val="left"/>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lang w:val="zh-CN"/>
        </w:rPr>
        <w:t>（二）政府采购情况</w:t>
      </w:r>
      <w:bookmarkEnd w:id="24"/>
      <w:bookmarkEnd w:id="25"/>
    </w:p>
    <w:p w14:paraId="74F86895">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2023年度政府采购支出总额6,383.</w:t>
      </w:r>
      <w:r>
        <w:rPr>
          <w:rFonts w:hint="default" w:ascii="Times New Roman" w:hAnsi="Times New Roman" w:eastAsia="仿宋_GB2312" w:cs="Times New Roman"/>
          <w:sz w:val="32"/>
          <w:szCs w:val="32"/>
        </w:rPr>
        <w:t>65</w:t>
      </w:r>
      <w:r>
        <w:rPr>
          <w:rFonts w:hint="default" w:ascii="Times New Roman" w:hAnsi="Times New Roman" w:eastAsia="仿宋_GB2312" w:cs="Times New Roman"/>
          <w:sz w:val="32"/>
          <w:szCs w:val="32"/>
          <w:lang w:val="zh-CN"/>
        </w:rPr>
        <w:t>万元，其中：政府采购货物支出5,890.55万元、政府采购工程支出2.80万元、政府采购服务支出490.3</w:t>
      </w:r>
      <w:r>
        <w:rPr>
          <w:rFonts w:hint="default" w:ascii="Times New Roman" w:hAnsi="Times New Roman" w:eastAsia="仿宋_GB2312" w:cs="Times New Roman"/>
          <w:sz w:val="32"/>
          <w:szCs w:val="32"/>
        </w:rPr>
        <w:t>0</w:t>
      </w:r>
      <w:r>
        <w:rPr>
          <w:rFonts w:hint="default" w:ascii="Times New Roman" w:hAnsi="Times New Roman" w:eastAsia="仿宋_GB2312" w:cs="Times New Roman"/>
          <w:sz w:val="32"/>
          <w:szCs w:val="32"/>
          <w:lang w:val="zh-CN"/>
        </w:rPr>
        <w:t>万元。</w:t>
      </w:r>
    </w:p>
    <w:p w14:paraId="3CD04379">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授予中小企业合同金额5,371.46万元，占政府采购支出总额的84.14%，其中：授予小微企业合同金额5,320.06万元，占政府采购支出总额的83.34%</w:t>
      </w:r>
      <w:r>
        <w:rPr>
          <w:rFonts w:hint="default" w:ascii="Times New Roman" w:hAnsi="Times New Roman" w:eastAsia="仿宋_GB2312" w:cs="Times New Roman"/>
          <w:sz w:val="32"/>
          <w:szCs w:val="32"/>
        </w:rPr>
        <w:t>。</w:t>
      </w:r>
    </w:p>
    <w:p w14:paraId="53D68ACD">
      <w:pPr>
        <w:ind w:firstLine="640" w:firstLineChars="200"/>
        <w:jc w:val="left"/>
        <w:rPr>
          <w:rFonts w:hint="default" w:ascii="Times New Roman" w:hAnsi="Times New Roman" w:eastAsia="黑体" w:cs="Times New Roman"/>
          <w:sz w:val="32"/>
          <w:szCs w:val="32"/>
          <w:lang w:val="zh-CN"/>
        </w:rPr>
      </w:pPr>
      <w:bookmarkStart w:id="26" w:name="_Toc8391"/>
      <w:bookmarkStart w:id="27" w:name="_Toc4591"/>
      <w:r>
        <w:rPr>
          <w:rFonts w:hint="default" w:ascii="Times New Roman" w:hAnsi="Times New Roman" w:eastAsia="黑体" w:cs="Times New Roman"/>
          <w:sz w:val="32"/>
          <w:szCs w:val="32"/>
          <w:lang w:val="zh-CN"/>
        </w:rPr>
        <w:t>（三）国有资产占用情况说明</w:t>
      </w:r>
      <w:bookmarkEnd w:id="26"/>
      <w:bookmarkEnd w:id="27"/>
    </w:p>
    <w:p w14:paraId="1E54306F">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截至2023</w:t>
      </w:r>
      <w:r>
        <w:rPr>
          <w:rFonts w:hint="default" w:ascii="Times New Roman" w:hAnsi="Times New Roman" w:eastAsia="仿宋_GB2312" w:cs="Times New Roman"/>
          <w:sz w:val="32"/>
          <w:szCs w:val="32"/>
          <w:lang w:val="zh-CN"/>
        </w:rPr>
        <w:t>年</w:t>
      </w:r>
      <w:r>
        <w:rPr>
          <w:rFonts w:hint="default" w:ascii="Times New Roman" w:hAnsi="Times New Roman" w:eastAsia="仿宋_GB2312" w:cs="Times New Roman"/>
          <w:sz w:val="32"/>
          <w:szCs w:val="32"/>
        </w:rPr>
        <w:t>12月31日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r>
        <w:rPr>
          <w:rFonts w:hint="default" w:ascii="Times New Roman" w:hAnsi="Times New Roman" w:eastAsia="仿宋_GB2312" w:cs="Times New Roman"/>
          <w:sz w:val="32"/>
          <w:szCs w:val="32"/>
          <w:lang w:val="zh-CN"/>
        </w:rPr>
        <w:t>14,848.39</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屋0.0平方米，价值0.00万元。车辆3辆，价值107.44万元，其中：副部（省）级及以上领导用车0辆、主要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用车0辆、机要通信用车0辆、应急保障用车0辆、执法执勤用车0辆、特种专业技术用车2辆、离退休干部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用车0辆、其他用车1辆，其他用车主要是：一般</w:t>
      </w:r>
      <w:r>
        <w:rPr>
          <w:rFonts w:hint="eastAsia" w:eastAsia="仿宋_GB2312" w:cs="Times New Roman"/>
          <w:sz w:val="32"/>
          <w:szCs w:val="32"/>
          <w:lang w:val="en-US" w:eastAsia="zh-CN"/>
        </w:rPr>
        <w:t>业务用车</w:t>
      </w:r>
      <w:r>
        <w:rPr>
          <w:rFonts w:hint="default" w:ascii="Times New Roman" w:hAnsi="Times New Roman" w:eastAsia="仿宋_GB2312" w:cs="Times New Roman"/>
          <w:sz w:val="32"/>
          <w:szCs w:val="32"/>
          <w:lang w:val="zh-CN"/>
        </w:rPr>
        <w:t>；单价100万元（含）以上设备（不含车辆）18</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14:paraId="12F5463B">
      <w:pPr>
        <w:ind w:firstLine="640" w:firstLineChars="200"/>
        <w:jc w:val="left"/>
        <w:outlineLvl w:val="1"/>
        <w:rPr>
          <w:rFonts w:hint="default" w:ascii="Times New Roman" w:hAnsi="Times New Roman" w:eastAsia="黑体" w:cs="Times New Roman"/>
          <w:bCs/>
          <w:kern w:val="0"/>
          <w:sz w:val="32"/>
          <w:szCs w:val="32"/>
        </w:rPr>
      </w:pPr>
      <w:bookmarkStart w:id="28" w:name="_Toc11283"/>
      <w:bookmarkStart w:id="29" w:name="_Toc435"/>
      <w:r>
        <w:rPr>
          <w:rFonts w:hint="default" w:ascii="Times New Roman" w:hAnsi="Times New Roman" w:eastAsia="黑体" w:cs="Times New Roman"/>
          <w:bCs/>
          <w:kern w:val="0"/>
          <w:sz w:val="32"/>
          <w:szCs w:val="32"/>
        </w:rPr>
        <w:t>十一、预算绩效的情况说明</w:t>
      </w:r>
      <w:bookmarkEnd w:id="28"/>
      <w:bookmarkEnd w:id="29"/>
    </w:p>
    <w:p w14:paraId="6968AE01">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根据预算绩效管理要求，我单位2023年度</w:t>
      </w:r>
      <w:r>
        <w:rPr>
          <w:rFonts w:hint="default" w:ascii="Times New Roman" w:hAnsi="Times New Roman" w:eastAsia="仿宋_GB2312" w:cs="Times New Roman"/>
          <w:kern w:val="0"/>
          <w:sz w:val="32"/>
          <w:szCs w:val="32"/>
        </w:rPr>
        <w:t>预算绩效管理整体支出绩效自评表</w:t>
      </w:r>
      <w:r>
        <w:rPr>
          <w:rFonts w:hint="default" w:ascii="Times New Roman" w:hAnsi="Times New Roman" w:eastAsia="仿宋_GB2312" w:cs="Times New Roman"/>
          <w:sz w:val="32"/>
          <w:szCs w:val="32"/>
        </w:rPr>
        <w:t>0</w:t>
      </w:r>
      <w:r>
        <w:rPr>
          <w:rFonts w:hint="default" w:ascii="Times New Roman" w:hAnsi="Times New Roman" w:eastAsia="仿宋_GB2312" w:cs="Times New Roman"/>
          <w:kern w:val="0"/>
          <w:sz w:val="32"/>
          <w:szCs w:val="32"/>
        </w:rPr>
        <w:t>个，全年</w:t>
      </w:r>
      <w:r>
        <w:rPr>
          <w:rFonts w:hint="default" w:ascii="Times New Roman" w:hAnsi="Times New Roman" w:eastAsia="仿宋_GB2312" w:cs="Times New Roman"/>
          <w:sz w:val="32"/>
          <w:szCs w:val="32"/>
        </w:rPr>
        <w:t>预算总额0.00万元，实际执行总额0.00万元</w:t>
      </w:r>
      <w:r>
        <w:rPr>
          <w:rFonts w:hint="eastAsia" w:eastAsia="仿宋_GB2312" w:cs="Times New Roman"/>
          <w:sz w:val="32"/>
          <w:szCs w:val="32"/>
          <w:lang w:eastAsia="zh-CN"/>
        </w:rPr>
        <w:t>，</w:t>
      </w:r>
      <w:r>
        <w:rPr>
          <w:rFonts w:hint="eastAsia" w:eastAsia="仿宋_GB2312" w:cs="Times New Roman"/>
          <w:sz w:val="32"/>
          <w:szCs w:val="32"/>
          <w:lang w:val="en-US" w:eastAsia="zh-CN"/>
        </w:rPr>
        <w:t>我单位整体支出绩效自评表由主管部门编报并公开</w:t>
      </w:r>
      <w:r>
        <w:rPr>
          <w:rFonts w:hint="eastAsia" w:eastAsia="仿宋_GB2312" w:cs="Times New Roman"/>
          <w:kern w:val="0"/>
          <w:sz w:val="32"/>
          <w:szCs w:val="32"/>
          <w:lang w:eastAsia="zh-CN"/>
        </w:rPr>
        <w:t>。</w:t>
      </w:r>
      <w:r>
        <w:rPr>
          <w:rFonts w:hint="default" w:ascii="Times New Roman" w:hAnsi="Times New Roman" w:eastAsia="仿宋_GB2312" w:cs="Times New Roman"/>
          <w:sz w:val="32"/>
          <w:szCs w:val="32"/>
        </w:rPr>
        <w:t>预算绩效评价项目4个，全年预算数34,701.39万元，全年执行数33,205.17万元。预算绩效管理取得的成效：一是医院能够不断提升运营效率、优化资源配置、提高医疗服务质量和患者满意</w:t>
      </w:r>
      <w:r>
        <w:rPr>
          <w:rFonts w:hint="eastAsia" w:eastAsia="仿宋_GB2312" w:cs="Times New Roman"/>
          <w:sz w:val="32"/>
          <w:szCs w:val="32"/>
          <w:lang w:val="en-US" w:eastAsia="zh-CN"/>
        </w:rPr>
        <w:t>度</w:t>
      </w:r>
      <w:r>
        <w:rPr>
          <w:rFonts w:hint="default" w:ascii="Times New Roman" w:hAnsi="Times New Roman" w:eastAsia="仿宋_GB2312" w:cs="Times New Roman"/>
          <w:sz w:val="32"/>
          <w:szCs w:val="32"/>
        </w:rPr>
        <w:t>，从而实现可持续发展；二是医院能够更加有效地控制成本，减少不必要的开支，提高资金使用效率。发现的问题及原因：一是信息化程度不高，医院部分指标需人工统计或核实，耗费人力和时间较长；二是项目执行进度</w:t>
      </w:r>
      <w:r>
        <w:rPr>
          <w:rFonts w:hint="eastAsia" w:eastAsia="仿宋_GB2312" w:cs="Times New Roman"/>
          <w:sz w:val="32"/>
          <w:szCs w:val="32"/>
          <w:lang w:val="en-US" w:eastAsia="zh-CN"/>
        </w:rPr>
        <w:t>较慢</w:t>
      </w:r>
      <w:r>
        <w:rPr>
          <w:rFonts w:hint="default" w:ascii="Times New Roman" w:hAnsi="Times New Roman" w:eastAsia="仿宋_GB2312" w:cs="Times New Roman"/>
          <w:sz w:val="32"/>
          <w:szCs w:val="32"/>
        </w:rPr>
        <w:t>。下一步改进措施：一是提升信息化水平，加强数据整合和共享，为预算管理提供全面、准确的数据支持；二是严格按照无预算不予以支出的原则加强预算控制。具体项目自评情况附绩效自评表及自评报告。</w:t>
      </w:r>
    </w:p>
    <w:p w14:paraId="7BC40EC3">
      <w:pPr>
        <w:ind w:firstLine="640" w:firstLineChars="200"/>
        <w:jc w:val="lef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39DCC84B">
      <w:pPr>
        <w:ind w:firstLine="640" w:firstLineChars="200"/>
        <w:jc w:val="left"/>
        <w:rPr>
          <w:rFonts w:hint="eastAsia"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rPr>
        <w:t>本单位无其他需说明事项</w:t>
      </w:r>
      <w:r>
        <w:rPr>
          <w:rFonts w:hint="eastAsia" w:eastAsia="仿宋_GB2312" w:cs="Times New Roman"/>
          <w:kern w:val="0"/>
          <w:sz w:val="32"/>
          <w:szCs w:val="32"/>
          <w:lang w:eastAsia="zh-CN"/>
        </w:rPr>
        <w:t>。</w:t>
      </w:r>
      <w:bookmarkStart w:id="48" w:name="_GoBack"/>
      <w:bookmarkEnd w:id="48"/>
    </w:p>
    <w:p w14:paraId="22431534">
      <w:pPr>
        <w:jc w:val="center"/>
        <w:outlineLvl w:val="0"/>
        <w:rPr>
          <w:rFonts w:hint="default" w:ascii="Times New Roman" w:hAnsi="Times New Roman" w:eastAsia="黑体" w:cs="Times New Roman"/>
          <w:sz w:val="32"/>
          <w:szCs w:val="32"/>
        </w:rPr>
      </w:pPr>
      <w:bookmarkStart w:id="30" w:name="_Toc3250"/>
      <w:bookmarkStart w:id="31" w:name="_Toc24143"/>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rPr>
        <w:t>第三部分 专业名词解释</w:t>
      </w:r>
      <w:bookmarkEnd w:id="30"/>
      <w:bookmarkEnd w:id="31"/>
    </w:p>
    <w:p w14:paraId="7B447593">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一、财政拨款收入：</w:t>
      </w:r>
      <w:r>
        <w:rPr>
          <w:rFonts w:hint="default" w:ascii="Times New Roman" w:hAnsi="Times New Roman" w:eastAsia="仿宋_GB2312" w:cs="Times New Roman"/>
          <w:sz w:val="32"/>
          <w:szCs w:val="32"/>
        </w:rPr>
        <w:t>指同级财政当年拨付的资金。</w:t>
      </w:r>
    </w:p>
    <w:p w14:paraId="2602F58B">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二、上级补助收入：</w:t>
      </w:r>
      <w:r>
        <w:rPr>
          <w:rFonts w:hint="default" w:ascii="Times New Roman" w:hAnsi="Times New Roman" w:eastAsia="仿宋_GB2312" w:cs="Times New Roman"/>
          <w:sz w:val="32"/>
          <w:szCs w:val="32"/>
        </w:rPr>
        <w:t>指事业单位从主管部门和上级单位取得的非财政补助收入。</w:t>
      </w:r>
    </w:p>
    <w:p w14:paraId="44BF74D1">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三、事业收入：</w:t>
      </w:r>
      <w:r>
        <w:rPr>
          <w:rFonts w:hint="default" w:ascii="Times New Roman" w:hAnsi="Times New Roman" w:eastAsia="仿宋_GB2312" w:cs="Times New Roman"/>
          <w:sz w:val="32"/>
          <w:szCs w:val="32"/>
        </w:rPr>
        <w:t>指事业单位开展专业业务活动及其辅助活动所取得的收入。</w:t>
      </w:r>
    </w:p>
    <w:p w14:paraId="5012ACF9">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44769A29">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五、附属单位上缴收入：</w:t>
      </w:r>
      <w:r>
        <w:rPr>
          <w:rFonts w:hint="default" w:ascii="Times New Roman" w:hAnsi="Times New Roman" w:eastAsia="仿宋_GB2312" w:cs="Times New Roman"/>
          <w:sz w:val="32"/>
          <w:szCs w:val="32"/>
        </w:rPr>
        <w:t>指事业单位附属的独立核算单位按有关规定上缴的收入。</w:t>
      </w:r>
    </w:p>
    <w:p w14:paraId="36FDD59B">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六、其他收入：</w:t>
      </w:r>
      <w:r>
        <w:rPr>
          <w:rFonts w:hint="default" w:ascii="Times New Roman" w:hAnsi="Times New Roman" w:eastAsia="仿宋_GB2312" w:cs="Times New Roman"/>
          <w:sz w:val="32"/>
          <w:szCs w:val="32"/>
        </w:rPr>
        <w:t>指除上述“财政拨款收入</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事业收入</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经营收入</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附属单位上缴收入”等之外取得的收入。</w:t>
      </w:r>
    </w:p>
    <w:p w14:paraId="121FC6F5">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七、年初结转和结余：</w:t>
      </w:r>
      <w:r>
        <w:rPr>
          <w:rFonts w:hint="default" w:ascii="Times New Roman" w:hAnsi="Times New Roman" w:eastAsia="仿宋_GB2312" w:cs="Times New Roman"/>
          <w:sz w:val="32"/>
          <w:szCs w:val="32"/>
        </w:rPr>
        <w:t>指以前年度支出预算因客观条件变化未执行完毕、结转到本年度按有关规定继续使用的资金，既包括财政拨款结转和结余，也包括事业收入、经营收入、其他收入的结转和结余。</w:t>
      </w:r>
    </w:p>
    <w:p w14:paraId="58BA06C6">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八、年末结转和结余：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3622A">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九、基本支出：</w:t>
      </w:r>
      <w:r>
        <w:rPr>
          <w:rFonts w:hint="default" w:ascii="Times New Roman" w:hAnsi="Times New Roman" w:eastAsia="仿宋_GB2312" w:cs="Times New Roman"/>
          <w:sz w:val="32"/>
          <w:szCs w:val="32"/>
        </w:rPr>
        <w:t>指为保障机构正常运转、完成日常工作任务而发生的人员支出和公用支出。</w:t>
      </w:r>
    </w:p>
    <w:p w14:paraId="3C007F1C">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十、项目支出：</w:t>
      </w:r>
      <w:r>
        <w:rPr>
          <w:rFonts w:hint="default" w:ascii="Times New Roman" w:hAnsi="Times New Roman" w:eastAsia="仿宋_GB2312" w:cs="Times New Roman"/>
          <w:sz w:val="32"/>
          <w:szCs w:val="32"/>
        </w:rPr>
        <w:t>指在基本支出之外为完成特定行政任务和事业发展目标所发生的支出。</w:t>
      </w:r>
    </w:p>
    <w:p w14:paraId="0C940BFD">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十一、经营支出：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177A3E07">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十二、对附属单位补助支出：</w:t>
      </w:r>
      <w:r>
        <w:rPr>
          <w:rFonts w:hint="default" w:ascii="Times New Roman" w:hAnsi="Times New Roman" w:eastAsia="仿宋_GB2312" w:cs="Times New Roman"/>
          <w:sz w:val="32"/>
          <w:szCs w:val="32"/>
        </w:rPr>
        <w:t>指事业单位发生的用非财政预算资金对附属单位的补助支出。</w:t>
      </w:r>
    </w:p>
    <w:p w14:paraId="2E62CFCA">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十三、“三公”经费：</w:t>
      </w:r>
      <w:r>
        <w:rPr>
          <w:rFonts w:hint="default" w:ascii="Times New Roman" w:hAnsi="Times New Roman" w:eastAsia="仿宋_GB2312" w:cs="Times New Roman"/>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D90647">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十四、机关运行经费：</w:t>
      </w:r>
      <w:r>
        <w:rPr>
          <w:rFonts w:hint="default" w:ascii="Times New Roman" w:hAnsi="Times New Roman" w:eastAsia="仿宋_GB2312" w:cs="Times New Roman"/>
          <w:sz w:val="32"/>
          <w:szCs w:val="32"/>
        </w:rPr>
        <w:t>行政单位和参照公务员法管理的事业单位财政拨款基本支出中的公用经费支出。</w:t>
      </w:r>
    </w:p>
    <w:p w14:paraId="5D6FE44F">
      <w:pPr>
        <w:ind w:firstLine="640" w:firstLineChars="200"/>
        <w:jc w:val="center"/>
        <w:outlineLvl w:val="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br w:type="page"/>
      </w:r>
      <w:r>
        <w:rPr>
          <w:rFonts w:hint="default" w:ascii="Times New Roman" w:hAnsi="Times New Roman" w:eastAsia="黑体" w:cs="Times New Roman"/>
          <w:sz w:val="32"/>
          <w:szCs w:val="32"/>
        </w:rPr>
        <w:t>第四部分 部门决算报表（见附表）</w:t>
      </w:r>
    </w:p>
    <w:p w14:paraId="48A27FF4">
      <w:pPr>
        <w:ind w:firstLine="640" w:firstLineChars="200"/>
        <w:outlineLvl w:val="1"/>
        <w:rPr>
          <w:rFonts w:hint="default" w:ascii="Times New Roman" w:hAnsi="Times New Roman" w:eastAsia="仿宋_GB2312" w:cs="Times New Roman"/>
          <w:bCs/>
          <w:kern w:val="0"/>
          <w:sz w:val="32"/>
          <w:szCs w:val="32"/>
        </w:rPr>
      </w:pPr>
      <w:bookmarkStart w:id="32" w:name="_Toc6062"/>
      <w:bookmarkStart w:id="33" w:name="_Toc2183"/>
      <w:r>
        <w:rPr>
          <w:rFonts w:hint="default" w:ascii="Times New Roman" w:hAnsi="Times New Roman" w:eastAsia="仿宋_GB2312" w:cs="Times New Roman"/>
          <w:bCs/>
          <w:kern w:val="0"/>
          <w:sz w:val="32"/>
          <w:szCs w:val="32"/>
        </w:rPr>
        <w:t>一、《收入支出决算总表》</w:t>
      </w:r>
      <w:bookmarkEnd w:id="32"/>
      <w:bookmarkEnd w:id="33"/>
    </w:p>
    <w:p w14:paraId="22000AC9">
      <w:pPr>
        <w:ind w:firstLine="640" w:firstLineChars="200"/>
        <w:outlineLvl w:val="1"/>
        <w:rPr>
          <w:rFonts w:hint="default" w:ascii="Times New Roman" w:hAnsi="Times New Roman" w:eastAsia="仿宋_GB2312" w:cs="Times New Roman"/>
          <w:bCs/>
          <w:kern w:val="0"/>
          <w:sz w:val="32"/>
          <w:szCs w:val="32"/>
        </w:rPr>
      </w:pPr>
      <w:bookmarkStart w:id="34" w:name="_Toc30364"/>
      <w:bookmarkStart w:id="35" w:name="_Toc24532"/>
      <w:r>
        <w:rPr>
          <w:rFonts w:hint="default" w:ascii="Times New Roman" w:hAnsi="Times New Roman" w:eastAsia="仿宋_GB2312" w:cs="Times New Roman"/>
          <w:bCs/>
          <w:kern w:val="0"/>
          <w:sz w:val="32"/>
          <w:szCs w:val="32"/>
        </w:rPr>
        <w:t>二、《收入决算表》</w:t>
      </w:r>
      <w:bookmarkEnd w:id="34"/>
      <w:bookmarkEnd w:id="35"/>
    </w:p>
    <w:p w14:paraId="4A5513D5">
      <w:pPr>
        <w:ind w:firstLine="640" w:firstLineChars="200"/>
        <w:outlineLvl w:val="1"/>
        <w:rPr>
          <w:rFonts w:hint="default" w:ascii="Times New Roman" w:hAnsi="Times New Roman" w:eastAsia="仿宋_GB2312" w:cs="Times New Roman"/>
          <w:bCs/>
          <w:kern w:val="0"/>
          <w:sz w:val="32"/>
          <w:szCs w:val="32"/>
        </w:rPr>
      </w:pPr>
      <w:bookmarkStart w:id="36" w:name="_Toc32434"/>
      <w:bookmarkStart w:id="37" w:name="_Toc21304"/>
      <w:r>
        <w:rPr>
          <w:rFonts w:hint="default" w:ascii="Times New Roman" w:hAnsi="Times New Roman" w:eastAsia="仿宋_GB2312" w:cs="Times New Roman"/>
          <w:bCs/>
          <w:kern w:val="0"/>
          <w:sz w:val="32"/>
          <w:szCs w:val="32"/>
        </w:rPr>
        <w:t>三、《支出决算表》</w:t>
      </w:r>
      <w:bookmarkEnd w:id="36"/>
      <w:bookmarkEnd w:id="37"/>
    </w:p>
    <w:p w14:paraId="470DA897">
      <w:pPr>
        <w:ind w:firstLine="640" w:firstLineChars="200"/>
        <w:outlineLvl w:val="1"/>
        <w:rPr>
          <w:rFonts w:hint="default" w:ascii="Times New Roman" w:hAnsi="Times New Roman" w:eastAsia="仿宋_GB2312" w:cs="Times New Roman"/>
          <w:bCs/>
          <w:kern w:val="0"/>
          <w:sz w:val="32"/>
          <w:szCs w:val="32"/>
        </w:rPr>
      </w:pPr>
      <w:bookmarkStart w:id="38" w:name="_Toc28786"/>
      <w:bookmarkStart w:id="39" w:name="_Toc14238"/>
      <w:r>
        <w:rPr>
          <w:rFonts w:hint="default" w:ascii="Times New Roman" w:hAnsi="Times New Roman" w:eastAsia="仿宋_GB2312" w:cs="Times New Roman"/>
          <w:bCs/>
          <w:kern w:val="0"/>
          <w:sz w:val="32"/>
          <w:szCs w:val="32"/>
        </w:rPr>
        <w:t>四、《财政拨款收入支出决算总表》</w:t>
      </w:r>
      <w:bookmarkEnd w:id="38"/>
      <w:bookmarkEnd w:id="39"/>
    </w:p>
    <w:p w14:paraId="1C77ECA0">
      <w:pPr>
        <w:ind w:firstLine="640" w:firstLineChars="200"/>
        <w:outlineLvl w:val="1"/>
        <w:rPr>
          <w:rFonts w:hint="default" w:ascii="Times New Roman" w:hAnsi="Times New Roman" w:eastAsia="仿宋_GB2312" w:cs="Times New Roman"/>
          <w:bCs/>
          <w:kern w:val="0"/>
          <w:sz w:val="32"/>
          <w:szCs w:val="32"/>
        </w:rPr>
      </w:pPr>
      <w:bookmarkStart w:id="40" w:name="_Toc14869"/>
      <w:bookmarkStart w:id="41" w:name="_Toc10347"/>
      <w:r>
        <w:rPr>
          <w:rFonts w:hint="default" w:ascii="Times New Roman" w:hAnsi="Times New Roman" w:eastAsia="仿宋_GB2312" w:cs="Times New Roman"/>
          <w:bCs/>
          <w:kern w:val="0"/>
          <w:sz w:val="32"/>
          <w:szCs w:val="32"/>
        </w:rPr>
        <w:t>五、《一般公共预算财政拨款支出决算表》</w:t>
      </w:r>
      <w:bookmarkEnd w:id="40"/>
      <w:bookmarkEnd w:id="41"/>
    </w:p>
    <w:p w14:paraId="1CC73976">
      <w:pPr>
        <w:ind w:firstLine="640" w:firstLineChars="200"/>
        <w:outlineLvl w:val="1"/>
        <w:rPr>
          <w:rFonts w:hint="default" w:ascii="Times New Roman" w:hAnsi="Times New Roman" w:eastAsia="仿宋_GB2312" w:cs="Times New Roman"/>
          <w:bCs/>
          <w:kern w:val="0"/>
          <w:sz w:val="32"/>
          <w:szCs w:val="32"/>
        </w:rPr>
      </w:pPr>
      <w:bookmarkStart w:id="42" w:name="_Toc8884"/>
      <w:bookmarkStart w:id="43" w:name="_Toc5626"/>
      <w:r>
        <w:rPr>
          <w:rFonts w:hint="default" w:ascii="Times New Roman" w:hAnsi="Times New Roman" w:eastAsia="仿宋_GB2312" w:cs="Times New Roman"/>
          <w:bCs/>
          <w:kern w:val="0"/>
          <w:sz w:val="32"/>
          <w:szCs w:val="32"/>
        </w:rPr>
        <w:t>六、《一般公共预算财政拨款基本支出决算表》</w:t>
      </w:r>
      <w:bookmarkEnd w:id="42"/>
      <w:bookmarkEnd w:id="43"/>
    </w:p>
    <w:p w14:paraId="5272CF55">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七、</w:t>
      </w:r>
      <w:bookmarkStart w:id="44" w:name="_Toc29106"/>
      <w:bookmarkStart w:id="45" w:name="_Toc32663"/>
      <w:r>
        <w:rPr>
          <w:rFonts w:hint="default" w:ascii="Times New Roman" w:hAnsi="Times New Roman" w:eastAsia="仿宋_GB2312" w:cs="Times New Roman"/>
          <w:bCs/>
          <w:kern w:val="0"/>
          <w:sz w:val="32"/>
          <w:szCs w:val="32"/>
        </w:rPr>
        <w:t>《财政拨款“三公”经费支出决算表》</w:t>
      </w:r>
      <w:bookmarkEnd w:id="44"/>
      <w:bookmarkEnd w:id="45"/>
    </w:p>
    <w:p w14:paraId="389BB91E">
      <w:pPr>
        <w:ind w:firstLine="640" w:firstLineChars="200"/>
        <w:outlineLvl w:val="1"/>
        <w:rPr>
          <w:rFonts w:hint="default" w:ascii="Times New Roman" w:hAnsi="Times New Roman" w:eastAsia="仿宋_GB2312" w:cs="Times New Roman"/>
          <w:bCs/>
          <w:kern w:val="0"/>
          <w:sz w:val="32"/>
          <w:szCs w:val="32"/>
        </w:rPr>
      </w:pPr>
      <w:bookmarkStart w:id="46" w:name="_Toc5453"/>
      <w:bookmarkStart w:id="47" w:name="_Toc7643"/>
      <w:r>
        <w:rPr>
          <w:rFonts w:hint="default" w:ascii="Times New Roman" w:hAnsi="Times New Roman" w:eastAsia="仿宋_GB2312" w:cs="Times New Roman"/>
          <w:bCs/>
          <w:kern w:val="0"/>
          <w:sz w:val="32"/>
          <w:szCs w:val="32"/>
        </w:rPr>
        <w:t>八、《政府性基金预算财政拨款收入支出决算表》</w:t>
      </w:r>
      <w:bookmarkEnd w:id="46"/>
      <w:bookmarkEnd w:id="47"/>
    </w:p>
    <w:p w14:paraId="3C6D8743">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6B67BB8C">
      <w:pPr>
        <w:ind w:firstLine="640" w:firstLineChars="200"/>
        <w:rPr>
          <w:rFonts w:hint="default" w:ascii="Times New Roman" w:hAnsi="Times New Roman" w:eastAsia="仿宋_GB2312" w:cs="Times New Roman"/>
          <w:sz w:val="32"/>
          <w:szCs w:val="32"/>
        </w:rPr>
      </w:pPr>
    </w:p>
    <w:p w14:paraId="50B0E014">
      <w:pPr>
        <w:ind w:firstLine="640" w:firstLineChars="200"/>
        <w:outlineLvl w:val="1"/>
        <w:rPr>
          <w:rFonts w:hint="default" w:ascii="Times New Roman" w:hAnsi="Times New Roman" w:eastAsia="黑体" w:cs="Times New Roman"/>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66D9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D5A273D">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lVUtEvkBAAAABAAADgAAAAAAAAABACAAAAAfAQAAZHJzL2Uyb0RvYy54bWxQSwUG&#10;AAAAAAYABgBZAQAAigUAAAAA&#10;">
              <v:fill on="f" focussize="0,0"/>
              <v:stroke on="f"/>
              <v:imagedata o:title=""/>
              <o:lock v:ext="edit" aspectratio="f"/>
              <v:textbox inset="0mm,0mm,0mm,0mm" style="mso-fit-shape-to-text:t;">
                <w:txbxContent>
                  <w:p w14:paraId="5D5A273D">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 w:name="KSO_WPS_MARK_KEY" w:val="41ee2a61-2d54-4f93-83be-afdb9a40d732"/>
  </w:docVars>
  <w:rsids>
    <w:rsidRoot w:val="004D76FF"/>
    <w:rsid w:val="00001621"/>
    <w:rsid w:val="00011E08"/>
    <w:rsid w:val="000403B0"/>
    <w:rsid w:val="000642B4"/>
    <w:rsid w:val="00102833"/>
    <w:rsid w:val="001C2519"/>
    <w:rsid w:val="001D29AA"/>
    <w:rsid w:val="001F3ECC"/>
    <w:rsid w:val="001F52C4"/>
    <w:rsid w:val="00213C59"/>
    <w:rsid w:val="00230736"/>
    <w:rsid w:val="00240599"/>
    <w:rsid w:val="00260712"/>
    <w:rsid w:val="0026484F"/>
    <w:rsid w:val="00266B22"/>
    <w:rsid w:val="0027270E"/>
    <w:rsid w:val="00305976"/>
    <w:rsid w:val="00310394"/>
    <w:rsid w:val="003210CE"/>
    <w:rsid w:val="00327FAB"/>
    <w:rsid w:val="00336E1C"/>
    <w:rsid w:val="00345142"/>
    <w:rsid w:val="003565B4"/>
    <w:rsid w:val="003C76B4"/>
    <w:rsid w:val="004323A4"/>
    <w:rsid w:val="004526EA"/>
    <w:rsid w:val="00460296"/>
    <w:rsid w:val="00461D6E"/>
    <w:rsid w:val="004D42ED"/>
    <w:rsid w:val="004D76FF"/>
    <w:rsid w:val="005430C6"/>
    <w:rsid w:val="00577FA0"/>
    <w:rsid w:val="00581DBB"/>
    <w:rsid w:val="005937F0"/>
    <w:rsid w:val="005A20D9"/>
    <w:rsid w:val="005C7DEA"/>
    <w:rsid w:val="005E70D2"/>
    <w:rsid w:val="005F4A49"/>
    <w:rsid w:val="00674C2D"/>
    <w:rsid w:val="00691F2B"/>
    <w:rsid w:val="00694DE0"/>
    <w:rsid w:val="006C3E60"/>
    <w:rsid w:val="006E2FB9"/>
    <w:rsid w:val="006E69A8"/>
    <w:rsid w:val="006F220F"/>
    <w:rsid w:val="00707962"/>
    <w:rsid w:val="00734D78"/>
    <w:rsid w:val="007503A6"/>
    <w:rsid w:val="00793460"/>
    <w:rsid w:val="007B35A1"/>
    <w:rsid w:val="008C04AA"/>
    <w:rsid w:val="008C5682"/>
    <w:rsid w:val="00972337"/>
    <w:rsid w:val="00A51FD5"/>
    <w:rsid w:val="00A61D4E"/>
    <w:rsid w:val="00A71DE6"/>
    <w:rsid w:val="00A9677C"/>
    <w:rsid w:val="00AB7F21"/>
    <w:rsid w:val="00AE207F"/>
    <w:rsid w:val="00B36DD9"/>
    <w:rsid w:val="00B70D59"/>
    <w:rsid w:val="00BB7A52"/>
    <w:rsid w:val="00BD3A56"/>
    <w:rsid w:val="00BD4890"/>
    <w:rsid w:val="00C32CFD"/>
    <w:rsid w:val="00C5218F"/>
    <w:rsid w:val="00C53179"/>
    <w:rsid w:val="00C75386"/>
    <w:rsid w:val="00CA0070"/>
    <w:rsid w:val="00CC7626"/>
    <w:rsid w:val="00D16700"/>
    <w:rsid w:val="00D532E0"/>
    <w:rsid w:val="00D863F5"/>
    <w:rsid w:val="00DA562E"/>
    <w:rsid w:val="00E0346A"/>
    <w:rsid w:val="00E0360C"/>
    <w:rsid w:val="00E146F6"/>
    <w:rsid w:val="00E14D6D"/>
    <w:rsid w:val="00E27D66"/>
    <w:rsid w:val="00E83E9C"/>
    <w:rsid w:val="00EA3C86"/>
    <w:rsid w:val="00EE2D13"/>
    <w:rsid w:val="00F24F83"/>
    <w:rsid w:val="00F52A8D"/>
    <w:rsid w:val="00F646A8"/>
    <w:rsid w:val="00F9032E"/>
    <w:rsid w:val="00F91901"/>
    <w:rsid w:val="00FB0A7F"/>
    <w:rsid w:val="0128189F"/>
    <w:rsid w:val="019404F8"/>
    <w:rsid w:val="019B3F2D"/>
    <w:rsid w:val="01ED201B"/>
    <w:rsid w:val="02124D01"/>
    <w:rsid w:val="024D60B0"/>
    <w:rsid w:val="025F5340"/>
    <w:rsid w:val="02B81E57"/>
    <w:rsid w:val="02BD3108"/>
    <w:rsid w:val="02E63B60"/>
    <w:rsid w:val="02F73D26"/>
    <w:rsid w:val="034D4FEF"/>
    <w:rsid w:val="035D1785"/>
    <w:rsid w:val="0388408C"/>
    <w:rsid w:val="039F47CE"/>
    <w:rsid w:val="03A32C74"/>
    <w:rsid w:val="03E05CE8"/>
    <w:rsid w:val="03F973EE"/>
    <w:rsid w:val="042B346B"/>
    <w:rsid w:val="04376E42"/>
    <w:rsid w:val="043C3691"/>
    <w:rsid w:val="043E5B56"/>
    <w:rsid w:val="0468466D"/>
    <w:rsid w:val="04AB7797"/>
    <w:rsid w:val="04C04386"/>
    <w:rsid w:val="04C422AE"/>
    <w:rsid w:val="04D96608"/>
    <w:rsid w:val="04F96FF0"/>
    <w:rsid w:val="04FA68C4"/>
    <w:rsid w:val="052F4AE7"/>
    <w:rsid w:val="053F5AE6"/>
    <w:rsid w:val="05520821"/>
    <w:rsid w:val="05584A16"/>
    <w:rsid w:val="057C0B0F"/>
    <w:rsid w:val="05A22A94"/>
    <w:rsid w:val="05E27A84"/>
    <w:rsid w:val="05EF4B48"/>
    <w:rsid w:val="05F76ECA"/>
    <w:rsid w:val="06213875"/>
    <w:rsid w:val="063F7A25"/>
    <w:rsid w:val="064E5119"/>
    <w:rsid w:val="06792773"/>
    <w:rsid w:val="07093795"/>
    <w:rsid w:val="07804730"/>
    <w:rsid w:val="079052BE"/>
    <w:rsid w:val="07F3605A"/>
    <w:rsid w:val="08145C21"/>
    <w:rsid w:val="08194BA2"/>
    <w:rsid w:val="083B791F"/>
    <w:rsid w:val="08422688"/>
    <w:rsid w:val="08492F90"/>
    <w:rsid w:val="085854ED"/>
    <w:rsid w:val="0879188F"/>
    <w:rsid w:val="08995ECF"/>
    <w:rsid w:val="08A0354D"/>
    <w:rsid w:val="08A049BF"/>
    <w:rsid w:val="08CD4C49"/>
    <w:rsid w:val="09114954"/>
    <w:rsid w:val="09153C1F"/>
    <w:rsid w:val="09524F20"/>
    <w:rsid w:val="095A5B83"/>
    <w:rsid w:val="095E508F"/>
    <w:rsid w:val="095F3933"/>
    <w:rsid w:val="096466E3"/>
    <w:rsid w:val="0968304D"/>
    <w:rsid w:val="09744823"/>
    <w:rsid w:val="099E3CC2"/>
    <w:rsid w:val="09AF3D17"/>
    <w:rsid w:val="09B727E4"/>
    <w:rsid w:val="0A7809B7"/>
    <w:rsid w:val="0A7A090A"/>
    <w:rsid w:val="0A7B4867"/>
    <w:rsid w:val="0A840954"/>
    <w:rsid w:val="0A912BB6"/>
    <w:rsid w:val="0A9928ED"/>
    <w:rsid w:val="0AA572D2"/>
    <w:rsid w:val="0B1C2B49"/>
    <w:rsid w:val="0B536E9F"/>
    <w:rsid w:val="0B61769D"/>
    <w:rsid w:val="0B882E7B"/>
    <w:rsid w:val="0B8C3ECC"/>
    <w:rsid w:val="0B9C639D"/>
    <w:rsid w:val="0BB052B2"/>
    <w:rsid w:val="0BD33FFC"/>
    <w:rsid w:val="0BE97AC1"/>
    <w:rsid w:val="0BFE5274"/>
    <w:rsid w:val="0C0F6BAC"/>
    <w:rsid w:val="0C1C4780"/>
    <w:rsid w:val="0C2344F3"/>
    <w:rsid w:val="0C3613A3"/>
    <w:rsid w:val="0C5E519C"/>
    <w:rsid w:val="0C7227A7"/>
    <w:rsid w:val="0CA52EE8"/>
    <w:rsid w:val="0CB43C27"/>
    <w:rsid w:val="0CBD6988"/>
    <w:rsid w:val="0CBE3AB3"/>
    <w:rsid w:val="0CD208AC"/>
    <w:rsid w:val="0D4903E8"/>
    <w:rsid w:val="0D5972A1"/>
    <w:rsid w:val="0D7A4A46"/>
    <w:rsid w:val="0D7D3860"/>
    <w:rsid w:val="0DC835B6"/>
    <w:rsid w:val="0DE40F6F"/>
    <w:rsid w:val="0E640559"/>
    <w:rsid w:val="0F0C5BC5"/>
    <w:rsid w:val="0F1113DA"/>
    <w:rsid w:val="0F2470A1"/>
    <w:rsid w:val="0F78534A"/>
    <w:rsid w:val="0F822232"/>
    <w:rsid w:val="0F89358A"/>
    <w:rsid w:val="0F8C6D51"/>
    <w:rsid w:val="0F9F1DB5"/>
    <w:rsid w:val="0FC41FA8"/>
    <w:rsid w:val="10333B43"/>
    <w:rsid w:val="105B0B5E"/>
    <w:rsid w:val="105E064F"/>
    <w:rsid w:val="112E58D0"/>
    <w:rsid w:val="113B0990"/>
    <w:rsid w:val="1154271C"/>
    <w:rsid w:val="11731CAC"/>
    <w:rsid w:val="119500A0"/>
    <w:rsid w:val="11C0733B"/>
    <w:rsid w:val="11D50D17"/>
    <w:rsid w:val="11E27455"/>
    <w:rsid w:val="120E0809"/>
    <w:rsid w:val="122C1E5D"/>
    <w:rsid w:val="12464E88"/>
    <w:rsid w:val="126253B8"/>
    <w:rsid w:val="127A7FC7"/>
    <w:rsid w:val="127F665A"/>
    <w:rsid w:val="12942106"/>
    <w:rsid w:val="12EF37E0"/>
    <w:rsid w:val="12F7068C"/>
    <w:rsid w:val="13B12CAF"/>
    <w:rsid w:val="13B30619"/>
    <w:rsid w:val="13F02A0B"/>
    <w:rsid w:val="13F83360"/>
    <w:rsid w:val="14207DC0"/>
    <w:rsid w:val="14A01236"/>
    <w:rsid w:val="14B932DA"/>
    <w:rsid w:val="150715EB"/>
    <w:rsid w:val="150A66AF"/>
    <w:rsid w:val="154C1139"/>
    <w:rsid w:val="15797FC0"/>
    <w:rsid w:val="158C5B77"/>
    <w:rsid w:val="15DC302C"/>
    <w:rsid w:val="15F9325E"/>
    <w:rsid w:val="160D1149"/>
    <w:rsid w:val="16307DAA"/>
    <w:rsid w:val="163563C0"/>
    <w:rsid w:val="164315EF"/>
    <w:rsid w:val="16557DFE"/>
    <w:rsid w:val="167268FB"/>
    <w:rsid w:val="16770D0A"/>
    <w:rsid w:val="16D50C50"/>
    <w:rsid w:val="16E120E1"/>
    <w:rsid w:val="170166E3"/>
    <w:rsid w:val="17385A05"/>
    <w:rsid w:val="173B3901"/>
    <w:rsid w:val="1752258F"/>
    <w:rsid w:val="175920C1"/>
    <w:rsid w:val="176747F9"/>
    <w:rsid w:val="17824E60"/>
    <w:rsid w:val="17954A6E"/>
    <w:rsid w:val="180059E9"/>
    <w:rsid w:val="1808436B"/>
    <w:rsid w:val="184510FD"/>
    <w:rsid w:val="189D5A8C"/>
    <w:rsid w:val="18F953B8"/>
    <w:rsid w:val="18FE0EF5"/>
    <w:rsid w:val="190648B0"/>
    <w:rsid w:val="19071D6C"/>
    <w:rsid w:val="191A5E87"/>
    <w:rsid w:val="19A05D12"/>
    <w:rsid w:val="19CA465F"/>
    <w:rsid w:val="19D26CD4"/>
    <w:rsid w:val="19E60D19"/>
    <w:rsid w:val="1A3E3450"/>
    <w:rsid w:val="1A5D5633"/>
    <w:rsid w:val="1ABA73F9"/>
    <w:rsid w:val="1AD807E5"/>
    <w:rsid w:val="1B39345B"/>
    <w:rsid w:val="1B5E379C"/>
    <w:rsid w:val="1B7D0D61"/>
    <w:rsid w:val="1BC61D46"/>
    <w:rsid w:val="1BFB2A1F"/>
    <w:rsid w:val="1C015D4A"/>
    <w:rsid w:val="1C290ED5"/>
    <w:rsid w:val="1C2C4512"/>
    <w:rsid w:val="1C317E4F"/>
    <w:rsid w:val="1C472464"/>
    <w:rsid w:val="1D0011FE"/>
    <w:rsid w:val="1D22799A"/>
    <w:rsid w:val="1D5C1A72"/>
    <w:rsid w:val="1DAF458D"/>
    <w:rsid w:val="1DB0794B"/>
    <w:rsid w:val="1DDA54C2"/>
    <w:rsid w:val="1DDE2DCF"/>
    <w:rsid w:val="1DFB6DCF"/>
    <w:rsid w:val="1E086ACE"/>
    <w:rsid w:val="1E62130A"/>
    <w:rsid w:val="1E97358B"/>
    <w:rsid w:val="1EAA4A5F"/>
    <w:rsid w:val="1EE869A7"/>
    <w:rsid w:val="1EFA3FB6"/>
    <w:rsid w:val="1F056659"/>
    <w:rsid w:val="1F0D21B3"/>
    <w:rsid w:val="1F4F714B"/>
    <w:rsid w:val="1FA15E62"/>
    <w:rsid w:val="1FA73436"/>
    <w:rsid w:val="1FAA443C"/>
    <w:rsid w:val="1FDB71BB"/>
    <w:rsid w:val="1FED69B6"/>
    <w:rsid w:val="201F6426"/>
    <w:rsid w:val="2064678E"/>
    <w:rsid w:val="20DC1AB9"/>
    <w:rsid w:val="20DD6197"/>
    <w:rsid w:val="212631E0"/>
    <w:rsid w:val="21786BB1"/>
    <w:rsid w:val="218F3A21"/>
    <w:rsid w:val="21A53757"/>
    <w:rsid w:val="221236C6"/>
    <w:rsid w:val="227236D5"/>
    <w:rsid w:val="22A50731"/>
    <w:rsid w:val="22AE2C8B"/>
    <w:rsid w:val="22D7662C"/>
    <w:rsid w:val="23045086"/>
    <w:rsid w:val="23047BFB"/>
    <w:rsid w:val="23326B7F"/>
    <w:rsid w:val="2380045B"/>
    <w:rsid w:val="23B03400"/>
    <w:rsid w:val="23BC04D2"/>
    <w:rsid w:val="23DA0795"/>
    <w:rsid w:val="23EF1892"/>
    <w:rsid w:val="24164C05"/>
    <w:rsid w:val="2483647E"/>
    <w:rsid w:val="24A32D55"/>
    <w:rsid w:val="24EF58C2"/>
    <w:rsid w:val="25292727"/>
    <w:rsid w:val="252E5CA9"/>
    <w:rsid w:val="25333633"/>
    <w:rsid w:val="253626DE"/>
    <w:rsid w:val="255551DF"/>
    <w:rsid w:val="256F7692"/>
    <w:rsid w:val="25BA2154"/>
    <w:rsid w:val="25C2727C"/>
    <w:rsid w:val="25C8773F"/>
    <w:rsid w:val="25F5515A"/>
    <w:rsid w:val="260450DB"/>
    <w:rsid w:val="262E5325"/>
    <w:rsid w:val="264A7253"/>
    <w:rsid w:val="267D4976"/>
    <w:rsid w:val="26B72E8C"/>
    <w:rsid w:val="26D92385"/>
    <w:rsid w:val="26F0170C"/>
    <w:rsid w:val="271967F4"/>
    <w:rsid w:val="27201D62"/>
    <w:rsid w:val="27286E73"/>
    <w:rsid w:val="279B4458"/>
    <w:rsid w:val="27CD4853"/>
    <w:rsid w:val="27CF2642"/>
    <w:rsid w:val="27D6015A"/>
    <w:rsid w:val="27E777F5"/>
    <w:rsid w:val="27EA1D4C"/>
    <w:rsid w:val="27EA2E41"/>
    <w:rsid w:val="28194B87"/>
    <w:rsid w:val="282459E2"/>
    <w:rsid w:val="283A7FE5"/>
    <w:rsid w:val="285F51FF"/>
    <w:rsid w:val="28DF2665"/>
    <w:rsid w:val="28EB469E"/>
    <w:rsid w:val="29072599"/>
    <w:rsid w:val="291029F3"/>
    <w:rsid w:val="29396DD6"/>
    <w:rsid w:val="29845B69"/>
    <w:rsid w:val="29A2666B"/>
    <w:rsid w:val="29A356E5"/>
    <w:rsid w:val="29B47787"/>
    <w:rsid w:val="29CB58F0"/>
    <w:rsid w:val="2A053397"/>
    <w:rsid w:val="2A145E96"/>
    <w:rsid w:val="2A2131BB"/>
    <w:rsid w:val="2A8E6062"/>
    <w:rsid w:val="2ACD2918"/>
    <w:rsid w:val="2AE83AB2"/>
    <w:rsid w:val="2AF5378F"/>
    <w:rsid w:val="2B066D33"/>
    <w:rsid w:val="2B3C4F0A"/>
    <w:rsid w:val="2B7B4D42"/>
    <w:rsid w:val="2BB94DBF"/>
    <w:rsid w:val="2C256E5C"/>
    <w:rsid w:val="2C6F314E"/>
    <w:rsid w:val="2CBA4F4B"/>
    <w:rsid w:val="2CC206BE"/>
    <w:rsid w:val="2D1136DF"/>
    <w:rsid w:val="2D1B54A6"/>
    <w:rsid w:val="2D20606D"/>
    <w:rsid w:val="2D417484"/>
    <w:rsid w:val="2D551354"/>
    <w:rsid w:val="2DB87198"/>
    <w:rsid w:val="2DB93C54"/>
    <w:rsid w:val="2DC172C8"/>
    <w:rsid w:val="2E381BD8"/>
    <w:rsid w:val="2E3D144C"/>
    <w:rsid w:val="2E5C1497"/>
    <w:rsid w:val="2E891204"/>
    <w:rsid w:val="2E944F3F"/>
    <w:rsid w:val="2EFE246D"/>
    <w:rsid w:val="2F1728CF"/>
    <w:rsid w:val="2F3F0A28"/>
    <w:rsid w:val="2FA66801"/>
    <w:rsid w:val="2FBF7029"/>
    <w:rsid w:val="2FD0187F"/>
    <w:rsid w:val="2FD27414"/>
    <w:rsid w:val="2FDF7563"/>
    <w:rsid w:val="2FE73821"/>
    <w:rsid w:val="2FFE4BB0"/>
    <w:rsid w:val="300E7B60"/>
    <w:rsid w:val="300F6E18"/>
    <w:rsid w:val="307568FF"/>
    <w:rsid w:val="30806BB5"/>
    <w:rsid w:val="30862F5F"/>
    <w:rsid w:val="30F937DB"/>
    <w:rsid w:val="314029C9"/>
    <w:rsid w:val="318B74AB"/>
    <w:rsid w:val="31C63837"/>
    <w:rsid w:val="31C82E39"/>
    <w:rsid w:val="31F02FF2"/>
    <w:rsid w:val="31F217BE"/>
    <w:rsid w:val="32601BAD"/>
    <w:rsid w:val="329F6389"/>
    <w:rsid w:val="32B01327"/>
    <w:rsid w:val="32C279F9"/>
    <w:rsid w:val="32FA62FD"/>
    <w:rsid w:val="33092201"/>
    <w:rsid w:val="333D4A9E"/>
    <w:rsid w:val="33426772"/>
    <w:rsid w:val="33663CD8"/>
    <w:rsid w:val="3389023A"/>
    <w:rsid w:val="33A901C4"/>
    <w:rsid w:val="33BC0954"/>
    <w:rsid w:val="33CB74FA"/>
    <w:rsid w:val="33E2108C"/>
    <w:rsid w:val="343642F2"/>
    <w:rsid w:val="343F3010"/>
    <w:rsid w:val="34484E84"/>
    <w:rsid w:val="345D0A00"/>
    <w:rsid w:val="34713BFD"/>
    <w:rsid w:val="34717F04"/>
    <w:rsid w:val="349B3370"/>
    <w:rsid w:val="34C13589"/>
    <w:rsid w:val="34F94E29"/>
    <w:rsid w:val="353369E3"/>
    <w:rsid w:val="35D37B7A"/>
    <w:rsid w:val="35E00D72"/>
    <w:rsid w:val="36237179"/>
    <w:rsid w:val="36965B9D"/>
    <w:rsid w:val="36C06931"/>
    <w:rsid w:val="36C549FD"/>
    <w:rsid w:val="37757EA8"/>
    <w:rsid w:val="37A755DD"/>
    <w:rsid w:val="37AB315D"/>
    <w:rsid w:val="37D43098"/>
    <w:rsid w:val="37F94FA0"/>
    <w:rsid w:val="380D3381"/>
    <w:rsid w:val="38115B1F"/>
    <w:rsid w:val="385E3AC3"/>
    <w:rsid w:val="387D6B9E"/>
    <w:rsid w:val="38B75FF0"/>
    <w:rsid w:val="38D45016"/>
    <w:rsid w:val="38D90432"/>
    <w:rsid w:val="3914510A"/>
    <w:rsid w:val="3926770B"/>
    <w:rsid w:val="3929719C"/>
    <w:rsid w:val="392D02CC"/>
    <w:rsid w:val="393477E2"/>
    <w:rsid w:val="395F2BBE"/>
    <w:rsid w:val="398D3668"/>
    <w:rsid w:val="39B1386D"/>
    <w:rsid w:val="39DA0497"/>
    <w:rsid w:val="3A3B7F5A"/>
    <w:rsid w:val="3A3C4CAD"/>
    <w:rsid w:val="3A893816"/>
    <w:rsid w:val="3A893B6D"/>
    <w:rsid w:val="3AB14903"/>
    <w:rsid w:val="3AD1763A"/>
    <w:rsid w:val="3B036304"/>
    <w:rsid w:val="3B6716E3"/>
    <w:rsid w:val="3B6C6B2D"/>
    <w:rsid w:val="3C242659"/>
    <w:rsid w:val="3C350DBA"/>
    <w:rsid w:val="3C9506BA"/>
    <w:rsid w:val="3C96719C"/>
    <w:rsid w:val="3CA061B6"/>
    <w:rsid w:val="3CA72BE8"/>
    <w:rsid w:val="3CF37F8C"/>
    <w:rsid w:val="3D137554"/>
    <w:rsid w:val="3D5275AC"/>
    <w:rsid w:val="3D885693"/>
    <w:rsid w:val="3DCC2473"/>
    <w:rsid w:val="3DDF542F"/>
    <w:rsid w:val="3DEB0883"/>
    <w:rsid w:val="3E1D6BA4"/>
    <w:rsid w:val="3E2527BF"/>
    <w:rsid w:val="3E2A02A3"/>
    <w:rsid w:val="3E6069CC"/>
    <w:rsid w:val="3E731662"/>
    <w:rsid w:val="3E8168DD"/>
    <w:rsid w:val="3EA7725F"/>
    <w:rsid w:val="3EB03713"/>
    <w:rsid w:val="3EBF1A11"/>
    <w:rsid w:val="3EC52607"/>
    <w:rsid w:val="3EE651E8"/>
    <w:rsid w:val="3EEC6CEF"/>
    <w:rsid w:val="3F0715B3"/>
    <w:rsid w:val="3F183429"/>
    <w:rsid w:val="3F1C7936"/>
    <w:rsid w:val="3F3640FD"/>
    <w:rsid w:val="3F762A0F"/>
    <w:rsid w:val="3FB77A1D"/>
    <w:rsid w:val="3FD65FCB"/>
    <w:rsid w:val="3FD93AD7"/>
    <w:rsid w:val="3FDC3674"/>
    <w:rsid w:val="3FDF6C44"/>
    <w:rsid w:val="3FED7F8A"/>
    <w:rsid w:val="40094AEF"/>
    <w:rsid w:val="405470BD"/>
    <w:rsid w:val="40607D55"/>
    <w:rsid w:val="40794A29"/>
    <w:rsid w:val="40834692"/>
    <w:rsid w:val="40C357E1"/>
    <w:rsid w:val="40EA5463"/>
    <w:rsid w:val="413B50FE"/>
    <w:rsid w:val="41431AD5"/>
    <w:rsid w:val="414B3C0F"/>
    <w:rsid w:val="41517B65"/>
    <w:rsid w:val="415B73D7"/>
    <w:rsid w:val="4167122B"/>
    <w:rsid w:val="417C1CE7"/>
    <w:rsid w:val="41900018"/>
    <w:rsid w:val="41944406"/>
    <w:rsid w:val="41CE128F"/>
    <w:rsid w:val="41DA6F12"/>
    <w:rsid w:val="41DF5B74"/>
    <w:rsid w:val="41E41E5E"/>
    <w:rsid w:val="42073DF3"/>
    <w:rsid w:val="42171FB1"/>
    <w:rsid w:val="42723962"/>
    <w:rsid w:val="429E4757"/>
    <w:rsid w:val="42A33B1C"/>
    <w:rsid w:val="42B25B8B"/>
    <w:rsid w:val="42C341BE"/>
    <w:rsid w:val="434E6957"/>
    <w:rsid w:val="438F4B88"/>
    <w:rsid w:val="43BA0E31"/>
    <w:rsid w:val="43C15147"/>
    <w:rsid w:val="43E14DD2"/>
    <w:rsid w:val="43E26F3A"/>
    <w:rsid w:val="43F800E9"/>
    <w:rsid w:val="4431425E"/>
    <w:rsid w:val="443A7E4B"/>
    <w:rsid w:val="444C01E3"/>
    <w:rsid w:val="44610652"/>
    <w:rsid w:val="44F05012"/>
    <w:rsid w:val="452B68EB"/>
    <w:rsid w:val="452F5B3A"/>
    <w:rsid w:val="454E7FD2"/>
    <w:rsid w:val="4561710C"/>
    <w:rsid w:val="457A6AB1"/>
    <w:rsid w:val="457D664F"/>
    <w:rsid w:val="45E07471"/>
    <w:rsid w:val="46061BDC"/>
    <w:rsid w:val="461404F8"/>
    <w:rsid w:val="461F5BAF"/>
    <w:rsid w:val="46413018"/>
    <w:rsid w:val="464B7E04"/>
    <w:rsid w:val="464D47AC"/>
    <w:rsid w:val="468041AA"/>
    <w:rsid w:val="468123C6"/>
    <w:rsid w:val="46901EEE"/>
    <w:rsid w:val="469C74D2"/>
    <w:rsid w:val="46F84AD1"/>
    <w:rsid w:val="4716361E"/>
    <w:rsid w:val="47445515"/>
    <w:rsid w:val="474B4782"/>
    <w:rsid w:val="477E2EAD"/>
    <w:rsid w:val="47D90D14"/>
    <w:rsid w:val="48387FB0"/>
    <w:rsid w:val="483A6114"/>
    <w:rsid w:val="485A1AD3"/>
    <w:rsid w:val="488727DB"/>
    <w:rsid w:val="48B82268"/>
    <w:rsid w:val="48C354B3"/>
    <w:rsid w:val="49095A85"/>
    <w:rsid w:val="493D58B5"/>
    <w:rsid w:val="494A7A04"/>
    <w:rsid w:val="49ED32EF"/>
    <w:rsid w:val="4A0175CA"/>
    <w:rsid w:val="4A0A26D2"/>
    <w:rsid w:val="4A154C94"/>
    <w:rsid w:val="4A2019A5"/>
    <w:rsid w:val="4A241A0B"/>
    <w:rsid w:val="4A7839CB"/>
    <w:rsid w:val="4A7B2875"/>
    <w:rsid w:val="4A934476"/>
    <w:rsid w:val="4AAA220A"/>
    <w:rsid w:val="4AE12E67"/>
    <w:rsid w:val="4AF3760A"/>
    <w:rsid w:val="4B2635AE"/>
    <w:rsid w:val="4B4C0111"/>
    <w:rsid w:val="4B8553A9"/>
    <w:rsid w:val="4BDB3730"/>
    <w:rsid w:val="4BF56CBB"/>
    <w:rsid w:val="4C0C760E"/>
    <w:rsid w:val="4C200F7A"/>
    <w:rsid w:val="4C4C7B37"/>
    <w:rsid w:val="4C57417E"/>
    <w:rsid w:val="4CE80EF5"/>
    <w:rsid w:val="4CEE3180"/>
    <w:rsid w:val="4D0F4AF6"/>
    <w:rsid w:val="4D3952A1"/>
    <w:rsid w:val="4D3E6185"/>
    <w:rsid w:val="4DBE2E29"/>
    <w:rsid w:val="4DCE1C69"/>
    <w:rsid w:val="4DEC72F4"/>
    <w:rsid w:val="4DF742DA"/>
    <w:rsid w:val="4DF94F37"/>
    <w:rsid w:val="4E0A1DD5"/>
    <w:rsid w:val="4E265601"/>
    <w:rsid w:val="4E3160E5"/>
    <w:rsid w:val="4E4D37AF"/>
    <w:rsid w:val="4E8C6496"/>
    <w:rsid w:val="4EA627B4"/>
    <w:rsid w:val="4EEA32B8"/>
    <w:rsid w:val="4EFD18DE"/>
    <w:rsid w:val="4F124EA0"/>
    <w:rsid w:val="4F144236"/>
    <w:rsid w:val="4F62009F"/>
    <w:rsid w:val="4F663C87"/>
    <w:rsid w:val="4F7E29A8"/>
    <w:rsid w:val="4F9E1FFC"/>
    <w:rsid w:val="4FAE1DEE"/>
    <w:rsid w:val="4FBA7845"/>
    <w:rsid w:val="501923EC"/>
    <w:rsid w:val="50447CC2"/>
    <w:rsid w:val="505C7A00"/>
    <w:rsid w:val="5065073B"/>
    <w:rsid w:val="50790169"/>
    <w:rsid w:val="5084654D"/>
    <w:rsid w:val="50874A7C"/>
    <w:rsid w:val="50895EE7"/>
    <w:rsid w:val="50921B9D"/>
    <w:rsid w:val="50B95078"/>
    <w:rsid w:val="50D16158"/>
    <w:rsid w:val="50DB5F45"/>
    <w:rsid w:val="51025EB1"/>
    <w:rsid w:val="51090EC9"/>
    <w:rsid w:val="51141503"/>
    <w:rsid w:val="512A18AC"/>
    <w:rsid w:val="513B7615"/>
    <w:rsid w:val="516D6948"/>
    <w:rsid w:val="518D0ED5"/>
    <w:rsid w:val="51B3364F"/>
    <w:rsid w:val="525C687F"/>
    <w:rsid w:val="5282437E"/>
    <w:rsid w:val="52F647F7"/>
    <w:rsid w:val="52F92565"/>
    <w:rsid w:val="53D03877"/>
    <w:rsid w:val="53F91C5A"/>
    <w:rsid w:val="541F321E"/>
    <w:rsid w:val="542236B0"/>
    <w:rsid w:val="542F73CA"/>
    <w:rsid w:val="5430786D"/>
    <w:rsid w:val="545A1D2A"/>
    <w:rsid w:val="54703A7A"/>
    <w:rsid w:val="54C811C0"/>
    <w:rsid w:val="551A1ED0"/>
    <w:rsid w:val="556A442D"/>
    <w:rsid w:val="55DA564E"/>
    <w:rsid w:val="5604127D"/>
    <w:rsid w:val="56166703"/>
    <w:rsid w:val="561C488B"/>
    <w:rsid w:val="56510474"/>
    <w:rsid w:val="56861525"/>
    <w:rsid w:val="568E13F3"/>
    <w:rsid w:val="56A93273"/>
    <w:rsid w:val="56BD550C"/>
    <w:rsid w:val="56D76123"/>
    <w:rsid w:val="56E07045"/>
    <w:rsid w:val="56FF28AF"/>
    <w:rsid w:val="570B7016"/>
    <w:rsid w:val="57265295"/>
    <w:rsid w:val="57540E7D"/>
    <w:rsid w:val="577B4878"/>
    <w:rsid w:val="57926973"/>
    <w:rsid w:val="57AD7B37"/>
    <w:rsid w:val="58175352"/>
    <w:rsid w:val="581F2200"/>
    <w:rsid w:val="583059FA"/>
    <w:rsid w:val="58450B51"/>
    <w:rsid w:val="584A0929"/>
    <w:rsid w:val="58C70590"/>
    <w:rsid w:val="58CD2491"/>
    <w:rsid w:val="590174F9"/>
    <w:rsid w:val="590E0371"/>
    <w:rsid w:val="591B41B2"/>
    <w:rsid w:val="59254A26"/>
    <w:rsid w:val="59326325"/>
    <w:rsid w:val="595C505B"/>
    <w:rsid w:val="595E55C3"/>
    <w:rsid w:val="596E7E20"/>
    <w:rsid w:val="59AA7D12"/>
    <w:rsid w:val="5A2E4870"/>
    <w:rsid w:val="5A41377F"/>
    <w:rsid w:val="5A60780B"/>
    <w:rsid w:val="5A651E7A"/>
    <w:rsid w:val="5A6B53D3"/>
    <w:rsid w:val="5A800CD3"/>
    <w:rsid w:val="5A8E3204"/>
    <w:rsid w:val="5AAA0D09"/>
    <w:rsid w:val="5AB34579"/>
    <w:rsid w:val="5AFC6609"/>
    <w:rsid w:val="5B113480"/>
    <w:rsid w:val="5B1E129A"/>
    <w:rsid w:val="5B417E10"/>
    <w:rsid w:val="5BD456CE"/>
    <w:rsid w:val="5BD71BEA"/>
    <w:rsid w:val="5BEE0875"/>
    <w:rsid w:val="5C0D1F49"/>
    <w:rsid w:val="5C360E9F"/>
    <w:rsid w:val="5C3D6E5A"/>
    <w:rsid w:val="5C8151D1"/>
    <w:rsid w:val="5C8D1DA1"/>
    <w:rsid w:val="5C9F1035"/>
    <w:rsid w:val="5CBB0CE2"/>
    <w:rsid w:val="5CC17177"/>
    <w:rsid w:val="5CD8040E"/>
    <w:rsid w:val="5CF306BC"/>
    <w:rsid w:val="5D0A7CC1"/>
    <w:rsid w:val="5D0C046F"/>
    <w:rsid w:val="5D3F3D64"/>
    <w:rsid w:val="5D833043"/>
    <w:rsid w:val="5DD92690"/>
    <w:rsid w:val="5DDB1CFD"/>
    <w:rsid w:val="5E5206F2"/>
    <w:rsid w:val="5E700ADD"/>
    <w:rsid w:val="5E7E6D93"/>
    <w:rsid w:val="5E9E08DB"/>
    <w:rsid w:val="5EC43D4A"/>
    <w:rsid w:val="5ED44800"/>
    <w:rsid w:val="5EDA41ED"/>
    <w:rsid w:val="5F1C3658"/>
    <w:rsid w:val="5F1F19B3"/>
    <w:rsid w:val="5F350BDE"/>
    <w:rsid w:val="5F61632C"/>
    <w:rsid w:val="5FA17648"/>
    <w:rsid w:val="5FE705CB"/>
    <w:rsid w:val="60161979"/>
    <w:rsid w:val="603D5080"/>
    <w:rsid w:val="60D0261B"/>
    <w:rsid w:val="617A0CBA"/>
    <w:rsid w:val="618E3791"/>
    <w:rsid w:val="61947DCA"/>
    <w:rsid w:val="619E4E3C"/>
    <w:rsid w:val="61A46A97"/>
    <w:rsid w:val="61B71DDF"/>
    <w:rsid w:val="61BA7D22"/>
    <w:rsid w:val="61D1382F"/>
    <w:rsid w:val="61DE1F3A"/>
    <w:rsid w:val="61F114A2"/>
    <w:rsid w:val="61F25ACE"/>
    <w:rsid w:val="62512BB4"/>
    <w:rsid w:val="625D7D1A"/>
    <w:rsid w:val="626E01F0"/>
    <w:rsid w:val="62A52B40"/>
    <w:rsid w:val="62B41414"/>
    <w:rsid w:val="62DD7D21"/>
    <w:rsid w:val="631F28F3"/>
    <w:rsid w:val="632C1DAA"/>
    <w:rsid w:val="635A3829"/>
    <w:rsid w:val="637D586B"/>
    <w:rsid w:val="63A5560B"/>
    <w:rsid w:val="63E9091F"/>
    <w:rsid w:val="64213C27"/>
    <w:rsid w:val="64322AF9"/>
    <w:rsid w:val="64723093"/>
    <w:rsid w:val="6472739A"/>
    <w:rsid w:val="648739E3"/>
    <w:rsid w:val="64D12F24"/>
    <w:rsid w:val="64D6010D"/>
    <w:rsid w:val="64D82665"/>
    <w:rsid w:val="64E47C96"/>
    <w:rsid w:val="64EB2A28"/>
    <w:rsid w:val="64FD3F9A"/>
    <w:rsid w:val="651E5741"/>
    <w:rsid w:val="653F7DA5"/>
    <w:rsid w:val="6559325F"/>
    <w:rsid w:val="6571455D"/>
    <w:rsid w:val="658A4877"/>
    <w:rsid w:val="65A00902"/>
    <w:rsid w:val="65AC6EDD"/>
    <w:rsid w:val="65B7674E"/>
    <w:rsid w:val="65BD5F57"/>
    <w:rsid w:val="65D97752"/>
    <w:rsid w:val="65E007C8"/>
    <w:rsid w:val="66085536"/>
    <w:rsid w:val="66105BF7"/>
    <w:rsid w:val="66150023"/>
    <w:rsid w:val="6628010D"/>
    <w:rsid w:val="662A16B4"/>
    <w:rsid w:val="664B1D94"/>
    <w:rsid w:val="665F2BE9"/>
    <w:rsid w:val="66925AD1"/>
    <w:rsid w:val="669B4528"/>
    <w:rsid w:val="66CC12D7"/>
    <w:rsid w:val="66CD1DC5"/>
    <w:rsid w:val="67134CEF"/>
    <w:rsid w:val="671F1ABD"/>
    <w:rsid w:val="67521A59"/>
    <w:rsid w:val="677D0FC2"/>
    <w:rsid w:val="678B2489"/>
    <w:rsid w:val="67C304AB"/>
    <w:rsid w:val="68277630"/>
    <w:rsid w:val="683F0658"/>
    <w:rsid w:val="684150B9"/>
    <w:rsid w:val="687A681D"/>
    <w:rsid w:val="687B0BAB"/>
    <w:rsid w:val="689C6793"/>
    <w:rsid w:val="68DB0208"/>
    <w:rsid w:val="68EB4EF0"/>
    <w:rsid w:val="68FB170C"/>
    <w:rsid w:val="691B3D98"/>
    <w:rsid w:val="693748F0"/>
    <w:rsid w:val="69846A0E"/>
    <w:rsid w:val="69AA1366"/>
    <w:rsid w:val="69AD798C"/>
    <w:rsid w:val="69D005C0"/>
    <w:rsid w:val="69D80B96"/>
    <w:rsid w:val="69DD2843"/>
    <w:rsid w:val="6A1F29B2"/>
    <w:rsid w:val="6A5F5CCB"/>
    <w:rsid w:val="6AD761A9"/>
    <w:rsid w:val="6B581098"/>
    <w:rsid w:val="6B68175F"/>
    <w:rsid w:val="6BDC7A07"/>
    <w:rsid w:val="6BFB46A8"/>
    <w:rsid w:val="6BFD799F"/>
    <w:rsid w:val="6BFF5F8D"/>
    <w:rsid w:val="6C4A2E5A"/>
    <w:rsid w:val="6C7B2BF2"/>
    <w:rsid w:val="6C7F7599"/>
    <w:rsid w:val="6C8138D0"/>
    <w:rsid w:val="6CEA61F7"/>
    <w:rsid w:val="6CEF0725"/>
    <w:rsid w:val="6D4B2604"/>
    <w:rsid w:val="6D6D06FE"/>
    <w:rsid w:val="6D8030E4"/>
    <w:rsid w:val="6DBE543B"/>
    <w:rsid w:val="6DDE5856"/>
    <w:rsid w:val="6DEC3D19"/>
    <w:rsid w:val="6E0E35C4"/>
    <w:rsid w:val="6E0F7A08"/>
    <w:rsid w:val="6E3947F5"/>
    <w:rsid w:val="6E5F6611"/>
    <w:rsid w:val="6E9C74ED"/>
    <w:rsid w:val="6EBE0217"/>
    <w:rsid w:val="6EE732B9"/>
    <w:rsid w:val="6EF72976"/>
    <w:rsid w:val="6F1B2B08"/>
    <w:rsid w:val="6F341B07"/>
    <w:rsid w:val="6F3913A8"/>
    <w:rsid w:val="6F795A80"/>
    <w:rsid w:val="6F7C1D2E"/>
    <w:rsid w:val="6F8E0407"/>
    <w:rsid w:val="6F9D0EE5"/>
    <w:rsid w:val="6FDD069F"/>
    <w:rsid w:val="701E5D05"/>
    <w:rsid w:val="702B4D16"/>
    <w:rsid w:val="702E4BF2"/>
    <w:rsid w:val="70440681"/>
    <w:rsid w:val="70440F52"/>
    <w:rsid w:val="70AA6621"/>
    <w:rsid w:val="7111480F"/>
    <w:rsid w:val="71261F49"/>
    <w:rsid w:val="71283195"/>
    <w:rsid w:val="712E6956"/>
    <w:rsid w:val="71473612"/>
    <w:rsid w:val="71504F32"/>
    <w:rsid w:val="7152309F"/>
    <w:rsid w:val="718F7F65"/>
    <w:rsid w:val="71EC726E"/>
    <w:rsid w:val="727B234E"/>
    <w:rsid w:val="72974339"/>
    <w:rsid w:val="72AE3C93"/>
    <w:rsid w:val="72B4251B"/>
    <w:rsid w:val="72D068C7"/>
    <w:rsid w:val="72E42ED8"/>
    <w:rsid w:val="731A3CD9"/>
    <w:rsid w:val="735A58FF"/>
    <w:rsid w:val="735F4CB9"/>
    <w:rsid w:val="73674C62"/>
    <w:rsid w:val="737A45A1"/>
    <w:rsid w:val="73845865"/>
    <w:rsid w:val="739B6D9E"/>
    <w:rsid w:val="73B61051"/>
    <w:rsid w:val="73BC1D76"/>
    <w:rsid w:val="73FB6630"/>
    <w:rsid w:val="740A33A8"/>
    <w:rsid w:val="74393A30"/>
    <w:rsid w:val="748D790E"/>
    <w:rsid w:val="749820CC"/>
    <w:rsid w:val="74BB2697"/>
    <w:rsid w:val="74CE04EC"/>
    <w:rsid w:val="74D5601F"/>
    <w:rsid w:val="74E76DCD"/>
    <w:rsid w:val="751D7C0A"/>
    <w:rsid w:val="75480D0E"/>
    <w:rsid w:val="75722D56"/>
    <w:rsid w:val="75DB5477"/>
    <w:rsid w:val="75FC6AC3"/>
    <w:rsid w:val="75FD79CE"/>
    <w:rsid w:val="7616619B"/>
    <w:rsid w:val="764A1492"/>
    <w:rsid w:val="76660D7C"/>
    <w:rsid w:val="766C5968"/>
    <w:rsid w:val="76BE0C8F"/>
    <w:rsid w:val="76C745E0"/>
    <w:rsid w:val="76CD53B2"/>
    <w:rsid w:val="770719AC"/>
    <w:rsid w:val="77207A7A"/>
    <w:rsid w:val="776526CC"/>
    <w:rsid w:val="77A262E1"/>
    <w:rsid w:val="77B13C33"/>
    <w:rsid w:val="77ED6F44"/>
    <w:rsid w:val="77F45548"/>
    <w:rsid w:val="7804786D"/>
    <w:rsid w:val="784E7CA6"/>
    <w:rsid w:val="78574801"/>
    <w:rsid w:val="7873527F"/>
    <w:rsid w:val="788C1EC8"/>
    <w:rsid w:val="78BE7180"/>
    <w:rsid w:val="790A6425"/>
    <w:rsid w:val="790E2D96"/>
    <w:rsid w:val="791B54B2"/>
    <w:rsid w:val="795A0A34"/>
    <w:rsid w:val="797339C3"/>
    <w:rsid w:val="798149FF"/>
    <w:rsid w:val="79D57D57"/>
    <w:rsid w:val="79F00650"/>
    <w:rsid w:val="7A480E74"/>
    <w:rsid w:val="7A5F67B8"/>
    <w:rsid w:val="7A6242BF"/>
    <w:rsid w:val="7A794513"/>
    <w:rsid w:val="7A990A8B"/>
    <w:rsid w:val="7AE952D2"/>
    <w:rsid w:val="7B034938"/>
    <w:rsid w:val="7B136D89"/>
    <w:rsid w:val="7B6D2D4A"/>
    <w:rsid w:val="7C264AAD"/>
    <w:rsid w:val="7C7248A0"/>
    <w:rsid w:val="7C976D69"/>
    <w:rsid w:val="7CD752DA"/>
    <w:rsid w:val="7CDE40AB"/>
    <w:rsid w:val="7CF057E2"/>
    <w:rsid w:val="7D1548B5"/>
    <w:rsid w:val="7D39684F"/>
    <w:rsid w:val="7D8E4325"/>
    <w:rsid w:val="7DCD00C1"/>
    <w:rsid w:val="7DF84014"/>
    <w:rsid w:val="7E207949"/>
    <w:rsid w:val="7E494D9E"/>
    <w:rsid w:val="7E5C0A47"/>
    <w:rsid w:val="7E670C75"/>
    <w:rsid w:val="7E986819"/>
    <w:rsid w:val="7EE24272"/>
    <w:rsid w:val="7EEA6053"/>
    <w:rsid w:val="7F487C04"/>
    <w:rsid w:val="7F5B1F3C"/>
    <w:rsid w:val="7FB45F21"/>
    <w:rsid w:val="7FE57088"/>
    <w:rsid w:val="7FF37FA3"/>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660" w:beforeLines="0" w:after="400" w:afterLines="0" w:line="540" w:lineRule="atLeast"/>
      <w:ind w:right="2160"/>
    </w:pPr>
    <w:rPr>
      <w:rFonts w:ascii="Times New Roman" w:hAnsi="Times New Roman"/>
      <w:spacing w:val="-40"/>
      <w:sz w:val="60"/>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6620</Words>
  <Characters>7490</Characters>
  <Lines>62</Lines>
  <Paragraphs>17</Paragraphs>
  <TotalTime>39</TotalTime>
  <ScaleCrop>false</ScaleCrop>
  <LinksUpToDate>false</LinksUpToDate>
  <CharactersWithSpaces>7501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2024-08-15T10:32:00Z</dcterms:created>
  <dc:creator>GXR</dc:creator>
  <cp:lastModifiedBy>九°</cp:lastModifiedBy>
  <cp:lastPrinted>2024-10-17T08:32:00Z</cp:lastPrinted>
  <dcterms:modified xsi:type="dcterms:W3CDTF">2024-10-17T13:27:49Z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