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rPr>
          <w:rFonts w:hint="eastAsia"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新疆维吾尔自治区公共信用信息中心</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新疆维吾尔自治区公共信用信息中心</w:t>
      </w:r>
    </w:p>
    <w:p>
      <w:pPr>
        <w:spacing w:line="540" w:lineRule="exact"/>
        <w:ind w:firstLine="900" w:firstLineChars="250"/>
        <w:rPr>
          <w:rStyle w:val="18"/>
          <w:rFonts w:hint="default" w:ascii="楷体" w:hAnsi="楷体" w:eastAsia="楷体"/>
          <w:spacing w:val="-4"/>
          <w:sz w:val="28"/>
          <w:szCs w:val="28"/>
          <w:lang w:val="en-US" w:eastAsia="zh-CN"/>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w:t>
      </w:r>
      <w:r>
        <w:rPr>
          <w:rStyle w:val="18"/>
          <w:rFonts w:hint="eastAsia" w:ascii="楷体" w:hAnsi="楷体" w:eastAsia="楷体"/>
          <w:spacing w:val="-4"/>
          <w:sz w:val="28"/>
          <w:szCs w:val="28"/>
          <w:lang w:eastAsia="zh-CN"/>
        </w:rPr>
        <w:t>发展和改革委员会</w:t>
      </w:r>
    </w:p>
    <w:p>
      <w:pPr>
        <w:spacing w:line="540" w:lineRule="exact"/>
        <w:ind w:firstLine="900" w:firstLineChars="250"/>
        <w:rPr>
          <w:rFonts w:hint="eastAsia" w:ascii="楷体" w:hAnsi="楷体" w:eastAsia="仿宋_GB2312"/>
          <w:b/>
          <w:bCs/>
          <w:spacing w:val="-4"/>
          <w:sz w:val="32"/>
          <w:szCs w:val="32"/>
          <w:lang w:eastAsia="zh-CN"/>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lang w:eastAsia="zh-CN"/>
        </w:rPr>
        <w:t>冯梅</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2024年03月19日</w:t>
      </w:r>
    </w:p>
    <w:p>
      <w:pPr>
        <w:spacing w:line="540" w:lineRule="exact"/>
        <w:ind w:firstLine="640" w:firstLineChars="200"/>
        <w:rPr>
          <w:rFonts w:hint="eastAsia" w:ascii="黑体" w:hAnsi="黑体" w:eastAsia="黑体" w:cs="黑体"/>
          <w:sz w:val="32"/>
          <w:szCs w:val="32"/>
        </w:rPr>
      </w:pPr>
    </w:p>
    <w:p>
      <w:pPr>
        <w:spacing w:line="540" w:lineRule="exact"/>
        <w:ind w:firstLine="640" w:firstLineChars="200"/>
        <w:rPr>
          <w:rFonts w:hint="eastAsia" w:ascii="黑体" w:hAnsi="黑体" w:eastAsia="黑体" w:cs="黑体"/>
          <w:sz w:val="32"/>
          <w:szCs w:val="32"/>
        </w:rPr>
      </w:pPr>
      <w:bookmarkStart w:id="0" w:name="_GoBack"/>
      <w:bookmarkEnd w:id="0"/>
    </w:p>
    <w:p>
      <w:pPr>
        <w:spacing w:line="540" w:lineRule="exact"/>
        <w:ind w:firstLine="640" w:firstLineChars="200"/>
        <w:rPr>
          <w:rFonts w:hint="eastAsia" w:ascii="黑体" w:hAnsi="黑体" w:eastAsia="黑体" w:cs="黑体"/>
          <w:sz w:val="32"/>
          <w:szCs w:val="32"/>
        </w:rPr>
      </w:pPr>
    </w:p>
    <w:p>
      <w:pPr>
        <w:spacing w:line="540" w:lineRule="exact"/>
        <w:ind w:firstLine="640" w:firstLineChars="200"/>
        <w:rPr>
          <w:rFonts w:ascii="黑体" w:hAnsi="黑体" w:eastAsia="黑体" w:cs="黑体"/>
          <w:sz w:val="32"/>
          <w:szCs w:val="32"/>
        </w:rPr>
      </w:pPr>
      <w:r>
        <w:rPr>
          <w:rFonts w:hint="eastAsia" w:ascii="黑体" w:hAnsi="黑体" w:eastAsia="黑体" w:cs="黑体"/>
          <w:sz w:val="32"/>
          <w:szCs w:val="32"/>
        </w:rPr>
        <w:t>一、基本情况</w:t>
      </w:r>
    </w:p>
    <w:p>
      <w:pPr>
        <w:spacing w:line="540" w:lineRule="exact"/>
        <w:ind w:firstLine="598" w:firstLineChars="200"/>
        <w:rPr>
          <w:rFonts w:ascii="楷体_GB2312" w:hAnsi="楷体_GB2312" w:eastAsia="楷体_GB2312" w:cs="楷体_GB2312"/>
          <w:b/>
          <w:bCs/>
          <w:spacing w:val="-11"/>
          <w:sz w:val="32"/>
          <w:szCs w:val="32"/>
        </w:rPr>
      </w:pPr>
      <w:r>
        <w:rPr>
          <w:rFonts w:hint="eastAsia" w:ascii="楷体_GB2312" w:hAnsi="楷体_GB2312" w:eastAsia="楷体_GB2312" w:cs="楷体_GB2312"/>
          <w:b/>
          <w:bCs/>
          <w:spacing w:val="-11"/>
          <w:sz w:val="32"/>
          <w:szCs w:val="32"/>
        </w:rPr>
        <w:t>（一）项目概况。包括项目背景、主要内容及实施情况、资金投入和使用情况等。</w:t>
      </w:r>
    </w:p>
    <w:p>
      <w:pPr>
        <w:spacing w:line="540" w:lineRule="exact"/>
        <w:ind w:firstLine="642" w:firstLineChars="200"/>
        <w:rPr>
          <w:rFonts w:ascii="仿宋_GB2312" w:eastAsia="仿宋_GB2312"/>
          <w:b/>
          <w:sz w:val="32"/>
          <w:szCs w:val="32"/>
        </w:rPr>
      </w:pPr>
      <w:r>
        <w:rPr>
          <w:rFonts w:hint="eastAsia" w:ascii="仿宋_GB2312" w:eastAsia="仿宋_GB2312"/>
          <w:b/>
          <w:sz w:val="32"/>
          <w:szCs w:val="32"/>
        </w:rPr>
        <w:t>1.项目背景</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根据《国务院办公厅关于印发加强信用信息共享应用促进中小微企业融资实施方案的通知》（国办发</w:t>
      </w:r>
      <w:r>
        <w:rPr>
          <w:rFonts w:hint="eastAsia" w:eastAsia="仿宋_GB2312"/>
          <w:sz w:val="32"/>
          <w:szCs w:val="32"/>
        </w:rPr>
        <w:t>〔2021〕52</w:t>
      </w:r>
      <w:r>
        <w:rPr>
          <w:rFonts w:hint="eastAsia" w:ascii="仿宋_GB2312" w:eastAsia="仿宋_GB2312"/>
          <w:sz w:val="32"/>
          <w:szCs w:val="32"/>
        </w:rPr>
        <w:t>号）、《国家发展改革委办公厅 银保监会办公厅关于加强信用信息共享应用推进融资信用服务平台网络建设的通知》（发改办财金〔</w:t>
      </w:r>
      <w:r>
        <w:rPr>
          <w:rFonts w:hint="eastAsia" w:eastAsia="仿宋_GB2312"/>
          <w:sz w:val="32"/>
          <w:szCs w:val="32"/>
        </w:rPr>
        <w:t>2022〕299</w:t>
      </w:r>
      <w:r>
        <w:rPr>
          <w:rFonts w:hint="eastAsia" w:ascii="仿宋_GB2312" w:eastAsia="仿宋_GB2312"/>
          <w:sz w:val="32"/>
          <w:szCs w:val="32"/>
        </w:rPr>
        <w:t>号）等文件的要求，我中心建设了新疆金融综合服务平台（“信易贷”平台）。为确保“信易贷”平台稳定、长效使用，确保平台数据安全、服务持续、网络高效，需安排资金用于平台系统的运行维护。</w:t>
      </w:r>
    </w:p>
    <w:p>
      <w:pPr>
        <w:spacing w:line="540" w:lineRule="exact"/>
        <w:ind w:firstLine="642" w:firstLineChars="200"/>
        <w:rPr>
          <w:rFonts w:ascii="仿宋_GB2312" w:eastAsia="仿宋_GB2312"/>
          <w:b/>
          <w:sz w:val="32"/>
          <w:szCs w:val="32"/>
        </w:rPr>
      </w:pPr>
      <w:r>
        <w:rPr>
          <w:rFonts w:hint="eastAsia" w:ascii="仿宋_GB2312" w:eastAsia="仿宋_GB2312"/>
          <w:b/>
          <w:sz w:val="32"/>
          <w:szCs w:val="32"/>
        </w:rPr>
        <w:t>2.主要内容及实施情况</w:t>
      </w:r>
    </w:p>
    <w:p>
      <w:pPr>
        <w:spacing w:line="540" w:lineRule="exact"/>
        <w:ind w:firstLine="640" w:firstLineChars="200"/>
        <w:rPr>
          <w:rFonts w:hint="eastAsia" w:ascii="仿宋_GB2312" w:eastAsia="仿宋_GB2312"/>
          <w:sz w:val="32"/>
          <w:szCs w:val="32"/>
          <w:lang w:eastAsia="zh-CN"/>
        </w:rPr>
      </w:pPr>
      <w:r>
        <w:rPr>
          <w:rFonts w:hint="eastAsia" w:eastAsia="仿宋_GB2312"/>
          <w:sz w:val="32"/>
          <w:szCs w:val="32"/>
        </w:rPr>
        <w:t>2023</w:t>
      </w:r>
      <w:r>
        <w:rPr>
          <w:rFonts w:hint="eastAsia" w:ascii="仿宋_GB2312" w:eastAsia="仿宋_GB2312"/>
          <w:sz w:val="32"/>
          <w:szCs w:val="32"/>
        </w:rPr>
        <w:t>年，我中心“信易贷”平台运行维护费用为</w:t>
      </w:r>
      <w:r>
        <w:rPr>
          <w:rFonts w:hint="eastAsia" w:eastAsia="仿宋_GB2312"/>
          <w:sz w:val="32"/>
          <w:szCs w:val="32"/>
        </w:rPr>
        <w:t>27</w:t>
      </w:r>
      <w:r>
        <w:rPr>
          <w:rFonts w:hint="eastAsia" w:ascii="仿宋_GB2312" w:eastAsia="仿宋_GB2312"/>
          <w:sz w:val="32"/>
          <w:szCs w:val="32"/>
        </w:rPr>
        <w:t>万元，用于对“信易贷”平台的网络安全、数据及相关业务进行运维保障。</w:t>
      </w:r>
      <w:r>
        <w:rPr>
          <w:rFonts w:hint="eastAsia" w:eastAsia="仿宋_GB2312"/>
          <w:sz w:val="32"/>
          <w:szCs w:val="32"/>
        </w:rPr>
        <w:t>2023</w:t>
      </w:r>
      <w:r>
        <w:rPr>
          <w:rFonts w:hint="eastAsia" w:ascii="仿宋_GB2312" w:eastAsia="仿宋_GB2312"/>
          <w:sz w:val="32"/>
          <w:szCs w:val="32"/>
        </w:rPr>
        <w:t>年，“信易贷”平台运行正常，故障率和故障处置率均在计划标准以内。全年共服务</w:t>
      </w:r>
      <w:r>
        <w:rPr>
          <w:rFonts w:hint="eastAsia" w:eastAsia="仿宋_GB2312"/>
          <w:sz w:val="32"/>
          <w:szCs w:val="32"/>
        </w:rPr>
        <w:t>1100</w:t>
      </w:r>
      <w:r>
        <w:rPr>
          <w:rFonts w:hint="eastAsia" w:ascii="仿宋_GB2312" w:eastAsia="仿宋_GB2312"/>
          <w:sz w:val="32"/>
          <w:szCs w:val="32"/>
        </w:rPr>
        <w:t>余家企业，放款</w:t>
      </w:r>
      <w:r>
        <w:rPr>
          <w:rFonts w:hint="eastAsia" w:eastAsia="仿宋_GB2312"/>
          <w:sz w:val="32"/>
          <w:szCs w:val="32"/>
        </w:rPr>
        <w:t>80</w:t>
      </w:r>
      <w:r>
        <w:rPr>
          <w:rFonts w:hint="eastAsia" w:ascii="仿宋_GB2312" w:eastAsia="仿宋_GB2312"/>
          <w:sz w:val="32"/>
          <w:szCs w:val="32"/>
        </w:rPr>
        <w:t>余亿元。</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我中心严格按照资金使用相关规定落实资金的使用情况，运维经费全部投入到“信易贷”平台运行维护上，对服务中小微企业发挥了积极作用。</w:t>
      </w:r>
    </w:p>
    <w:p>
      <w:pPr>
        <w:spacing w:line="540" w:lineRule="exact"/>
        <w:ind w:firstLine="640" w:firstLineChars="200"/>
        <w:rPr>
          <w:rFonts w:ascii="仿宋_GB2312" w:eastAsia="仿宋_GB2312"/>
          <w:sz w:val="32"/>
          <w:szCs w:val="32"/>
        </w:rPr>
      </w:pPr>
      <w:r>
        <w:rPr>
          <w:rFonts w:hint="eastAsia" w:eastAsia="仿宋_GB2312"/>
          <w:sz w:val="32"/>
          <w:szCs w:val="32"/>
        </w:rPr>
        <w:t>2023</w:t>
      </w:r>
      <w:r>
        <w:rPr>
          <w:rFonts w:hint="eastAsia" w:ascii="仿宋_GB2312" w:eastAsia="仿宋_GB2312"/>
          <w:sz w:val="32"/>
          <w:szCs w:val="32"/>
        </w:rPr>
        <w:t>年度我中心严格遵守财务制度，申报项目经费均真实、合规，使用过程中认真履行有关审批、核准、程序，做到合规核算，专款专用，不存在扩大支出范围、提高支出标准、改变资金用途、挪用资金、虚假列支资金等问题。资金均按时完成并投入使用，发挥了社会经济价值。</w:t>
      </w:r>
    </w:p>
    <w:p>
      <w:pPr>
        <w:spacing w:line="540" w:lineRule="exact"/>
        <w:ind w:firstLine="642" w:firstLineChars="200"/>
        <w:rPr>
          <w:rFonts w:ascii="仿宋_GB2312" w:eastAsia="仿宋_GB2312"/>
          <w:b/>
          <w:sz w:val="32"/>
          <w:szCs w:val="32"/>
        </w:rPr>
      </w:pPr>
      <w:r>
        <w:rPr>
          <w:rFonts w:hint="eastAsia" w:ascii="仿宋_GB2312" w:eastAsia="仿宋_GB2312"/>
          <w:b/>
          <w:sz w:val="32"/>
          <w:szCs w:val="32"/>
        </w:rPr>
        <w:t>3.项目实施主体</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自治区公共信用信息中心主要职能为：承担全区信用信息交换平台建设、运行和维护工作，以及公共信用信息归集、跨地区部门守信联合激励与失信联合惩戒信息共享等工作。</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新疆维吾尔自治区公共信用信息中心，自治区发展改革委公益一类直属事业单位，机构规格相当县（处）级，核定事业编制</w:t>
      </w:r>
      <w:r>
        <w:rPr>
          <w:rFonts w:hint="eastAsia" w:eastAsia="仿宋_GB2312"/>
          <w:sz w:val="32"/>
          <w:szCs w:val="32"/>
        </w:rPr>
        <w:t>15</w:t>
      </w:r>
      <w:r>
        <w:rPr>
          <w:rFonts w:hint="eastAsia" w:ascii="仿宋_GB2312" w:eastAsia="仿宋_GB2312"/>
          <w:sz w:val="32"/>
          <w:szCs w:val="32"/>
        </w:rPr>
        <w:t>名，经费实行全额预算管理。</w:t>
      </w:r>
    </w:p>
    <w:p>
      <w:pPr>
        <w:spacing w:line="540" w:lineRule="exact"/>
        <w:ind w:firstLine="642" w:firstLineChars="200"/>
        <w:rPr>
          <w:rFonts w:ascii="仿宋_GB2312" w:eastAsia="仿宋_GB2312"/>
          <w:b/>
          <w:sz w:val="32"/>
          <w:szCs w:val="32"/>
        </w:rPr>
      </w:pPr>
      <w:r>
        <w:rPr>
          <w:rFonts w:hint="eastAsia" w:ascii="仿宋_GB2312" w:eastAsia="仿宋_GB2312"/>
          <w:b/>
          <w:sz w:val="32"/>
          <w:szCs w:val="32"/>
        </w:rPr>
        <w:t>4.资金投入和使用情况等。</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预算安排资金</w:t>
      </w:r>
      <w:r>
        <w:rPr>
          <w:rFonts w:hint="eastAsia" w:eastAsia="仿宋_GB2312"/>
          <w:sz w:val="32"/>
          <w:szCs w:val="32"/>
        </w:rPr>
        <w:t>27</w:t>
      </w:r>
      <w:r>
        <w:rPr>
          <w:rFonts w:hint="eastAsia" w:ascii="仿宋_GB2312" w:eastAsia="仿宋_GB2312"/>
          <w:sz w:val="32"/>
          <w:szCs w:val="32"/>
        </w:rPr>
        <w:t>万元，截至</w:t>
      </w:r>
      <w:r>
        <w:rPr>
          <w:rFonts w:hint="eastAsia" w:eastAsia="仿宋_GB2312"/>
          <w:sz w:val="32"/>
          <w:szCs w:val="32"/>
        </w:rPr>
        <w:t>2023</w:t>
      </w:r>
      <w:r>
        <w:rPr>
          <w:rFonts w:hint="eastAsia" w:ascii="仿宋_GB2312" w:eastAsia="仿宋_GB2312"/>
          <w:sz w:val="32"/>
          <w:szCs w:val="32"/>
        </w:rPr>
        <w:t>年</w:t>
      </w:r>
      <w:r>
        <w:rPr>
          <w:rFonts w:hint="eastAsia" w:eastAsia="仿宋_GB2312"/>
          <w:sz w:val="32"/>
          <w:szCs w:val="32"/>
        </w:rPr>
        <w:t>12</w:t>
      </w:r>
      <w:r>
        <w:rPr>
          <w:rFonts w:hint="eastAsia" w:ascii="仿宋_GB2312" w:eastAsia="仿宋_GB2312"/>
          <w:sz w:val="32"/>
          <w:szCs w:val="32"/>
        </w:rPr>
        <w:t>月</w:t>
      </w:r>
      <w:r>
        <w:rPr>
          <w:rFonts w:hint="eastAsia" w:eastAsia="仿宋_GB2312"/>
          <w:sz w:val="32"/>
          <w:szCs w:val="32"/>
        </w:rPr>
        <w:t>31</w:t>
      </w:r>
      <w:r>
        <w:rPr>
          <w:rFonts w:hint="eastAsia" w:ascii="仿宋_GB2312" w:eastAsia="仿宋_GB2312"/>
          <w:sz w:val="32"/>
          <w:szCs w:val="32"/>
        </w:rPr>
        <w:t>日，实际支出</w:t>
      </w:r>
      <w:r>
        <w:rPr>
          <w:rFonts w:hint="eastAsia" w:eastAsia="仿宋_GB2312"/>
          <w:sz w:val="32"/>
          <w:szCs w:val="32"/>
        </w:rPr>
        <w:t>27</w:t>
      </w:r>
      <w:r>
        <w:rPr>
          <w:rFonts w:hint="eastAsia" w:ascii="仿宋_GB2312" w:eastAsia="仿宋_GB2312"/>
          <w:sz w:val="32"/>
          <w:szCs w:val="32"/>
        </w:rPr>
        <w:t>万元，预算执行率</w:t>
      </w:r>
      <w:r>
        <w:rPr>
          <w:rFonts w:hint="eastAsia" w:eastAsia="仿宋_GB2312"/>
          <w:sz w:val="32"/>
          <w:szCs w:val="32"/>
        </w:rPr>
        <w:t>100%。</w:t>
      </w:r>
    </w:p>
    <w:p>
      <w:pPr>
        <w:spacing w:line="540" w:lineRule="exact"/>
        <w:ind w:firstLine="598" w:firstLineChars="200"/>
        <w:rPr>
          <w:rFonts w:ascii="楷体_GB2312" w:hAnsi="楷体_GB2312" w:eastAsia="楷体_GB2312" w:cs="楷体_GB2312"/>
          <w:b/>
          <w:bCs/>
          <w:spacing w:val="-11"/>
          <w:sz w:val="32"/>
          <w:szCs w:val="32"/>
        </w:rPr>
      </w:pPr>
      <w:r>
        <w:rPr>
          <w:rFonts w:hint="eastAsia" w:ascii="楷体_GB2312" w:hAnsi="楷体_GB2312" w:eastAsia="楷体_GB2312" w:cs="楷体_GB2312"/>
          <w:b/>
          <w:bCs/>
          <w:spacing w:val="-11"/>
          <w:sz w:val="32"/>
          <w:szCs w:val="32"/>
        </w:rPr>
        <w:t>（二）项目绩效目标。包括总体目标和阶段性目标。</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项目绩效目标包括总体目标和阶段性目标。</w:t>
      </w:r>
    </w:p>
    <w:p>
      <w:pPr>
        <w:spacing w:line="540" w:lineRule="exact"/>
        <w:ind w:firstLine="642" w:firstLineChars="200"/>
        <w:rPr>
          <w:rFonts w:ascii="仿宋_GB2312" w:eastAsia="仿宋_GB2312"/>
          <w:b/>
          <w:sz w:val="32"/>
          <w:szCs w:val="32"/>
        </w:rPr>
      </w:pPr>
      <w:r>
        <w:rPr>
          <w:rFonts w:hint="eastAsia" w:ascii="仿宋_GB2312" w:eastAsia="仿宋_GB2312"/>
          <w:b/>
          <w:sz w:val="32"/>
          <w:szCs w:val="32"/>
        </w:rPr>
        <w:t>1.项目绩效总体目标</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确保“信易贷”平台稳定、长效使用，确保平台数据安全、服务持续、网络高效，并发挥一定的社会价值，服务经营主体、政府及银行金融机构。</w:t>
      </w:r>
    </w:p>
    <w:p>
      <w:pPr>
        <w:spacing w:line="540" w:lineRule="exact"/>
        <w:ind w:firstLine="642" w:firstLineChars="200"/>
        <w:rPr>
          <w:rFonts w:ascii="仿宋_GB2312" w:eastAsia="仿宋_GB2312"/>
          <w:b/>
          <w:sz w:val="32"/>
          <w:szCs w:val="32"/>
        </w:rPr>
      </w:pPr>
      <w:r>
        <w:rPr>
          <w:rFonts w:hint="eastAsia" w:ascii="仿宋_GB2312" w:eastAsia="仿宋_GB2312"/>
          <w:b/>
          <w:sz w:val="32"/>
          <w:szCs w:val="32"/>
        </w:rPr>
        <w:t>2.项目绩效阶段性目标</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在项目实施前期准备阶段，按照中共中央办公厅、国务院办公厅印发《关于促进中小企业健康发展的指导意见》等文件精神，确定年度绩效总目标及相关指标。</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在项目组织实施阶段，财务制度根据《政府会计制度--行政事业单位会计科目和报表》（财会</w:t>
      </w:r>
      <w:r>
        <w:rPr>
          <w:rFonts w:hint="eastAsia" w:eastAsia="仿宋_GB2312"/>
          <w:sz w:val="32"/>
          <w:szCs w:val="32"/>
        </w:rPr>
        <w:t>〔2017〕25</w:t>
      </w:r>
      <w:r>
        <w:rPr>
          <w:rFonts w:hint="eastAsia" w:ascii="仿宋_GB2312" w:eastAsia="仿宋_GB2312"/>
          <w:sz w:val="32"/>
          <w:szCs w:val="32"/>
        </w:rPr>
        <w:t>号）、《自治区发展和改革委员会机关财务管理办法》等参照执行，财务和业务管理制度合法、合规、完整。年度由上级考核，项目实施过程及考核的数据资料留存齐全。项目实施遵守相关法律法规和相关管理规定。</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在项目验收阶段，按照项目指标逐项审查完成状况，确保绩效完成并能产生一定的社会效益，为“建设和完善“信易贷”平台，改善银企信息不对称，提高信用状况良好中小企业的信用评分和贷款可得性，为维护我区经济发展营商环境优化发挥了积极作用。</w:t>
      </w:r>
    </w:p>
    <w:p>
      <w:pPr>
        <w:spacing w:line="540" w:lineRule="exact"/>
        <w:ind w:firstLine="640" w:firstLineChars="200"/>
        <w:rPr>
          <w:rFonts w:ascii="黑体" w:hAnsi="黑体" w:eastAsia="黑体" w:cs="黑体"/>
          <w:sz w:val="32"/>
          <w:szCs w:val="32"/>
        </w:rPr>
      </w:pPr>
      <w:r>
        <w:rPr>
          <w:rFonts w:hint="eastAsia" w:ascii="黑体" w:hAnsi="黑体" w:eastAsia="黑体" w:cs="黑体"/>
          <w:sz w:val="32"/>
          <w:szCs w:val="32"/>
        </w:rPr>
        <w:t>二、绩效评价工作开展情况</w:t>
      </w:r>
    </w:p>
    <w:p>
      <w:pPr>
        <w:spacing w:line="540" w:lineRule="exact"/>
        <w:ind w:firstLine="598" w:firstLineChars="200"/>
        <w:rPr>
          <w:rFonts w:ascii="楷体_GB2312" w:hAnsi="楷体_GB2312" w:eastAsia="楷体_GB2312" w:cs="楷体_GB2312"/>
          <w:b/>
          <w:bCs/>
          <w:spacing w:val="-11"/>
          <w:sz w:val="32"/>
          <w:szCs w:val="32"/>
        </w:rPr>
      </w:pPr>
      <w:r>
        <w:rPr>
          <w:rFonts w:hint="eastAsia" w:ascii="楷体_GB2312" w:hAnsi="楷体_GB2312" w:eastAsia="楷体_GB2312" w:cs="楷体_GB2312"/>
          <w:b/>
          <w:bCs/>
          <w:spacing w:val="-11"/>
          <w:sz w:val="32"/>
          <w:szCs w:val="32"/>
        </w:rPr>
        <w:t>（一）绩效评价目的、对象和范围。</w:t>
      </w:r>
    </w:p>
    <w:p>
      <w:pPr>
        <w:spacing w:line="540" w:lineRule="exact"/>
        <w:ind w:firstLine="642" w:firstLineChars="200"/>
        <w:rPr>
          <w:rFonts w:ascii="仿宋_GB2312" w:eastAsia="仿宋_GB2312"/>
          <w:b/>
          <w:sz w:val="32"/>
          <w:szCs w:val="32"/>
        </w:rPr>
      </w:pPr>
      <w:r>
        <w:rPr>
          <w:rFonts w:hint="eastAsia" w:ascii="仿宋_GB2312" w:eastAsia="仿宋_GB2312"/>
          <w:b/>
          <w:sz w:val="32"/>
          <w:szCs w:val="32"/>
        </w:rPr>
        <w:t>1.绩效评价目的</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本次绩效评价遵循财政部《项目支出绩效评价管理办法》（财预</w:t>
      </w:r>
      <w:r>
        <w:rPr>
          <w:rFonts w:hint="eastAsia" w:eastAsia="仿宋_GB2312"/>
          <w:sz w:val="32"/>
          <w:szCs w:val="32"/>
        </w:rPr>
        <w:t>〔2020〕10</w:t>
      </w:r>
      <w:r>
        <w:rPr>
          <w:rFonts w:hint="eastAsia" w:ascii="仿宋_GB2312" w:eastAsia="仿宋_GB2312"/>
          <w:sz w:val="32"/>
          <w:szCs w:val="32"/>
        </w:rPr>
        <w:t>号）和自治区财政厅《自治区财政支出绩效评价管理暂行办法》（新财预</w:t>
      </w:r>
      <w:r>
        <w:rPr>
          <w:rFonts w:hint="eastAsia" w:eastAsia="仿宋_GB2312"/>
          <w:sz w:val="32"/>
          <w:szCs w:val="32"/>
        </w:rPr>
        <w:t>〔2018〕189</w:t>
      </w:r>
      <w:r>
        <w:rPr>
          <w:rFonts w:hint="eastAsia" w:ascii="仿宋_GB2312" w:eastAsia="仿宋_GB2312"/>
          <w:sz w:val="32"/>
          <w:szCs w:val="32"/>
        </w:rPr>
        <w:t>号）等相关政策文件与规定，旨在评价财政项目实施前期、过程及效果，评价财政预算资金使用的效率及效益。</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p>
    <w:p>
      <w:pPr>
        <w:spacing w:line="540" w:lineRule="exact"/>
        <w:ind w:firstLine="642" w:firstLineChars="200"/>
        <w:rPr>
          <w:rFonts w:ascii="仿宋_GB2312" w:eastAsia="仿宋_GB2312"/>
          <w:b/>
          <w:sz w:val="32"/>
          <w:szCs w:val="32"/>
        </w:rPr>
      </w:pPr>
      <w:r>
        <w:rPr>
          <w:rFonts w:hint="eastAsia" w:ascii="仿宋_GB2312" w:eastAsia="仿宋_GB2312"/>
          <w:b/>
          <w:sz w:val="32"/>
          <w:szCs w:val="32"/>
        </w:rPr>
        <w:t>2.绩效评价对象</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本次绩效评价遵循财政部《项目支出绩效评价管理办法》（财预</w:t>
      </w:r>
      <w:r>
        <w:rPr>
          <w:rFonts w:hint="eastAsia" w:eastAsia="仿宋_GB2312"/>
          <w:sz w:val="32"/>
          <w:szCs w:val="32"/>
        </w:rPr>
        <w:t>〔2020〕10</w:t>
      </w:r>
      <w:r>
        <w:rPr>
          <w:rFonts w:hint="eastAsia" w:ascii="仿宋_GB2312" w:eastAsia="仿宋_GB2312"/>
          <w:sz w:val="32"/>
          <w:szCs w:val="32"/>
        </w:rPr>
        <w:t>号）和自治区财政厅《自治区财政支出绩效评价管理暂行办法》（新财预</w:t>
      </w:r>
      <w:r>
        <w:rPr>
          <w:rFonts w:hint="eastAsia" w:eastAsia="仿宋_GB2312"/>
          <w:sz w:val="32"/>
          <w:szCs w:val="32"/>
        </w:rPr>
        <w:t>〔2018〕189</w:t>
      </w:r>
      <w:r>
        <w:rPr>
          <w:rFonts w:hint="eastAsia" w:ascii="仿宋_GB2312" w:eastAsia="仿宋_GB2312"/>
          <w:sz w:val="32"/>
          <w:szCs w:val="32"/>
        </w:rPr>
        <w:t>号）等相关政策文件与规定，以“信易贷”平台运营维护费用为对象所对应的预算资金，以项目实施所带来的产出和效果为主要内容，以促进预算单位完成特定工作任务目标所组织开展的绩效评价。</w:t>
      </w:r>
    </w:p>
    <w:p>
      <w:pPr>
        <w:spacing w:line="540" w:lineRule="exact"/>
        <w:ind w:firstLine="642" w:firstLineChars="200"/>
        <w:rPr>
          <w:rFonts w:ascii="仿宋_GB2312" w:eastAsia="仿宋_GB2312"/>
          <w:b/>
          <w:sz w:val="32"/>
          <w:szCs w:val="32"/>
        </w:rPr>
      </w:pPr>
      <w:r>
        <w:rPr>
          <w:rFonts w:hint="eastAsia" w:ascii="仿宋_GB2312" w:eastAsia="仿宋_GB2312"/>
          <w:b/>
          <w:sz w:val="32"/>
          <w:szCs w:val="32"/>
        </w:rPr>
        <w:t>3.绩效评价范围</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本次评价范围涵盖项目总体绩效目标、各项绩效指标完成情况以及预算执行情况。覆盖项目预算资金支出的所有内容进行评价。包括项目决策、过程、项目实施和项目成果验收流程、项目达到的效益等。</w:t>
      </w:r>
    </w:p>
    <w:p>
      <w:pPr>
        <w:spacing w:line="540" w:lineRule="exact"/>
        <w:ind w:firstLine="598" w:firstLineChars="200"/>
        <w:rPr>
          <w:rFonts w:ascii="楷体_GB2312" w:hAnsi="楷体_GB2312" w:eastAsia="楷体_GB2312" w:cs="楷体_GB2312"/>
          <w:b/>
          <w:bCs/>
          <w:spacing w:val="-11"/>
          <w:sz w:val="32"/>
          <w:szCs w:val="32"/>
        </w:rPr>
      </w:pPr>
      <w:r>
        <w:rPr>
          <w:rFonts w:hint="eastAsia" w:ascii="楷体_GB2312" w:hAnsi="楷体_GB2312" w:eastAsia="楷体_GB2312" w:cs="楷体_GB2312"/>
          <w:b/>
          <w:bCs/>
          <w:spacing w:val="-11"/>
          <w:sz w:val="32"/>
          <w:szCs w:val="32"/>
        </w:rPr>
        <w:t>（二）绩效评价原则、评价指标体系（附表说明）、评价方法、评价标准等。</w:t>
      </w:r>
    </w:p>
    <w:p>
      <w:pPr>
        <w:spacing w:line="540" w:lineRule="exact"/>
        <w:ind w:firstLine="642" w:firstLineChars="200"/>
        <w:rPr>
          <w:rFonts w:ascii="仿宋_GB2312" w:eastAsia="仿宋_GB2312"/>
          <w:b/>
          <w:sz w:val="32"/>
          <w:szCs w:val="32"/>
        </w:rPr>
      </w:pPr>
      <w:r>
        <w:rPr>
          <w:rFonts w:hint="eastAsia" w:ascii="仿宋_GB2312" w:eastAsia="仿宋_GB2312"/>
          <w:b/>
          <w:sz w:val="32"/>
          <w:szCs w:val="32"/>
        </w:rPr>
        <w:t>1.绩效评价原则</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本次绩效评价遵循的原则包括：</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（1）科学公正。绩效评价应当运用科学合理的方法，按照规范的程序，对项目绩效进行客观、公正的反映。</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（3）激励约束。绩效评价结果应与预算安排、政策调整、改进管理实质性挂钩，体现奖优罚劣和激励相容导向，有效要安排、低效要压减、无效要问责。</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（4）公开透明。绩效评价结果应依法依规公开，并自觉接受社会监督。</w:t>
      </w:r>
    </w:p>
    <w:p>
      <w:pPr>
        <w:spacing w:line="540" w:lineRule="exact"/>
        <w:ind w:firstLine="642" w:firstLineChars="200"/>
        <w:rPr>
          <w:rFonts w:ascii="仿宋_GB2312" w:eastAsia="仿宋_GB2312"/>
          <w:b/>
          <w:sz w:val="32"/>
          <w:szCs w:val="32"/>
        </w:rPr>
      </w:pPr>
      <w:r>
        <w:rPr>
          <w:rFonts w:hint="eastAsia" w:ascii="仿宋_GB2312" w:eastAsia="仿宋_GB2312"/>
          <w:b/>
          <w:sz w:val="32"/>
          <w:szCs w:val="32"/>
        </w:rPr>
        <w:t>2.评价指标体系</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绩效评价指标体系根据《预算绩效评价共性指标体系框架》（财预</w:t>
      </w:r>
      <w:r>
        <w:rPr>
          <w:rFonts w:hint="eastAsia" w:eastAsia="仿宋_GB2312"/>
          <w:sz w:val="32"/>
          <w:szCs w:val="32"/>
        </w:rPr>
        <w:t>〔2013〕53</w:t>
      </w:r>
      <w:r>
        <w:rPr>
          <w:rFonts w:hint="eastAsia" w:ascii="仿宋_GB2312" w:eastAsia="仿宋_GB2312"/>
          <w:sz w:val="32"/>
          <w:szCs w:val="32"/>
        </w:rPr>
        <w:t>号）、《自治区党委 自治区人民政府关于全面实施预算绩效管理的实施意见》（新党发</w:t>
      </w:r>
      <w:r>
        <w:rPr>
          <w:rFonts w:hint="eastAsia" w:eastAsia="仿宋_GB2312"/>
          <w:sz w:val="32"/>
          <w:szCs w:val="32"/>
        </w:rPr>
        <w:t>〔2018〕30</w:t>
      </w:r>
      <w:r>
        <w:rPr>
          <w:rFonts w:hint="eastAsia" w:ascii="仿宋_GB2312" w:eastAsia="仿宋_GB2312"/>
          <w:sz w:val="32"/>
          <w:szCs w:val="32"/>
        </w:rPr>
        <w:t>号）、《关于印发&lt;项目支出绩效评价管理办法&gt;的通知》（财预</w:t>
      </w:r>
      <w:r>
        <w:rPr>
          <w:rFonts w:hint="eastAsia" w:eastAsia="仿宋_GB2312"/>
          <w:sz w:val="32"/>
          <w:szCs w:val="32"/>
        </w:rPr>
        <w:t>〔2020〕10</w:t>
      </w:r>
      <w:r>
        <w:rPr>
          <w:rFonts w:hint="eastAsia" w:ascii="仿宋_GB2312" w:eastAsia="仿宋_GB2312"/>
          <w:sz w:val="32"/>
          <w:szCs w:val="32"/>
        </w:rPr>
        <w:t>号）等文件精神，制定了该项目的绩效评价指标体系（详见附表1）：</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一级指标为：决策、过程、产出、效益。</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二级指标为：项目立项、绩效目标、资金投入、资金管理、组织实施、产出数量、产出质量、产出时效、产出成本、项目效益。</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pPr>
        <w:spacing w:line="540" w:lineRule="exact"/>
        <w:ind w:firstLine="642" w:firstLineChars="200"/>
        <w:rPr>
          <w:rFonts w:ascii="仿宋_GB2312" w:eastAsia="仿宋_GB2312"/>
          <w:b/>
          <w:sz w:val="32"/>
          <w:szCs w:val="32"/>
        </w:rPr>
      </w:pPr>
      <w:r>
        <w:rPr>
          <w:rFonts w:hint="eastAsia" w:ascii="仿宋_GB2312" w:eastAsia="仿宋_GB2312"/>
          <w:b/>
          <w:sz w:val="32"/>
          <w:szCs w:val="32"/>
        </w:rPr>
        <w:t>3.绩效评价方法</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本次评价采用定量与定性评价相结合的比较法，公众评判法，总分由各项指标得分汇总形成。</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比较法：通过整理本项目相关资料和数据，评价数量指标的完成情况；通过分析项目的实施情况与绩效目标实现情况，评价项目实施的效果；通过分析项目资金使用情况及产生的效果，评价预算资金分配的合理性。</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spacing w:line="540" w:lineRule="exact"/>
        <w:ind w:firstLine="642" w:firstLineChars="200"/>
        <w:rPr>
          <w:rFonts w:ascii="仿宋_GB2312" w:eastAsia="仿宋_GB2312"/>
          <w:b/>
          <w:sz w:val="32"/>
          <w:szCs w:val="32"/>
        </w:rPr>
      </w:pPr>
      <w:r>
        <w:rPr>
          <w:rFonts w:hint="eastAsia" w:ascii="仿宋_GB2312" w:eastAsia="仿宋_GB2312"/>
          <w:b/>
          <w:sz w:val="32"/>
          <w:szCs w:val="32"/>
        </w:rPr>
        <w:t>4.绩效评价标准</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98" w:firstLineChars="200"/>
        <w:rPr>
          <w:rFonts w:ascii="楷体_GB2312" w:hAnsi="楷体_GB2312" w:eastAsia="楷体_GB2312" w:cs="楷体_GB2312"/>
          <w:b/>
          <w:bCs/>
          <w:spacing w:val="-11"/>
          <w:sz w:val="32"/>
          <w:szCs w:val="32"/>
        </w:rPr>
      </w:pPr>
      <w:r>
        <w:rPr>
          <w:rFonts w:hint="eastAsia" w:ascii="楷体_GB2312" w:hAnsi="楷体_GB2312" w:eastAsia="楷体_GB2312" w:cs="楷体_GB2312"/>
          <w:b/>
          <w:bCs/>
          <w:spacing w:val="-11"/>
          <w:sz w:val="32"/>
          <w:szCs w:val="32"/>
        </w:rPr>
        <w:t>（三）绩效评价工作过程。</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第一阶段：前期准备。</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我单位绩效评价人员根据《项目支出绩效评价管理办法》（财预</w:t>
      </w:r>
      <w:r>
        <w:rPr>
          <w:rFonts w:hint="eastAsia" w:eastAsia="仿宋_GB2312"/>
          <w:sz w:val="32"/>
          <w:szCs w:val="32"/>
        </w:rPr>
        <w:t>〔2020〕10</w:t>
      </w:r>
      <w:r>
        <w:rPr>
          <w:rFonts w:hint="eastAsia" w:ascii="仿宋_GB2312" w:eastAsia="仿宋_GB2312"/>
          <w:sz w:val="32"/>
          <w:szCs w:val="32"/>
        </w:rPr>
        <w:t>号）文件精神认真学习相关要求与规定，成立绩效评价工作组，作为绩效评价工作具体实施机构。成员构成如下：</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冯梅任评价组组长，绩效评价工作职责为负责全盘工作。</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文振任评价组副组长，绩效评价工作职责为为对项目实施情况进行实地调查。</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钟儒冰任评价组成员，绩效评价工作职责为负责资料审核等工作。</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第二阶段：组织实施。</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经评价组通过实地调研、查阅资料等方式，采用综合分析法对项目的决策、管理、绩效进行的综合评价分析。</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第三阶段：分析评价。</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首先按照指标体系进行定量、定性分析。其次开展量化打分、综合评价工作，形成初步评价结论。最后归纳整体项目情况与存在问题，撰写部门绩效评价报告。</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第四阶段：撰写与提交评价报告</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项目撰写绩效评价报告，按照财政局大平台绩效系统中统一格式和文本框架撰写绩效评价报告。</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第五阶段：归集档案</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建立和落实档案管理制度，将项目相关资料存档，包括但不限于：评价项目基本情况和相关文件、评价实施方案、项目支付资料等相关档案。</w:t>
      </w:r>
    </w:p>
    <w:p>
      <w:pPr>
        <w:spacing w:line="540" w:lineRule="exact"/>
        <w:ind w:firstLine="640" w:firstLineChars="200"/>
        <w:rPr>
          <w:rFonts w:ascii="黑体" w:hAnsi="黑体" w:eastAsia="黑体" w:cs="黑体"/>
          <w:sz w:val="32"/>
          <w:szCs w:val="32"/>
        </w:rPr>
      </w:pPr>
      <w:r>
        <w:rPr>
          <w:rFonts w:hint="eastAsia" w:ascii="黑体" w:hAnsi="黑体" w:eastAsia="黑体" w:cs="黑体"/>
          <w:sz w:val="32"/>
          <w:szCs w:val="32"/>
        </w:rPr>
        <w:t>三、综合评价情况及评价结论</w:t>
      </w:r>
    </w:p>
    <w:p>
      <w:pPr>
        <w:spacing w:line="540" w:lineRule="exact"/>
        <w:ind w:firstLine="598" w:firstLineChars="200"/>
        <w:rPr>
          <w:rFonts w:ascii="楷体_GB2312" w:hAnsi="楷体_GB2312" w:eastAsia="楷体_GB2312" w:cs="楷体_GB2312"/>
          <w:b/>
          <w:bCs/>
          <w:spacing w:val="-11"/>
          <w:sz w:val="32"/>
          <w:szCs w:val="32"/>
        </w:rPr>
      </w:pPr>
      <w:r>
        <w:rPr>
          <w:rFonts w:hint="eastAsia" w:ascii="楷体_GB2312" w:hAnsi="楷体_GB2312" w:eastAsia="楷体_GB2312" w:cs="楷体_GB2312"/>
          <w:b/>
          <w:bCs/>
          <w:spacing w:val="-11"/>
          <w:sz w:val="32"/>
          <w:szCs w:val="32"/>
        </w:rPr>
        <w:t>（一）综合评价情况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“信易贷”平台运行维护费用项目总体组织规范，完成了项目运行维护费用的工作目标，有效规范了项目档案资料的整理，推动了“信易贷”工作产生社会效益。</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在项目决策方面，信易贷”平台运行维护费用，项目立项依据充分，立项程序规范。</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项目管理方面，</w:t>
      </w:r>
      <w:r>
        <w:rPr>
          <w:rFonts w:hint="eastAsia" w:eastAsia="仿宋_GB2312"/>
          <w:sz w:val="32"/>
          <w:szCs w:val="32"/>
        </w:rPr>
        <w:t>2023</w:t>
      </w:r>
      <w:r>
        <w:rPr>
          <w:rFonts w:hint="eastAsia" w:ascii="仿宋_GB2312" w:eastAsia="仿宋_GB2312"/>
          <w:sz w:val="32"/>
          <w:szCs w:val="32"/>
        </w:rPr>
        <w:t>年本项目预算安排</w:t>
      </w:r>
      <w:r>
        <w:rPr>
          <w:rFonts w:hint="eastAsia" w:eastAsia="仿宋_GB2312"/>
          <w:sz w:val="32"/>
          <w:szCs w:val="32"/>
        </w:rPr>
        <w:t>27</w:t>
      </w:r>
      <w:r>
        <w:rPr>
          <w:rFonts w:hint="eastAsia" w:ascii="仿宋_GB2312" w:eastAsia="仿宋_GB2312"/>
          <w:sz w:val="32"/>
          <w:szCs w:val="32"/>
        </w:rPr>
        <w:t>万元，实际支出</w:t>
      </w:r>
      <w:r>
        <w:rPr>
          <w:rFonts w:hint="eastAsia" w:eastAsia="仿宋_GB2312"/>
          <w:sz w:val="32"/>
          <w:szCs w:val="32"/>
        </w:rPr>
        <w:t>27</w:t>
      </w:r>
      <w:r>
        <w:rPr>
          <w:rFonts w:hint="eastAsia" w:ascii="仿宋_GB2312" w:eastAsia="仿宋_GB2312"/>
          <w:sz w:val="32"/>
          <w:szCs w:val="32"/>
        </w:rPr>
        <w:t>万元，预算执行率</w:t>
      </w:r>
      <w:r>
        <w:rPr>
          <w:rFonts w:hint="eastAsia" w:eastAsia="仿宋_GB2312"/>
          <w:sz w:val="32"/>
          <w:szCs w:val="32"/>
        </w:rPr>
        <w:t>100%。</w:t>
      </w:r>
      <w:r>
        <w:rPr>
          <w:rFonts w:hint="eastAsia" w:ascii="仿宋_GB2312" w:eastAsia="仿宋_GB2312"/>
          <w:sz w:val="32"/>
          <w:szCs w:val="32"/>
        </w:rPr>
        <w:t>项目资金使用合规，项目财务管理制度健全，财务监控到位，所有资金支付均按照国库集中支付制度严格执行，现有项目管理制度执行情况良好。</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项目产出方面：</w:t>
      </w:r>
      <w:r>
        <w:rPr>
          <w:rFonts w:hint="eastAsia" w:eastAsia="仿宋_GB2312"/>
          <w:sz w:val="32"/>
          <w:szCs w:val="32"/>
        </w:rPr>
        <w:t>2023</w:t>
      </w:r>
      <w:r>
        <w:rPr>
          <w:rFonts w:hint="eastAsia" w:ascii="仿宋_GB2312" w:eastAsia="仿宋_GB2312"/>
          <w:sz w:val="32"/>
          <w:szCs w:val="32"/>
        </w:rPr>
        <w:t>年，“信易贷”平台运行正常，故障率和故障处置率均在计划标准以内。为全疆</w:t>
      </w:r>
      <w:r>
        <w:rPr>
          <w:rFonts w:hint="eastAsia" w:eastAsia="仿宋_GB2312"/>
          <w:sz w:val="32"/>
          <w:szCs w:val="32"/>
        </w:rPr>
        <w:t>14</w:t>
      </w:r>
      <w:r>
        <w:rPr>
          <w:rFonts w:hint="eastAsia" w:ascii="仿宋_GB2312" w:eastAsia="仿宋_GB2312"/>
          <w:sz w:val="32"/>
          <w:szCs w:val="32"/>
        </w:rPr>
        <w:t>个地州提供面对面线下培训</w:t>
      </w:r>
      <w:r>
        <w:rPr>
          <w:rFonts w:hint="eastAsia" w:eastAsia="仿宋_GB2312"/>
          <w:sz w:val="32"/>
          <w:szCs w:val="32"/>
        </w:rPr>
        <w:t>14次</w:t>
      </w:r>
      <w:r>
        <w:rPr>
          <w:rFonts w:hint="eastAsia" w:ascii="仿宋_GB2312" w:eastAsia="仿宋_GB2312"/>
          <w:sz w:val="32"/>
          <w:szCs w:val="32"/>
        </w:rPr>
        <w:t>，以及为各地州市发改委、金融办、银行提供“信易贷”平台相关数据及方案共计</w:t>
      </w:r>
      <w:r>
        <w:rPr>
          <w:rFonts w:hint="eastAsia" w:eastAsia="仿宋_GB2312"/>
          <w:sz w:val="32"/>
          <w:szCs w:val="32"/>
        </w:rPr>
        <w:t>41</w:t>
      </w:r>
      <w:r>
        <w:rPr>
          <w:rFonts w:hint="eastAsia" w:ascii="仿宋_GB2312" w:eastAsia="仿宋_GB2312"/>
          <w:sz w:val="32"/>
          <w:szCs w:val="32"/>
        </w:rPr>
        <w:t>次。</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项目效益方面：产生了社会效益，对优化自治区营商环境起到了积极性作用。</w:t>
      </w:r>
    </w:p>
    <w:p>
      <w:pPr>
        <w:spacing w:line="540" w:lineRule="exact"/>
        <w:ind w:firstLine="640" w:firstLineChars="200"/>
        <w:rPr>
          <w:rFonts w:ascii="黑体" w:hAnsi="黑体" w:eastAsia="黑体" w:cs="黑体"/>
          <w:sz w:val="32"/>
          <w:szCs w:val="32"/>
        </w:rPr>
      </w:pPr>
      <w:r>
        <w:rPr>
          <w:rFonts w:hint="eastAsia" w:ascii="黑体" w:hAnsi="黑体" w:eastAsia="黑体" w:cs="黑体"/>
          <w:sz w:val="32"/>
          <w:szCs w:val="32"/>
        </w:rPr>
        <w:t xml:space="preserve">四、绩效评价指标分析 </w:t>
      </w:r>
    </w:p>
    <w:p>
      <w:pPr>
        <w:spacing w:line="540" w:lineRule="exact"/>
        <w:ind w:firstLine="598" w:firstLineChars="200"/>
        <w:rPr>
          <w:rFonts w:ascii="楷体_GB2312" w:hAnsi="楷体_GB2312" w:eastAsia="楷体_GB2312" w:cs="楷体_GB2312"/>
          <w:b/>
          <w:bCs/>
          <w:spacing w:val="-11"/>
          <w:sz w:val="32"/>
          <w:szCs w:val="32"/>
        </w:rPr>
      </w:pPr>
      <w:r>
        <w:rPr>
          <w:rFonts w:hint="eastAsia" w:ascii="楷体_GB2312" w:hAnsi="楷体_GB2312" w:eastAsia="楷体_GB2312" w:cs="楷体_GB2312"/>
          <w:b/>
          <w:bCs/>
          <w:spacing w:val="-11"/>
          <w:sz w:val="32"/>
          <w:szCs w:val="32"/>
        </w:rPr>
        <w:t>（一）项目决策情况。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项目决策类指标包括项目立项、绩效目标和资金投入三方面的内容，由</w:t>
      </w:r>
      <w:r>
        <w:rPr>
          <w:rFonts w:hint="eastAsia" w:eastAsia="仿宋_GB2312"/>
          <w:sz w:val="32"/>
          <w:szCs w:val="32"/>
        </w:rPr>
        <w:t>6个</w:t>
      </w:r>
      <w:r>
        <w:rPr>
          <w:rFonts w:hint="eastAsia" w:ascii="仿宋_GB2312" w:eastAsia="仿宋_GB2312"/>
          <w:sz w:val="32"/>
          <w:szCs w:val="32"/>
        </w:rPr>
        <w:t>三级指标构成，权重分为</w:t>
      </w:r>
      <w:r>
        <w:rPr>
          <w:rFonts w:hint="eastAsia" w:eastAsia="仿宋_GB2312"/>
          <w:sz w:val="32"/>
          <w:szCs w:val="32"/>
        </w:rPr>
        <w:t>20</w:t>
      </w:r>
      <w:r>
        <w:rPr>
          <w:rFonts w:hint="eastAsia" w:ascii="仿宋_GB2312" w:eastAsia="仿宋_GB2312"/>
          <w:sz w:val="32"/>
          <w:szCs w:val="32"/>
        </w:rPr>
        <w:t>分，实际得分</w:t>
      </w:r>
      <w:r>
        <w:rPr>
          <w:rFonts w:hint="eastAsia" w:eastAsia="仿宋_GB2312"/>
          <w:sz w:val="32"/>
          <w:szCs w:val="32"/>
        </w:rPr>
        <w:t>20</w:t>
      </w:r>
      <w:r>
        <w:rPr>
          <w:rFonts w:hint="eastAsia" w:ascii="仿宋_GB2312" w:eastAsia="仿宋_GB2312"/>
          <w:sz w:val="32"/>
          <w:szCs w:val="32"/>
        </w:rPr>
        <w:t>分，得分率为</w:t>
      </w:r>
      <w:r>
        <w:rPr>
          <w:rFonts w:hint="eastAsia" w:eastAsia="仿宋_GB2312"/>
          <w:sz w:val="32"/>
          <w:szCs w:val="32"/>
        </w:rPr>
        <w:t>100%。</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（1）立项依据充分性：本项目根据《国务院办公厅关于印发加强信用信息共享应用促进中小微企业融资实施方案的通知》（国办发</w:t>
      </w:r>
      <w:r>
        <w:rPr>
          <w:rFonts w:hint="eastAsia" w:eastAsia="仿宋_GB2312"/>
          <w:sz w:val="32"/>
          <w:szCs w:val="32"/>
        </w:rPr>
        <w:t>〔2021〕52</w:t>
      </w:r>
      <w:r>
        <w:rPr>
          <w:rFonts w:hint="eastAsia" w:ascii="仿宋_GB2312" w:eastAsia="仿宋_GB2312"/>
          <w:sz w:val="32"/>
          <w:szCs w:val="32"/>
        </w:rPr>
        <w:t>号）、《国家发展改革委办公厅 银保监会办公厅关于加强信用信息共享应用推进融资信用服务平台网络建设的通知》（发改办财金</w:t>
      </w:r>
      <w:r>
        <w:rPr>
          <w:rFonts w:hint="eastAsia" w:eastAsia="仿宋_GB2312"/>
          <w:sz w:val="32"/>
          <w:szCs w:val="32"/>
        </w:rPr>
        <w:t>〔2022〕299</w:t>
      </w:r>
      <w:r>
        <w:rPr>
          <w:rFonts w:hint="eastAsia" w:ascii="仿宋_GB2312" w:eastAsia="仿宋_GB2312"/>
          <w:sz w:val="32"/>
          <w:szCs w:val="32"/>
        </w:rPr>
        <w:t>号）等文件为依据立项，用于对“信易贷”平台进行运行维护及相关业务工作，如市场推广、宣传等进行立项，立项符合相关政策、行业规划及部门职责，是公共财政支持范围，部门内无重复项目，根据评分标准，该指标不扣分得3分。</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（2）立项程序规范性：依据《国家发展改革委办公厅 银保监会办公厅关于加强信用信息共享应用推进融资信用服务平台网络建设的通知》（发改办财金</w:t>
      </w:r>
      <w:r>
        <w:rPr>
          <w:rFonts w:hint="eastAsia" w:eastAsia="仿宋_GB2312"/>
          <w:sz w:val="32"/>
          <w:szCs w:val="32"/>
        </w:rPr>
        <w:t>〔2022〕299</w:t>
      </w:r>
      <w:r>
        <w:rPr>
          <w:rFonts w:hint="eastAsia" w:ascii="仿宋_GB2312" w:eastAsia="仿宋_GB2312"/>
          <w:sz w:val="32"/>
          <w:szCs w:val="32"/>
        </w:rPr>
        <w:t>号）申请项目、进行资金测算及预算申报，自治区人大批复部门预算时批复本项目预算，根据评分标准，该指标不扣分，得</w:t>
      </w:r>
      <w:r>
        <w:rPr>
          <w:rFonts w:hint="eastAsia" w:eastAsia="仿宋_GB2312"/>
          <w:sz w:val="32"/>
          <w:szCs w:val="32"/>
        </w:rPr>
        <w:t>2</w:t>
      </w:r>
      <w:r>
        <w:rPr>
          <w:rFonts w:hint="eastAsia" w:ascii="仿宋_GB2312" w:eastAsia="仿宋_GB2312"/>
          <w:sz w:val="32"/>
          <w:szCs w:val="32"/>
        </w:rPr>
        <w:t>分。</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（3）绩效目标合理性：本项目在年初申报预算时申报了绩效目标，绩效目标与项目具体工作内容一致，预期产出效益及效果根据文件要求设置指标值，符合正常业绩水平，资金额共</w:t>
      </w:r>
      <w:r>
        <w:rPr>
          <w:rFonts w:hint="eastAsia" w:eastAsia="仿宋_GB2312"/>
          <w:sz w:val="32"/>
          <w:szCs w:val="32"/>
        </w:rPr>
        <w:t>27</w:t>
      </w:r>
      <w:r>
        <w:rPr>
          <w:rFonts w:hint="eastAsia" w:ascii="仿宋_GB2312" w:eastAsia="仿宋_GB2312"/>
          <w:sz w:val="32"/>
          <w:szCs w:val="32"/>
        </w:rPr>
        <w:t>万，与确定的项目投资额及资金量相匹配，根据评分标准，该指标不扣分，得</w:t>
      </w:r>
      <w:r>
        <w:rPr>
          <w:rFonts w:hint="eastAsia" w:eastAsia="仿宋_GB2312"/>
          <w:sz w:val="32"/>
          <w:szCs w:val="32"/>
        </w:rPr>
        <w:t>3</w:t>
      </w:r>
      <w:r>
        <w:rPr>
          <w:rFonts w:hint="eastAsia" w:ascii="仿宋_GB2312" w:eastAsia="仿宋_GB2312"/>
          <w:sz w:val="32"/>
          <w:szCs w:val="32"/>
        </w:rPr>
        <w:t>分。</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（4）绩效指标明确性：将项目绩效目标细化分解为具体的绩效指标，根据评分标准，该指标不扣分，得</w:t>
      </w:r>
      <w:r>
        <w:rPr>
          <w:rFonts w:hint="eastAsia" w:eastAsia="仿宋_GB2312"/>
          <w:sz w:val="32"/>
          <w:szCs w:val="32"/>
        </w:rPr>
        <w:t>2</w:t>
      </w:r>
      <w:r>
        <w:rPr>
          <w:rFonts w:hint="eastAsia" w:ascii="仿宋_GB2312" w:eastAsia="仿宋_GB2312"/>
          <w:sz w:val="32"/>
          <w:szCs w:val="32"/>
        </w:rPr>
        <w:t>分。</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（5）预算编制科学性：项目预算编制严格根据经费定额标准及项目相关文件执行，因预算资金量较小，无需专家论证，项目预算经审核，投资额与工作任务相匹配，根据评分标准，该指标不扣分，得</w:t>
      </w:r>
      <w:r>
        <w:rPr>
          <w:rFonts w:hint="eastAsia" w:eastAsia="仿宋_GB2312"/>
          <w:sz w:val="32"/>
          <w:szCs w:val="32"/>
        </w:rPr>
        <w:t>5</w:t>
      </w:r>
      <w:r>
        <w:rPr>
          <w:rFonts w:hint="eastAsia" w:ascii="仿宋_GB2312" w:eastAsia="仿宋_GB2312"/>
          <w:sz w:val="32"/>
          <w:szCs w:val="32"/>
        </w:rPr>
        <w:t>分。</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（6）资金分配合理性：本项目补助资金不涉及向下及其他分配，与项目单位或地方实际相适应，合理合规，根据评分标准，该指标不扣分，得</w:t>
      </w:r>
      <w:r>
        <w:rPr>
          <w:rFonts w:hint="eastAsia" w:eastAsia="仿宋_GB2312"/>
          <w:sz w:val="32"/>
          <w:szCs w:val="32"/>
        </w:rPr>
        <w:t>5</w:t>
      </w:r>
      <w:r>
        <w:rPr>
          <w:rFonts w:hint="eastAsia" w:ascii="仿宋_GB2312" w:eastAsia="仿宋_GB2312"/>
          <w:sz w:val="32"/>
          <w:szCs w:val="32"/>
        </w:rPr>
        <w:t>分。</w:t>
      </w:r>
    </w:p>
    <w:p>
      <w:pPr>
        <w:spacing w:line="540" w:lineRule="exact"/>
        <w:ind w:firstLine="598" w:firstLineChars="200"/>
        <w:rPr>
          <w:rFonts w:ascii="楷体_GB2312" w:hAnsi="楷体_GB2312" w:eastAsia="楷体_GB2312" w:cs="楷体_GB2312"/>
          <w:b/>
          <w:bCs/>
          <w:spacing w:val="-11"/>
          <w:sz w:val="32"/>
          <w:szCs w:val="32"/>
        </w:rPr>
      </w:pPr>
      <w:r>
        <w:rPr>
          <w:rFonts w:hint="eastAsia" w:ascii="楷体_GB2312" w:hAnsi="楷体_GB2312" w:eastAsia="楷体_GB2312" w:cs="楷体_GB2312"/>
          <w:b/>
          <w:bCs/>
          <w:spacing w:val="-11"/>
          <w:sz w:val="32"/>
          <w:szCs w:val="32"/>
        </w:rPr>
        <w:t>（二）项目过程情况。</w:t>
      </w:r>
    </w:p>
    <w:p>
      <w:pPr>
        <w:spacing w:line="540" w:lineRule="exact"/>
        <w:ind w:firstLine="640" w:firstLineChars="200"/>
        <w:rPr>
          <w:rFonts w:eastAsia="仿宋_GB2312"/>
          <w:sz w:val="32"/>
          <w:szCs w:val="32"/>
        </w:rPr>
      </w:pPr>
      <w:r>
        <w:rPr>
          <w:rFonts w:hint="eastAsia" w:ascii="仿宋_GB2312" w:eastAsia="仿宋_GB2312"/>
          <w:sz w:val="32"/>
          <w:szCs w:val="32"/>
        </w:rPr>
        <w:t>项目过程类指标包括资金管理和组织实施两方面的内容，由</w:t>
      </w:r>
      <w:r>
        <w:rPr>
          <w:rFonts w:hint="eastAsia" w:eastAsia="仿宋_GB2312"/>
          <w:sz w:val="32"/>
          <w:szCs w:val="32"/>
        </w:rPr>
        <w:t>5</w:t>
      </w:r>
      <w:r>
        <w:rPr>
          <w:rFonts w:hint="eastAsia" w:ascii="仿宋_GB2312" w:eastAsia="仿宋_GB2312"/>
          <w:sz w:val="32"/>
          <w:szCs w:val="32"/>
        </w:rPr>
        <w:t>个三级指标构成，权重分为</w:t>
      </w:r>
      <w:r>
        <w:rPr>
          <w:rFonts w:hint="eastAsia" w:eastAsia="仿宋_GB2312"/>
          <w:sz w:val="32"/>
          <w:szCs w:val="32"/>
        </w:rPr>
        <w:t>20分</w:t>
      </w:r>
      <w:r>
        <w:rPr>
          <w:rFonts w:hint="eastAsia" w:ascii="仿宋_GB2312" w:eastAsia="仿宋_GB2312"/>
          <w:sz w:val="32"/>
          <w:szCs w:val="32"/>
        </w:rPr>
        <w:t>，实际得分</w:t>
      </w:r>
      <w:r>
        <w:rPr>
          <w:rFonts w:hint="eastAsia" w:eastAsia="仿宋_GB2312"/>
          <w:sz w:val="32"/>
          <w:szCs w:val="32"/>
        </w:rPr>
        <w:t>20</w:t>
      </w:r>
      <w:r>
        <w:rPr>
          <w:rFonts w:hint="eastAsia" w:ascii="仿宋_GB2312" w:eastAsia="仿宋_GB2312"/>
          <w:sz w:val="32"/>
          <w:szCs w:val="32"/>
        </w:rPr>
        <w:t>分，得分率为</w:t>
      </w:r>
      <w:r>
        <w:rPr>
          <w:rFonts w:hint="eastAsia" w:eastAsia="仿宋_GB2312"/>
          <w:sz w:val="32"/>
          <w:szCs w:val="32"/>
        </w:rPr>
        <w:t>100%。</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（1）资金到位率：财政资金足额拨付到位，牵头单位能够及时足额按照合同约定将专项资金拨付给联合体单位，本项目预算资金</w:t>
      </w:r>
      <w:r>
        <w:rPr>
          <w:rFonts w:hint="eastAsia" w:eastAsia="仿宋_GB2312"/>
          <w:sz w:val="32"/>
          <w:szCs w:val="32"/>
        </w:rPr>
        <w:t>27</w:t>
      </w:r>
      <w:r>
        <w:rPr>
          <w:rFonts w:hint="eastAsia" w:ascii="仿宋_GB2312" w:eastAsia="仿宋_GB2312"/>
          <w:sz w:val="32"/>
          <w:szCs w:val="32"/>
        </w:rPr>
        <w:t>万元，实际到位资金</w:t>
      </w:r>
      <w:r>
        <w:rPr>
          <w:rFonts w:hint="eastAsia" w:eastAsia="仿宋_GB2312"/>
          <w:sz w:val="32"/>
          <w:szCs w:val="32"/>
        </w:rPr>
        <w:t>27</w:t>
      </w:r>
      <w:r>
        <w:rPr>
          <w:rFonts w:hint="eastAsia" w:ascii="仿宋_GB2312" w:eastAsia="仿宋_GB2312"/>
          <w:sz w:val="32"/>
          <w:szCs w:val="32"/>
        </w:rPr>
        <w:t>万元，到位率</w:t>
      </w:r>
      <w:r>
        <w:rPr>
          <w:rFonts w:hint="eastAsia" w:eastAsia="仿宋_GB2312"/>
          <w:sz w:val="32"/>
          <w:szCs w:val="32"/>
        </w:rPr>
        <w:t>100%。</w:t>
      </w:r>
      <w:r>
        <w:rPr>
          <w:rFonts w:hint="eastAsia" w:ascii="仿宋_GB2312" w:eastAsia="仿宋_GB2312"/>
          <w:sz w:val="32"/>
          <w:szCs w:val="32"/>
        </w:rPr>
        <w:t>根据评分标准，该指标不扣分，得</w:t>
      </w:r>
      <w:r>
        <w:rPr>
          <w:rFonts w:hint="eastAsia" w:eastAsia="仿宋_GB2312"/>
          <w:sz w:val="32"/>
          <w:szCs w:val="32"/>
        </w:rPr>
        <w:t>5</w:t>
      </w:r>
      <w:r>
        <w:rPr>
          <w:rFonts w:hint="eastAsia" w:ascii="仿宋_GB2312" w:eastAsia="仿宋_GB2312"/>
          <w:sz w:val="32"/>
          <w:szCs w:val="32"/>
        </w:rPr>
        <w:t>分。</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（2）预算执行率：预算编制较为详细，项目资金支出总体能够按照预算执行，本项目预算资金</w:t>
      </w:r>
      <w:r>
        <w:rPr>
          <w:rFonts w:hint="eastAsia" w:eastAsia="仿宋_GB2312"/>
          <w:sz w:val="32"/>
          <w:szCs w:val="32"/>
        </w:rPr>
        <w:t>27</w:t>
      </w:r>
      <w:r>
        <w:rPr>
          <w:rFonts w:hint="eastAsia" w:ascii="仿宋_GB2312" w:eastAsia="仿宋_GB2312"/>
          <w:sz w:val="32"/>
          <w:szCs w:val="32"/>
        </w:rPr>
        <w:t>万元，预算执行</w:t>
      </w:r>
      <w:r>
        <w:rPr>
          <w:rFonts w:hint="eastAsia" w:eastAsia="仿宋_GB2312"/>
          <w:sz w:val="32"/>
          <w:szCs w:val="32"/>
        </w:rPr>
        <w:t>27</w:t>
      </w:r>
      <w:r>
        <w:rPr>
          <w:rFonts w:hint="eastAsia" w:ascii="仿宋_GB2312" w:eastAsia="仿宋_GB2312"/>
          <w:sz w:val="32"/>
          <w:szCs w:val="32"/>
        </w:rPr>
        <w:t>万元，预算执行率</w:t>
      </w:r>
      <w:r>
        <w:rPr>
          <w:rFonts w:hint="eastAsia" w:eastAsia="仿宋_GB2312"/>
          <w:sz w:val="32"/>
          <w:szCs w:val="32"/>
        </w:rPr>
        <w:t>100%。</w:t>
      </w:r>
      <w:r>
        <w:rPr>
          <w:rFonts w:hint="eastAsia" w:ascii="仿宋_GB2312" w:eastAsia="仿宋_GB2312"/>
          <w:sz w:val="32"/>
          <w:szCs w:val="32"/>
        </w:rPr>
        <w:t>根据评分标准，该指标不扣分，得</w:t>
      </w:r>
      <w:r>
        <w:rPr>
          <w:rFonts w:hint="eastAsia" w:eastAsia="仿宋_GB2312"/>
          <w:sz w:val="32"/>
          <w:szCs w:val="32"/>
        </w:rPr>
        <w:t>5</w:t>
      </w:r>
      <w:r>
        <w:rPr>
          <w:rFonts w:hint="eastAsia" w:ascii="仿宋_GB2312" w:eastAsia="仿宋_GB2312"/>
          <w:sz w:val="32"/>
          <w:szCs w:val="32"/>
        </w:rPr>
        <w:t>分。</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3）资金使用合规性：该项目资金的使用符合《中华人民共和国预算法》等相关制度管理及使用，资金的拨付经相关部门及领导审批，符合预算批复用途，不存在截留、挤占、挪用、虚列支出等情况，根据评分标准，该指标不扣分，得</w:t>
      </w:r>
      <w:r>
        <w:rPr>
          <w:rFonts w:hint="eastAsia" w:eastAsia="仿宋_GB2312"/>
          <w:sz w:val="32"/>
          <w:szCs w:val="32"/>
        </w:rPr>
        <w:t>5</w:t>
      </w:r>
      <w:r>
        <w:rPr>
          <w:rFonts w:hint="eastAsia" w:ascii="仿宋_GB2312" w:eastAsia="仿宋_GB2312"/>
          <w:sz w:val="32"/>
          <w:szCs w:val="32"/>
        </w:rPr>
        <w:t>分。</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（4）管理制度健全性：财务制度根据《政府会计制度--行政事业单位会计科目和报表》（财会</w:t>
      </w:r>
      <w:r>
        <w:rPr>
          <w:rFonts w:hint="eastAsia" w:eastAsia="仿宋_GB2312"/>
          <w:sz w:val="32"/>
          <w:szCs w:val="32"/>
        </w:rPr>
        <w:t>〔2017〕25</w:t>
      </w:r>
      <w:r>
        <w:rPr>
          <w:rFonts w:hint="eastAsia" w:ascii="仿宋_GB2312" w:eastAsia="仿宋_GB2312"/>
          <w:sz w:val="32"/>
          <w:szCs w:val="32"/>
        </w:rPr>
        <w:t>号）、《自治区发展和改革委员会机关财务管理办法》等参照执行，对财政专项资金进行严格管理，基本做到了专款专用，根据评分标准，该指标不扣分，得</w:t>
      </w:r>
      <w:r>
        <w:rPr>
          <w:rFonts w:hint="eastAsia" w:eastAsia="仿宋_GB2312"/>
          <w:sz w:val="32"/>
          <w:szCs w:val="32"/>
        </w:rPr>
        <w:t>2</w:t>
      </w:r>
      <w:r>
        <w:rPr>
          <w:rFonts w:hint="eastAsia" w:ascii="仿宋_GB2312" w:eastAsia="仿宋_GB2312"/>
          <w:sz w:val="32"/>
          <w:szCs w:val="32"/>
        </w:rPr>
        <w:t>分。</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（5）制度执行有效性：项目合法合规，无调整，项目实施，本项目不涉及合同签订，验收报告等，年度由上级考核，项目实施过程及考核的数据资料留存齐全，根据评分标准，该指标不扣分，得</w:t>
      </w:r>
      <w:r>
        <w:rPr>
          <w:rFonts w:hint="eastAsia" w:eastAsia="仿宋_GB2312"/>
          <w:sz w:val="32"/>
          <w:szCs w:val="32"/>
        </w:rPr>
        <w:t>3</w:t>
      </w:r>
      <w:r>
        <w:rPr>
          <w:rFonts w:hint="eastAsia" w:ascii="仿宋_GB2312" w:eastAsia="仿宋_GB2312"/>
          <w:sz w:val="32"/>
          <w:szCs w:val="32"/>
        </w:rPr>
        <w:t>分。</w:t>
      </w:r>
    </w:p>
    <w:p>
      <w:pPr>
        <w:spacing w:line="540" w:lineRule="exact"/>
        <w:ind w:firstLine="598" w:firstLineChars="200"/>
        <w:rPr>
          <w:rFonts w:ascii="楷体_GB2312" w:hAnsi="楷体_GB2312" w:eastAsia="楷体_GB2312" w:cs="楷体_GB2312"/>
          <w:b/>
          <w:bCs/>
          <w:spacing w:val="-11"/>
          <w:sz w:val="32"/>
          <w:szCs w:val="32"/>
        </w:rPr>
      </w:pPr>
      <w:r>
        <w:rPr>
          <w:rFonts w:hint="eastAsia" w:ascii="楷体_GB2312" w:hAnsi="楷体_GB2312" w:eastAsia="楷体_GB2312" w:cs="楷体_GB2312"/>
          <w:b/>
          <w:bCs/>
          <w:spacing w:val="-11"/>
          <w:sz w:val="32"/>
          <w:szCs w:val="32"/>
        </w:rPr>
        <w:t>（三）项目产出情况。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项目产出类指标包括产出数量、产出质量、产出时效、产出成本四方面的内容，由</w:t>
      </w:r>
      <w:r>
        <w:rPr>
          <w:rFonts w:hint="eastAsia" w:eastAsia="仿宋_GB2312"/>
          <w:sz w:val="32"/>
          <w:szCs w:val="32"/>
        </w:rPr>
        <w:t>4</w:t>
      </w:r>
      <w:r>
        <w:rPr>
          <w:rFonts w:hint="eastAsia" w:ascii="仿宋_GB2312" w:eastAsia="仿宋_GB2312"/>
          <w:sz w:val="32"/>
          <w:szCs w:val="32"/>
        </w:rPr>
        <w:t>个三级指标构成，权重分为</w:t>
      </w:r>
      <w:r>
        <w:rPr>
          <w:rFonts w:hint="eastAsia" w:eastAsia="仿宋_GB2312"/>
          <w:sz w:val="32"/>
          <w:szCs w:val="32"/>
        </w:rPr>
        <w:t>20</w:t>
      </w:r>
      <w:r>
        <w:rPr>
          <w:rFonts w:hint="eastAsia" w:ascii="仿宋_GB2312" w:eastAsia="仿宋_GB2312"/>
          <w:sz w:val="32"/>
          <w:szCs w:val="32"/>
        </w:rPr>
        <w:t>分，实际得分</w:t>
      </w:r>
      <w:r>
        <w:rPr>
          <w:rFonts w:hint="eastAsia" w:eastAsia="仿宋_GB2312"/>
          <w:sz w:val="32"/>
          <w:szCs w:val="32"/>
        </w:rPr>
        <w:t>20</w:t>
      </w:r>
      <w:r>
        <w:rPr>
          <w:rFonts w:hint="eastAsia" w:ascii="仿宋_GB2312" w:eastAsia="仿宋_GB2312"/>
          <w:sz w:val="32"/>
          <w:szCs w:val="32"/>
        </w:rPr>
        <w:t>分，得分率为</w:t>
      </w:r>
      <w:r>
        <w:rPr>
          <w:rFonts w:hint="eastAsia" w:eastAsia="仿宋_GB2312"/>
          <w:sz w:val="32"/>
          <w:szCs w:val="32"/>
        </w:rPr>
        <w:t>100%。</w:t>
      </w:r>
    </w:p>
    <w:p>
      <w:pPr>
        <w:spacing w:line="540" w:lineRule="exact"/>
        <w:ind w:firstLine="642" w:firstLineChars="200"/>
        <w:rPr>
          <w:rFonts w:ascii="仿宋_GB2312" w:eastAsia="仿宋_GB2312"/>
          <w:b/>
          <w:sz w:val="32"/>
          <w:szCs w:val="32"/>
        </w:rPr>
      </w:pPr>
      <w:r>
        <w:rPr>
          <w:rFonts w:hint="eastAsia" w:ascii="仿宋_GB2312" w:eastAsia="仿宋_GB2312"/>
          <w:b/>
          <w:sz w:val="32"/>
          <w:szCs w:val="32"/>
        </w:rPr>
        <w:t>1.对于“产出数量”</w:t>
      </w:r>
      <w:r>
        <w:rPr>
          <w:rFonts w:hint="eastAsia" w:ascii="仿宋_GB2312" w:eastAsia="仿宋_GB2312"/>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年度维护信息系统</w:t>
      </w:r>
      <w:r>
        <w:rPr>
          <w:rFonts w:hint="eastAsia" w:eastAsia="仿宋_GB2312"/>
          <w:sz w:val="32"/>
          <w:szCs w:val="32"/>
        </w:rPr>
        <w:t>1</w:t>
      </w:r>
      <w:r>
        <w:rPr>
          <w:rFonts w:hint="eastAsia" w:ascii="仿宋_GB2312" w:eastAsia="仿宋_GB2312"/>
          <w:sz w:val="32"/>
          <w:szCs w:val="32"/>
        </w:rPr>
        <w:t>个，推动“信易贷”平台在全疆各地（州、市）全面推广应用，预期目标值为</w:t>
      </w:r>
      <w:r>
        <w:rPr>
          <w:rFonts w:hint="eastAsia" w:eastAsia="仿宋_GB2312"/>
          <w:sz w:val="32"/>
          <w:szCs w:val="32"/>
        </w:rPr>
        <w:t>1</w:t>
      </w:r>
      <w:r>
        <w:rPr>
          <w:rFonts w:hint="eastAsia" w:ascii="仿宋_GB2312" w:eastAsia="仿宋_GB2312"/>
          <w:sz w:val="32"/>
          <w:szCs w:val="32"/>
        </w:rPr>
        <w:t>个、</w:t>
      </w:r>
      <w:r>
        <w:rPr>
          <w:rFonts w:hint="eastAsia" w:eastAsia="仿宋_GB2312"/>
          <w:sz w:val="32"/>
          <w:szCs w:val="32"/>
        </w:rPr>
        <w:t>14</w:t>
      </w:r>
      <w:r>
        <w:rPr>
          <w:rFonts w:hint="eastAsia" w:ascii="仿宋_GB2312" w:eastAsia="仿宋_GB2312"/>
          <w:sz w:val="32"/>
          <w:szCs w:val="32"/>
        </w:rPr>
        <w:t>个地州，与预期目标一致，根据评分标准该指标不扣分，得</w:t>
      </w:r>
      <w:r>
        <w:rPr>
          <w:rFonts w:hint="eastAsia" w:eastAsia="仿宋_GB2312"/>
          <w:sz w:val="32"/>
          <w:szCs w:val="32"/>
        </w:rPr>
        <w:t>3</w:t>
      </w:r>
      <w:r>
        <w:rPr>
          <w:rFonts w:hint="eastAsia" w:ascii="仿宋_GB2312" w:eastAsia="仿宋_GB2312"/>
          <w:sz w:val="32"/>
          <w:szCs w:val="32"/>
        </w:rPr>
        <w:t>分。</w:t>
      </w:r>
    </w:p>
    <w:p>
      <w:pPr>
        <w:spacing w:line="540" w:lineRule="exact"/>
        <w:ind w:firstLine="642" w:firstLineChars="200"/>
        <w:rPr>
          <w:rFonts w:ascii="仿宋_GB2312" w:eastAsia="仿宋_GB2312"/>
          <w:b/>
          <w:sz w:val="32"/>
          <w:szCs w:val="32"/>
        </w:rPr>
      </w:pPr>
      <w:r>
        <w:rPr>
          <w:rFonts w:hint="eastAsia" w:ascii="仿宋_GB2312" w:eastAsia="仿宋_GB2312"/>
          <w:b/>
          <w:sz w:val="32"/>
          <w:szCs w:val="32"/>
        </w:rPr>
        <w:t>2.对于“产出质量”：</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本年度“信易贷”应用系统数据恢复正确率、验收合格率、系统故障率均与预期目标一致或高于预期目标，根据评分标准，该指标不扣分，得</w:t>
      </w:r>
      <w:r>
        <w:rPr>
          <w:rFonts w:hint="eastAsia" w:eastAsia="仿宋_GB2312"/>
          <w:sz w:val="32"/>
          <w:szCs w:val="32"/>
        </w:rPr>
        <w:t>7</w:t>
      </w:r>
      <w:r>
        <w:rPr>
          <w:rFonts w:hint="eastAsia" w:ascii="仿宋_GB2312" w:eastAsia="仿宋_GB2312"/>
          <w:sz w:val="32"/>
          <w:szCs w:val="32"/>
        </w:rPr>
        <w:t>分。</w:t>
      </w:r>
    </w:p>
    <w:p>
      <w:pPr>
        <w:spacing w:line="540" w:lineRule="exact"/>
        <w:ind w:firstLine="642" w:firstLineChars="200"/>
        <w:rPr>
          <w:rFonts w:ascii="仿宋_GB2312" w:eastAsia="仿宋_GB2312"/>
          <w:b/>
          <w:sz w:val="32"/>
          <w:szCs w:val="32"/>
        </w:rPr>
      </w:pPr>
      <w:r>
        <w:rPr>
          <w:rFonts w:hint="eastAsia" w:ascii="仿宋_GB2312" w:eastAsia="仿宋_GB2312"/>
          <w:b/>
          <w:sz w:val="32"/>
          <w:szCs w:val="32"/>
        </w:rPr>
        <w:t>3.对于“产出时效”：</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年度系统故障处理及时率、系统故障修复处理时间、系统运行维护响应时间均在计划要求时间范围内，与预期目标指标一致，根据评分标准，该指标不扣分，得</w:t>
      </w:r>
      <w:r>
        <w:rPr>
          <w:rFonts w:hint="eastAsia" w:eastAsia="仿宋_GB2312"/>
          <w:sz w:val="32"/>
          <w:szCs w:val="32"/>
        </w:rPr>
        <w:t>7</w:t>
      </w:r>
      <w:r>
        <w:rPr>
          <w:rFonts w:hint="eastAsia" w:ascii="仿宋_GB2312" w:eastAsia="仿宋_GB2312"/>
          <w:sz w:val="32"/>
          <w:szCs w:val="32"/>
        </w:rPr>
        <w:t>分。</w:t>
      </w:r>
    </w:p>
    <w:p>
      <w:pPr>
        <w:spacing w:line="540" w:lineRule="exact"/>
        <w:ind w:firstLine="642" w:firstLineChars="200"/>
        <w:rPr>
          <w:rFonts w:ascii="仿宋_GB2312" w:eastAsia="仿宋_GB2312"/>
          <w:b/>
          <w:sz w:val="32"/>
          <w:szCs w:val="32"/>
        </w:rPr>
      </w:pPr>
      <w:r>
        <w:rPr>
          <w:rFonts w:hint="eastAsia" w:ascii="仿宋_GB2312" w:eastAsia="仿宋_GB2312"/>
          <w:b/>
          <w:sz w:val="32"/>
          <w:szCs w:val="32"/>
        </w:rPr>
        <w:t>4.对于“产出成本”：</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年度维护成本未增加，与预期目标指标一致，根据评分标准，该指标不扣分，得</w:t>
      </w:r>
      <w:r>
        <w:rPr>
          <w:rFonts w:hint="eastAsia" w:eastAsia="仿宋_GB2312"/>
          <w:sz w:val="32"/>
          <w:szCs w:val="32"/>
        </w:rPr>
        <w:t>3</w:t>
      </w:r>
      <w:r>
        <w:rPr>
          <w:rFonts w:hint="eastAsia" w:ascii="仿宋_GB2312" w:eastAsia="仿宋_GB2312"/>
          <w:sz w:val="32"/>
          <w:szCs w:val="32"/>
        </w:rPr>
        <w:t>分。</w:t>
      </w:r>
    </w:p>
    <w:p>
      <w:pPr>
        <w:spacing w:line="540" w:lineRule="exact"/>
        <w:ind w:firstLine="598" w:firstLineChars="200"/>
        <w:rPr>
          <w:rFonts w:ascii="楷体_GB2312" w:hAnsi="楷体_GB2312" w:eastAsia="楷体_GB2312" w:cs="楷体_GB2312"/>
          <w:b/>
          <w:bCs/>
          <w:spacing w:val="-11"/>
          <w:sz w:val="32"/>
          <w:szCs w:val="32"/>
        </w:rPr>
      </w:pPr>
      <w:r>
        <w:rPr>
          <w:rFonts w:hint="eastAsia" w:ascii="楷体_GB2312" w:hAnsi="楷体_GB2312" w:eastAsia="楷体_GB2312" w:cs="楷体_GB2312"/>
          <w:b/>
          <w:bCs/>
          <w:spacing w:val="-11"/>
          <w:sz w:val="32"/>
          <w:szCs w:val="32"/>
        </w:rPr>
        <w:t>（四）项目效益情况。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项目效益类指标包括项目效益</w:t>
      </w:r>
      <w:r>
        <w:rPr>
          <w:rFonts w:hint="eastAsia" w:eastAsia="仿宋_GB2312"/>
          <w:sz w:val="32"/>
          <w:szCs w:val="32"/>
        </w:rPr>
        <w:t>1</w:t>
      </w:r>
      <w:r>
        <w:rPr>
          <w:rFonts w:hint="eastAsia" w:ascii="仿宋_GB2312" w:eastAsia="仿宋_GB2312"/>
          <w:sz w:val="32"/>
          <w:szCs w:val="32"/>
        </w:rPr>
        <w:t>个方面的内容，由</w:t>
      </w:r>
      <w:r>
        <w:rPr>
          <w:rFonts w:hint="eastAsia" w:eastAsia="仿宋_GB2312"/>
          <w:sz w:val="32"/>
          <w:szCs w:val="32"/>
        </w:rPr>
        <w:t>2</w:t>
      </w:r>
      <w:r>
        <w:rPr>
          <w:rFonts w:hint="eastAsia" w:ascii="仿宋_GB2312" w:eastAsia="仿宋_GB2312"/>
          <w:sz w:val="32"/>
          <w:szCs w:val="32"/>
        </w:rPr>
        <w:t>个三级指标构成，权重分为</w:t>
      </w:r>
      <w:r>
        <w:rPr>
          <w:rFonts w:hint="eastAsia" w:eastAsia="仿宋_GB2312"/>
          <w:sz w:val="32"/>
          <w:szCs w:val="32"/>
        </w:rPr>
        <w:t>40</w:t>
      </w:r>
      <w:r>
        <w:rPr>
          <w:rFonts w:hint="eastAsia" w:ascii="仿宋_GB2312" w:eastAsia="仿宋_GB2312"/>
          <w:sz w:val="32"/>
          <w:szCs w:val="32"/>
        </w:rPr>
        <w:t>分，实际得分</w:t>
      </w:r>
      <w:r>
        <w:rPr>
          <w:rFonts w:hint="eastAsia" w:eastAsia="仿宋_GB2312"/>
          <w:sz w:val="32"/>
          <w:szCs w:val="32"/>
        </w:rPr>
        <w:t>40</w:t>
      </w:r>
      <w:r>
        <w:rPr>
          <w:rFonts w:hint="eastAsia" w:ascii="仿宋_GB2312" w:eastAsia="仿宋_GB2312"/>
          <w:sz w:val="32"/>
          <w:szCs w:val="32"/>
        </w:rPr>
        <w:t>分，得分率为</w:t>
      </w:r>
      <w:r>
        <w:rPr>
          <w:rFonts w:hint="eastAsia" w:eastAsia="仿宋_GB2312"/>
          <w:sz w:val="32"/>
          <w:szCs w:val="32"/>
        </w:rPr>
        <w:t>100%</w:t>
      </w:r>
      <w:r>
        <w:rPr>
          <w:rFonts w:hint="eastAsia" w:ascii="仿宋_GB2312" w:eastAsia="仿宋_GB2312"/>
          <w:sz w:val="32"/>
          <w:szCs w:val="32"/>
        </w:rPr>
        <w:t>。</w:t>
      </w:r>
    </w:p>
    <w:p>
      <w:pPr>
        <w:spacing w:line="540" w:lineRule="exact"/>
        <w:ind w:firstLine="642" w:firstLineChars="200"/>
        <w:rPr>
          <w:rFonts w:ascii="仿宋_GB2312" w:eastAsia="仿宋_GB2312"/>
          <w:b/>
          <w:sz w:val="32"/>
          <w:szCs w:val="32"/>
        </w:rPr>
      </w:pPr>
      <w:r>
        <w:rPr>
          <w:rFonts w:hint="eastAsia" w:ascii="仿宋_GB2312" w:eastAsia="仿宋_GB2312"/>
          <w:b/>
          <w:sz w:val="32"/>
          <w:szCs w:val="32"/>
        </w:rPr>
        <w:t>1.实施效益指标：</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对于“社会效益指标”：</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“信易贷”平台授信额度累计达到</w:t>
      </w:r>
      <w:r>
        <w:rPr>
          <w:rFonts w:hint="eastAsia" w:eastAsia="仿宋_GB2312"/>
          <w:sz w:val="32"/>
          <w:szCs w:val="32"/>
        </w:rPr>
        <w:t>594</w:t>
      </w:r>
      <w:r>
        <w:rPr>
          <w:rFonts w:hint="eastAsia" w:ascii="仿宋_GB2312" w:eastAsia="仿宋_GB2312"/>
          <w:sz w:val="32"/>
          <w:szCs w:val="32"/>
        </w:rPr>
        <w:t>亿元，超过预期目标，根据评分标准，该指标不扣分，得</w:t>
      </w:r>
      <w:r>
        <w:rPr>
          <w:rFonts w:hint="eastAsia" w:eastAsia="仿宋_GB2312"/>
          <w:sz w:val="32"/>
          <w:szCs w:val="32"/>
        </w:rPr>
        <w:t>15</w:t>
      </w:r>
      <w:r>
        <w:rPr>
          <w:rFonts w:hint="eastAsia" w:ascii="仿宋_GB2312" w:eastAsia="仿宋_GB2312"/>
          <w:sz w:val="32"/>
          <w:szCs w:val="32"/>
        </w:rPr>
        <w:t>分；平台正常运行，使用年限政策，与预期目标一致，根据评分标准，该指标不扣分，得</w:t>
      </w:r>
      <w:r>
        <w:rPr>
          <w:rFonts w:hint="eastAsia" w:eastAsia="仿宋_GB2312"/>
          <w:sz w:val="32"/>
          <w:szCs w:val="32"/>
        </w:rPr>
        <w:t>5</w:t>
      </w:r>
      <w:r>
        <w:rPr>
          <w:rFonts w:hint="eastAsia" w:ascii="仿宋_GB2312" w:eastAsia="仿宋_GB2312"/>
          <w:sz w:val="32"/>
          <w:szCs w:val="32"/>
        </w:rPr>
        <w:t>分</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对于“可持续影响指标”：</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本项目无该指标。</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对于“经济效益指标”：</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年度“信易贷”放贷率为</w:t>
      </w:r>
      <w:r>
        <w:rPr>
          <w:rFonts w:hint="eastAsia" w:eastAsia="仿宋_GB2312"/>
          <w:sz w:val="32"/>
          <w:szCs w:val="32"/>
        </w:rPr>
        <w:t>6.5%</w:t>
      </w:r>
      <w:r>
        <w:rPr>
          <w:rFonts w:hint="eastAsia" w:ascii="仿宋_GB2312" w:eastAsia="仿宋_GB2312"/>
          <w:sz w:val="32"/>
          <w:szCs w:val="32"/>
        </w:rPr>
        <w:t>，超过预期目标，根据评分标准，该指标得</w:t>
      </w:r>
      <w:r>
        <w:rPr>
          <w:rFonts w:hint="eastAsia" w:eastAsia="仿宋_GB2312"/>
          <w:sz w:val="32"/>
          <w:szCs w:val="32"/>
        </w:rPr>
        <w:t>10</w:t>
      </w:r>
      <w:r>
        <w:rPr>
          <w:rFonts w:hint="eastAsia" w:ascii="仿宋_GB2312" w:eastAsia="仿宋_GB2312"/>
          <w:sz w:val="32"/>
          <w:szCs w:val="32"/>
        </w:rPr>
        <w:t>分。</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对于“生态效益指标”：</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本项目无该指标。</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对于“满意度指标：信易贷平台用户满意度</w:t>
      </w:r>
      <w:r>
        <w:rPr>
          <w:rFonts w:hint="eastAsia" w:eastAsia="仿宋_GB2312"/>
          <w:sz w:val="32"/>
          <w:szCs w:val="32"/>
        </w:rPr>
        <w:t>100%，</w:t>
      </w:r>
      <w:r>
        <w:rPr>
          <w:rFonts w:hint="eastAsia" w:ascii="仿宋_GB2312" w:eastAsia="仿宋_GB2312"/>
          <w:sz w:val="32"/>
          <w:szCs w:val="32"/>
        </w:rPr>
        <w:t>与预期目标一致，根据评分标准，该指标不扣分,得</w:t>
      </w:r>
      <w:r>
        <w:rPr>
          <w:rFonts w:hint="eastAsia" w:eastAsia="仿宋_GB2312"/>
          <w:sz w:val="32"/>
          <w:szCs w:val="32"/>
        </w:rPr>
        <w:t>10</w:t>
      </w:r>
      <w:r>
        <w:rPr>
          <w:rFonts w:hint="eastAsia" w:ascii="仿宋_GB2312" w:eastAsia="仿宋_GB2312"/>
          <w:sz w:val="32"/>
          <w:szCs w:val="32"/>
        </w:rPr>
        <w:t>分。</w:t>
      </w:r>
    </w:p>
    <w:p>
      <w:pPr>
        <w:spacing w:line="540" w:lineRule="exact"/>
        <w:ind w:firstLine="640" w:firstLineChars="200"/>
        <w:rPr>
          <w:rFonts w:ascii="黑体" w:hAnsi="黑体" w:eastAsia="黑体" w:cs="黑体"/>
          <w:sz w:val="32"/>
          <w:szCs w:val="32"/>
        </w:rPr>
      </w:pPr>
      <w:r>
        <w:rPr>
          <w:rFonts w:hint="eastAsia" w:ascii="黑体" w:hAnsi="黑体" w:eastAsia="黑体" w:cs="黑体"/>
          <w:sz w:val="32"/>
          <w:szCs w:val="32"/>
        </w:rPr>
        <w:t>五、</w:t>
      </w:r>
      <w:r>
        <w:rPr>
          <w:rFonts w:ascii="黑体" w:hAnsi="黑体" w:eastAsia="黑体" w:cs="黑体"/>
          <w:sz w:val="32"/>
          <w:szCs w:val="32"/>
        </w:rPr>
        <w:t>主要经验及做法、存在的问题及原因分析</w:t>
      </w:r>
    </w:p>
    <w:p>
      <w:pPr>
        <w:spacing w:line="540" w:lineRule="exact"/>
        <w:ind w:firstLine="598" w:firstLineChars="200"/>
        <w:rPr>
          <w:rFonts w:ascii="楷体_GB2312" w:hAnsi="楷体_GB2312" w:eastAsia="楷体_GB2312" w:cs="楷体_GB2312"/>
          <w:b/>
          <w:bCs/>
          <w:spacing w:val="-11"/>
          <w:sz w:val="32"/>
          <w:szCs w:val="32"/>
        </w:rPr>
      </w:pPr>
      <w:r>
        <w:rPr>
          <w:rFonts w:hint="eastAsia" w:ascii="楷体_GB2312" w:hAnsi="楷体_GB2312" w:eastAsia="楷体_GB2312" w:cs="楷体_GB2312"/>
          <w:b/>
          <w:bCs/>
          <w:spacing w:val="-11"/>
          <w:sz w:val="32"/>
          <w:szCs w:val="32"/>
        </w:rPr>
        <w:t>（一）主要经验及做法</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本项目实施效果较好的原因主要是管理制度完善、责任落实到位，跟踪考核机制完善且运行有效，</w:t>
      </w:r>
      <w:r>
        <w:rPr>
          <w:rFonts w:hint="eastAsia" w:eastAsia="仿宋_GB2312"/>
          <w:sz w:val="32"/>
          <w:szCs w:val="32"/>
        </w:rPr>
        <w:t>2023</w:t>
      </w:r>
      <w:r>
        <w:rPr>
          <w:rFonts w:hint="eastAsia" w:ascii="仿宋_GB2312" w:eastAsia="仿宋_GB2312"/>
          <w:sz w:val="32"/>
          <w:szCs w:val="32"/>
        </w:rPr>
        <w:t>年自治区公共信用信息中心共有“信易贷”平台运行维护经费</w:t>
      </w:r>
      <w:r>
        <w:rPr>
          <w:rFonts w:hint="eastAsia" w:eastAsia="仿宋_GB2312"/>
          <w:sz w:val="32"/>
          <w:szCs w:val="32"/>
        </w:rPr>
        <w:t>27</w:t>
      </w:r>
      <w:r>
        <w:rPr>
          <w:rFonts w:hint="eastAsia" w:ascii="仿宋_GB2312" w:eastAsia="仿宋_GB2312"/>
          <w:sz w:val="32"/>
          <w:szCs w:val="32"/>
        </w:rPr>
        <w:t>万元，全部为财政拨款资金，无自筹资金，主要用于平台软硬件、网络、数据等运行维护及相关业务等所需经费。</w:t>
      </w:r>
    </w:p>
    <w:p>
      <w:pPr>
        <w:spacing w:line="540" w:lineRule="exact"/>
        <w:ind w:firstLine="598" w:firstLineChars="200"/>
        <w:rPr>
          <w:rFonts w:ascii="楷体_GB2312" w:hAnsi="楷体_GB2312" w:eastAsia="楷体_GB2312" w:cs="楷体_GB2312"/>
          <w:b/>
          <w:bCs/>
          <w:spacing w:val="-11"/>
          <w:sz w:val="32"/>
          <w:szCs w:val="32"/>
        </w:rPr>
      </w:pPr>
      <w:r>
        <w:rPr>
          <w:rFonts w:hint="eastAsia" w:ascii="楷体_GB2312" w:hAnsi="楷体_GB2312" w:eastAsia="楷体_GB2312" w:cs="楷体_GB2312"/>
          <w:b/>
          <w:bCs/>
          <w:spacing w:val="-11"/>
          <w:sz w:val="32"/>
          <w:szCs w:val="32"/>
        </w:rPr>
        <w:t>（二）存在的问题及原因分析</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一是宣传推广所需经费严重不足；二是平台系统较为落后，难以满足国家、自治区对“信易贷”工作的要求。</w:t>
      </w:r>
    </w:p>
    <w:p>
      <w:pPr>
        <w:spacing w:line="540" w:lineRule="exact"/>
        <w:ind w:firstLine="640" w:firstLineChars="200"/>
        <w:rPr>
          <w:rFonts w:ascii="黑体" w:hAnsi="黑体" w:eastAsia="黑体" w:cs="黑体"/>
          <w:sz w:val="32"/>
          <w:szCs w:val="32"/>
        </w:rPr>
      </w:pPr>
      <w:r>
        <w:rPr>
          <w:rFonts w:hint="eastAsia" w:ascii="黑体" w:hAnsi="黑体" w:eastAsia="黑体" w:cs="黑体"/>
          <w:sz w:val="32"/>
          <w:szCs w:val="32"/>
        </w:rPr>
        <w:t>六</w:t>
      </w:r>
      <w:r>
        <w:rPr>
          <w:rFonts w:ascii="黑体" w:hAnsi="黑体" w:eastAsia="黑体" w:cs="黑体"/>
          <w:sz w:val="32"/>
          <w:szCs w:val="32"/>
        </w:rPr>
        <w:t>、有关建议</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建议增加“信易贷”平台的运行维护的额度，鉴于我中心</w:t>
      </w:r>
      <w:r>
        <w:rPr>
          <w:rFonts w:hint="eastAsia" w:eastAsia="仿宋_GB2312"/>
          <w:sz w:val="32"/>
          <w:szCs w:val="32"/>
        </w:rPr>
        <w:t>2024</w:t>
      </w:r>
      <w:r>
        <w:rPr>
          <w:rFonts w:hint="eastAsia" w:ascii="仿宋_GB2312" w:eastAsia="仿宋_GB2312"/>
          <w:sz w:val="32"/>
          <w:szCs w:val="32"/>
        </w:rPr>
        <w:t>年推动“信易贷”平台改造升级，需运行维护的项目较去年大幅增加，业务要求也更高，需要灵活调整运维费。</w:t>
      </w:r>
    </w:p>
    <w:p>
      <w:pPr>
        <w:spacing w:line="540" w:lineRule="exact"/>
        <w:ind w:firstLine="640" w:firstLineChars="200"/>
        <w:rPr>
          <w:rFonts w:ascii="黑体" w:hAnsi="黑体" w:eastAsia="黑体" w:cs="黑体"/>
          <w:sz w:val="32"/>
          <w:szCs w:val="32"/>
        </w:rPr>
      </w:pPr>
      <w:r>
        <w:rPr>
          <w:rFonts w:hint="eastAsia" w:ascii="黑体" w:hAnsi="黑体" w:eastAsia="黑体" w:cs="黑体"/>
          <w:sz w:val="32"/>
          <w:szCs w:val="32"/>
        </w:rPr>
        <w:t>七、其他需要说明的问题</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无其他需要说明的问题。</w:t>
      </w: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sectPr>
      <w:footerReference r:id="rId3" w:type="default"/>
      <w:pgSz w:w="11906" w:h="16838"/>
      <w:pgMar w:top="2098" w:right="1531" w:bottom="1985"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Noto Sans CJK JP Bold">
    <w:panose1 w:val="020B0800000000000000"/>
    <w:charset w:val="86"/>
    <w:family w:val="auto"/>
    <w:pitch w:val="default"/>
    <w:sig w:usb0="3000000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xZTI3ODM4ZmVjOGE5NDFiYmE3OTRiMjQ5OTEyNzIifQ=="/>
  </w:docVars>
  <w:rsids>
    <w:rsidRoot w:val="00CA6457"/>
    <w:rsid w:val="000110C4"/>
    <w:rsid w:val="00037D50"/>
    <w:rsid w:val="0005416C"/>
    <w:rsid w:val="00056465"/>
    <w:rsid w:val="000C6170"/>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A1703"/>
    <w:rsid w:val="004C38BC"/>
    <w:rsid w:val="004F1F3C"/>
    <w:rsid w:val="00502BA7"/>
    <w:rsid w:val="005162F1"/>
    <w:rsid w:val="00535153"/>
    <w:rsid w:val="00554F82"/>
    <w:rsid w:val="0056390D"/>
    <w:rsid w:val="005719B0"/>
    <w:rsid w:val="005A4F2E"/>
    <w:rsid w:val="005A5018"/>
    <w:rsid w:val="005C51DF"/>
    <w:rsid w:val="005D10D6"/>
    <w:rsid w:val="005E7C5E"/>
    <w:rsid w:val="006B6E85"/>
    <w:rsid w:val="006E7F9E"/>
    <w:rsid w:val="0075584F"/>
    <w:rsid w:val="007E636A"/>
    <w:rsid w:val="008008C6"/>
    <w:rsid w:val="00855E3A"/>
    <w:rsid w:val="0091457F"/>
    <w:rsid w:val="00922CB9"/>
    <w:rsid w:val="00925D36"/>
    <w:rsid w:val="00944DD1"/>
    <w:rsid w:val="009E5CD9"/>
    <w:rsid w:val="009F4373"/>
    <w:rsid w:val="00A26421"/>
    <w:rsid w:val="00A34588"/>
    <w:rsid w:val="00A413B8"/>
    <w:rsid w:val="00A4293B"/>
    <w:rsid w:val="00A648AD"/>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D2AA6"/>
    <w:rsid w:val="00DF42A0"/>
    <w:rsid w:val="00E216C0"/>
    <w:rsid w:val="00E30E91"/>
    <w:rsid w:val="00E769FE"/>
    <w:rsid w:val="00E774CE"/>
    <w:rsid w:val="00E96D03"/>
    <w:rsid w:val="00EA2CBE"/>
    <w:rsid w:val="00EB10A0"/>
    <w:rsid w:val="00F32FEE"/>
    <w:rsid w:val="00F77090"/>
    <w:rsid w:val="00FB0CDD"/>
    <w:rsid w:val="00FB10BB"/>
    <w:rsid w:val="0CB44F22"/>
    <w:rsid w:val="4C3D1751"/>
    <w:rsid w:val="4D2606A1"/>
    <w:rsid w:val="757531C7"/>
    <w:rsid w:val="F6FFC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6056</Words>
  <Characters>6238</Characters>
  <Lines>45</Lines>
  <Paragraphs>12</Paragraphs>
  <TotalTime>22</TotalTime>
  <ScaleCrop>false</ScaleCrop>
  <LinksUpToDate>false</LinksUpToDate>
  <CharactersWithSpaces>6255</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2024-08-05T10:56:00Z</dcterms:created>
  <dc:creator>赵 恺（预算处）</dc:creator>
  <cp:lastModifiedBy>fgw</cp:lastModifiedBy>
  <cp:lastPrinted>2018-12-31T18:56:00Z</cp:lastPrinted>
  <dcterms:modified xsi:type="dcterms:W3CDTF">2024-08-27T17:03:17Z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160D1BA1944349B08C48068401F6E698</vt:lpwstr>
  </property>
</Properties>
</file>