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A26" w:rsidRDefault="002B6A26">
      <w:pPr>
        <w:spacing w:line="540" w:lineRule="exact"/>
        <w:jc w:val="center"/>
        <w:rPr>
          <w:rFonts w:eastAsia="华文中宋"/>
          <w:b/>
          <w:kern w:val="0"/>
          <w:sz w:val="52"/>
          <w:szCs w:val="52"/>
        </w:rPr>
      </w:pPr>
    </w:p>
    <w:p w:rsidR="002B6A26" w:rsidRDefault="002B6A26">
      <w:pPr>
        <w:spacing w:line="540" w:lineRule="exact"/>
        <w:rPr>
          <w:rFonts w:eastAsia="华文中宋"/>
          <w:b/>
          <w:kern w:val="0"/>
          <w:sz w:val="52"/>
          <w:szCs w:val="52"/>
        </w:rPr>
      </w:pPr>
    </w:p>
    <w:p w:rsidR="002B6A26" w:rsidRDefault="002B6A26">
      <w:pPr>
        <w:spacing w:line="540" w:lineRule="exact"/>
        <w:jc w:val="center"/>
        <w:rPr>
          <w:rFonts w:eastAsia="华文中宋"/>
          <w:b/>
          <w:kern w:val="0"/>
          <w:sz w:val="52"/>
          <w:szCs w:val="52"/>
        </w:rPr>
      </w:pPr>
    </w:p>
    <w:p w:rsidR="002B6A26" w:rsidRDefault="002B6A26">
      <w:pPr>
        <w:spacing w:line="540" w:lineRule="exact"/>
        <w:jc w:val="center"/>
        <w:rPr>
          <w:rFonts w:eastAsia="华文中宋"/>
          <w:b/>
          <w:kern w:val="0"/>
          <w:sz w:val="52"/>
          <w:szCs w:val="52"/>
        </w:rPr>
      </w:pPr>
    </w:p>
    <w:p w:rsidR="002B6A26" w:rsidRDefault="00A12781">
      <w:pPr>
        <w:spacing w:line="540" w:lineRule="exact"/>
        <w:jc w:val="center"/>
        <w:rPr>
          <w:rFonts w:eastAsia="方正小标宋_GBK"/>
          <w:kern w:val="0"/>
          <w:sz w:val="48"/>
          <w:szCs w:val="48"/>
        </w:rPr>
      </w:pPr>
      <w:r>
        <w:rPr>
          <w:rFonts w:eastAsia="方正小标宋_GBK" w:hint="eastAsia"/>
          <w:kern w:val="0"/>
          <w:sz w:val="48"/>
          <w:szCs w:val="48"/>
        </w:rPr>
        <w:t>新疆区域空气质量预警预报系统云平台运行维护项目</w:t>
      </w:r>
      <w:r>
        <w:rPr>
          <w:rFonts w:eastAsia="方正小标宋_GBK"/>
          <w:kern w:val="0"/>
          <w:sz w:val="48"/>
          <w:szCs w:val="48"/>
        </w:rPr>
        <w:t>资金项目支出绩效评价</w:t>
      </w:r>
    </w:p>
    <w:p w:rsidR="002B6A26" w:rsidRDefault="00A12781">
      <w:pPr>
        <w:spacing w:line="540" w:lineRule="exact"/>
        <w:jc w:val="center"/>
        <w:rPr>
          <w:rFonts w:eastAsia="方正小标宋_GBK"/>
          <w:kern w:val="0"/>
          <w:sz w:val="48"/>
          <w:szCs w:val="48"/>
        </w:rPr>
      </w:pPr>
      <w:r>
        <w:rPr>
          <w:rFonts w:eastAsia="方正小标宋_GBK"/>
          <w:kern w:val="0"/>
          <w:sz w:val="48"/>
          <w:szCs w:val="48"/>
        </w:rPr>
        <w:t>报告</w:t>
      </w:r>
    </w:p>
    <w:p w:rsidR="002B6A26" w:rsidRDefault="002B6A26">
      <w:pPr>
        <w:spacing w:line="540" w:lineRule="exact"/>
        <w:jc w:val="center"/>
        <w:rPr>
          <w:rFonts w:eastAsia="华文中宋"/>
          <w:b/>
          <w:kern w:val="0"/>
          <w:sz w:val="52"/>
          <w:szCs w:val="52"/>
        </w:rPr>
      </w:pPr>
    </w:p>
    <w:p w:rsidR="002B6A26" w:rsidRDefault="00A12781">
      <w:pPr>
        <w:spacing w:line="540" w:lineRule="exact"/>
        <w:jc w:val="center"/>
        <w:rPr>
          <w:rFonts w:eastAsia="仿宋_GB2312"/>
          <w:kern w:val="0"/>
          <w:sz w:val="36"/>
          <w:szCs w:val="36"/>
        </w:rPr>
      </w:pPr>
      <w:r>
        <w:rPr>
          <w:rFonts w:eastAsia="仿宋_GB2312"/>
          <w:kern w:val="0"/>
          <w:sz w:val="36"/>
          <w:szCs w:val="36"/>
        </w:rPr>
        <w:t>（</w:t>
      </w:r>
      <w:r>
        <w:rPr>
          <w:rFonts w:eastAsia="仿宋_GB2312"/>
          <w:kern w:val="0"/>
          <w:sz w:val="36"/>
          <w:szCs w:val="36"/>
        </w:rPr>
        <w:t xml:space="preserve"> 202</w:t>
      </w:r>
      <w:r>
        <w:rPr>
          <w:rFonts w:eastAsia="仿宋_GB2312" w:hint="eastAsia"/>
          <w:kern w:val="0"/>
          <w:sz w:val="36"/>
          <w:szCs w:val="36"/>
        </w:rPr>
        <w:t>3</w:t>
      </w:r>
      <w:r>
        <w:rPr>
          <w:rFonts w:eastAsia="仿宋_GB2312"/>
          <w:kern w:val="0"/>
          <w:sz w:val="36"/>
          <w:szCs w:val="36"/>
        </w:rPr>
        <w:t>年度）</w:t>
      </w:r>
    </w:p>
    <w:p w:rsidR="002B6A26" w:rsidRDefault="002B6A26">
      <w:pPr>
        <w:spacing w:line="540" w:lineRule="exact"/>
        <w:jc w:val="center"/>
        <w:rPr>
          <w:rFonts w:eastAsia="仿宋_GB2312"/>
          <w:kern w:val="0"/>
          <w:sz w:val="30"/>
          <w:szCs w:val="30"/>
        </w:rPr>
      </w:pPr>
    </w:p>
    <w:p w:rsidR="002B6A26" w:rsidRDefault="002B6A26">
      <w:pPr>
        <w:spacing w:line="540" w:lineRule="exact"/>
        <w:jc w:val="center"/>
        <w:rPr>
          <w:rFonts w:eastAsia="仿宋_GB2312"/>
          <w:kern w:val="0"/>
          <w:sz w:val="30"/>
          <w:szCs w:val="30"/>
        </w:rPr>
      </w:pPr>
    </w:p>
    <w:p w:rsidR="002B6A26" w:rsidRDefault="002B6A26">
      <w:pPr>
        <w:spacing w:line="540" w:lineRule="exact"/>
        <w:jc w:val="center"/>
        <w:rPr>
          <w:rFonts w:eastAsia="仿宋_GB2312"/>
          <w:kern w:val="0"/>
          <w:sz w:val="30"/>
          <w:szCs w:val="30"/>
        </w:rPr>
      </w:pPr>
    </w:p>
    <w:p w:rsidR="002B6A26" w:rsidRDefault="002B6A26">
      <w:pPr>
        <w:pStyle w:val="aa"/>
      </w:pPr>
    </w:p>
    <w:p w:rsidR="002B6A26" w:rsidRDefault="00A12781">
      <w:pPr>
        <w:spacing w:line="600" w:lineRule="exact"/>
        <w:ind w:firstLineChars="100" w:firstLine="320"/>
        <w:rPr>
          <w:rFonts w:ascii="仿宋_GB2312" w:eastAsia="仿宋_GB2312" w:hAnsi="宋体"/>
          <w:sz w:val="32"/>
          <w:szCs w:val="32"/>
        </w:rPr>
      </w:pPr>
      <w:r>
        <w:rPr>
          <w:rFonts w:ascii="仿宋_GB2312" w:eastAsia="仿宋_GB2312" w:hAnsi="宋体"/>
          <w:sz w:val="32"/>
          <w:szCs w:val="32"/>
        </w:rPr>
        <w:t>项目名称：</w:t>
      </w:r>
      <w:r>
        <w:rPr>
          <w:rFonts w:ascii="仿宋_GB2312" w:eastAsia="仿宋_GB2312" w:hAnsi="宋体" w:hint="eastAsia"/>
          <w:sz w:val="32"/>
          <w:szCs w:val="32"/>
        </w:rPr>
        <w:t>新疆区域空气质量预警预报系统云平台运行维护</w:t>
      </w:r>
    </w:p>
    <w:p w:rsidR="002B6A26" w:rsidRDefault="00A12781">
      <w:pPr>
        <w:spacing w:line="360" w:lineRule="auto"/>
        <w:ind w:firstLineChars="100" w:firstLine="320"/>
        <w:rPr>
          <w:rFonts w:ascii="仿宋_GB2312" w:eastAsia="仿宋_GB2312" w:hAnsi="宋体"/>
          <w:sz w:val="32"/>
          <w:szCs w:val="32"/>
        </w:rPr>
      </w:pPr>
      <w:r>
        <w:rPr>
          <w:rFonts w:ascii="仿宋_GB2312" w:eastAsia="仿宋_GB2312" w:hAnsi="宋体" w:hint="eastAsia"/>
          <w:sz w:val="32"/>
          <w:szCs w:val="32"/>
        </w:rPr>
        <w:t>实施单位（公章）：</w:t>
      </w:r>
      <w:r>
        <w:rPr>
          <w:rFonts w:ascii="仿宋_GB2312" w:eastAsia="仿宋_GB2312" w:hAnsi="仿宋_GB2312" w:cs="仿宋_GB2312" w:hint="eastAsia"/>
          <w:sz w:val="32"/>
          <w:szCs w:val="32"/>
        </w:rPr>
        <w:t>新疆维吾尔自治区</w:t>
      </w:r>
      <w:r>
        <w:rPr>
          <w:rFonts w:ascii="仿宋_GB2312" w:eastAsia="仿宋_GB2312" w:hAnsi="仿宋_GB2312" w:cs="仿宋_GB2312" w:hint="eastAsia"/>
          <w:color w:val="000000" w:themeColor="text1"/>
          <w:sz w:val="32"/>
          <w:szCs w:val="32"/>
        </w:rPr>
        <w:t>生态</w:t>
      </w:r>
      <w:r>
        <w:rPr>
          <w:rFonts w:ascii="仿宋_GB2312" w:eastAsia="仿宋_GB2312" w:hAnsi="仿宋_GB2312" w:cs="仿宋_GB2312" w:hint="eastAsia"/>
          <w:sz w:val="32"/>
          <w:szCs w:val="32"/>
        </w:rPr>
        <w:t>环境监测总站</w:t>
      </w:r>
    </w:p>
    <w:p w:rsidR="002B6A26" w:rsidRDefault="00A12781">
      <w:pPr>
        <w:spacing w:line="360" w:lineRule="auto"/>
        <w:ind w:firstLineChars="100" w:firstLine="320"/>
        <w:rPr>
          <w:rFonts w:ascii="仿宋_GB2312" w:eastAsia="仿宋_GB2312" w:hAnsi="宋体"/>
          <w:sz w:val="32"/>
          <w:szCs w:val="32"/>
        </w:rPr>
      </w:pPr>
      <w:r>
        <w:rPr>
          <w:rFonts w:ascii="仿宋_GB2312" w:eastAsia="仿宋_GB2312" w:hAnsi="宋体" w:hint="eastAsia"/>
          <w:sz w:val="32"/>
          <w:szCs w:val="32"/>
        </w:rPr>
        <w:t>主管部门（公章）：</w:t>
      </w:r>
      <w:r>
        <w:rPr>
          <w:rFonts w:ascii="仿宋_GB2312" w:eastAsia="仿宋_GB2312" w:hAnsi="仿宋_GB2312" w:cs="仿宋_GB2312" w:hint="eastAsia"/>
          <w:sz w:val="32"/>
          <w:szCs w:val="32"/>
        </w:rPr>
        <w:t>新疆维吾尔自治区生态环境厅</w:t>
      </w:r>
    </w:p>
    <w:p w:rsidR="002B6A26" w:rsidRDefault="00A12781">
      <w:pPr>
        <w:spacing w:line="360" w:lineRule="auto"/>
        <w:ind w:firstLineChars="100" w:firstLine="320"/>
        <w:rPr>
          <w:rFonts w:ascii="仿宋_GB2312" w:eastAsia="仿宋_GB2312" w:hAnsi="宋体"/>
          <w:sz w:val="32"/>
          <w:szCs w:val="32"/>
        </w:rPr>
      </w:pPr>
      <w:r>
        <w:rPr>
          <w:rFonts w:ascii="仿宋_GB2312" w:eastAsia="仿宋_GB2312" w:hAnsi="宋体" w:hint="eastAsia"/>
          <w:sz w:val="32"/>
          <w:szCs w:val="32"/>
        </w:rPr>
        <w:t>项目负责人（签章）：徐涛</w:t>
      </w:r>
    </w:p>
    <w:p w:rsidR="002B6A26" w:rsidRDefault="00A12781">
      <w:pPr>
        <w:spacing w:line="360" w:lineRule="auto"/>
        <w:ind w:firstLineChars="100" w:firstLine="320"/>
        <w:rPr>
          <w:rFonts w:ascii="仿宋_GB2312" w:eastAsia="仿宋_GB2312" w:hAnsi="宋体"/>
          <w:sz w:val="32"/>
          <w:szCs w:val="32"/>
        </w:rPr>
      </w:pPr>
      <w:r>
        <w:rPr>
          <w:rFonts w:ascii="仿宋_GB2312" w:eastAsia="仿宋_GB2312" w:hAnsi="宋体" w:hint="eastAsia"/>
          <w:sz w:val="32"/>
          <w:szCs w:val="32"/>
        </w:rPr>
        <w:t>填报时间：</w:t>
      </w:r>
      <w:r>
        <w:rPr>
          <w:rFonts w:ascii="仿宋_GB2312" w:eastAsia="仿宋_GB2312" w:hAnsi="宋体" w:hint="eastAsia"/>
          <w:sz w:val="32"/>
          <w:szCs w:val="32"/>
        </w:rPr>
        <w:t xml:space="preserve"> 2024</w:t>
      </w:r>
      <w:r>
        <w:rPr>
          <w:rFonts w:ascii="仿宋_GB2312" w:eastAsia="仿宋_GB2312" w:hAnsi="宋体" w:hint="eastAsia"/>
          <w:sz w:val="32"/>
          <w:szCs w:val="32"/>
        </w:rPr>
        <w:t>年</w:t>
      </w:r>
      <w:r>
        <w:rPr>
          <w:rFonts w:ascii="仿宋_GB2312" w:eastAsia="仿宋_GB2312" w:hAnsi="宋体" w:hint="eastAsia"/>
          <w:sz w:val="32"/>
          <w:szCs w:val="32"/>
        </w:rPr>
        <w:t>2</w:t>
      </w:r>
      <w:r>
        <w:rPr>
          <w:rFonts w:ascii="仿宋_GB2312" w:eastAsia="仿宋_GB2312" w:hAnsi="宋体" w:hint="eastAsia"/>
          <w:sz w:val="32"/>
          <w:szCs w:val="32"/>
        </w:rPr>
        <w:t>月</w:t>
      </w:r>
      <w:r>
        <w:rPr>
          <w:rFonts w:ascii="仿宋_GB2312" w:eastAsia="仿宋_GB2312" w:hAnsi="宋体" w:hint="eastAsia"/>
          <w:sz w:val="32"/>
          <w:szCs w:val="32"/>
        </w:rPr>
        <w:t>18</w:t>
      </w:r>
      <w:r>
        <w:rPr>
          <w:rFonts w:ascii="仿宋_GB2312" w:eastAsia="仿宋_GB2312" w:hAnsi="宋体" w:hint="eastAsia"/>
          <w:sz w:val="32"/>
          <w:szCs w:val="32"/>
        </w:rPr>
        <w:t>日</w:t>
      </w:r>
    </w:p>
    <w:p w:rsidR="002B6A26" w:rsidRDefault="002B6A26">
      <w:pPr>
        <w:spacing w:line="540" w:lineRule="exact"/>
        <w:jc w:val="center"/>
        <w:rPr>
          <w:rFonts w:eastAsia="仿宋_GB2312"/>
          <w:b/>
          <w:kern w:val="0"/>
          <w:sz w:val="30"/>
          <w:szCs w:val="30"/>
        </w:rPr>
      </w:pPr>
    </w:p>
    <w:p w:rsidR="002B6A26" w:rsidRDefault="002B6A26">
      <w:pPr>
        <w:spacing w:line="540" w:lineRule="exact"/>
        <w:rPr>
          <w:rStyle w:val="ad"/>
          <w:rFonts w:eastAsia="黑体"/>
          <w:b w:val="0"/>
          <w:spacing w:val="-4"/>
          <w:sz w:val="32"/>
          <w:szCs w:val="32"/>
        </w:rPr>
      </w:pPr>
    </w:p>
    <w:p w:rsidR="002B6A26" w:rsidRDefault="002B6A26">
      <w:pPr>
        <w:spacing w:line="560" w:lineRule="exact"/>
        <w:ind w:firstLineChars="200" w:firstLine="640"/>
        <w:rPr>
          <w:rFonts w:eastAsia="黑体"/>
          <w:bCs/>
          <w:sz w:val="32"/>
          <w:szCs w:val="32"/>
        </w:rPr>
        <w:sectPr w:rsidR="002B6A26">
          <w:footerReference w:type="default" r:id="rId9"/>
          <w:pgSz w:w="11906" w:h="16838"/>
          <w:pgMar w:top="1440" w:right="1558" w:bottom="1440" w:left="1800" w:header="851" w:footer="992" w:gutter="0"/>
          <w:cols w:space="425"/>
          <w:docGrid w:type="lines" w:linePitch="312"/>
        </w:sectPr>
      </w:pPr>
    </w:p>
    <w:p w:rsidR="002B6A26" w:rsidRDefault="00A12781">
      <w:pPr>
        <w:spacing w:line="560" w:lineRule="exact"/>
        <w:ind w:firstLineChars="200" w:firstLine="640"/>
        <w:rPr>
          <w:rFonts w:eastAsia="黑体"/>
          <w:bCs/>
          <w:sz w:val="32"/>
          <w:szCs w:val="32"/>
        </w:rPr>
      </w:pPr>
      <w:r>
        <w:rPr>
          <w:rFonts w:eastAsia="黑体"/>
          <w:bCs/>
          <w:sz w:val="32"/>
          <w:szCs w:val="32"/>
        </w:rPr>
        <w:lastRenderedPageBreak/>
        <w:t>一、基本情况</w:t>
      </w:r>
    </w:p>
    <w:p w:rsidR="002B6A26" w:rsidRDefault="00A12781">
      <w:pPr>
        <w:spacing w:line="560" w:lineRule="exact"/>
        <w:ind w:firstLineChars="200" w:firstLine="643"/>
        <w:rPr>
          <w:rFonts w:eastAsia="楷体_GB2312"/>
          <w:b/>
          <w:bCs/>
          <w:sz w:val="32"/>
          <w:szCs w:val="32"/>
        </w:rPr>
      </w:pPr>
      <w:r>
        <w:rPr>
          <w:rFonts w:eastAsia="楷体_GB2312"/>
          <w:b/>
          <w:bCs/>
          <w:sz w:val="32"/>
          <w:szCs w:val="32"/>
        </w:rPr>
        <w:t>（一）项目概况</w:t>
      </w:r>
    </w:p>
    <w:p w:rsidR="002B6A26" w:rsidRDefault="00A12781">
      <w:pPr>
        <w:spacing w:line="560" w:lineRule="exact"/>
        <w:ind w:firstLineChars="200" w:firstLine="643"/>
        <w:rPr>
          <w:rFonts w:eastAsia="仿宋_GB2312"/>
          <w:b/>
          <w:bCs/>
          <w:sz w:val="32"/>
          <w:szCs w:val="32"/>
        </w:rPr>
      </w:pPr>
      <w:r>
        <w:rPr>
          <w:rFonts w:eastAsia="仿宋_GB2312"/>
          <w:b/>
          <w:bCs/>
          <w:sz w:val="32"/>
          <w:szCs w:val="32"/>
        </w:rPr>
        <w:t>1</w:t>
      </w:r>
      <w:r>
        <w:rPr>
          <w:rFonts w:eastAsia="仿宋_GB2312"/>
          <w:b/>
          <w:bCs/>
          <w:sz w:val="32"/>
          <w:szCs w:val="32"/>
        </w:rPr>
        <w:t>、项目背景</w:t>
      </w:r>
    </w:p>
    <w:p w:rsidR="002B6A26" w:rsidRDefault="00A12781">
      <w:pPr>
        <w:spacing w:line="540" w:lineRule="exact"/>
        <w:ind w:firstLineChars="200" w:firstLine="640"/>
        <w:rPr>
          <w:rFonts w:ascii="仿宋_GB2312" w:eastAsia="仿宋_GB2312" w:hAnsi="宋体"/>
          <w:sz w:val="32"/>
          <w:szCs w:val="32"/>
        </w:rPr>
      </w:pPr>
      <w:r>
        <w:rPr>
          <w:rFonts w:eastAsia="仿宋_GB2312" w:hint="eastAsia"/>
          <w:sz w:val="32"/>
          <w:szCs w:val="32"/>
        </w:rPr>
        <w:t>根据国务院颁布的“气十条”及自治区“大气污染防治行动计划”要求，</w:t>
      </w:r>
      <w:r>
        <w:rPr>
          <w:rFonts w:eastAsia="仿宋_GB2312" w:hint="eastAsia"/>
          <w:sz w:val="32"/>
          <w:szCs w:val="32"/>
        </w:rPr>
        <w:t>2016</w:t>
      </w:r>
      <w:r>
        <w:rPr>
          <w:rFonts w:eastAsia="仿宋_GB2312" w:hint="eastAsia"/>
          <w:sz w:val="32"/>
          <w:szCs w:val="32"/>
        </w:rPr>
        <w:t>年自治区生态环境监测总站组织建设了新疆环境空气质量预警预报平</w:t>
      </w:r>
      <w:r>
        <w:rPr>
          <w:rFonts w:ascii="仿宋_GB2312" w:eastAsia="仿宋_GB2312" w:hAnsi="宋体" w:hint="eastAsia"/>
          <w:sz w:val="32"/>
          <w:szCs w:val="32"/>
        </w:rPr>
        <w:t>台项目。该项目重点开展“乌</w:t>
      </w:r>
      <w:r>
        <w:rPr>
          <w:rFonts w:ascii="仿宋_GB2312" w:eastAsia="仿宋_GB2312" w:hAnsi="宋体" w:hint="eastAsia"/>
          <w:sz w:val="32"/>
          <w:szCs w:val="32"/>
        </w:rPr>
        <w:t>-</w:t>
      </w:r>
      <w:r>
        <w:rPr>
          <w:rFonts w:ascii="仿宋_GB2312" w:eastAsia="仿宋_GB2312" w:hAnsi="宋体" w:hint="eastAsia"/>
          <w:sz w:val="32"/>
          <w:szCs w:val="32"/>
        </w:rPr>
        <w:t>昌</w:t>
      </w:r>
      <w:r>
        <w:rPr>
          <w:rFonts w:ascii="仿宋_GB2312" w:eastAsia="仿宋_GB2312" w:hAnsi="宋体" w:hint="eastAsia"/>
          <w:sz w:val="32"/>
          <w:szCs w:val="32"/>
        </w:rPr>
        <w:t>-</w:t>
      </w:r>
      <w:r>
        <w:rPr>
          <w:rFonts w:ascii="仿宋_GB2312" w:eastAsia="仿宋_GB2312" w:hAnsi="宋体" w:hint="eastAsia"/>
          <w:sz w:val="32"/>
          <w:szCs w:val="32"/>
        </w:rPr>
        <w:t>石”区域精细化预警预报，实现全疆未来</w:t>
      </w:r>
      <w:r>
        <w:rPr>
          <w:rFonts w:ascii="仿宋_GB2312" w:eastAsia="仿宋_GB2312" w:hAnsi="宋体" w:hint="eastAsia"/>
          <w:sz w:val="32"/>
          <w:szCs w:val="32"/>
        </w:rPr>
        <w:t>7</w:t>
      </w:r>
      <w:r>
        <w:rPr>
          <w:rFonts w:ascii="仿宋_GB2312" w:eastAsia="仿宋_GB2312" w:hAnsi="宋体" w:hint="eastAsia"/>
          <w:sz w:val="32"/>
          <w:szCs w:val="32"/>
        </w:rPr>
        <w:t>天空气质量预报预警能力，具备污染源贡献追因能力，同时向公众发布空气质量预报预警信息，为大气污染防治措施提供科学支撑。新疆区域环境空气质量预报预警平台建设项目需要建设现代化的超算机房，由于自治区监测总站办公场所面积</w:t>
      </w:r>
      <w:r>
        <w:rPr>
          <w:rFonts w:ascii="仿宋_GB2312" w:eastAsia="仿宋_GB2312" w:hAnsi="宋体" w:hint="eastAsia"/>
          <w:sz w:val="32"/>
          <w:szCs w:val="32"/>
        </w:rPr>
        <w:t>小，专业计算机硬件维护技术人员短缺，无法满足搭建现代化的超算机房的要求，最终项目采取租用云计算平台的方式运行新疆区域空气质量预警预报平台，并保障平台的日常维护运行。新疆区域空气质量预警预报平台使用以来一直运行良好</w:t>
      </w:r>
      <w:r>
        <w:rPr>
          <w:rFonts w:eastAsia="仿宋_GB2312" w:hint="eastAsia"/>
          <w:sz w:val="32"/>
          <w:szCs w:val="32"/>
        </w:rPr>
        <w:t>，</w:t>
      </w:r>
      <w:r>
        <w:rPr>
          <w:rFonts w:ascii="仿宋_GB2312" w:eastAsia="仿宋_GB2312" w:hAnsi="宋体" w:hint="eastAsia"/>
          <w:sz w:val="32"/>
          <w:szCs w:val="32"/>
        </w:rPr>
        <w:t>为空气质量预测和大气污染防治提供技术支撑。</w:t>
      </w:r>
    </w:p>
    <w:p w:rsidR="002B6A26" w:rsidRDefault="00A12781">
      <w:pPr>
        <w:spacing w:line="560" w:lineRule="exact"/>
        <w:ind w:firstLineChars="200" w:firstLine="640"/>
        <w:rPr>
          <w:rFonts w:ascii="仿宋" w:eastAsia="仿宋" w:hAnsi="仿宋" w:cs="仿宋_GB2312"/>
          <w:sz w:val="32"/>
          <w:szCs w:val="32"/>
        </w:rPr>
      </w:pPr>
      <w:r>
        <w:rPr>
          <w:rFonts w:ascii="仿宋_GB2312" w:eastAsia="仿宋_GB2312" w:hAnsi="宋体" w:hint="eastAsia"/>
          <w:sz w:val="32"/>
          <w:szCs w:val="32"/>
        </w:rPr>
        <w:t>自治区生态环境监测总站已建设的</w:t>
      </w:r>
      <w:r>
        <w:rPr>
          <w:rFonts w:ascii="仿宋" w:eastAsia="仿宋" w:hAnsi="仿宋" w:cs="仿宋_GB2312" w:hint="eastAsia"/>
          <w:sz w:val="32"/>
          <w:szCs w:val="32"/>
        </w:rPr>
        <w:t>“环境监测数据管理信息系统”“环境监测质量控制管理系统”以及重点生态功能区县域考核系统建设项目，用于开展水环境、噪声、降水、降尘、质量管理及重点生态功能区县域考核工作，统计汇总数据并及时上报中国环境监测总站及自治区生态环境厅</w:t>
      </w:r>
      <w:r>
        <w:rPr>
          <w:rFonts w:ascii="仿宋" w:eastAsia="仿宋" w:hAnsi="仿宋" w:cs="仿宋_GB2312" w:hint="eastAsia"/>
          <w:sz w:val="32"/>
          <w:szCs w:val="32"/>
        </w:rPr>
        <w:t>。通过委托以上系统的硬件环境和软件的运维服务</w:t>
      </w:r>
      <w:r>
        <w:rPr>
          <w:rFonts w:ascii="仿宋_GB2312" w:eastAsia="仿宋_GB2312" w:hAnsi="宋体" w:hint="eastAsia"/>
          <w:sz w:val="32"/>
          <w:szCs w:val="32"/>
        </w:rPr>
        <w:t>，系统保持稳定运行，</w:t>
      </w:r>
      <w:r>
        <w:rPr>
          <w:rFonts w:ascii="仿宋" w:eastAsia="仿宋" w:hAnsi="仿宋" w:cs="仿宋_GB2312" w:hint="eastAsia"/>
          <w:sz w:val="32"/>
          <w:szCs w:val="32"/>
        </w:rPr>
        <w:t>保障了相关业务的正常开展。</w:t>
      </w:r>
    </w:p>
    <w:p w:rsidR="002B6A26" w:rsidRDefault="00A12781">
      <w:pPr>
        <w:pStyle w:val="aa"/>
        <w:numPr>
          <w:ilvl w:val="0"/>
          <w:numId w:val="1"/>
        </w:numPr>
        <w:spacing w:before="0" w:after="0" w:line="560" w:lineRule="exact"/>
        <w:ind w:firstLineChars="200" w:firstLine="643"/>
        <w:jc w:val="both"/>
        <w:rPr>
          <w:rFonts w:ascii="Times New Roman" w:eastAsia="仿宋_GB2312" w:hAnsi="Times New Roman"/>
          <w:kern w:val="2"/>
        </w:rPr>
      </w:pPr>
      <w:r>
        <w:rPr>
          <w:rFonts w:ascii="Times New Roman" w:eastAsia="仿宋_GB2312" w:hAnsi="Times New Roman"/>
          <w:kern w:val="2"/>
        </w:rPr>
        <w:t>项目主要内容：</w:t>
      </w:r>
    </w:p>
    <w:p w:rsidR="002B6A26" w:rsidRDefault="00A12781">
      <w:pPr>
        <w:spacing w:line="560" w:lineRule="exact"/>
        <w:ind w:firstLine="641"/>
        <w:rPr>
          <w:rFonts w:ascii="仿宋" w:eastAsia="仿宋" w:hAnsi="仿宋" w:cs="仿宋_GB2312"/>
          <w:sz w:val="32"/>
          <w:szCs w:val="32"/>
        </w:rPr>
      </w:pPr>
      <w:r>
        <w:rPr>
          <w:rFonts w:ascii="仿宋_GB2312" w:eastAsia="仿宋_GB2312" w:hAnsi="宋体" w:hint="eastAsia"/>
          <w:sz w:val="32"/>
          <w:szCs w:val="32"/>
        </w:rPr>
        <w:t>项目主要内容：项目通过租赁新疆联通公司云计算平台硬</w:t>
      </w:r>
      <w:r>
        <w:rPr>
          <w:rFonts w:ascii="仿宋_GB2312" w:eastAsia="仿宋_GB2312" w:hAnsi="宋体" w:hint="eastAsia"/>
          <w:sz w:val="32"/>
          <w:szCs w:val="32"/>
        </w:rPr>
        <w:lastRenderedPageBreak/>
        <w:t>件设施，包括具备</w:t>
      </w:r>
      <w:r>
        <w:rPr>
          <w:rFonts w:ascii="仿宋_GB2312" w:eastAsia="仿宋_GB2312" w:hAnsi="宋体" w:hint="eastAsia"/>
          <w:sz w:val="32"/>
          <w:szCs w:val="32"/>
        </w:rPr>
        <w:t>70</w:t>
      </w:r>
      <w:r>
        <w:rPr>
          <w:rFonts w:ascii="仿宋_GB2312" w:eastAsia="仿宋_GB2312" w:hAnsi="宋体" w:hint="eastAsia"/>
          <w:sz w:val="32"/>
          <w:szCs w:val="32"/>
        </w:rPr>
        <w:t>个刀片计算节点服务器，涵盖电力、网络、安全等保障，保证新</w:t>
      </w:r>
      <w:r>
        <w:rPr>
          <w:rFonts w:eastAsia="仿宋_GB2312" w:hint="eastAsia"/>
          <w:sz w:val="32"/>
          <w:szCs w:val="32"/>
        </w:rPr>
        <w:t>疆区域空气质量预报预警系统正常运行</w:t>
      </w:r>
      <w:r>
        <w:rPr>
          <w:rFonts w:ascii="仿宋_GB2312" w:eastAsia="仿宋_GB2312" w:hAnsi="宋体" w:hint="eastAsia"/>
          <w:sz w:val="32"/>
          <w:szCs w:val="32"/>
        </w:rPr>
        <w:t>。委托软件公司承担“空气质量预警预报系统”、“环境监测数据管理信息系统”“环境监测质量控制管理系统”以及重点生态功能区县域考核系统建设项目等系统运行维护，保障系统正常运行</w:t>
      </w:r>
      <w:r>
        <w:rPr>
          <w:rFonts w:ascii="仿宋" w:eastAsia="仿宋" w:hAnsi="仿宋" w:cs="仿宋_GB2312" w:hint="eastAsia"/>
          <w:sz w:val="32"/>
          <w:szCs w:val="32"/>
        </w:rPr>
        <w:t>。</w:t>
      </w:r>
    </w:p>
    <w:p w:rsidR="002B6A26" w:rsidRDefault="00A12781">
      <w:pPr>
        <w:spacing w:line="600" w:lineRule="exact"/>
        <w:ind w:firstLineChars="200" w:firstLine="640"/>
        <w:rPr>
          <w:rFonts w:ascii="仿宋_GB2312" w:eastAsia="仿宋_GB2312" w:hAnsi="宋体"/>
          <w:sz w:val="32"/>
          <w:szCs w:val="32"/>
        </w:rPr>
      </w:pPr>
      <w:r>
        <w:rPr>
          <w:rFonts w:ascii="仿宋_GB2312" w:eastAsia="仿宋_GB2312" w:hAnsi="宋体"/>
          <w:sz w:val="32"/>
          <w:szCs w:val="32"/>
        </w:rPr>
        <w:t>项目实施情况：项目目前已经完成实际设立的目标，</w:t>
      </w:r>
      <w:r>
        <w:rPr>
          <w:rFonts w:ascii="仿宋_GB2312" w:eastAsia="仿宋_GB2312" w:hAnsi="宋体" w:hint="eastAsia"/>
          <w:sz w:val="32"/>
          <w:szCs w:val="32"/>
        </w:rPr>
        <w:t>已租赁联通公司云计算平台部署运行新疆区域环境空气质量预警预报系统，每日发布空气质量预警预报信息，为大气污染防治措施提供科学支撑。已委托软件开公司承担“空气质量预警预报系统”、“环境监测数据管理信息系统”“环境监测质量控制管理系统”以及重点生态功能区县域考核系统建设项目等本站环境监测业务平台运行维护，各系统运行稳定，各项环境监测数据按要求及时上报中国环境监测总站及自治区生态环境厅。</w:t>
      </w:r>
      <w:r>
        <w:rPr>
          <w:rFonts w:eastAsia="仿宋_GB2312"/>
          <w:sz w:val="32"/>
          <w:szCs w:val="32"/>
        </w:rPr>
        <w:t>项目在实施过程中严格按照目标设立的各阶段任务进行开展工作，在前期立项过程中严格把质量关，建立安全防护机制，保证项目实施各阶段安全顺</w:t>
      </w:r>
      <w:r>
        <w:rPr>
          <w:rFonts w:eastAsia="仿宋_GB2312"/>
          <w:sz w:val="32"/>
          <w:szCs w:val="32"/>
        </w:rPr>
        <w:t>利进行。</w:t>
      </w:r>
    </w:p>
    <w:p w:rsidR="002B6A26" w:rsidRDefault="00A12781">
      <w:pPr>
        <w:spacing w:line="560" w:lineRule="exact"/>
        <w:ind w:firstLineChars="200" w:firstLine="643"/>
        <w:rPr>
          <w:rFonts w:eastAsia="仿宋_GB2312"/>
          <w:b/>
          <w:bCs/>
          <w:sz w:val="32"/>
          <w:szCs w:val="32"/>
        </w:rPr>
      </w:pPr>
      <w:r>
        <w:rPr>
          <w:rFonts w:eastAsia="仿宋_GB2312"/>
          <w:b/>
          <w:bCs/>
          <w:sz w:val="32"/>
          <w:szCs w:val="32"/>
        </w:rPr>
        <w:t>3</w:t>
      </w:r>
      <w:r>
        <w:rPr>
          <w:rFonts w:eastAsia="仿宋_GB2312"/>
          <w:b/>
          <w:bCs/>
          <w:sz w:val="32"/>
          <w:szCs w:val="32"/>
        </w:rPr>
        <w:t>、资金投入和使用情况</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）资金投入情况</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该项目年初预算数</w:t>
      </w:r>
      <w:r>
        <w:rPr>
          <w:rFonts w:ascii="仿宋_GB2312" w:eastAsia="仿宋_GB2312" w:hAnsi="仿宋_GB2312" w:cs="仿宋_GB2312" w:hint="eastAsia"/>
          <w:sz w:val="32"/>
          <w:szCs w:val="32"/>
        </w:rPr>
        <w:t>210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210</w:t>
      </w:r>
      <w:r>
        <w:rPr>
          <w:rFonts w:ascii="仿宋_GB2312" w:eastAsia="仿宋_GB2312" w:hAnsi="仿宋_GB2312" w:cs="仿宋_GB2312" w:hint="eastAsia"/>
          <w:sz w:val="32"/>
          <w:szCs w:val="32"/>
        </w:rPr>
        <w:t>万元，实际总投入</w:t>
      </w:r>
      <w:r>
        <w:rPr>
          <w:rFonts w:ascii="仿宋_GB2312" w:eastAsia="仿宋_GB2312" w:hAnsi="仿宋_GB2312" w:cs="仿宋_GB2312" w:hint="eastAsia"/>
          <w:sz w:val="32"/>
          <w:szCs w:val="32"/>
        </w:rPr>
        <w:t>210</w:t>
      </w:r>
      <w:r>
        <w:rPr>
          <w:rFonts w:ascii="仿宋_GB2312" w:eastAsia="仿宋_GB2312" w:hAnsi="仿宋_GB2312" w:cs="仿宋_GB2312" w:hint="eastAsia"/>
          <w:sz w:val="32"/>
          <w:szCs w:val="32"/>
        </w:rPr>
        <w:t>万元，该项目资金已全部落实到位，资金来源为</w:t>
      </w:r>
      <w:r>
        <w:rPr>
          <w:rFonts w:ascii="仿宋_GB2312" w:eastAsia="仿宋_GB2312" w:hAnsi="仿宋_GB2312" w:cs="仿宋_GB2312"/>
          <w:sz w:val="32"/>
          <w:szCs w:val="32"/>
        </w:rPr>
        <w:t>自治区财政专项资金</w:t>
      </w:r>
      <w:r>
        <w:rPr>
          <w:rFonts w:ascii="仿宋_GB2312" w:eastAsia="仿宋_GB2312" w:hAnsi="仿宋_GB2312" w:cs="仿宋_GB2312" w:hint="eastAsia"/>
          <w:sz w:val="32"/>
          <w:szCs w:val="32"/>
        </w:rPr>
        <w:t>。</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）资金使用情况</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该项目年初预算数</w:t>
      </w:r>
      <w:r>
        <w:rPr>
          <w:rFonts w:ascii="仿宋_GB2312" w:eastAsia="仿宋_GB2312" w:hAnsi="仿宋_GB2312" w:cs="仿宋_GB2312" w:hint="eastAsia"/>
          <w:sz w:val="32"/>
          <w:szCs w:val="32"/>
        </w:rPr>
        <w:t>210</w:t>
      </w:r>
      <w:r>
        <w:rPr>
          <w:rFonts w:ascii="仿宋_GB2312" w:eastAsia="仿宋_GB2312" w:hAnsi="仿宋_GB2312" w:cs="仿宋_GB2312" w:hint="eastAsia"/>
          <w:sz w:val="32"/>
          <w:szCs w:val="32"/>
        </w:rPr>
        <w:t>万元，全年预算数</w:t>
      </w:r>
      <w:r>
        <w:rPr>
          <w:rFonts w:ascii="仿宋_GB2312" w:eastAsia="仿宋_GB2312" w:hAnsi="仿宋_GB2312" w:cs="仿宋_GB2312" w:hint="eastAsia"/>
          <w:sz w:val="32"/>
          <w:szCs w:val="32"/>
        </w:rPr>
        <w:t>210</w:t>
      </w:r>
      <w:r>
        <w:rPr>
          <w:rFonts w:ascii="仿宋_GB2312" w:eastAsia="仿宋_GB2312" w:hAnsi="仿宋_GB2312" w:cs="仿宋_GB2312" w:hint="eastAsia"/>
          <w:sz w:val="32"/>
          <w:szCs w:val="32"/>
        </w:rPr>
        <w:t>万元，全年执行数</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08</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99.05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，主要用于支付项目实施费用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其中空气质量预警预报系统云租赁政府采购结余</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万元，财政已收回。</w:t>
      </w:r>
    </w:p>
    <w:p w:rsidR="002B6A26" w:rsidRDefault="00A12781">
      <w:pPr>
        <w:spacing w:line="560" w:lineRule="exact"/>
        <w:ind w:firstLineChars="200" w:firstLine="643"/>
        <w:rPr>
          <w:rFonts w:eastAsia="楷体_GB2312"/>
          <w:b/>
          <w:bCs/>
          <w:sz w:val="32"/>
          <w:szCs w:val="32"/>
        </w:rPr>
      </w:pPr>
      <w:r>
        <w:rPr>
          <w:rFonts w:eastAsia="楷体_GB2312"/>
          <w:b/>
          <w:bCs/>
          <w:sz w:val="32"/>
          <w:szCs w:val="32"/>
        </w:rPr>
        <w:t>（二）项目绩效目标</w:t>
      </w:r>
    </w:p>
    <w:p w:rsidR="002B6A26" w:rsidRDefault="00A12781">
      <w:pPr>
        <w:spacing w:line="560" w:lineRule="exact"/>
        <w:ind w:firstLineChars="200" w:firstLine="640"/>
        <w:rPr>
          <w:rFonts w:ascii="仿宋_GB2312" w:eastAsia="仿宋_GB2312" w:hAnsi="仿宋_GB2312" w:cs="仿宋_GB2312"/>
          <w:color w:val="FF0000"/>
          <w:sz w:val="30"/>
          <w:szCs w:val="30"/>
        </w:rPr>
      </w:pPr>
      <w:r>
        <w:rPr>
          <w:rFonts w:eastAsia="仿宋_GB2312"/>
          <w:sz w:val="32"/>
          <w:szCs w:val="32"/>
        </w:rPr>
        <w:t>1</w:t>
      </w:r>
      <w:r>
        <w:rPr>
          <w:rFonts w:eastAsia="仿宋_GB2312"/>
          <w:sz w:val="32"/>
          <w:szCs w:val="32"/>
        </w:rPr>
        <w:t>、总体目标</w:t>
      </w:r>
    </w:p>
    <w:p w:rsidR="002B6A26" w:rsidRDefault="00A12781">
      <w:pPr>
        <w:spacing w:line="560" w:lineRule="exact"/>
        <w:ind w:firstLine="641"/>
      </w:pPr>
      <w:r>
        <w:rPr>
          <w:rFonts w:ascii="仿宋" w:eastAsia="仿宋" w:hAnsi="仿宋" w:cs="宋体" w:hint="eastAsia"/>
          <w:sz w:val="32"/>
          <w:szCs w:val="32"/>
        </w:rPr>
        <w:t>通过租赁联通公司云平台部署新疆区域环境空气质量预警预报系统，保障每日发布空气质量预警预报信息，为大气污染防治措施提供科学支撑。委托软件开公司承担“空气质量预警预报系统”、“环境监测数据管理信息系统”“环境监测质量控制管理系统”以及重点生态功能区县域考核系统等本站环境监测业务平台运行维护，</w:t>
      </w:r>
      <w:r>
        <w:rPr>
          <w:rFonts w:ascii="仿宋_GB2312" w:eastAsia="仿宋_GB2312" w:hAnsi="宋体" w:hint="eastAsia"/>
          <w:sz w:val="32"/>
          <w:szCs w:val="32"/>
        </w:rPr>
        <w:t>保障系统正常运行，将监测数据及时上报中国环境监测总站及自治区生态环境厅。</w:t>
      </w:r>
    </w:p>
    <w:p w:rsidR="002B6A26" w:rsidRDefault="00A12781">
      <w:pPr>
        <w:spacing w:line="600" w:lineRule="exact"/>
        <w:ind w:firstLineChars="200" w:firstLine="640"/>
        <w:rPr>
          <w:rFonts w:eastAsia="仿宋_GB2312"/>
          <w:sz w:val="32"/>
          <w:szCs w:val="32"/>
        </w:rPr>
      </w:pPr>
      <w:r>
        <w:rPr>
          <w:rFonts w:eastAsia="仿宋_GB2312"/>
          <w:sz w:val="32"/>
          <w:szCs w:val="32"/>
        </w:rPr>
        <w:t>2</w:t>
      </w:r>
      <w:r>
        <w:rPr>
          <w:rFonts w:eastAsia="仿宋_GB2312"/>
          <w:sz w:val="32"/>
          <w:szCs w:val="32"/>
        </w:rPr>
        <w:t>、阶段性目标</w:t>
      </w:r>
    </w:p>
    <w:p w:rsidR="002B6A26" w:rsidRDefault="00A1278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）前期准备：通过制定项目实施方案，经项目负责人审核通过后，有序开展后续工作。</w:t>
      </w:r>
    </w:p>
    <w:p w:rsidR="002B6A26" w:rsidRDefault="00A12781">
      <w:pPr>
        <w:spacing w:line="60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）组织实施：资金一到位，立即根据项目要求实施项目</w:t>
      </w:r>
      <w:r>
        <w:rPr>
          <w:rFonts w:eastAsia="仿宋_GB2312"/>
          <w:sz w:val="32"/>
          <w:szCs w:val="32"/>
        </w:rPr>
        <w:t>。项目责任人按照项目实施方案要求逐一进行项目部署安排，提高项目质量及效率性。</w:t>
      </w:r>
    </w:p>
    <w:p w:rsidR="002B6A26" w:rsidRDefault="00A12781">
      <w:pPr>
        <w:spacing w:line="560" w:lineRule="exact"/>
        <w:ind w:firstLineChars="200" w:firstLine="640"/>
        <w:rPr>
          <w:rFonts w:eastAsia="黑体"/>
          <w:sz w:val="32"/>
          <w:szCs w:val="32"/>
        </w:rPr>
      </w:pPr>
      <w:r>
        <w:rPr>
          <w:rFonts w:eastAsia="黑体"/>
          <w:sz w:val="32"/>
          <w:szCs w:val="32"/>
        </w:rPr>
        <w:t>二、绩效评价工作开展情况</w:t>
      </w:r>
    </w:p>
    <w:p w:rsidR="002B6A26" w:rsidRDefault="00A12781">
      <w:pPr>
        <w:spacing w:line="560" w:lineRule="exact"/>
        <w:ind w:firstLineChars="200" w:firstLine="643"/>
        <w:rPr>
          <w:rFonts w:eastAsia="楷体_GB2312"/>
          <w:b/>
          <w:bCs/>
          <w:sz w:val="32"/>
          <w:szCs w:val="32"/>
        </w:rPr>
      </w:pPr>
      <w:r>
        <w:rPr>
          <w:rFonts w:eastAsia="楷体_GB2312"/>
          <w:b/>
          <w:bCs/>
          <w:sz w:val="32"/>
          <w:szCs w:val="32"/>
        </w:rPr>
        <w:t>（一）绩效评价目的、对象和范围</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、绩效评价的目的</w:t>
      </w:r>
    </w:p>
    <w:p w:rsidR="002B6A26" w:rsidRDefault="00A12781">
      <w:pPr>
        <w:spacing w:line="560" w:lineRule="exact"/>
        <w:ind w:firstLineChars="200" w:firstLine="64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w:t>
      </w:r>
      <w:r>
        <w:rPr>
          <w:rFonts w:eastAsia="仿宋_GB2312"/>
          <w:sz w:val="32"/>
          <w:szCs w:val="32"/>
        </w:rPr>
        <w:lastRenderedPageBreak/>
        <w:t>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rsidR="002B6A26" w:rsidRDefault="00A12781">
      <w:pPr>
        <w:numPr>
          <w:ilvl w:val="0"/>
          <w:numId w:val="2"/>
        </w:numPr>
        <w:spacing w:line="560" w:lineRule="exact"/>
        <w:ind w:firstLineChars="200" w:firstLine="640"/>
        <w:rPr>
          <w:rFonts w:eastAsia="仿宋_GB2312"/>
          <w:sz w:val="32"/>
          <w:szCs w:val="32"/>
        </w:rPr>
      </w:pPr>
      <w:r>
        <w:rPr>
          <w:rFonts w:eastAsia="仿宋_GB2312"/>
          <w:sz w:val="32"/>
          <w:szCs w:val="32"/>
        </w:rPr>
        <w:t>项目在实施前向项目负责人提供财政支出绩效方面的资金管理信</w:t>
      </w:r>
      <w:r>
        <w:rPr>
          <w:rFonts w:eastAsia="仿宋_GB2312"/>
          <w:sz w:val="32"/>
          <w:szCs w:val="32"/>
        </w:rPr>
        <w:t>息，促进项目支出严格按照资金管理规定进行。</w:t>
      </w:r>
    </w:p>
    <w:p w:rsidR="002B6A26" w:rsidRDefault="00A12781">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2</w:t>
      </w:r>
      <w:r>
        <w:rPr>
          <w:rFonts w:eastAsia="仿宋_GB2312"/>
          <w:sz w:val="32"/>
          <w:szCs w:val="32"/>
        </w:rPr>
        <w:t>）项目绩效管理财政支出运行提供及时、有效的信息。</w:t>
      </w:r>
    </w:p>
    <w:p w:rsidR="002B6A26" w:rsidRDefault="00A12781">
      <w:pPr>
        <w:pStyle w:val="-"/>
        <w:spacing w:line="560" w:lineRule="exact"/>
        <w:ind w:firstLineChars="200" w:firstLine="640"/>
        <w:rPr>
          <w:rFonts w:eastAsia="方正仿宋_GBK" w:cs="方正仿宋_GBK"/>
          <w:sz w:val="32"/>
          <w:szCs w:val="32"/>
        </w:rPr>
      </w:pPr>
      <w:r>
        <w:rPr>
          <w:rFonts w:eastAsia="仿宋_GB2312"/>
          <w:sz w:val="32"/>
          <w:szCs w:val="32"/>
        </w:rPr>
        <w:t>综合来看，通过开展有效的财政支出绩效评价管理，</w:t>
      </w:r>
      <w:r>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、绩效评价的对象</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kern w:val="0"/>
        </w:rPr>
      </w:pPr>
      <w:r>
        <w:rPr>
          <w:rFonts w:ascii="Times New Roman" w:eastAsia="仿宋_GB2312" w:hAnsi="Times New Roman" w:hint="eastAsia"/>
          <w:b w:val="0"/>
          <w:bCs w:val="0"/>
          <w:kern w:val="0"/>
        </w:rPr>
        <w:t>通过继续租赁联通公司高性能、大型超算系统硬件设施部署运行新疆区域环境空气质量预警预报系统，保障每日发布空气质量预警预报信息，为深入打好污染防治攻坚战提供科学支撑。委托软件开公司承担“空气质量预警预报系统”、“环境监测数据管理信息系统”“环境监测质量控制管理系统”以及重点生态功能区县域考核系统建设项目等系统运行维护，保障系统正常运行和年度各项环境监测数据按要求及时上报中国环境监测总站及自治区生态环境厅。</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、绩效评价的范围</w:t>
      </w:r>
    </w:p>
    <w:p w:rsidR="002B6A26" w:rsidRDefault="00A1278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本次评价从项目决策（包括绩效目标、决策过程）、项目管理（包括项目资金、项目实施）、项目</w:t>
      </w:r>
      <w:r>
        <w:rPr>
          <w:rFonts w:ascii="仿宋_GB2312" w:eastAsia="仿宋_GB2312" w:hAnsi="仿宋_GB2312" w:cs="仿宋_GB2312" w:hint="eastAsia"/>
          <w:sz w:val="32"/>
          <w:szCs w:val="32"/>
        </w:rPr>
        <w:t>产出（包括项目产出数量、产出质量、产出时效和产出成本）项目效益四个维度对</w:t>
      </w:r>
      <w:r>
        <w:rPr>
          <w:rFonts w:ascii="仿宋_GB2312" w:eastAsia="仿宋_GB2312" w:hAnsi="宋体" w:hint="eastAsia"/>
          <w:sz w:val="32"/>
          <w:szCs w:val="32"/>
        </w:rPr>
        <w:t>新疆区域空气质量预警预报系统云平台运行维护</w:t>
      </w:r>
      <w:r>
        <w:rPr>
          <w:rFonts w:ascii="仿宋_GB2312" w:eastAsia="仿宋_GB2312" w:hAnsi="仿宋_GB2312" w:cs="仿宋_GB2312" w:hint="eastAsia"/>
          <w:sz w:val="32"/>
          <w:szCs w:val="32"/>
        </w:rPr>
        <w:t>项目进行评价，评价核心为专项资金的支出完成情况和效果。</w:t>
      </w:r>
    </w:p>
    <w:p w:rsidR="002B6A26" w:rsidRDefault="00A12781">
      <w:pPr>
        <w:spacing w:line="560" w:lineRule="exact"/>
        <w:ind w:firstLineChars="200" w:firstLine="643"/>
      </w:pPr>
      <w:r>
        <w:rPr>
          <w:rFonts w:eastAsia="楷体_GB2312"/>
          <w:b/>
          <w:bCs/>
          <w:sz w:val="32"/>
          <w:szCs w:val="32"/>
        </w:rPr>
        <w:t>（二）绩效评价原则、评价指标体系（详情见表</w:t>
      </w:r>
      <w:r>
        <w:rPr>
          <w:rFonts w:eastAsia="楷体_GB2312"/>
          <w:b/>
          <w:bCs/>
          <w:sz w:val="32"/>
          <w:szCs w:val="32"/>
        </w:rPr>
        <w:t>1</w:t>
      </w:r>
      <w:r>
        <w:rPr>
          <w:rFonts w:eastAsia="楷体_GB2312"/>
          <w:b/>
          <w:bCs/>
          <w:sz w:val="32"/>
          <w:szCs w:val="32"/>
        </w:rPr>
        <w:t>）、评价方法、评价标准。</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1</w:t>
      </w:r>
      <w:r>
        <w:rPr>
          <w:rFonts w:ascii="Times New Roman" w:eastAsia="仿宋_GB2312" w:hAnsi="Times New Roman"/>
          <w:b w:val="0"/>
          <w:bCs w:val="0"/>
        </w:rPr>
        <w:t>、绩效评价原则</w:t>
      </w:r>
    </w:p>
    <w:p w:rsidR="002B6A26" w:rsidRDefault="00A12781">
      <w:pPr>
        <w:spacing w:line="560" w:lineRule="exact"/>
        <w:ind w:firstLineChars="200" w:firstLine="640"/>
        <w:rPr>
          <w:rFonts w:eastAsia="仿宋_GB2312"/>
          <w:color w:val="000000"/>
          <w:sz w:val="32"/>
          <w:szCs w:val="32"/>
        </w:rPr>
      </w:pPr>
      <w:r>
        <w:rPr>
          <w:rFonts w:eastAsia="仿宋_GB2312"/>
          <w:color w:val="000000"/>
          <w:sz w:val="32"/>
          <w:szCs w:val="32"/>
        </w:rPr>
        <w:t>本次项目绩效评价遵循以下基本原则：</w:t>
      </w:r>
    </w:p>
    <w:p w:rsidR="002B6A26" w:rsidRDefault="00A12781">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1</w:t>
      </w:r>
      <w:r>
        <w:rPr>
          <w:rFonts w:ascii="Times New Roman" w:eastAsia="仿宋_GB2312" w:hAnsi="Times New Roman"/>
          <w:b w:val="0"/>
          <w:bCs w:val="0"/>
        </w:rPr>
        <w:t>）科学公正。绩效评价应当运用科学合理的方法，按照规范的程序，对项目绩效进行客观、公正的反映。</w:t>
      </w:r>
    </w:p>
    <w:p w:rsidR="002B6A26" w:rsidRDefault="00A12781">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2</w:t>
      </w:r>
      <w:r>
        <w:rPr>
          <w:rFonts w:ascii="Times New Roman" w:eastAsia="仿宋_GB2312" w:hAnsi="Times New Roman"/>
          <w:b w:val="0"/>
          <w:bCs w:val="0"/>
        </w:rPr>
        <w:t>）统筹兼顾。单位自评、部门评价和财政评价应职责明确，各有侧重，相互衔接。单位自评应由项目单位自主实施，即</w:t>
      </w:r>
      <w:r>
        <w:rPr>
          <w:rFonts w:ascii="Times New Roman" w:eastAsia="仿宋_GB2312" w:hAnsi="Times New Roman"/>
          <w:b w:val="0"/>
          <w:bCs w:val="0"/>
        </w:rPr>
        <w:t>“</w:t>
      </w:r>
      <w:r>
        <w:rPr>
          <w:rFonts w:ascii="Times New Roman" w:eastAsia="仿宋_GB2312" w:hAnsi="Times New Roman"/>
          <w:b w:val="0"/>
          <w:bCs w:val="0"/>
        </w:rPr>
        <w:t>谁支出、谁自评</w:t>
      </w:r>
      <w:r>
        <w:rPr>
          <w:rFonts w:ascii="Times New Roman" w:eastAsia="仿宋_GB2312" w:hAnsi="Times New Roman"/>
          <w:b w:val="0"/>
          <w:bCs w:val="0"/>
        </w:rPr>
        <w:t>”</w:t>
      </w:r>
      <w:r>
        <w:rPr>
          <w:rFonts w:ascii="Times New Roman" w:eastAsia="仿宋_GB2312" w:hAnsi="Times New Roman"/>
          <w:b w:val="0"/>
          <w:bCs w:val="0"/>
        </w:rPr>
        <w:t>。部门评价和财政评价应在单位自评的基础上开展。</w:t>
      </w:r>
    </w:p>
    <w:p w:rsidR="002B6A26" w:rsidRDefault="00A12781">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3</w:t>
      </w:r>
      <w:r>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rsidR="002B6A26" w:rsidRDefault="00A12781">
      <w:pPr>
        <w:pStyle w:val="aa"/>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w:t>
      </w:r>
      <w:r>
        <w:rPr>
          <w:rFonts w:ascii="Times New Roman" w:eastAsia="仿宋_GB2312" w:hAnsi="Times New Roman"/>
          <w:b w:val="0"/>
          <w:bCs w:val="0"/>
        </w:rPr>
        <w:t>4</w:t>
      </w:r>
      <w:r>
        <w:rPr>
          <w:rFonts w:ascii="Times New Roman" w:eastAsia="仿宋_GB2312" w:hAnsi="Times New Roman"/>
          <w:b w:val="0"/>
          <w:bCs w:val="0"/>
        </w:rPr>
        <w:t>）公开透明。绩效评价结果应依法依规公开，并自觉接受社会监督。</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2</w:t>
      </w:r>
      <w:r>
        <w:rPr>
          <w:rFonts w:ascii="Times New Roman" w:eastAsia="仿宋_GB2312" w:hAnsi="Times New Roman"/>
          <w:b w:val="0"/>
          <w:bCs w:val="0"/>
        </w:rPr>
        <w:t>、评价指标体系</w:t>
      </w:r>
    </w:p>
    <w:p w:rsidR="002B6A26" w:rsidRDefault="00A12781">
      <w:pPr>
        <w:spacing w:line="560" w:lineRule="exact"/>
        <w:ind w:firstLineChars="200" w:firstLine="708"/>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w:t>
      </w:r>
      <w:r>
        <w:rPr>
          <w:rFonts w:eastAsia="仿宋_GB2312"/>
          <w:color w:val="000000"/>
          <w:spacing w:val="17"/>
          <w:sz w:val="32"/>
          <w:szCs w:val="32"/>
        </w:rPr>
        <w:t>系建立过程如下：</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lastRenderedPageBreak/>
        <w:t>（</w:t>
      </w:r>
      <w:r>
        <w:rPr>
          <w:rFonts w:eastAsia="仿宋_GB2312"/>
          <w:color w:val="000000"/>
          <w:spacing w:val="17"/>
          <w:sz w:val="32"/>
          <w:szCs w:val="32"/>
        </w:rPr>
        <w:t>1</w:t>
      </w:r>
      <w:r>
        <w:rPr>
          <w:rFonts w:eastAsia="仿宋_GB2312"/>
          <w:color w:val="000000"/>
          <w:spacing w:val="17"/>
          <w:sz w:val="32"/>
          <w:szCs w:val="32"/>
        </w:rPr>
        <w:t>）确定评价指标</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）确定权重</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eastAsia="仿宋_GB2312"/>
          <w:color w:val="000000"/>
          <w:spacing w:val="17"/>
          <w:sz w:val="32"/>
          <w:szCs w:val="32"/>
        </w:rPr>
        <w:t>20</w:t>
      </w:r>
      <w:r>
        <w:rPr>
          <w:rFonts w:eastAsia="仿宋_GB2312"/>
          <w:color w:val="000000"/>
          <w:spacing w:val="17"/>
          <w:sz w:val="32"/>
          <w:szCs w:val="32"/>
        </w:rPr>
        <w:t>分，项目过程权重为</w:t>
      </w:r>
      <w:r>
        <w:rPr>
          <w:rFonts w:eastAsia="仿宋_GB2312"/>
          <w:color w:val="000000"/>
          <w:spacing w:val="17"/>
          <w:sz w:val="32"/>
          <w:szCs w:val="32"/>
        </w:rPr>
        <w:t>20</w:t>
      </w:r>
      <w:r>
        <w:rPr>
          <w:rFonts w:eastAsia="仿宋_GB2312"/>
          <w:color w:val="000000"/>
          <w:spacing w:val="17"/>
          <w:sz w:val="32"/>
          <w:szCs w:val="32"/>
        </w:rPr>
        <w:t>分，项目产出权重为</w:t>
      </w:r>
      <w:r>
        <w:rPr>
          <w:rFonts w:eastAsia="仿宋_GB2312"/>
          <w:color w:val="000000"/>
          <w:spacing w:val="17"/>
          <w:sz w:val="32"/>
          <w:szCs w:val="32"/>
        </w:rPr>
        <w:t>40</w:t>
      </w:r>
      <w:r>
        <w:rPr>
          <w:rFonts w:eastAsia="仿宋_GB2312"/>
          <w:color w:val="000000"/>
          <w:spacing w:val="17"/>
          <w:sz w:val="32"/>
          <w:szCs w:val="32"/>
        </w:rPr>
        <w:t>分，项目效益权重为</w:t>
      </w:r>
      <w:r>
        <w:rPr>
          <w:rFonts w:eastAsia="仿宋_GB2312"/>
          <w:color w:val="000000"/>
          <w:spacing w:val="17"/>
          <w:sz w:val="32"/>
          <w:szCs w:val="32"/>
        </w:rPr>
        <w:t>20</w:t>
      </w:r>
      <w:r>
        <w:rPr>
          <w:rFonts w:eastAsia="仿宋_GB2312"/>
          <w:color w:val="000000"/>
          <w:spacing w:val="17"/>
          <w:sz w:val="32"/>
          <w:szCs w:val="32"/>
        </w:rPr>
        <w:t>分。</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3</w:t>
      </w:r>
      <w:r>
        <w:rPr>
          <w:rFonts w:eastAsia="仿宋_GB2312"/>
          <w:color w:val="000000"/>
          <w:spacing w:val="17"/>
          <w:sz w:val="32"/>
          <w:szCs w:val="32"/>
        </w:rPr>
        <w:t>）确定指标标准值</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rsidR="002B6A26" w:rsidRDefault="00A12781">
      <w:pPr>
        <w:pStyle w:val="aa"/>
        <w:spacing w:before="0" w:after="0" w:line="560" w:lineRule="exact"/>
        <w:ind w:firstLineChars="200" w:firstLine="708"/>
        <w:jc w:val="both"/>
        <w:rPr>
          <w:rFonts w:ascii="Times New Roman" w:eastAsia="仿宋_GB2312" w:hAnsi="Times New Roman"/>
          <w:b w:val="0"/>
          <w:bCs w:val="0"/>
          <w:color w:val="000000"/>
          <w:spacing w:val="17"/>
          <w:kern w:val="2"/>
        </w:rPr>
      </w:pPr>
      <w:r>
        <w:rPr>
          <w:rFonts w:ascii="Times New Roman" w:eastAsia="仿宋_GB2312" w:hAnsi="Times New Roman"/>
          <w:b w:val="0"/>
          <w:bCs w:val="0"/>
          <w:color w:val="000000"/>
          <w:spacing w:val="17"/>
          <w:kern w:val="2"/>
        </w:rPr>
        <w:t>绩效评价总分值</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分，根据综合评分结果，评价计分</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w:t>
      </w:r>
      <w:r>
        <w:rPr>
          <w:rFonts w:ascii="Times New Roman" w:eastAsia="仿宋_GB2312" w:hAnsi="Times New Roman"/>
          <w:b w:val="0"/>
          <w:bCs w:val="0"/>
          <w:color w:val="000000"/>
          <w:spacing w:val="17"/>
          <w:kern w:val="2"/>
        </w:rPr>
        <w:t>-100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90</w:t>
      </w:r>
      <w:r>
        <w:rPr>
          <w:rFonts w:ascii="Times New Roman" w:eastAsia="仿宋_GB2312" w:hAnsi="Times New Roman"/>
          <w:b w:val="0"/>
          <w:bCs w:val="0"/>
          <w:color w:val="000000"/>
          <w:spacing w:val="17"/>
          <w:kern w:val="2"/>
        </w:rPr>
        <w:t>分）对应的评分结果级别为优，</w:t>
      </w:r>
      <w:r>
        <w:rPr>
          <w:rFonts w:ascii="Times New Roman" w:eastAsia="仿宋_GB2312" w:hAnsi="Times New Roman"/>
          <w:b w:val="0"/>
          <w:bCs w:val="0"/>
          <w:color w:val="000000"/>
          <w:spacing w:val="17"/>
          <w:kern w:val="2"/>
        </w:rPr>
        <w:t>80-90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80</w:t>
      </w:r>
      <w:r>
        <w:rPr>
          <w:rFonts w:ascii="Times New Roman" w:eastAsia="仿宋_GB2312" w:hAnsi="Times New Roman"/>
          <w:b w:val="0"/>
          <w:bCs w:val="0"/>
          <w:color w:val="000000"/>
          <w:spacing w:val="17"/>
          <w:kern w:val="2"/>
        </w:rPr>
        <w:t>分）对应的评分结果级别为良，</w:t>
      </w:r>
      <w:r>
        <w:rPr>
          <w:rFonts w:ascii="Times New Roman" w:eastAsia="仿宋_GB2312" w:hAnsi="Times New Roman"/>
          <w:b w:val="0"/>
          <w:bCs w:val="0"/>
          <w:color w:val="000000"/>
          <w:spacing w:val="17"/>
          <w:kern w:val="2"/>
        </w:rPr>
        <w:t>60-80</w:t>
      </w:r>
      <w:r>
        <w:rPr>
          <w:rFonts w:ascii="Times New Roman" w:eastAsia="仿宋_GB2312" w:hAnsi="Times New Roman"/>
          <w:b w:val="0"/>
          <w:bCs w:val="0"/>
          <w:color w:val="000000"/>
          <w:spacing w:val="17"/>
          <w:kern w:val="2"/>
        </w:rPr>
        <w:t>分（含</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分）对应的评分结果级别为中，</w:t>
      </w:r>
      <w:r>
        <w:rPr>
          <w:rFonts w:ascii="Times New Roman" w:eastAsia="仿宋_GB2312" w:hAnsi="Times New Roman"/>
          <w:b w:val="0"/>
          <w:bCs w:val="0"/>
          <w:color w:val="000000"/>
          <w:spacing w:val="17"/>
          <w:kern w:val="2"/>
        </w:rPr>
        <w:t>60</w:t>
      </w:r>
      <w:r>
        <w:rPr>
          <w:rFonts w:ascii="Times New Roman" w:eastAsia="仿宋_GB2312" w:hAnsi="Times New Roman"/>
          <w:b w:val="0"/>
          <w:bCs w:val="0"/>
          <w:color w:val="000000"/>
          <w:spacing w:val="17"/>
          <w:kern w:val="2"/>
        </w:rPr>
        <w:t>分以下对应的评分结果级别为差。</w:t>
      </w:r>
    </w:p>
    <w:p w:rsidR="002B6A26" w:rsidRDefault="00A12781">
      <w:pPr>
        <w:pStyle w:val="aa"/>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Pr>
          <w:rFonts w:ascii="Times New Roman" w:eastAsia="仿宋_GB2312" w:hAnsi="Times New Roman"/>
          <w:b w:val="0"/>
          <w:bCs w:val="0"/>
          <w:color w:val="000000"/>
          <w:spacing w:val="17"/>
        </w:rPr>
        <w:t>具体评价指标体系详情见附件</w:t>
      </w:r>
      <w:r>
        <w:rPr>
          <w:rFonts w:ascii="Times New Roman" w:eastAsia="仿宋_GB2312" w:hAnsi="Times New Roman"/>
          <w:b w:val="0"/>
          <w:bCs w:val="0"/>
          <w:color w:val="000000"/>
          <w:spacing w:val="17"/>
        </w:rPr>
        <w:t>1</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3</w:t>
      </w:r>
      <w:r>
        <w:rPr>
          <w:rFonts w:ascii="Times New Roman" w:eastAsia="仿宋_GB2312" w:hAnsi="Times New Roman"/>
          <w:b w:val="0"/>
          <w:bCs w:val="0"/>
        </w:rPr>
        <w:t>、绩效评价方法</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w:t>
      </w:r>
      <w:r>
        <w:rPr>
          <w:rFonts w:eastAsia="仿宋_GB2312"/>
          <w:color w:val="000000"/>
          <w:spacing w:val="17"/>
          <w:sz w:val="32"/>
          <w:szCs w:val="32"/>
        </w:rPr>
        <w:t xml:space="preserve">  </w:t>
      </w:r>
      <w:r>
        <w:rPr>
          <w:rFonts w:eastAsia="仿宋_GB2312"/>
          <w:color w:val="000000"/>
          <w:spacing w:val="17"/>
          <w:sz w:val="32"/>
          <w:szCs w:val="32"/>
        </w:rPr>
        <w:t>评价核心为资金的支出完成情况和项目的产出效益。</w:t>
      </w:r>
    </w:p>
    <w:p w:rsidR="002B6A26" w:rsidRDefault="00A12781">
      <w:pPr>
        <w:spacing w:line="560" w:lineRule="exact"/>
        <w:ind w:firstLineChars="200" w:firstLine="708"/>
        <w:rPr>
          <w:rFonts w:eastAsia="仿宋_GB2312"/>
          <w:color w:val="FF0000"/>
          <w:spacing w:val="17"/>
          <w:sz w:val="32"/>
          <w:szCs w:val="32"/>
        </w:rPr>
      </w:pPr>
      <w:r>
        <w:rPr>
          <w:rFonts w:eastAsia="仿宋_GB2312"/>
          <w:color w:val="000000"/>
          <w:spacing w:val="17"/>
          <w:sz w:val="32"/>
          <w:szCs w:val="32"/>
        </w:rPr>
        <w:lastRenderedPageBreak/>
        <w:t>本次评价指标中，既有定性指标又有定量指标，各类指标因考核内容不同和客观标准不同存在较大差异，因此核定具体指标时采用了不同方法，具体评价方法如下：</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1</w:t>
      </w:r>
      <w:r>
        <w:rPr>
          <w:rFonts w:eastAsia="仿宋_GB2312"/>
          <w:color w:val="000000"/>
          <w:spacing w:val="17"/>
          <w:sz w:val="32"/>
          <w:szCs w:val="32"/>
        </w:rPr>
        <w:t>）比较法</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w:t>
      </w:r>
      <w:r>
        <w:rPr>
          <w:rFonts w:eastAsia="仿宋_GB2312"/>
          <w:color w:val="000000"/>
          <w:spacing w:val="17"/>
          <w:sz w:val="32"/>
          <w:szCs w:val="32"/>
        </w:rPr>
        <w:t>2</w:t>
      </w:r>
      <w:r>
        <w:rPr>
          <w:rFonts w:eastAsia="仿宋_GB2312"/>
          <w:color w:val="000000"/>
          <w:spacing w:val="17"/>
          <w:sz w:val="32"/>
          <w:szCs w:val="32"/>
        </w:rPr>
        <w:t>）因素分析法</w:t>
      </w:r>
    </w:p>
    <w:p w:rsidR="002B6A26" w:rsidRDefault="00A12781">
      <w:pPr>
        <w:spacing w:line="560" w:lineRule="exact"/>
        <w:ind w:firstLineChars="200" w:firstLine="708"/>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rsidR="002B6A26" w:rsidRDefault="00A12781">
      <w:pPr>
        <w:pStyle w:val="aa"/>
        <w:widowControl w:val="0"/>
        <w:spacing w:before="0" w:after="0" w:line="560" w:lineRule="exact"/>
        <w:ind w:firstLineChars="200" w:firstLine="640"/>
        <w:jc w:val="both"/>
        <w:outlineLvl w:val="9"/>
        <w:rPr>
          <w:rFonts w:ascii="Times New Roman" w:eastAsia="仿宋_GB2312" w:hAnsi="Times New Roman"/>
          <w:b w:val="0"/>
          <w:bCs w:val="0"/>
        </w:rPr>
      </w:pPr>
      <w:r>
        <w:rPr>
          <w:rFonts w:ascii="Times New Roman" w:eastAsia="仿宋_GB2312" w:hAnsi="Times New Roman"/>
          <w:b w:val="0"/>
          <w:bCs w:val="0"/>
        </w:rPr>
        <w:t>4</w:t>
      </w:r>
      <w:r>
        <w:rPr>
          <w:rFonts w:ascii="Times New Roman" w:eastAsia="仿宋_GB2312" w:hAnsi="Times New Roman"/>
          <w:b w:val="0"/>
          <w:bCs w:val="0"/>
        </w:rPr>
        <w:t>、评价标准</w:t>
      </w:r>
    </w:p>
    <w:p w:rsidR="002B6A26" w:rsidRDefault="00A12781">
      <w:pPr>
        <w:spacing w:line="560" w:lineRule="exact"/>
        <w:ind w:firstLineChars="200" w:firstLine="708"/>
        <w:rPr>
          <w:rFonts w:eastAsia="仿宋_GB2312"/>
          <w:color w:val="000000"/>
          <w:spacing w:val="17"/>
          <w:sz w:val="32"/>
          <w:szCs w:val="32"/>
        </w:rPr>
      </w:pPr>
      <w:r>
        <w:rPr>
          <w:rFonts w:eastAsia="仿宋_GB2312" w:hint="eastAsia"/>
          <w:color w:val="000000"/>
          <w:spacing w:val="17"/>
          <w:sz w:val="32"/>
          <w:szCs w:val="32"/>
        </w:rPr>
        <w:t>绩效评价标准通常包括计划标准、行业标准、历史标准等，用于对绩效指标完成情况进行比较、分析、评价。本次评价主要采用</w:t>
      </w:r>
      <w:r>
        <w:rPr>
          <w:rFonts w:eastAsia="仿宋_GB2312"/>
          <w:color w:val="000000"/>
          <w:spacing w:val="17"/>
          <w:sz w:val="32"/>
          <w:szCs w:val="32"/>
        </w:rPr>
        <w:t>了计划标准和行业标准。</w:t>
      </w:r>
    </w:p>
    <w:p w:rsidR="002B6A26" w:rsidRDefault="00A12781">
      <w:pPr>
        <w:spacing w:line="560" w:lineRule="exact"/>
        <w:ind w:firstLine="640"/>
        <w:rPr>
          <w:rFonts w:eastAsia="仿宋_GB2312"/>
          <w:color w:val="000000"/>
          <w:spacing w:val="17"/>
          <w:sz w:val="32"/>
          <w:szCs w:val="32"/>
        </w:rPr>
      </w:pPr>
      <w:bookmarkStart w:id="0" w:name="_Toc17882"/>
      <w:bookmarkStart w:id="1" w:name="_Toc31464"/>
      <w:r>
        <w:rPr>
          <w:rFonts w:eastAsia="仿宋_GB2312" w:hint="eastAsia"/>
          <w:color w:val="000000"/>
          <w:spacing w:val="17"/>
          <w:sz w:val="32"/>
          <w:szCs w:val="32"/>
        </w:rPr>
        <w:t>计划标准：指以预先制定的目标、计划、预算、定额等作为评价标准。</w:t>
      </w:r>
      <w:bookmarkEnd w:id="0"/>
      <w:bookmarkEnd w:id="1"/>
    </w:p>
    <w:p w:rsidR="002B6A26" w:rsidRDefault="00A12781">
      <w:pPr>
        <w:spacing w:line="560" w:lineRule="exact"/>
        <w:ind w:firstLine="640"/>
        <w:rPr>
          <w:rFonts w:eastAsia="仿宋_GB2312"/>
          <w:color w:val="000000"/>
          <w:spacing w:val="17"/>
          <w:sz w:val="32"/>
          <w:szCs w:val="32"/>
        </w:rPr>
      </w:pPr>
      <w:bookmarkStart w:id="2" w:name="_Toc2318"/>
      <w:bookmarkStart w:id="3" w:name="_Toc5633"/>
      <w:r>
        <w:rPr>
          <w:rFonts w:eastAsia="仿宋_GB2312" w:hint="eastAsia"/>
          <w:color w:val="000000"/>
          <w:spacing w:val="17"/>
          <w:sz w:val="32"/>
          <w:szCs w:val="32"/>
        </w:rPr>
        <w:t>行业标准：指参照国家公布的行业指标数据制定的评价标准。</w:t>
      </w:r>
      <w:bookmarkEnd w:id="2"/>
      <w:bookmarkEnd w:id="3"/>
    </w:p>
    <w:p w:rsidR="002B6A26" w:rsidRDefault="00A12781">
      <w:pPr>
        <w:spacing w:line="560" w:lineRule="exact"/>
        <w:ind w:firstLine="640"/>
        <w:rPr>
          <w:rFonts w:eastAsia="仿宋_GB2312"/>
          <w:color w:val="000000"/>
          <w:spacing w:val="17"/>
          <w:sz w:val="32"/>
          <w:szCs w:val="32"/>
        </w:rPr>
      </w:pPr>
      <w:bookmarkStart w:id="4" w:name="_Toc430"/>
      <w:bookmarkStart w:id="5" w:name="_Toc16028"/>
      <w:r>
        <w:rPr>
          <w:rFonts w:eastAsia="仿宋_GB2312" w:hint="eastAsia"/>
          <w:color w:val="000000"/>
          <w:spacing w:val="17"/>
          <w:sz w:val="32"/>
          <w:szCs w:val="32"/>
        </w:rPr>
        <w:t>历史标准：指参照历史数据制定的评价标准，为体现绩效改进的原则，在可实现的条件下应当确定相对较</w:t>
      </w:r>
      <w:r>
        <w:rPr>
          <w:rFonts w:eastAsia="仿宋_GB2312" w:hint="eastAsia"/>
          <w:color w:val="000000"/>
          <w:spacing w:val="17"/>
          <w:sz w:val="32"/>
          <w:szCs w:val="32"/>
        </w:rPr>
        <w:lastRenderedPageBreak/>
        <w:t>高的评价标准。</w:t>
      </w:r>
      <w:bookmarkEnd w:id="4"/>
      <w:bookmarkEnd w:id="5"/>
    </w:p>
    <w:p w:rsidR="002B6A26" w:rsidRDefault="00A12781">
      <w:pPr>
        <w:pStyle w:val="aa"/>
        <w:numPr>
          <w:ilvl w:val="0"/>
          <w:numId w:val="3"/>
        </w:numPr>
        <w:spacing w:before="0" w:after="0" w:line="560" w:lineRule="exact"/>
        <w:ind w:firstLineChars="200" w:firstLine="711"/>
        <w:jc w:val="both"/>
        <w:rPr>
          <w:rFonts w:ascii="楷体" w:eastAsia="楷体" w:hAnsi="楷体" w:cs="楷体"/>
          <w:color w:val="000000"/>
          <w:spacing w:val="17"/>
        </w:rPr>
      </w:pPr>
      <w:r>
        <w:rPr>
          <w:rFonts w:ascii="楷体" w:eastAsia="楷体" w:hAnsi="楷体" w:cs="楷体" w:hint="eastAsia"/>
          <w:color w:val="000000"/>
          <w:spacing w:val="17"/>
        </w:rPr>
        <w:t>绩效评价工作过程</w:t>
      </w:r>
    </w:p>
    <w:p w:rsidR="002B6A26" w:rsidRDefault="00A12781">
      <w:pPr>
        <w:spacing w:line="560" w:lineRule="exact"/>
        <w:ind w:firstLineChars="200" w:firstLine="640"/>
        <w:rPr>
          <w:rFonts w:eastAsia="仿宋_GB2312"/>
          <w:bCs/>
          <w:sz w:val="32"/>
          <w:szCs w:val="32"/>
        </w:rPr>
      </w:pPr>
      <w:r>
        <w:rPr>
          <w:rFonts w:eastAsia="仿宋_GB2312" w:hint="eastAsia"/>
          <w:bCs/>
          <w:sz w:val="32"/>
          <w:szCs w:val="32"/>
        </w:rPr>
        <w:t>1.</w:t>
      </w:r>
      <w:r>
        <w:rPr>
          <w:rFonts w:eastAsia="仿宋_GB2312" w:hint="eastAsia"/>
          <w:bCs/>
          <w:sz w:val="32"/>
          <w:szCs w:val="32"/>
        </w:rPr>
        <w:t>前期准备。首先成立评价工作组，开展前期调研；其次明确项目绩效目标，设计绩效评价指标体系并确定绩效评价方法；最后制定评价实施方案并进行论证。</w:t>
      </w:r>
    </w:p>
    <w:p w:rsidR="002B6A26" w:rsidRDefault="00A12781">
      <w:pPr>
        <w:spacing w:line="560" w:lineRule="exact"/>
        <w:ind w:firstLineChars="200" w:firstLine="640"/>
        <w:rPr>
          <w:rFonts w:eastAsia="仿宋_GB2312"/>
          <w:bCs/>
          <w:sz w:val="32"/>
          <w:szCs w:val="32"/>
        </w:rPr>
      </w:pPr>
      <w:r>
        <w:rPr>
          <w:rFonts w:eastAsia="仿宋_GB2312" w:hint="eastAsia"/>
          <w:bCs/>
          <w:sz w:val="32"/>
          <w:szCs w:val="32"/>
        </w:rPr>
        <w:t>2.</w:t>
      </w:r>
      <w:r>
        <w:rPr>
          <w:rFonts w:eastAsia="仿宋_GB2312" w:hint="eastAsia"/>
          <w:bCs/>
          <w:sz w:val="32"/>
          <w:szCs w:val="32"/>
        </w:rPr>
        <w:t>组织实施。制定绩效评价工作方案，具体包括项目概况、评价思路、组织实施、进度安排等。收集项目立项依据、相关会议纪要、实施方案、财政资金分配方案、支付管理情况等相关评价资料并进行梳理。</w:t>
      </w:r>
    </w:p>
    <w:p w:rsidR="002B6A26" w:rsidRDefault="00A12781">
      <w:pPr>
        <w:spacing w:line="560" w:lineRule="exact"/>
        <w:ind w:firstLineChars="200" w:firstLine="640"/>
        <w:rPr>
          <w:sz w:val="32"/>
          <w:szCs w:val="32"/>
        </w:rPr>
      </w:pPr>
      <w:r>
        <w:rPr>
          <w:rFonts w:eastAsia="仿宋_GB2312" w:hint="eastAsia"/>
          <w:bCs/>
          <w:sz w:val="32"/>
          <w:szCs w:val="32"/>
        </w:rPr>
        <w:t>3.</w:t>
      </w:r>
      <w:r>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w:t>
      </w:r>
      <w:r>
        <w:rPr>
          <w:rFonts w:eastAsia="仿宋_GB2312" w:hint="eastAsia"/>
          <w:bCs/>
          <w:sz w:val="32"/>
          <w:szCs w:val="32"/>
        </w:rPr>
        <w:t>绩效评价最终结果。</w:t>
      </w:r>
    </w:p>
    <w:p w:rsidR="002B6A26" w:rsidRDefault="00A12781">
      <w:pPr>
        <w:numPr>
          <w:ilvl w:val="0"/>
          <w:numId w:val="4"/>
        </w:numPr>
        <w:spacing w:line="560" w:lineRule="exact"/>
        <w:ind w:firstLineChars="200" w:firstLine="640"/>
        <w:rPr>
          <w:rFonts w:eastAsia="黑体"/>
          <w:sz w:val="32"/>
          <w:szCs w:val="32"/>
        </w:rPr>
      </w:pPr>
      <w:r>
        <w:rPr>
          <w:rFonts w:eastAsia="黑体"/>
          <w:sz w:val="32"/>
          <w:szCs w:val="32"/>
        </w:rPr>
        <w:t>综合评价情况及评价结论（附相关评分表）</w:t>
      </w:r>
    </w:p>
    <w:p w:rsidR="002B6A26" w:rsidRDefault="00A12781">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hint="eastAsia"/>
        </w:rPr>
        <w:t>（一）评价情况</w:t>
      </w:r>
    </w:p>
    <w:p w:rsidR="002B6A26" w:rsidRDefault="00A12781">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2B6A26" w:rsidRDefault="00A12781">
      <w:pPr>
        <w:pStyle w:val="aa"/>
        <w:spacing w:before="0" w:after="0" w:line="560" w:lineRule="exact"/>
        <w:ind w:firstLineChars="200" w:firstLine="643"/>
        <w:jc w:val="both"/>
        <w:rPr>
          <w:rFonts w:ascii="Times New Roman" w:eastAsia="楷体_GB2312" w:hAnsi="Times New Roman"/>
          <w:color w:val="000000" w:themeColor="text1"/>
        </w:rPr>
      </w:pPr>
      <w:r>
        <w:rPr>
          <w:rFonts w:ascii="Times New Roman" w:eastAsia="楷体_GB2312" w:hAnsi="Times New Roman" w:hint="eastAsia"/>
          <w:color w:val="000000" w:themeColor="text1"/>
        </w:rPr>
        <w:t>（二）评价结论</w:t>
      </w:r>
    </w:p>
    <w:p w:rsidR="002B6A26" w:rsidRDefault="00A12781">
      <w:pPr>
        <w:pStyle w:val="aa"/>
        <w:widowControl w:val="0"/>
        <w:spacing w:before="0" w:after="0" w:line="600" w:lineRule="exact"/>
        <w:ind w:firstLineChars="200" w:firstLine="640"/>
        <w:jc w:val="both"/>
        <w:outlineLvl w:val="9"/>
        <w:rPr>
          <w:rFonts w:ascii="Times New Roman" w:eastAsia="仿宋_GB2312" w:hAnsi="Times New Roman"/>
          <w:sz w:val="30"/>
          <w:szCs w:val="30"/>
        </w:rPr>
      </w:pPr>
      <w:r>
        <w:rPr>
          <w:rFonts w:ascii="Times New Roman" w:eastAsia="仿宋_GB2312" w:hAnsi="Times New Roman" w:hint="eastAsia"/>
          <w:b w:val="0"/>
          <w:bCs w:val="0"/>
          <w:color w:val="000000" w:themeColor="text1"/>
        </w:rPr>
        <w:t>运用绩效评价组制定的评价指标体系以及财政部《项目支出绩效评价管理办法》（财预〔</w:t>
      </w:r>
      <w:r>
        <w:rPr>
          <w:rFonts w:ascii="Times New Roman" w:eastAsia="仿宋_GB2312" w:hAnsi="Times New Roman" w:hint="eastAsia"/>
          <w:b w:val="0"/>
          <w:bCs w:val="0"/>
          <w:color w:val="000000" w:themeColor="text1"/>
        </w:rPr>
        <w:t>2020</w:t>
      </w:r>
      <w:r>
        <w:rPr>
          <w:rFonts w:ascii="Times New Roman" w:eastAsia="仿宋_GB2312" w:hAnsi="Times New Roman" w:hint="eastAsia"/>
          <w:b w:val="0"/>
          <w:bCs w:val="0"/>
          <w:color w:val="000000" w:themeColor="text1"/>
        </w:rPr>
        <w:t>〕</w:t>
      </w:r>
      <w:r>
        <w:rPr>
          <w:rFonts w:ascii="Times New Roman" w:eastAsia="仿宋_GB2312" w:hAnsi="Times New Roman" w:hint="eastAsia"/>
          <w:b w:val="0"/>
          <w:bCs w:val="0"/>
          <w:color w:val="000000" w:themeColor="text1"/>
        </w:rPr>
        <w:t>10</w:t>
      </w:r>
      <w:r>
        <w:rPr>
          <w:rFonts w:ascii="Times New Roman" w:eastAsia="仿宋_GB2312" w:hAnsi="Times New Roman" w:hint="eastAsia"/>
          <w:b w:val="0"/>
          <w:bCs w:val="0"/>
          <w:color w:val="000000" w:themeColor="text1"/>
        </w:rPr>
        <w:t>号）文件的评分标准，通过数据采集、问卷调查及访谈等方式，</w:t>
      </w:r>
      <w:r>
        <w:rPr>
          <w:rFonts w:ascii="Times New Roman" w:eastAsia="仿宋_GB2312" w:hAnsi="Times New Roman" w:hint="eastAsia"/>
          <w:b w:val="0"/>
          <w:bCs w:val="0"/>
        </w:rPr>
        <w:t>对本项目进行客观评</w:t>
      </w:r>
      <w:r>
        <w:rPr>
          <w:rFonts w:ascii="Times New Roman" w:eastAsia="仿宋_GB2312" w:hAnsi="Times New Roman" w:hint="eastAsia"/>
          <w:b w:val="0"/>
          <w:bCs w:val="0"/>
        </w:rPr>
        <w:lastRenderedPageBreak/>
        <w:t>价，最终评分结果：</w:t>
      </w:r>
      <w:r>
        <w:rPr>
          <w:rFonts w:ascii="Times New Roman" w:eastAsia="仿宋_GB2312" w:hAnsi="Times New Roman"/>
          <w:b w:val="0"/>
          <w:bCs w:val="0"/>
        </w:rPr>
        <w:t>总得分为</w:t>
      </w:r>
      <w:r>
        <w:rPr>
          <w:rFonts w:ascii="Times New Roman" w:eastAsia="仿宋_GB2312" w:hAnsi="Times New Roman" w:hint="eastAsia"/>
          <w:b w:val="0"/>
          <w:bCs w:val="0"/>
        </w:rPr>
        <w:t>99.96</w:t>
      </w:r>
      <w:r>
        <w:rPr>
          <w:rFonts w:ascii="Times New Roman" w:eastAsia="仿宋_GB2312" w:hAnsi="Times New Roman"/>
          <w:b w:val="0"/>
          <w:bCs w:val="0"/>
        </w:rPr>
        <w:t>分，属于</w:t>
      </w:r>
      <w:r>
        <w:rPr>
          <w:rFonts w:ascii="Times New Roman" w:eastAsia="仿宋_GB2312" w:hAnsi="Times New Roman"/>
          <w:b w:val="0"/>
          <w:bCs w:val="0"/>
        </w:rPr>
        <w:t>“</w:t>
      </w:r>
      <w:r>
        <w:rPr>
          <w:rFonts w:ascii="Times New Roman" w:eastAsia="仿宋_GB2312" w:hAnsi="Times New Roman"/>
          <w:b w:val="0"/>
          <w:bCs w:val="0"/>
        </w:rPr>
        <w:t>优</w:t>
      </w:r>
      <w:r>
        <w:rPr>
          <w:rFonts w:ascii="Times New Roman" w:eastAsia="仿宋_GB2312" w:hAnsi="Times New Roman"/>
          <w:b w:val="0"/>
          <w:bCs w:val="0"/>
        </w:rPr>
        <w:t>”</w:t>
      </w:r>
      <w:r>
        <w:rPr>
          <w:rFonts w:ascii="Times New Roman" w:eastAsia="仿宋_GB2312" w:hAnsi="Times New Roman"/>
          <w:b w:val="0"/>
          <w:bCs w:val="0"/>
        </w:rPr>
        <w:t>。其中，项目决策类指标权重为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。项目过程类指标权重为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19.96</w:t>
      </w:r>
      <w:r>
        <w:rPr>
          <w:rFonts w:ascii="Times New Roman" w:eastAsia="仿宋_GB2312" w:hAnsi="Times New Roman"/>
          <w:b w:val="0"/>
          <w:bCs w:val="0"/>
        </w:rPr>
        <w:t>分，得分率为</w:t>
      </w:r>
      <w:r>
        <w:rPr>
          <w:rFonts w:ascii="Times New Roman" w:eastAsia="仿宋_GB2312" w:hAnsi="Times New Roman" w:hint="eastAsia"/>
          <w:b w:val="0"/>
          <w:bCs w:val="0"/>
        </w:rPr>
        <w:t>99.8</w:t>
      </w:r>
      <w:r>
        <w:rPr>
          <w:rFonts w:ascii="Times New Roman" w:eastAsia="仿宋_GB2312" w:hAnsi="Times New Roman"/>
          <w:b w:val="0"/>
          <w:bCs w:val="0"/>
        </w:rPr>
        <w:t>%</w:t>
      </w:r>
      <w:r>
        <w:rPr>
          <w:rFonts w:ascii="Times New Roman" w:eastAsia="仿宋_GB2312" w:hAnsi="Times New Roman"/>
          <w:b w:val="0"/>
          <w:bCs w:val="0"/>
        </w:rPr>
        <w:t>。项目产出类指标权重为</w:t>
      </w:r>
      <w:r>
        <w:rPr>
          <w:rFonts w:ascii="Times New Roman" w:eastAsia="仿宋_GB2312" w:hAnsi="Times New Roman" w:hint="eastAsia"/>
          <w:b w:val="0"/>
          <w:bCs w:val="0"/>
        </w:rPr>
        <w:t>40</w:t>
      </w:r>
      <w:r>
        <w:rPr>
          <w:rFonts w:ascii="Times New Roman" w:eastAsia="仿宋_GB2312" w:hAnsi="Times New Roman"/>
          <w:b w:val="0"/>
          <w:bCs w:val="0"/>
        </w:rPr>
        <w:t>分，得分为</w:t>
      </w:r>
      <w:r>
        <w:rPr>
          <w:rFonts w:ascii="Times New Roman" w:eastAsia="仿宋_GB2312" w:hAnsi="Times New Roman" w:hint="eastAsia"/>
          <w:b w:val="0"/>
          <w:bCs w:val="0"/>
        </w:rPr>
        <w:t>40</w:t>
      </w:r>
      <w:r>
        <w:rPr>
          <w:rFonts w:ascii="Times New Roman" w:eastAsia="仿宋_GB2312" w:hAnsi="Times New Roman"/>
          <w:b w:val="0"/>
          <w:bCs w:val="0"/>
        </w:rPr>
        <w:t>分，得分率为</w:t>
      </w:r>
      <w:r>
        <w:rPr>
          <w:rFonts w:ascii="Times New Roman" w:eastAsia="仿宋_GB2312" w:hAnsi="Times New Roman"/>
          <w:b w:val="0"/>
          <w:bCs w:val="0"/>
        </w:rPr>
        <w:t xml:space="preserve"> </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。项目效益类指标权重为</w:t>
      </w:r>
      <w:r>
        <w:rPr>
          <w:rFonts w:ascii="Times New Roman" w:eastAsia="仿宋_GB2312" w:hAnsi="Times New Roman" w:hint="eastAsia"/>
          <w:b w:val="0"/>
          <w:bCs w:val="0"/>
        </w:rPr>
        <w:t>20</w:t>
      </w:r>
      <w:r>
        <w:rPr>
          <w:rFonts w:ascii="Times New Roman" w:eastAsia="仿宋_GB2312" w:hAnsi="Times New Roman"/>
          <w:b w:val="0"/>
          <w:bCs w:val="0"/>
        </w:rPr>
        <w:t>分，得分为</w:t>
      </w:r>
      <w:r>
        <w:rPr>
          <w:rFonts w:ascii="Times New Roman" w:eastAsia="仿宋_GB2312" w:hAnsi="Times New Roman" w:hint="eastAsia"/>
          <w:b w:val="0"/>
          <w:bCs w:val="0"/>
        </w:rPr>
        <w:t>20</w:t>
      </w:r>
      <w:r>
        <w:rPr>
          <w:rFonts w:ascii="Times New Roman" w:eastAsia="仿宋_GB2312" w:hAnsi="Times New Roman"/>
          <w:b w:val="0"/>
          <w:bCs w:val="0"/>
        </w:rPr>
        <w:t>分，得分率为</w:t>
      </w:r>
      <w:r>
        <w:rPr>
          <w:rFonts w:ascii="Times New Roman" w:eastAsia="仿宋_GB2312" w:hAnsi="Times New Roman" w:hint="eastAsia"/>
          <w:b w:val="0"/>
          <w:bCs w:val="0"/>
        </w:rPr>
        <w:t>100</w:t>
      </w:r>
      <w:r>
        <w:rPr>
          <w:rFonts w:ascii="Times New Roman" w:eastAsia="仿宋_GB2312" w:hAnsi="Times New Roman"/>
          <w:b w:val="0"/>
          <w:bCs w:val="0"/>
        </w:rPr>
        <w:t>%</w:t>
      </w:r>
      <w:r>
        <w:rPr>
          <w:rFonts w:ascii="Times New Roman" w:eastAsia="仿宋_GB2312" w:hAnsi="Times New Roman"/>
          <w:b w:val="0"/>
          <w:bCs w:val="0"/>
        </w:rPr>
        <w:t>。</w:t>
      </w:r>
    </w:p>
    <w:p w:rsidR="002B6A26" w:rsidRDefault="00A12781">
      <w:pPr>
        <w:pStyle w:val="aa"/>
        <w:widowControl w:val="0"/>
        <w:spacing w:before="0" w:after="0" w:line="560" w:lineRule="exact"/>
        <w:jc w:val="both"/>
        <w:outlineLvl w:val="9"/>
        <w:rPr>
          <w:rFonts w:ascii="Times New Roman" w:eastAsia="仿宋_GB2312" w:hAnsi="Times New Roman"/>
          <w:b w:val="0"/>
          <w:bCs w:val="0"/>
        </w:rPr>
      </w:pPr>
      <w:r>
        <w:rPr>
          <w:rFonts w:ascii="Times New Roman" w:eastAsia="仿宋_GB2312" w:hAnsi="Times New Roman" w:hint="eastAsia"/>
          <w:b w:val="0"/>
          <w:bCs w:val="0"/>
        </w:rPr>
        <w:t>具体打分情况详见：附件</w:t>
      </w:r>
      <w:r>
        <w:rPr>
          <w:rFonts w:ascii="Times New Roman" w:eastAsia="仿宋_GB2312" w:hAnsi="Times New Roman" w:hint="eastAsia"/>
          <w:b w:val="0"/>
          <w:bCs w:val="0"/>
        </w:rPr>
        <w:t>1</w:t>
      </w:r>
      <w:r>
        <w:rPr>
          <w:rFonts w:ascii="Times New Roman" w:eastAsia="仿宋_GB2312" w:hAnsi="Times New Roman" w:hint="eastAsia"/>
          <w:b w:val="0"/>
          <w:bCs w:val="0"/>
        </w:rPr>
        <w:t>综合评分表。</w:t>
      </w:r>
    </w:p>
    <w:p w:rsidR="002B6A26" w:rsidRDefault="00A12781">
      <w:pPr>
        <w:pStyle w:val="aa"/>
        <w:spacing w:before="0" w:after="0"/>
        <w:rPr>
          <w:rFonts w:ascii="Times New Roman" w:eastAsia="仿宋_GB2312" w:hAnsi="Times New Roman"/>
          <w:sz w:val="30"/>
          <w:szCs w:val="30"/>
        </w:rPr>
      </w:pPr>
      <w:r>
        <w:rPr>
          <w:rFonts w:ascii="Times New Roman" w:eastAsia="仿宋_GB2312" w:hAnsi="Times New Roman"/>
          <w:sz w:val="30"/>
          <w:szCs w:val="30"/>
        </w:rPr>
        <w:t>表</w:t>
      </w:r>
      <w:r>
        <w:rPr>
          <w:rFonts w:ascii="Times New Roman" w:eastAsia="仿宋_GB2312" w:hAnsi="Times New Roman"/>
          <w:sz w:val="30"/>
          <w:szCs w:val="30"/>
        </w:rPr>
        <w:t>1</w:t>
      </w:r>
      <w:r>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2B6A26">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2B6A26" w:rsidRDefault="00A12781">
            <w:pPr>
              <w:jc w:val="center"/>
              <w:rPr>
                <w:b/>
                <w:bCs/>
                <w:color w:val="000000"/>
                <w:sz w:val="22"/>
              </w:rPr>
            </w:pPr>
            <w:r>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2B6A26" w:rsidRDefault="00A12781">
            <w:pPr>
              <w:jc w:val="center"/>
              <w:rPr>
                <w:b/>
                <w:bCs/>
                <w:color w:val="000000"/>
                <w:sz w:val="22"/>
              </w:rPr>
            </w:pPr>
            <w:r>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2B6A26" w:rsidRDefault="00A12781">
            <w:pPr>
              <w:jc w:val="center"/>
              <w:rPr>
                <w:b/>
                <w:bCs/>
                <w:color w:val="000000"/>
                <w:sz w:val="22"/>
              </w:rPr>
            </w:pPr>
            <w:r>
              <w:rPr>
                <w:rFonts w:hint="eastAsia"/>
                <w:b/>
                <w:bCs/>
                <w:color w:val="000000"/>
                <w:sz w:val="22"/>
              </w:rPr>
              <w:t>得分</w:t>
            </w:r>
          </w:p>
        </w:tc>
      </w:tr>
      <w:tr w:rsidR="002B6A26">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20</w:t>
            </w:r>
          </w:p>
        </w:tc>
      </w:tr>
      <w:tr w:rsidR="002B6A26">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19.96</w:t>
            </w:r>
          </w:p>
        </w:tc>
      </w:tr>
      <w:tr w:rsidR="002B6A26">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40</w:t>
            </w:r>
          </w:p>
        </w:tc>
      </w:tr>
      <w:tr w:rsidR="002B6A26">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2B6A26" w:rsidRDefault="00A12781">
            <w:pPr>
              <w:jc w:val="center"/>
              <w:rPr>
                <w:color w:val="000000"/>
                <w:sz w:val="22"/>
              </w:rPr>
            </w:pPr>
            <w:r>
              <w:rPr>
                <w:rFonts w:hint="eastAsia"/>
                <w:color w:val="000000"/>
                <w:sz w:val="22"/>
              </w:rPr>
              <w:t>20</w:t>
            </w:r>
          </w:p>
        </w:tc>
      </w:tr>
      <w:tr w:rsidR="002B6A26">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2B6A26" w:rsidRDefault="00A12781">
            <w:pPr>
              <w:jc w:val="center"/>
              <w:rPr>
                <w:rFonts w:cs="宋体"/>
                <w:b/>
                <w:bCs/>
                <w:color w:val="000000"/>
                <w:sz w:val="22"/>
              </w:rPr>
            </w:pPr>
            <w:r>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2B6A26" w:rsidRDefault="00A12781">
            <w:pPr>
              <w:jc w:val="center"/>
              <w:rPr>
                <w:b/>
                <w:bCs/>
                <w:color w:val="000000"/>
                <w:sz w:val="22"/>
              </w:rPr>
            </w:pPr>
            <w:r>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2B6A26" w:rsidRDefault="00A12781">
            <w:pPr>
              <w:jc w:val="center"/>
              <w:rPr>
                <w:b/>
                <w:bCs/>
                <w:color w:val="000000"/>
                <w:sz w:val="22"/>
              </w:rPr>
            </w:pPr>
            <w:r>
              <w:rPr>
                <w:rFonts w:hint="eastAsia"/>
                <w:b/>
                <w:bCs/>
                <w:color w:val="000000"/>
                <w:sz w:val="22"/>
              </w:rPr>
              <w:t>99.96</w:t>
            </w:r>
          </w:p>
        </w:tc>
      </w:tr>
    </w:tbl>
    <w:p w:rsidR="002B6A26" w:rsidRDefault="00A12781">
      <w:pPr>
        <w:spacing w:line="560" w:lineRule="exact"/>
        <w:ind w:firstLineChars="200" w:firstLine="640"/>
        <w:rPr>
          <w:rFonts w:eastAsia="黑体"/>
          <w:sz w:val="32"/>
          <w:szCs w:val="32"/>
        </w:rPr>
      </w:pPr>
      <w:r>
        <w:rPr>
          <w:rFonts w:eastAsia="黑体"/>
          <w:sz w:val="32"/>
          <w:szCs w:val="32"/>
        </w:rPr>
        <w:t>四、绩效评价指标分析</w:t>
      </w:r>
    </w:p>
    <w:p w:rsidR="002B6A26" w:rsidRDefault="00A12781">
      <w:pPr>
        <w:pStyle w:val="aa"/>
        <w:spacing w:before="0" w:after="0" w:line="560" w:lineRule="exact"/>
        <w:ind w:firstLineChars="200" w:firstLine="643"/>
        <w:jc w:val="both"/>
        <w:rPr>
          <w:rFonts w:ascii="Times New Roman" w:eastAsia="楷体_GB2312" w:hAnsi="Times New Roman"/>
        </w:rPr>
      </w:pPr>
      <w:r>
        <w:rPr>
          <w:rFonts w:ascii="Times New Roman" w:eastAsia="楷体_GB2312" w:hAnsi="Times New Roman"/>
        </w:rPr>
        <w:t>（一）项目决策情况</w:t>
      </w:r>
    </w:p>
    <w:p w:rsidR="002B6A26" w:rsidRDefault="00A12781">
      <w:pPr>
        <w:spacing w:line="600" w:lineRule="exact"/>
        <w:ind w:firstLineChars="200" w:firstLine="640"/>
        <w:outlineLvl w:val="0"/>
        <w:rPr>
          <w:rFonts w:eastAsia="仿宋_GB2312"/>
          <w:kern w:val="28"/>
          <w:sz w:val="32"/>
          <w:szCs w:val="32"/>
        </w:rPr>
      </w:pPr>
      <w:r>
        <w:rPr>
          <w:rFonts w:eastAsia="仿宋_GB2312" w:hint="eastAsia"/>
          <w:kern w:val="28"/>
          <w:sz w:val="32"/>
          <w:szCs w:val="32"/>
        </w:rPr>
        <w:t>项目决策类指标包括项目立项、绩效目标和资金投入三方面的内容，由</w:t>
      </w:r>
      <w:r>
        <w:rPr>
          <w:rFonts w:eastAsia="仿宋_GB2312" w:hint="eastAsia"/>
          <w:kern w:val="28"/>
          <w:sz w:val="32"/>
          <w:szCs w:val="32"/>
        </w:rPr>
        <w:t>6</w:t>
      </w:r>
      <w:r>
        <w:rPr>
          <w:rFonts w:eastAsia="仿宋_GB2312" w:hint="eastAsia"/>
          <w:kern w:val="28"/>
          <w:sz w:val="32"/>
          <w:szCs w:val="32"/>
        </w:rPr>
        <w:t>个三级指标构成，权重分值为</w:t>
      </w:r>
      <w:r>
        <w:rPr>
          <w:rFonts w:eastAsia="仿宋_GB2312" w:hint="eastAsia"/>
          <w:kern w:val="28"/>
          <w:sz w:val="32"/>
          <w:szCs w:val="32"/>
        </w:rPr>
        <w:t>20</w:t>
      </w:r>
      <w:r>
        <w:rPr>
          <w:rFonts w:eastAsia="仿宋_GB2312" w:hint="eastAsia"/>
          <w:kern w:val="28"/>
          <w:sz w:val="32"/>
          <w:szCs w:val="32"/>
        </w:rPr>
        <w:t>分，实际得分</w:t>
      </w:r>
      <w:r>
        <w:rPr>
          <w:rFonts w:eastAsia="仿宋_GB2312" w:hint="eastAsia"/>
          <w:kern w:val="28"/>
          <w:sz w:val="32"/>
          <w:szCs w:val="32"/>
        </w:rPr>
        <w:t>20</w:t>
      </w:r>
      <w:r>
        <w:rPr>
          <w:rFonts w:eastAsia="仿宋_GB2312" w:hint="eastAsia"/>
          <w:kern w:val="28"/>
          <w:sz w:val="32"/>
          <w:szCs w:val="32"/>
        </w:rPr>
        <w:t>分，得分率为</w:t>
      </w:r>
      <w:r>
        <w:rPr>
          <w:rFonts w:eastAsia="仿宋_GB2312" w:hint="eastAsia"/>
          <w:kern w:val="28"/>
          <w:sz w:val="32"/>
          <w:szCs w:val="32"/>
        </w:rPr>
        <w:t>100%</w:t>
      </w:r>
      <w:r>
        <w:rPr>
          <w:rFonts w:eastAsia="仿宋_GB2312" w:hint="eastAsia"/>
          <w:kern w:val="28"/>
          <w:sz w:val="32"/>
          <w:szCs w:val="32"/>
        </w:rPr>
        <w:t>。</w:t>
      </w:r>
    </w:p>
    <w:p w:rsidR="002B6A26" w:rsidRDefault="00A1278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项目立项</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）立项依据充分性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）立项程序规范性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项目申请、设立过程符合相关要求，严格按照审批流程准</w:t>
      </w:r>
      <w:r>
        <w:rPr>
          <w:rFonts w:ascii="仿宋_GB2312" w:eastAsia="仿宋_GB2312" w:hAnsi="仿宋_GB2312" w:cs="仿宋_GB2312" w:hint="eastAsia"/>
          <w:sz w:val="32"/>
          <w:szCs w:val="32"/>
        </w:rPr>
        <w:lastRenderedPageBreak/>
        <w:t>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rsidR="002B6A26" w:rsidRDefault="00A1278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绩效目标</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）绩效目标合理性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w:t>
      </w:r>
      <w:r>
        <w:rPr>
          <w:rFonts w:ascii="仿宋_GB2312" w:eastAsia="仿宋_GB2312" w:hAnsi="仿宋_GB2312" w:cs="仿宋_GB2312" w:hint="eastAsia"/>
          <w:sz w:val="32"/>
          <w:szCs w:val="32"/>
        </w:rPr>
        <w:t>表经过审核，绩效目标与实际工作内容具有相关性，预算与确定的项目投资额相匹配，对项目任务进行了详细分解。项目预期产出效益及效果符合正常的业绩水平。</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）绩效指标明确性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rsidR="002B6A26" w:rsidRDefault="00A1278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w:t>
      </w:r>
      <w:r>
        <w:rPr>
          <w:rFonts w:ascii="仿宋_GB2312" w:eastAsia="仿宋_GB2312" w:hAnsi="仿宋_GB2312" w:cs="仿宋_GB2312" w:hint="eastAsia"/>
          <w:b/>
          <w:bCs/>
          <w:sz w:val="32"/>
          <w:szCs w:val="32"/>
        </w:rPr>
        <w:t>资金投入</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）预算编制科学性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）资金分配合理性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资金分配额度与项目单位实际工作内</w:t>
      </w:r>
      <w:r>
        <w:rPr>
          <w:rFonts w:ascii="仿宋_GB2312" w:eastAsia="仿宋_GB2312" w:hAnsi="仿宋_GB2312" w:cs="仿宋_GB2312" w:hint="eastAsia"/>
          <w:sz w:val="32"/>
          <w:szCs w:val="32"/>
        </w:rPr>
        <w:t>容相适应，资金分配</w:t>
      </w:r>
      <w:r>
        <w:rPr>
          <w:rFonts w:ascii="仿宋_GB2312" w:eastAsia="仿宋_GB2312" w:hAnsi="仿宋_GB2312" w:cs="仿宋_GB2312" w:hint="eastAsia"/>
          <w:sz w:val="32"/>
          <w:szCs w:val="32"/>
        </w:rPr>
        <w:lastRenderedPageBreak/>
        <w:t>额度合理，资金分配依据充分。</w:t>
      </w:r>
    </w:p>
    <w:p w:rsidR="002B6A26" w:rsidRDefault="00A12781">
      <w:pPr>
        <w:pStyle w:val="aa"/>
        <w:numPr>
          <w:ilvl w:val="0"/>
          <w:numId w:val="5"/>
        </w:numPr>
        <w:spacing w:before="0" w:after="0" w:line="560" w:lineRule="exact"/>
        <w:ind w:firstLineChars="200" w:firstLine="643"/>
        <w:jc w:val="both"/>
        <w:rPr>
          <w:rFonts w:ascii="楷体" w:eastAsia="楷体" w:hAnsi="楷体" w:cs="楷体"/>
        </w:rPr>
      </w:pPr>
      <w:r>
        <w:rPr>
          <w:rFonts w:ascii="楷体" w:eastAsia="楷体" w:hAnsi="楷体" w:cs="楷体" w:hint="eastAsia"/>
        </w:rPr>
        <w:t>项目过程情况</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项目过程类指标包括资金管理和组织实施两方面的内容，由</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个三级指标构成，权重分值为</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Pr>
          <w:rFonts w:ascii="仿宋_GB2312" w:eastAsia="仿宋_GB2312" w:hAnsi="仿宋_GB2312" w:cs="仿宋_GB2312" w:hint="eastAsia"/>
          <w:sz w:val="32"/>
          <w:szCs w:val="32"/>
        </w:rPr>
        <w:t>19.96</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99.8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rsidR="002B6A26" w:rsidRDefault="00A1278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资金管理</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）资金到位率</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本项目总投资</w:t>
      </w:r>
      <w:r>
        <w:rPr>
          <w:rFonts w:ascii="仿宋_GB2312" w:eastAsia="仿宋_GB2312" w:hAnsi="仿宋_GB2312" w:cs="仿宋_GB2312" w:hint="eastAsia"/>
          <w:sz w:val="32"/>
          <w:szCs w:val="32"/>
        </w:rPr>
        <w:t>210</w:t>
      </w:r>
      <w:r>
        <w:rPr>
          <w:rFonts w:ascii="仿宋_GB2312" w:eastAsia="仿宋_GB2312" w:hAnsi="仿宋_GB2312" w:cs="仿宋_GB2312" w:hint="eastAsia"/>
          <w:sz w:val="32"/>
          <w:szCs w:val="32"/>
        </w:rPr>
        <w:t>万元，财政资金及时足额到位，到位率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，预算资金按计划进度执行。</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）预算执行率</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预算编制较为详细，项目资金支出总体能够按照预算执行，预算资金支出</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08</w:t>
      </w:r>
      <w:r>
        <w:rPr>
          <w:rFonts w:ascii="仿宋_GB2312" w:eastAsia="仿宋_GB2312" w:hAnsi="仿宋_GB2312" w:cs="仿宋_GB2312" w:hint="eastAsia"/>
          <w:sz w:val="32"/>
          <w:szCs w:val="32"/>
        </w:rPr>
        <w:t>万元，预算执行率为</w:t>
      </w:r>
      <w:r>
        <w:rPr>
          <w:rFonts w:ascii="仿宋_GB2312" w:eastAsia="仿宋_GB2312" w:hAnsi="仿宋_GB2312" w:cs="仿宋_GB2312" w:hint="eastAsia"/>
          <w:sz w:val="32"/>
          <w:szCs w:val="32"/>
        </w:rPr>
        <w:t>99.05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）资金使用合规性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w:t>
      </w:r>
      <w:r>
        <w:rPr>
          <w:rFonts w:ascii="仿宋_GB2312" w:eastAsia="仿宋_GB2312" w:hAnsi="仿宋_GB2312" w:cs="仿宋_GB2312" w:hint="eastAsia"/>
          <w:sz w:val="32"/>
          <w:szCs w:val="32"/>
        </w:rPr>
        <w:lastRenderedPageBreak/>
        <w:t>金。资金使用符合该项目的立项批复。资金不存在截留、挤占、挪用、虚列</w:t>
      </w:r>
      <w:r>
        <w:rPr>
          <w:rFonts w:ascii="仿宋_GB2312" w:eastAsia="仿宋_GB2312" w:hAnsi="仿宋_GB2312" w:cs="仿宋_GB2312" w:hint="eastAsia"/>
          <w:sz w:val="32"/>
          <w:szCs w:val="32"/>
        </w:rPr>
        <w:t>支出等情况。</w:t>
      </w:r>
    </w:p>
    <w:p w:rsidR="002B6A26" w:rsidRDefault="00A12781">
      <w:pPr>
        <w:pStyle w:val="-"/>
        <w:spacing w:line="56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hint="eastAsia"/>
          <w:b/>
          <w:bCs/>
          <w:sz w:val="32"/>
          <w:szCs w:val="32"/>
        </w:rPr>
        <w:t>组织实施</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）管理制度健全性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）制度执行有效性</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rsidR="002B6A26" w:rsidRDefault="00A12781" w:rsidP="00F25C65">
      <w:pPr>
        <w:pStyle w:val="ac"/>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eastAsia="楷体_GB2312" w:hint="eastAsia"/>
          <w:b/>
          <w:bCs/>
          <w:sz w:val="32"/>
          <w:szCs w:val="32"/>
        </w:rPr>
        <w:t>情况</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项目产出类指标包括产出数量、产出质量、产出时效、产出成本四方面的内容，由</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个三级指标构成，权重分为</w:t>
      </w:r>
      <w:r w:rsidR="00F25C65">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分，实际得分</w:t>
      </w:r>
      <w:r w:rsidR="00F25C65">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。具体产出指标完成情况如下：</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1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①</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数量指标：</w:t>
      </w:r>
    </w:p>
    <w:p w:rsidR="002B6A26" w:rsidRDefault="00A12781">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：发布空气质量预报天数，指标值：≥</w:t>
      </w:r>
      <w:r>
        <w:rPr>
          <w:rFonts w:ascii="仿宋_GB2312" w:eastAsia="仿宋_GB2312" w:hAnsi="仿宋_GB2312" w:cs="仿宋_GB2312" w:hint="eastAsia"/>
          <w:sz w:val="32"/>
          <w:szCs w:val="32"/>
        </w:rPr>
        <w:t>360</w:t>
      </w:r>
      <w:r>
        <w:rPr>
          <w:rFonts w:ascii="仿宋_GB2312" w:eastAsia="仿宋_GB2312" w:hAnsi="仿宋_GB2312" w:cs="仿宋_GB2312" w:hint="eastAsia"/>
          <w:sz w:val="32"/>
          <w:szCs w:val="32"/>
        </w:rPr>
        <w:t>天，实际完成值：</w:t>
      </w:r>
      <w:r>
        <w:rPr>
          <w:rFonts w:ascii="仿宋_GB2312" w:eastAsia="仿宋_GB2312" w:hAnsi="仿宋_GB2312" w:cs="仿宋_GB2312" w:hint="eastAsia"/>
          <w:sz w:val="32"/>
          <w:szCs w:val="32"/>
        </w:rPr>
        <w:t>365</w:t>
      </w:r>
      <w:r>
        <w:rPr>
          <w:rFonts w:ascii="仿宋_GB2312" w:eastAsia="仿宋_GB2312" w:hAnsi="仿宋_GB2312" w:cs="仿宋_GB2312" w:hint="eastAsia"/>
          <w:sz w:val="32"/>
          <w:szCs w:val="32"/>
        </w:rPr>
        <w:t>天</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widowControl/>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：数据平台正常运行天数，指标值：≥</w:t>
      </w:r>
      <w:r>
        <w:rPr>
          <w:rFonts w:ascii="仿宋_GB2312" w:eastAsia="仿宋_GB2312" w:hAnsi="仿宋_GB2312" w:cs="仿宋_GB2312" w:hint="eastAsia"/>
          <w:sz w:val="32"/>
          <w:szCs w:val="32"/>
        </w:rPr>
        <w:t>360</w:t>
      </w:r>
      <w:r>
        <w:rPr>
          <w:rFonts w:ascii="仿宋_GB2312" w:eastAsia="仿宋_GB2312" w:hAnsi="仿宋_GB2312" w:cs="仿宋_GB2312" w:hint="eastAsia"/>
          <w:sz w:val="32"/>
          <w:szCs w:val="32"/>
        </w:rPr>
        <w:t>天，实际完成值：</w:t>
      </w:r>
      <w:r>
        <w:rPr>
          <w:rFonts w:ascii="仿宋_GB2312" w:eastAsia="仿宋_GB2312" w:hAnsi="仿宋_GB2312" w:cs="仿宋_GB2312" w:hint="eastAsia"/>
          <w:sz w:val="32"/>
          <w:szCs w:val="32"/>
        </w:rPr>
        <w:t>365</w:t>
      </w:r>
      <w:r>
        <w:rPr>
          <w:rFonts w:ascii="仿宋_GB2312" w:eastAsia="仿宋_GB2312" w:hAnsi="仿宋_GB2312" w:cs="仿宋_GB2312" w:hint="eastAsia"/>
          <w:sz w:val="32"/>
          <w:szCs w:val="32"/>
        </w:rPr>
        <w:t>天</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widowControl/>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：数据系统运行维护数量，指标值：≥</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套，实际完成值：</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套</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2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质量指标：</w:t>
      </w:r>
    </w:p>
    <w:p w:rsidR="002B6A26" w:rsidRDefault="00A12781">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：数据平台运行故障率，指标值：≤</w:t>
      </w:r>
      <w:r>
        <w:rPr>
          <w:rFonts w:ascii="仿宋_GB2312" w:eastAsia="仿宋_GB2312" w:hAnsi="仿宋_GB2312" w:cs="仿宋_GB2312" w:hint="eastAsia"/>
          <w:sz w:val="32"/>
          <w:szCs w:val="32"/>
        </w:rPr>
        <w:t xml:space="preserve">5% </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3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时效指标：</w:t>
      </w:r>
    </w:p>
    <w:p w:rsidR="002B6A26" w:rsidRDefault="00A1278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：系统故障修复处理时间，指标值：≤</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天，实际完成值：</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天，指标完成率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：系统运行维护响应时间，指标值：≤</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小时，实际完成值：</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小时，指标完成率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 4 \* GB3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成本指标：</w:t>
      </w:r>
    </w:p>
    <w:p w:rsidR="002B6A26" w:rsidRDefault="00A12781">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：空气质量预警预报系统云租赁，指标值：≤</w:t>
      </w:r>
      <w:r>
        <w:rPr>
          <w:rFonts w:ascii="仿宋_GB2312" w:eastAsia="仿宋_GB2312" w:hAnsi="仿宋_GB2312" w:cs="仿宋_GB2312" w:hint="eastAsia"/>
          <w:sz w:val="32"/>
          <w:szCs w:val="32"/>
        </w:rPr>
        <w:t>160</w:t>
      </w:r>
      <w:r>
        <w:rPr>
          <w:rFonts w:ascii="仿宋_GB2312" w:eastAsia="仿宋_GB2312" w:hAnsi="仿宋_GB2312" w:cs="仿宋_GB2312" w:hint="eastAsia"/>
          <w:sz w:val="32"/>
          <w:szCs w:val="32"/>
        </w:rPr>
        <w:t>万元，实际完成值：</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58</w:t>
      </w:r>
      <w:r>
        <w:rPr>
          <w:rFonts w:ascii="仿宋_GB2312" w:eastAsia="仿宋_GB2312" w:hAnsi="仿宋_GB2312" w:cs="仿宋_GB2312" w:hint="eastAsia"/>
          <w:sz w:val="32"/>
          <w:szCs w:val="32"/>
        </w:rPr>
        <w:t>万</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widowControl/>
        <w:spacing w:line="560" w:lineRule="exact"/>
        <w:ind w:firstLineChars="200" w:firstLine="640"/>
        <w:rPr>
          <w:rFonts w:ascii="宋体" w:hAnsi="宋体" w:cs="宋体"/>
          <w:color w:val="000000"/>
          <w:kern w:val="0"/>
          <w:sz w:val="18"/>
          <w:szCs w:val="18"/>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软件系统运行维护费</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万元，实际完成值：</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万，指标完成率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rsidP="00F25C65">
      <w:pPr>
        <w:pStyle w:val="ac"/>
        <w:numPr>
          <w:ilvl w:val="0"/>
          <w:numId w:val="5"/>
        </w:numPr>
        <w:spacing w:line="560" w:lineRule="exact"/>
        <w:ind w:firstLine="643"/>
        <w:rPr>
          <w:rFonts w:eastAsia="楷体_GB2312"/>
          <w:b/>
          <w:bCs/>
          <w:sz w:val="32"/>
          <w:szCs w:val="32"/>
        </w:rPr>
      </w:pPr>
      <w:r>
        <w:rPr>
          <w:rFonts w:eastAsia="楷体_GB2312" w:hint="eastAsia"/>
          <w:b/>
          <w:bCs/>
          <w:sz w:val="32"/>
          <w:szCs w:val="32"/>
        </w:rPr>
        <w:t>项目效益情况</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项目效益类指标包括项目实施效益和满意度两方面的内容，由</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个三级指标构成，权重分为</w:t>
      </w:r>
      <w:r w:rsidR="00F25C65">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分，实际得分</w:t>
      </w:r>
      <w:r w:rsidR="00F25C65">
        <w:rPr>
          <w:rFonts w:ascii="仿宋_GB2312" w:eastAsia="仿宋_GB2312" w:hAnsi="仿宋_GB2312" w:cs="仿宋_GB2312" w:hint="eastAsia"/>
          <w:sz w:val="32"/>
          <w:szCs w:val="32"/>
        </w:rPr>
        <w:t>20</w:t>
      </w:r>
      <w:bookmarkStart w:id="6" w:name="_GoBack"/>
      <w:bookmarkEnd w:id="6"/>
      <w:r>
        <w:rPr>
          <w:rFonts w:ascii="仿宋_GB2312" w:eastAsia="仿宋_GB2312" w:hAnsi="仿宋_GB2312" w:cs="仿宋_GB2312" w:hint="eastAsia"/>
          <w:sz w:val="32"/>
          <w:szCs w:val="32"/>
        </w:rPr>
        <w:t>分，得分率为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。具体效益指标及满意度指标完成情况如下：</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实施效益</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①社会效益指标：</w:t>
      </w:r>
    </w:p>
    <w:p w:rsidR="002B6A26" w:rsidRDefault="00A12781">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：区域空气质量预报能力，指标值：持续提升，实际完成值：持续提升，指标完成率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②生态效益指标：</w:t>
      </w:r>
    </w:p>
    <w:p w:rsidR="002B6A26" w:rsidRDefault="00A12781">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：重点区域大气污染防治支撑力度，指标值：持续提升，实际完成值：持续提升，指标完成率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满意度</w:t>
      </w:r>
    </w:p>
    <w:p w:rsidR="002B6A26" w:rsidRDefault="00A12781">
      <w:pPr>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满意度指标：使用人员满意度，指标值：≥</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，实际完成值：</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r>
        <w:rPr>
          <w:rFonts w:ascii="仿宋_GB2312" w:eastAsia="仿宋_GB2312" w:hAnsi="仿宋_GB2312" w:cs="仿宋_GB2312" w:hint="eastAsia"/>
          <w:sz w:val="32"/>
          <w:szCs w:val="32"/>
        </w:rPr>
        <w:t>偏差。</w:t>
      </w:r>
    </w:p>
    <w:p w:rsidR="002B6A26" w:rsidRDefault="00A12781">
      <w:pPr>
        <w:spacing w:line="560" w:lineRule="exact"/>
        <w:ind w:firstLineChars="200" w:firstLine="640"/>
        <w:rPr>
          <w:rFonts w:eastAsia="黑体"/>
          <w:sz w:val="32"/>
          <w:szCs w:val="32"/>
        </w:rPr>
      </w:pPr>
      <w:r>
        <w:rPr>
          <w:rFonts w:eastAsia="黑体" w:hint="eastAsia"/>
          <w:sz w:val="32"/>
          <w:szCs w:val="32"/>
        </w:rPr>
        <w:t>五、预算执行进度与绩效指标总体完成率偏差</w:t>
      </w:r>
    </w:p>
    <w:p w:rsidR="002B6A26" w:rsidRDefault="00A12781">
      <w:pPr>
        <w:pStyle w:val="-"/>
        <w:spacing w:line="560" w:lineRule="exact"/>
        <w:ind w:firstLine="640"/>
        <w:rPr>
          <w:rFonts w:eastAsia="方正仿宋_GBK" w:cs="方正仿宋_GBK"/>
          <w:sz w:val="32"/>
          <w:szCs w:val="32"/>
        </w:rPr>
      </w:pPr>
      <w:r>
        <w:rPr>
          <w:rFonts w:eastAsia="方正仿宋_GBK" w:cs="方正仿宋_GBK" w:hint="eastAsia"/>
          <w:sz w:val="32"/>
          <w:szCs w:val="32"/>
        </w:rPr>
        <w:t>新疆区域空气质量预警预报系统云平台运行维护项目年初预算</w:t>
      </w:r>
      <w:r>
        <w:rPr>
          <w:rFonts w:eastAsia="方正仿宋_GBK" w:cs="方正仿宋_GBK" w:hint="eastAsia"/>
          <w:sz w:val="32"/>
          <w:szCs w:val="32"/>
        </w:rPr>
        <w:t>210</w:t>
      </w:r>
      <w:r>
        <w:rPr>
          <w:rFonts w:eastAsia="方正仿宋_GBK" w:cs="方正仿宋_GBK" w:hint="eastAsia"/>
          <w:sz w:val="32"/>
          <w:szCs w:val="32"/>
        </w:rPr>
        <w:t>万元，全年预算</w:t>
      </w:r>
      <w:r>
        <w:rPr>
          <w:rFonts w:eastAsia="方正仿宋_GBK" w:cs="方正仿宋_GBK" w:hint="eastAsia"/>
          <w:sz w:val="32"/>
          <w:szCs w:val="32"/>
        </w:rPr>
        <w:t>210</w:t>
      </w:r>
      <w:r>
        <w:rPr>
          <w:rFonts w:eastAsia="方正仿宋_GBK" w:cs="方正仿宋_GBK" w:hint="eastAsia"/>
          <w:sz w:val="32"/>
          <w:szCs w:val="32"/>
        </w:rPr>
        <w:t>万元，实际支出</w:t>
      </w:r>
      <w:r>
        <w:rPr>
          <w:rFonts w:eastAsia="方正仿宋_GBK" w:cs="方正仿宋_GBK" w:hint="eastAsia"/>
          <w:sz w:val="32"/>
          <w:szCs w:val="32"/>
        </w:rPr>
        <w:t>210</w:t>
      </w:r>
      <w:r>
        <w:rPr>
          <w:rFonts w:eastAsia="方正仿宋_GBK" w:cs="方正仿宋_GBK" w:hint="eastAsia"/>
          <w:sz w:val="32"/>
          <w:szCs w:val="32"/>
        </w:rPr>
        <w:t>万元，预算执行率为</w:t>
      </w:r>
      <w:r>
        <w:rPr>
          <w:rFonts w:eastAsia="方正仿宋_GBK" w:cs="方正仿宋_GBK" w:hint="eastAsia"/>
          <w:sz w:val="32"/>
          <w:szCs w:val="32"/>
        </w:rPr>
        <w:t>99.05</w:t>
      </w:r>
      <w:r>
        <w:rPr>
          <w:rFonts w:eastAsia="方正仿宋_GBK" w:cs="方正仿宋_GBK" w:hint="eastAsia"/>
          <w:sz w:val="32"/>
          <w:szCs w:val="32"/>
        </w:rPr>
        <w:t>%</w:t>
      </w:r>
      <w:r>
        <w:rPr>
          <w:rFonts w:eastAsia="方正仿宋_GBK" w:cs="方正仿宋_GBK" w:hint="eastAsia"/>
          <w:sz w:val="32"/>
          <w:szCs w:val="32"/>
        </w:rPr>
        <w:t>，项目绩效指标总体完成率为</w:t>
      </w:r>
      <w:r>
        <w:rPr>
          <w:rFonts w:eastAsia="方正仿宋_GBK" w:cs="方正仿宋_GBK" w:hint="eastAsia"/>
          <w:sz w:val="32"/>
          <w:szCs w:val="32"/>
        </w:rPr>
        <w:t>99.05</w:t>
      </w:r>
      <w:r>
        <w:rPr>
          <w:rFonts w:eastAsia="方正仿宋_GBK" w:cs="方正仿宋_GBK" w:hint="eastAsia"/>
          <w:sz w:val="32"/>
          <w:szCs w:val="32"/>
        </w:rPr>
        <w:t>%</w:t>
      </w:r>
      <w:r>
        <w:rPr>
          <w:rFonts w:eastAsia="方正仿宋_GBK" w:cs="方正仿宋_GBK" w:hint="eastAsia"/>
          <w:sz w:val="32"/>
          <w:szCs w:val="32"/>
        </w:rPr>
        <w:t>，总体偏差率为</w:t>
      </w:r>
      <w:r>
        <w:rPr>
          <w:rFonts w:eastAsia="方正仿宋_GBK" w:cs="方正仿宋_GBK" w:hint="eastAsia"/>
          <w:sz w:val="32"/>
          <w:szCs w:val="32"/>
        </w:rPr>
        <w:t>0</w:t>
      </w:r>
      <w:r>
        <w:rPr>
          <w:rFonts w:eastAsia="方正仿宋_GBK" w:cs="方正仿宋_GBK" w:hint="eastAsia"/>
          <w:sz w:val="32"/>
          <w:szCs w:val="32"/>
        </w:rPr>
        <w:t>，</w:t>
      </w:r>
      <w:r>
        <w:rPr>
          <w:rFonts w:eastAsia="方正仿宋_GBK" w:cs="方正仿宋_GBK" w:hint="eastAsia"/>
          <w:sz w:val="32"/>
          <w:szCs w:val="32"/>
        </w:rPr>
        <w:t>无</w:t>
      </w:r>
      <w:r>
        <w:rPr>
          <w:rFonts w:eastAsia="方正仿宋_GBK" w:cs="方正仿宋_GBK" w:hint="eastAsia"/>
          <w:sz w:val="32"/>
          <w:szCs w:val="32"/>
        </w:rPr>
        <w:t>偏差。</w:t>
      </w:r>
    </w:p>
    <w:p w:rsidR="002B6A26" w:rsidRDefault="00A12781">
      <w:pPr>
        <w:spacing w:line="560" w:lineRule="exact"/>
        <w:ind w:firstLineChars="200" w:firstLine="640"/>
        <w:rPr>
          <w:rStyle w:val="fontstyle01"/>
          <w:rFonts w:ascii="Times New Roman" w:hAnsi="Times New Roman" w:cs="Times New Roman"/>
          <w:color w:val="auto"/>
        </w:rPr>
      </w:pPr>
      <w:r>
        <w:rPr>
          <w:rFonts w:eastAsia="黑体" w:hint="eastAsia"/>
          <w:sz w:val="32"/>
          <w:szCs w:val="32"/>
        </w:rPr>
        <w:t>六</w:t>
      </w:r>
      <w:r>
        <w:rPr>
          <w:rFonts w:eastAsia="黑体"/>
          <w:sz w:val="32"/>
          <w:szCs w:val="32"/>
        </w:rPr>
        <w:t>、主要经验及做法、存在的问题及原因分析</w:t>
      </w:r>
    </w:p>
    <w:p w:rsidR="002B6A26" w:rsidRDefault="00A12781">
      <w:pPr>
        <w:spacing w:line="560" w:lineRule="exact"/>
        <w:ind w:firstLineChars="200" w:firstLine="627"/>
        <w:rPr>
          <w:rFonts w:eastAsia="楷体"/>
          <w:b/>
          <w:spacing w:val="-4"/>
          <w:sz w:val="32"/>
          <w:szCs w:val="32"/>
        </w:rPr>
      </w:pPr>
      <w:r>
        <w:rPr>
          <w:rFonts w:eastAsia="楷体"/>
          <w:b/>
          <w:spacing w:val="-4"/>
          <w:sz w:val="32"/>
          <w:szCs w:val="32"/>
        </w:rPr>
        <w:t>（一）主要经验及做法</w:t>
      </w:r>
    </w:p>
    <w:p w:rsidR="002B6A26" w:rsidRDefault="00A12781">
      <w:pPr>
        <w:spacing w:line="560" w:lineRule="exact"/>
        <w:ind w:firstLineChars="200" w:firstLine="64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rsidR="002B6A26" w:rsidRDefault="00A12781">
      <w:pPr>
        <w:pStyle w:val="aa"/>
        <w:spacing w:before="0" w:after="0" w:line="560" w:lineRule="exact"/>
        <w:ind w:firstLineChars="200" w:firstLine="640"/>
        <w:jc w:val="left"/>
        <w:rPr>
          <w:rFonts w:ascii="Times New Roman" w:eastAsia="仿宋_GB2312" w:hAnsi="Times New Roman"/>
          <w:b w:val="0"/>
          <w:bCs w:val="0"/>
          <w:kern w:val="2"/>
        </w:rPr>
      </w:pPr>
      <w:r>
        <w:rPr>
          <w:rFonts w:ascii="Times New Roman" w:eastAsia="仿宋_GB2312" w:hAnsi="Times New Roman"/>
          <w:b w:val="0"/>
          <w:bCs w:val="0"/>
          <w:kern w:val="2"/>
        </w:rPr>
        <w:t>严格坚持先做事、后验收、再拨付的原则，基本杜绝了资金被挤占和挪用现象的发生，跟踪检查到位。纪检等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rsidR="002B6A26" w:rsidRDefault="00A12781">
      <w:pPr>
        <w:keepNext/>
        <w:keepLines/>
        <w:numPr>
          <w:ilvl w:val="0"/>
          <w:numId w:val="6"/>
        </w:numPr>
        <w:spacing w:line="560" w:lineRule="exact"/>
        <w:ind w:firstLineChars="200" w:firstLine="643"/>
        <w:rPr>
          <w:rFonts w:eastAsia="楷体_GB2312"/>
          <w:b/>
          <w:bCs/>
          <w:sz w:val="32"/>
          <w:szCs w:val="32"/>
        </w:rPr>
      </w:pPr>
      <w:r>
        <w:rPr>
          <w:rFonts w:eastAsia="楷体_GB2312"/>
          <w:b/>
          <w:bCs/>
          <w:sz w:val="32"/>
          <w:szCs w:val="32"/>
        </w:rPr>
        <w:lastRenderedPageBreak/>
        <w:t>存在的问题及原因分析</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w:t>
      </w:r>
      <w:r>
        <w:rPr>
          <w:rFonts w:ascii="仿宋_GB2312" w:eastAsia="仿宋_GB2312" w:hAnsi="仿宋_GB2312" w:cs="仿宋_GB2312" w:hint="eastAsia"/>
          <w:sz w:val="32"/>
          <w:szCs w:val="32"/>
        </w:rPr>
        <w:t>定的局限性，影响评价质量。</w:t>
      </w:r>
    </w:p>
    <w:p w:rsidR="002B6A26" w:rsidRDefault="00A12781">
      <w:pPr>
        <w:spacing w:line="560" w:lineRule="exact"/>
        <w:ind w:firstLineChars="200" w:firstLine="640"/>
        <w:rPr>
          <w:rFonts w:eastAsia="黑体"/>
          <w:sz w:val="32"/>
          <w:szCs w:val="32"/>
        </w:rPr>
      </w:pPr>
      <w:r>
        <w:rPr>
          <w:rFonts w:eastAsia="黑体" w:hint="eastAsia"/>
          <w:sz w:val="32"/>
          <w:szCs w:val="32"/>
          <w:lang w:eastAsia="zh-Hans"/>
        </w:rPr>
        <w:t>七、</w:t>
      </w:r>
      <w:r>
        <w:rPr>
          <w:rFonts w:eastAsia="黑体"/>
          <w:sz w:val="32"/>
          <w:szCs w:val="32"/>
        </w:rPr>
        <w:t>有关建议</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p>
    <w:p w:rsidR="002B6A26" w:rsidRDefault="00A12781">
      <w:pPr>
        <w:spacing w:line="60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进一步规范项目建设的程序。项目前期做好可行性研究报告，更加细化实施方案，严格执行资金管理办法和财政资金管理制度，严格按照项目实施方案、招投标管理办法等稳步推进工作。</w:t>
      </w:r>
    </w:p>
    <w:p w:rsidR="002B6A26" w:rsidRDefault="00A12781">
      <w:pPr>
        <w:spacing w:line="600" w:lineRule="exact"/>
        <w:ind w:firstLineChars="200" w:firstLine="640"/>
        <w:outlineLvl w:val="0"/>
        <w:rPr>
          <w:sz w:val="22"/>
          <w:szCs w:val="28"/>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ascii="仿宋_GB2312" w:eastAsia="仿宋_GB2312" w:hAnsi="仿宋_GB2312" w:cs="仿宋_GB2312" w:hint="eastAsia"/>
          <w:sz w:val="36"/>
          <w:szCs w:val="32"/>
        </w:rPr>
        <w:t>。</w:t>
      </w:r>
    </w:p>
    <w:p w:rsidR="002B6A26" w:rsidRDefault="00A12781">
      <w:pPr>
        <w:spacing w:line="560" w:lineRule="exact"/>
        <w:ind w:firstLineChars="200" w:firstLine="640"/>
        <w:rPr>
          <w:rFonts w:eastAsia="黑体"/>
          <w:sz w:val="32"/>
          <w:szCs w:val="32"/>
        </w:rPr>
      </w:pPr>
      <w:r>
        <w:rPr>
          <w:rFonts w:eastAsia="黑体" w:hint="eastAsia"/>
          <w:sz w:val="32"/>
          <w:szCs w:val="32"/>
          <w:lang w:eastAsia="zh-Hans"/>
        </w:rPr>
        <w:t>八、</w:t>
      </w:r>
      <w:r>
        <w:rPr>
          <w:rFonts w:eastAsia="黑体"/>
          <w:sz w:val="32"/>
          <w:szCs w:val="32"/>
        </w:rPr>
        <w:t>其他需要说</w:t>
      </w:r>
      <w:bookmarkStart w:id="7" w:name="page8"/>
      <w:bookmarkEnd w:id="7"/>
      <w:r>
        <w:rPr>
          <w:rFonts w:eastAsia="黑体"/>
          <w:sz w:val="32"/>
          <w:szCs w:val="32"/>
        </w:rPr>
        <w:t>明的问题</w:t>
      </w:r>
    </w:p>
    <w:p w:rsidR="002B6A26" w:rsidRDefault="00A12781">
      <w:pPr>
        <w:pStyle w:val="2"/>
        <w:spacing w:after="0" w:line="560" w:lineRule="exact"/>
        <w:ind w:leftChars="0" w:left="0" w:firstLine="640"/>
        <w:rPr>
          <w:rFonts w:ascii="仿宋_GB2312" w:eastAsia="仿宋_GB2312" w:hAnsi="仿宋_GB2312" w:cs="仿宋_GB2312"/>
          <w:sz w:val="32"/>
          <w:szCs w:val="32"/>
        </w:rPr>
      </w:pPr>
      <w:r>
        <w:rPr>
          <w:rFonts w:ascii="仿宋_GB2312" w:eastAsia="仿宋_GB2312" w:hAnsi="仿宋_GB2312" w:cs="仿宋_GB2312" w:hint="eastAsia"/>
          <w:sz w:val="32"/>
          <w:szCs w:val="32"/>
          <w:lang w:eastAsia="zh-Hans"/>
        </w:rPr>
        <w:t>本项目无其他需说明的问题。</w:t>
      </w:r>
    </w:p>
    <w:p w:rsidR="002B6A26" w:rsidRDefault="002B6A26">
      <w:pPr>
        <w:pStyle w:val="2"/>
        <w:spacing w:after="0" w:line="560" w:lineRule="exact"/>
        <w:ind w:leftChars="0" w:left="0" w:firstLine="640"/>
        <w:rPr>
          <w:rFonts w:ascii="仿宋_GB2312" w:eastAsia="仿宋_GB2312" w:hAnsi="仿宋_GB2312" w:cs="仿宋_GB2312"/>
          <w:sz w:val="32"/>
          <w:szCs w:val="32"/>
        </w:rPr>
      </w:pPr>
    </w:p>
    <w:p w:rsidR="002B6A26" w:rsidRDefault="002B6A26">
      <w:pPr>
        <w:pStyle w:val="2"/>
        <w:spacing w:after="0" w:line="560" w:lineRule="exact"/>
        <w:ind w:leftChars="0" w:left="0" w:firstLine="640"/>
        <w:rPr>
          <w:rFonts w:ascii="仿宋_GB2312" w:eastAsia="仿宋_GB2312" w:hAnsi="仿宋_GB2312" w:cs="仿宋_GB2312"/>
          <w:sz w:val="32"/>
          <w:szCs w:val="32"/>
        </w:rPr>
      </w:pPr>
    </w:p>
    <w:p w:rsidR="002B6A26" w:rsidRDefault="002B6A26">
      <w:pPr>
        <w:pStyle w:val="2"/>
        <w:spacing w:after="0" w:line="560" w:lineRule="exact"/>
        <w:ind w:leftChars="0" w:left="0" w:firstLineChars="0" w:firstLine="0"/>
        <w:rPr>
          <w:rFonts w:ascii="仿宋_GB2312" w:eastAsia="仿宋_GB2312" w:hAnsi="仿宋_GB2312" w:cs="仿宋_GB2312"/>
          <w:sz w:val="32"/>
          <w:szCs w:val="32"/>
        </w:rPr>
      </w:pPr>
    </w:p>
    <w:p w:rsidR="002B6A26" w:rsidRDefault="002B6A26">
      <w:pPr>
        <w:widowControl/>
        <w:jc w:val="center"/>
        <w:textAlignment w:val="center"/>
        <w:rPr>
          <w:rFonts w:eastAsia="方正小标宋简体"/>
          <w:b/>
          <w:kern w:val="0"/>
          <w:sz w:val="32"/>
          <w:szCs w:val="32"/>
        </w:rPr>
        <w:sectPr w:rsidR="002B6A26">
          <w:pgSz w:w="11906" w:h="16838"/>
          <w:pgMar w:top="1440" w:right="1558" w:bottom="1440" w:left="1800" w:header="851" w:footer="992" w:gutter="0"/>
          <w:cols w:space="425"/>
          <w:docGrid w:type="lines" w:linePitch="312"/>
        </w:sectPr>
      </w:pPr>
    </w:p>
    <w:tbl>
      <w:tblPr>
        <w:tblW w:w="14760" w:type="dxa"/>
        <w:tblInd w:w="93" w:type="dxa"/>
        <w:tblLook w:val="04A0" w:firstRow="1" w:lastRow="0" w:firstColumn="1" w:lastColumn="0" w:noHBand="0" w:noVBand="1"/>
      </w:tblPr>
      <w:tblGrid>
        <w:gridCol w:w="628"/>
        <w:gridCol w:w="799"/>
        <w:gridCol w:w="894"/>
        <w:gridCol w:w="1941"/>
        <w:gridCol w:w="756"/>
        <w:gridCol w:w="926"/>
        <w:gridCol w:w="902"/>
        <w:gridCol w:w="785"/>
        <w:gridCol w:w="756"/>
        <w:gridCol w:w="1256"/>
        <w:gridCol w:w="993"/>
        <w:gridCol w:w="1599"/>
        <w:gridCol w:w="1085"/>
        <w:gridCol w:w="1440"/>
      </w:tblGrid>
      <w:tr w:rsidR="00F25C65" w:rsidRPr="00F25C65" w:rsidTr="00F25C65">
        <w:trPr>
          <w:trHeight w:val="405"/>
        </w:trPr>
        <w:tc>
          <w:tcPr>
            <w:tcW w:w="14760" w:type="dxa"/>
            <w:gridSpan w:val="14"/>
            <w:tcBorders>
              <w:top w:val="nil"/>
              <w:left w:val="nil"/>
              <w:bottom w:val="nil"/>
              <w:right w:val="nil"/>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32"/>
                <w:szCs w:val="32"/>
              </w:rPr>
            </w:pPr>
            <w:r w:rsidRPr="00F25C65">
              <w:rPr>
                <w:rFonts w:ascii="宋体" w:hAnsi="宋体" w:cs="宋体" w:hint="eastAsia"/>
                <w:b/>
                <w:bCs/>
                <w:color w:val="000000"/>
                <w:kern w:val="0"/>
                <w:sz w:val="32"/>
                <w:szCs w:val="32"/>
              </w:rPr>
              <w:lastRenderedPageBreak/>
              <w:t>项目支出绩效自评表</w:t>
            </w:r>
          </w:p>
        </w:tc>
      </w:tr>
      <w:tr w:rsidR="00F25C65" w:rsidRPr="00F25C65" w:rsidTr="00F25C65">
        <w:trPr>
          <w:trHeight w:val="270"/>
        </w:trPr>
        <w:tc>
          <w:tcPr>
            <w:tcW w:w="14760"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22"/>
                <w:szCs w:val="22"/>
              </w:rPr>
            </w:pPr>
            <w:r w:rsidRPr="00F25C65">
              <w:rPr>
                <w:rFonts w:ascii="宋体" w:hAnsi="宋体" w:cs="宋体" w:hint="eastAsia"/>
                <w:color w:val="000000"/>
                <w:kern w:val="0"/>
                <w:sz w:val="22"/>
                <w:szCs w:val="22"/>
              </w:rPr>
              <w:t>(2023年度)</w:t>
            </w:r>
          </w:p>
        </w:tc>
      </w:tr>
      <w:tr w:rsidR="00F25C65" w:rsidRPr="00F25C65" w:rsidTr="00F25C65">
        <w:trPr>
          <w:trHeight w:val="270"/>
        </w:trPr>
        <w:tc>
          <w:tcPr>
            <w:tcW w:w="14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项目名称</w:t>
            </w:r>
          </w:p>
        </w:tc>
        <w:tc>
          <w:tcPr>
            <w:tcW w:w="13333" w:type="dxa"/>
            <w:gridSpan w:val="1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新疆区域空气质量预警预报系统云平台运行维护</w:t>
            </w:r>
          </w:p>
        </w:tc>
      </w:tr>
      <w:tr w:rsidR="00F25C65" w:rsidRPr="00F25C65" w:rsidTr="00F25C65">
        <w:trPr>
          <w:trHeight w:val="270"/>
        </w:trPr>
        <w:tc>
          <w:tcPr>
            <w:tcW w:w="14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主管部门</w:t>
            </w:r>
          </w:p>
        </w:tc>
        <w:tc>
          <w:tcPr>
            <w:tcW w:w="5419" w:type="dxa"/>
            <w:gridSpan w:val="5"/>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新疆维吾尔自治区生态环境监测总站</w:t>
            </w:r>
          </w:p>
        </w:tc>
        <w:tc>
          <w:tcPr>
            <w:tcW w:w="1541"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实施单位</w:t>
            </w:r>
          </w:p>
        </w:tc>
        <w:tc>
          <w:tcPr>
            <w:tcW w:w="6373" w:type="dxa"/>
            <w:gridSpan w:val="5"/>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新疆维吾尔自治区生态环境监测总站</w:t>
            </w:r>
          </w:p>
        </w:tc>
      </w:tr>
      <w:tr w:rsidR="00F25C65" w:rsidRPr="00F25C65" w:rsidTr="00F25C65">
        <w:trPr>
          <w:trHeight w:val="675"/>
        </w:trPr>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项目资金</w:t>
            </w:r>
            <w:r w:rsidRPr="00F25C65">
              <w:rPr>
                <w:rFonts w:ascii="宋体" w:hAnsi="宋体" w:cs="宋体" w:hint="eastAsia"/>
                <w:b/>
                <w:bCs/>
                <w:color w:val="000000"/>
                <w:kern w:val="0"/>
                <w:sz w:val="18"/>
                <w:szCs w:val="18"/>
              </w:rPr>
              <w:br/>
              <w:t>（万元）</w:t>
            </w: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 xml:space="preserve">　</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年初预算数</w:t>
            </w:r>
          </w:p>
        </w:tc>
        <w:tc>
          <w:tcPr>
            <w:tcW w:w="1828"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全年预算数</w:t>
            </w:r>
          </w:p>
        </w:tc>
        <w:tc>
          <w:tcPr>
            <w:tcW w:w="1541"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全年执行数</w:t>
            </w:r>
          </w:p>
        </w:tc>
        <w:tc>
          <w:tcPr>
            <w:tcW w:w="2249"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分值</w:t>
            </w:r>
          </w:p>
        </w:tc>
        <w:tc>
          <w:tcPr>
            <w:tcW w:w="2684"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执行率</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得分</w:t>
            </w:r>
          </w:p>
        </w:tc>
      </w:tr>
      <w:tr w:rsidR="00F25C65" w:rsidRPr="00F25C65" w:rsidTr="00F25C65">
        <w:trPr>
          <w:trHeight w:val="450"/>
        </w:trPr>
        <w:tc>
          <w:tcPr>
            <w:tcW w:w="1427" w:type="dxa"/>
            <w:gridSpan w:val="2"/>
            <w:vMerge/>
            <w:tcBorders>
              <w:top w:val="single" w:sz="4" w:space="0" w:color="auto"/>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年度资金总额</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210.00</w:t>
            </w:r>
          </w:p>
        </w:tc>
        <w:tc>
          <w:tcPr>
            <w:tcW w:w="1828"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210</w:t>
            </w:r>
          </w:p>
        </w:tc>
        <w:tc>
          <w:tcPr>
            <w:tcW w:w="1541"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208.00</w:t>
            </w:r>
          </w:p>
        </w:tc>
        <w:tc>
          <w:tcPr>
            <w:tcW w:w="2249"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2684"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99.05%</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10.00分</w:t>
            </w:r>
          </w:p>
        </w:tc>
      </w:tr>
      <w:tr w:rsidR="00F25C65" w:rsidRPr="00F25C65" w:rsidTr="00F25C65">
        <w:trPr>
          <w:trHeight w:val="270"/>
        </w:trPr>
        <w:tc>
          <w:tcPr>
            <w:tcW w:w="1427" w:type="dxa"/>
            <w:gridSpan w:val="2"/>
            <w:vMerge/>
            <w:tcBorders>
              <w:top w:val="single" w:sz="4" w:space="0" w:color="auto"/>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其中：当年财政拨款</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210</w:t>
            </w:r>
          </w:p>
        </w:tc>
        <w:tc>
          <w:tcPr>
            <w:tcW w:w="1828"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210</w:t>
            </w:r>
          </w:p>
        </w:tc>
        <w:tc>
          <w:tcPr>
            <w:tcW w:w="1541"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208</w:t>
            </w:r>
          </w:p>
        </w:tc>
        <w:tc>
          <w:tcPr>
            <w:tcW w:w="2249"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w:t>
            </w:r>
          </w:p>
        </w:tc>
        <w:tc>
          <w:tcPr>
            <w:tcW w:w="2684"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w:t>
            </w:r>
          </w:p>
        </w:tc>
      </w:tr>
      <w:tr w:rsidR="00F25C65" w:rsidRPr="00F25C65" w:rsidTr="00F25C65">
        <w:trPr>
          <w:trHeight w:val="270"/>
        </w:trPr>
        <w:tc>
          <w:tcPr>
            <w:tcW w:w="1427" w:type="dxa"/>
            <w:gridSpan w:val="2"/>
            <w:vMerge/>
            <w:tcBorders>
              <w:top w:val="single" w:sz="4" w:space="0" w:color="auto"/>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2835"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 xml:space="preserve">  其他资金</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0</w:t>
            </w:r>
          </w:p>
        </w:tc>
        <w:tc>
          <w:tcPr>
            <w:tcW w:w="1828"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0</w:t>
            </w:r>
          </w:p>
        </w:tc>
        <w:tc>
          <w:tcPr>
            <w:tcW w:w="1541"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2249"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w:t>
            </w:r>
          </w:p>
        </w:tc>
        <w:tc>
          <w:tcPr>
            <w:tcW w:w="2684" w:type="dxa"/>
            <w:gridSpan w:val="2"/>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w:t>
            </w:r>
          </w:p>
        </w:tc>
      </w:tr>
      <w:tr w:rsidR="00F25C65" w:rsidRPr="00F25C65" w:rsidTr="00F25C65">
        <w:trPr>
          <w:trHeight w:val="270"/>
        </w:trPr>
        <w:tc>
          <w:tcPr>
            <w:tcW w:w="628"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年度总体目标</w:t>
            </w:r>
          </w:p>
        </w:tc>
        <w:tc>
          <w:tcPr>
            <w:tcW w:w="6218" w:type="dxa"/>
            <w:gridSpan w:val="6"/>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预期目标</w:t>
            </w:r>
          </w:p>
        </w:tc>
        <w:tc>
          <w:tcPr>
            <w:tcW w:w="7914" w:type="dxa"/>
            <w:gridSpan w:val="7"/>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实际完成情况</w:t>
            </w:r>
          </w:p>
        </w:tc>
      </w:tr>
      <w:tr w:rsidR="00F25C65" w:rsidRPr="00F25C65" w:rsidTr="00F25C65">
        <w:trPr>
          <w:trHeight w:val="126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6218" w:type="dxa"/>
            <w:gridSpan w:val="6"/>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通过租赁联通公司硬件设施部署运行新疆区域空气质量预警预报系统，保障向国家及公众按时发布空气质量预报大于360天,为深入打好污染防治攻坚战提供科学支撑。委托软件开发服务公司对各类数据软件运行维护，保障系统正常运行和年度各项环境监测数据按要求及时上报中国环境监测总站及自治区生态环境厅。</w:t>
            </w:r>
          </w:p>
        </w:tc>
        <w:tc>
          <w:tcPr>
            <w:tcW w:w="7914" w:type="dxa"/>
            <w:gridSpan w:val="7"/>
            <w:tcBorders>
              <w:top w:val="single" w:sz="4" w:space="0" w:color="auto"/>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已通过租赁联通公司云平台部署新疆区域环境空气质量预警预报系统，保障向国家和公众按时发布空气质量预报365天，为深入打好污染防治攻坚战提供科学支撑。已委托软件开发服务公司对各类数据软件运行维护，保障了系统正常运行和年度各项环境监测数据按要求及时上报中国环境监测总站及自治区生态环境厅。</w:t>
            </w:r>
          </w:p>
        </w:tc>
      </w:tr>
      <w:tr w:rsidR="00F25C65" w:rsidRPr="00F25C65" w:rsidTr="00F25C65">
        <w:trPr>
          <w:trHeight w:val="312"/>
        </w:trPr>
        <w:tc>
          <w:tcPr>
            <w:tcW w:w="628"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一级指标</w:t>
            </w:r>
          </w:p>
        </w:tc>
        <w:tc>
          <w:tcPr>
            <w:tcW w:w="894"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二级指标</w:t>
            </w:r>
          </w:p>
        </w:tc>
        <w:tc>
          <w:tcPr>
            <w:tcW w:w="1941"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三级指标</w:t>
            </w:r>
          </w:p>
        </w:tc>
        <w:tc>
          <w:tcPr>
            <w:tcW w:w="756"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权重</w:t>
            </w:r>
          </w:p>
        </w:tc>
        <w:tc>
          <w:tcPr>
            <w:tcW w:w="926"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目标值</w:t>
            </w:r>
          </w:p>
        </w:tc>
        <w:tc>
          <w:tcPr>
            <w:tcW w:w="902"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业绩值</w:t>
            </w:r>
          </w:p>
        </w:tc>
        <w:tc>
          <w:tcPr>
            <w:tcW w:w="785"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完成率</w:t>
            </w:r>
          </w:p>
        </w:tc>
        <w:tc>
          <w:tcPr>
            <w:tcW w:w="756"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指标得分</w:t>
            </w:r>
          </w:p>
        </w:tc>
        <w:tc>
          <w:tcPr>
            <w:tcW w:w="1256"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指标值设定依据</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上年完成情况</w:t>
            </w:r>
          </w:p>
        </w:tc>
        <w:tc>
          <w:tcPr>
            <w:tcW w:w="1599"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赋分规则</w:t>
            </w:r>
          </w:p>
        </w:tc>
        <w:tc>
          <w:tcPr>
            <w:tcW w:w="1085"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佐证资料</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偏差原因分析及改进措施</w:t>
            </w:r>
          </w:p>
        </w:tc>
      </w:tr>
      <w:tr w:rsidR="00F25C65" w:rsidRPr="00F25C65" w:rsidTr="00F25C65">
        <w:trPr>
          <w:trHeight w:val="312"/>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894"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1941"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56"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926"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902"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85"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56"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1256"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993"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15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1085"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1440"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r>
      <w:tr w:rsidR="00F25C65" w:rsidRPr="00F25C65" w:rsidTr="00F25C65">
        <w:trPr>
          <w:trHeight w:val="270"/>
        </w:trPr>
        <w:tc>
          <w:tcPr>
            <w:tcW w:w="628"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年度绩效指标完成情况</w:t>
            </w: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产出指标</w:t>
            </w: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数量指标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发布空气质量预报天数</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&gt;=360天</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=365天</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360</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27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数量指标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数据平台正常运行天数</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&gt;=360天</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=365天</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360</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27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数量指标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软件系统运行维护数量</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&gt;=3套</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=3套</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计划标准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无</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27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质量指</w:t>
            </w:r>
            <w:r w:rsidRPr="00F25C65">
              <w:rPr>
                <w:rFonts w:ascii="宋体" w:hAnsi="宋体" w:cs="宋体" w:hint="eastAsia"/>
                <w:color w:val="000000"/>
                <w:kern w:val="0"/>
                <w:sz w:val="18"/>
                <w:szCs w:val="18"/>
              </w:rPr>
              <w:lastRenderedPageBreak/>
              <w:t>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lastRenderedPageBreak/>
              <w:t>数据平台运行故障率</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&lt;=5%</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=5%</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7</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0</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w:t>
            </w:r>
            <w:r w:rsidRPr="00F25C65">
              <w:rPr>
                <w:rFonts w:ascii="宋体" w:hAnsi="宋体" w:cs="宋体" w:hint="eastAsia"/>
                <w:color w:val="000000"/>
                <w:kern w:val="0"/>
                <w:sz w:val="18"/>
                <w:szCs w:val="18"/>
              </w:rPr>
              <w:lastRenderedPageBreak/>
              <w:t>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lastRenderedPageBreak/>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27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时效指标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系统故障修复处理时间</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6</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&lt;=4天</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=4天</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6</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4天</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27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时效指标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系统运行维护响应时间</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6</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&lt;=4小时</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=4小时</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6</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4小时</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45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成本指标</w:t>
            </w: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经济成本指标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空气质量预警预报系统云租赁</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&lt;=160万元</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=158万元</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预算支出标准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210万元</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原始凭证</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45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经济成本指标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软件系统运行维护费</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&lt;=50万元</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=50万元</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预算支出标准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50万元</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原始凭证</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45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val="restart"/>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效益指</w:t>
            </w:r>
            <w:r>
              <w:rPr>
                <w:rFonts w:ascii="宋体" w:hAnsi="宋体" w:cs="宋体" w:hint="eastAsia"/>
                <w:color w:val="000000"/>
                <w:kern w:val="0"/>
                <w:sz w:val="18"/>
                <w:szCs w:val="18"/>
              </w:rPr>
              <w:t>标</w:t>
            </w: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经济效益指标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区域空气质量预报能力</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持续提升</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持续提升</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持续提升</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45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color w:val="000000"/>
                <w:kern w:val="0"/>
                <w:sz w:val="18"/>
                <w:szCs w:val="18"/>
              </w:rPr>
            </w:pP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社会效益指标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重点区域大气污染防治支撑力度</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有所提升</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有所提升</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有所提升</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450"/>
        </w:trPr>
        <w:tc>
          <w:tcPr>
            <w:tcW w:w="628" w:type="dxa"/>
            <w:vMerge/>
            <w:tcBorders>
              <w:top w:val="nil"/>
              <w:left w:val="single" w:sz="4" w:space="0" w:color="auto"/>
              <w:bottom w:val="single" w:sz="4" w:space="0" w:color="auto"/>
              <w:right w:val="single" w:sz="4" w:space="0" w:color="auto"/>
            </w:tcBorders>
            <w:vAlign w:val="center"/>
            <w:hideMark/>
          </w:tcPr>
          <w:p w:rsidR="00F25C65" w:rsidRPr="00F25C65" w:rsidRDefault="00F25C65" w:rsidP="00F25C65">
            <w:pPr>
              <w:widowControl/>
              <w:jc w:val="left"/>
              <w:rPr>
                <w:rFonts w:ascii="宋体" w:hAnsi="宋体" w:cs="宋体"/>
                <w:b/>
                <w:bCs/>
                <w:color w:val="000000"/>
                <w:kern w:val="0"/>
                <w:sz w:val="18"/>
                <w:szCs w:val="18"/>
              </w:rPr>
            </w:pPr>
          </w:p>
        </w:tc>
        <w:tc>
          <w:tcPr>
            <w:tcW w:w="7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满意度指标</w:t>
            </w:r>
          </w:p>
        </w:tc>
        <w:tc>
          <w:tcPr>
            <w:tcW w:w="894"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满意度指标</w:t>
            </w:r>
          </w:p>
        </w:tc>
        <w:tc>
          <w:tcPr>
            <w:tcW w:w="1941"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使用人员满意度</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&gt;=90%</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=90%</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历史标准</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90%</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按照完成比例赋分</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工作资料</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r w:rsidR="00F25C65" w:rsidRPr="00F25C65" w:rsidTr="00F25C65">
        <w:trPr>
          <w:trHeight w:val="450"/>
        </w:trPr>
        <w:tc>
          <w:tcPr>
            <w:tcW w:w="4262" w:type="dxa"/>
            <w:gridSpan w:val="4"/>
            <w:tcBorders>
              <w:top w:val="single" w:sz="4" w:space="0" w:color="auto"/>
              <w:left w:val="single" w:sz="4" w:space="0" w:color="auto"/>
              <w:bottom w:val="single" w:sz="4" w:space="0" w:color="auto"/>
              <w:right w:val="nil"/>
            </w:tcBorders>
            <w:shd w:val="clear" w:color="auto" w:fill="auto"/>
            <w:vAlign w:val="center"/>
            <w:hideMark/>
          </w:tcPr>
          <w:p w:rsidR="00F25C65" w:rsidRPr="00F25C65" w:rsidRDefault="00F25C65" w:rsidP="00F25C65">
            <w:pPr>
              <w:widowControl/>
              <w:jc w:val="center"/>
              <w:rPr>
                <w:rFonts w:ascii="宋体" w:hAnsi="宋体" w:cs="宋体"/>
                <w:b/>
                <w:bCs/>
                <w:color w:val="000000"/>
                <w:kern w:val="0"/>
                <w:sz w:val="18"/>
                <w:szCs w:val="18"/>
              </w:rPr>
            </w:pPr>
            <w:r w:rsidRPr="00F25C65">
              <w:rPr>
                <w:rFonts w:ascii="宋体" w:hAnsi="宋体" w:cs="宋体" w:hint="eastAsia"/>
                <w:b/>
                <w:bCs/>
                <w:color w:val="000000"/>
                <w:kern w:val="0"/>
                <w:sz w:val="18"/>
                <w:szCs w:val="18"/>
              </w:rPr>
              <w:t>总分</w:t>
            </w:r>
          </w:p>
        </w:tc>
        <w:tc>
          <w:tcPr>
            <w:tcW w:w="756" w:type="dxa"/>
            <w:tcBorders>
              <w:top w:val="nil"/>
              <w:left w:val="single" w:sz="4" w:space="0" w:color="auto"/>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w:t>
            </w:r>
          </w:p>
        </w:tc>
        <w:tc>
          <w:tcPr>
            <w:tcW w:w="92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left"/>
              <w:rPr>
                <w:rFonts w:ascii="宋体" w:hAnsi="宋体" w:cs="宋体"/>
                <w:b/>
                <w:bCs/>
                <w:color w:val="000000"/>
                <w:kern w:val="0"/>
                <w:sz w:val="18"/>
                <w:szCs w:val="18"/>
              </w:rPr>
            </w:pPr>
            <w:r w:rsidRPr="00F25C65">
              <w:rPr>
                <w:rFonts w:ascii="宋体" w:hAnsi="宋体" w:cs="宋体" w:hint="eastAsia"/>
                <w:b/>
                <w:bCs/>
                <w:color w:val="000000"/>
                <w:kern w:val="0"/>
                <w:sz w:val="18"/>
                <w:szCs w:val="18"/>
              </w:rPr>
              <w:t xml:space="preserve">　</w:t>
            </w:r>
          </w:p>
        </w:tc>
        <w:tc>
          <w:tcPr>
            <w:tcW w:w="902"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7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7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center"/>
              <w:rPr>
                <w:rFonts w:ascii="宋体" w:hAnsi="宋体" w:cs="宋体"/>
                <w:color w:val="000000"/>
                <w:kern w:val="0"/>
                <w:sz w:val="18"/>
                <w:szCs w:val="18"/>
              </w:rPr>
            </w:pPr>
            <w:r w:rsidRPr="00F25C65">
              <w:rPr>
                <w:rFonts w:ascii="宋体" w:hAnsi="宋体" w:cs="宋体" w:hint="eastAsia"/>
                <w:color w:val="000000"/>
                <w:kern w:val="0"/>
                <w:sz w:val="18"/>
                <w:szCs w:val="18"/>
              </w:rPr>
              <w:t>100.00分</w:t>
            </w:r>
          </w:p>
        </w:tc>
        <w:tc>
          <w:tcPr>
            <w:tcW w:w="1256"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left"/>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993"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left"/>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1599"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left"/>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1085"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left"/>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c>
          <w:tcPr>
            <w:tcW w:w="1440" w:type="dxa"/>
            <w:tcBorders>
              <w:top w:val="nil"/>
              <w:left w:val="nil"/>
              <w:bottom w:val="single" w:sz="4" w:space="0" w:color="auto"/>
              <w:right w:val="single" w:sz="4" w:space="0" w:color="auto"/>
            </w:tcBorders>
            <w:shd w:val="clear" w:color="auto" w:fill="auto"/>
            <w:vAlign w:val="center"/>
            <w:hideMark/>
          </w:tcPr>
          <w:p w:rsidR="00F25C65" w:rsidRPr="00F25C65" w:rsidRDefault="00F25C65" w:rsidP="00F25C65">
            <w:pPr>
              <w:widowControl/>
              <w:jc w:val="left"/>
              <w:rPr>
                <w:rFonts w:ascii="宋体" w:hAnsi="宋体" w:cs="宋体"/>
                <w:color w:val="000000"/>
                <w:kern w:val="0"/>
                <w:sz w:val="18"/>
                <w:szCs w:val="18"/>
              </w:rPr>
            </w:pPr>
            <w:r w:rsidRPr="00F25C65">
              <w:rPr>
                <w:rFonts w:ascii="宋体" w:hAnsi="宋体" w:cs="宋体" w:hint="eastAsia"/>
                <w:color w:val="000000"/>
                <w:kern w:val="0"/>
                <w:sz w:val="18"/>
                <w:szCs w:val="18"/>
              </w:rPr>
              <w:t xml:space="preserve">　</w:t>
            </w:r>
          </w:p>
        </w:tc>
      </w:tr>
    </w:tbl>
    <w:p w:rsidR="00F25C65" w:rsidRDefault="00F25C65">
      <w:pPr>
        <w:spacing w:line="600" w:lineRule="exact"/>
        <w:rPr>
          <w:rFonts w:ascii="黑体" w:eastAsia="黑体" w:hAnsi="黑体" w:cs="黑体"/>
          <w:bCs/>
          <w:sz w:val="32"/>
          <w:szCs w:val="32"/>
        </w:rPr>
      </w:pPr>
    </w:p>
    <w:p w:rsidR="00F25C65" w:rsidRDefault="00F25C65" w:rsidP="00F25C65">
      <w:pPr>
        <w:pStyle w:val="a0"/>
      </w:pPr>
      <w:r>
        <w:br w:type="page"/>
      </w:r>
    </w:p>
    <w:p w:rsidR="002B6A26" w:rsidRDefault="00A12781">
      <w:pPr>
        <w:spacing w:line="600" w:lineRule="exact"/>
        <w:rPr>
          <w:b/>
          <w:bCs/>
          <w:kern w:val="0"/>
          <w:sz w:val="28"/>
          <w:szCs w:val="40"/>
        </w:rPr>
      </w:pPr>
      <w:r>
        <w:rPr>
          <w:rFonts w:ascii="黑体" w:eastAsia="黑体" w:hAnsi="黑体" w:cs="黑体" w:hint="eastAsia"/>
          <w:bCs/>
          <w:sz w:val="32"/>
          <w:szCs w:val="32"/>
        </w:rPr>
        <w:lastRenderedPageBreak/>
        <w:t>附件</w:t>
      </w:r>
      <w:r>
        <w:rPr>
          <w:rFonts w:ascii="黑体" w:eastAsia="黑体" w:hAnsi="黑体" w:cs="黑体" w:hint="eastAsia"/>
          <w:bCs/>
          <w:sz w:val="32"/>
          <w:szCs w:val="32"/>
        </w:rPr>
        <w:t>1</w:t>
      </w:r>
    </w:p>
    <w:p w:rsidR="002B6A26" w:rsidRDefault="00A12781">
      <w:pPr>
        <w:pStyle w:val="-"/>
        <w:ind w:firstLine="562"/>
        <w:jc w:val="center"/>
        <w:rPr>
          <w:sz w:val="28"/>
          <w:szCs w:val="40"/>
        </w:rPr>
      </w:pPr>
      <w:bookmarkStart w:id="8" w:name="_Toc26499_WPSOffice_Level2"/>
      <w:bookmarkStart w:id="9" w:name="_Toc30064_WPSOffice_Level1"/>
      <w:r>
        <w:rPr>
          <w:rFonts w:hint="eastAsia"/>
          <w:b/>
          <w:bCs/>
          <w:sz w:val="28"/>
          <w:szCs w:val="40"/>
        </w:rPr>
        <w:t>新疆区域空气质量预警预报系统云平台运行维护项目绩效评价指标体系及综合评分表</w:t>
      </w:r>
      <w:bookmarkEnd w:id="8"/>
      <w:bookmarkEnd w:id="9"/>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2"/>
        <w:gridCol w:w="766"/>
        <w:gridCol w:w="873"/>
        <w:gridCol w:w="2354"/>
        <w:gridCol w:w="5197"/>
        <w:gridCol w:w="1299"/>
        <w:gridCol w:w="1362"/>
      </w:tblGrid>
      <w:tr w:rsidR="002B6A26">
        <w:trPr>
          <w:trHeight w:val="692"/>
          <w:tblHeader/>
          <w:jc w:val="center"/>
        </w:trPr>
        <w:tc>
          <w:tcPr>
            <w:tcW w:w="328"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一级指标</w:t>
            </w:r>
          </w:p>
        </w:tc>
        <w:tc>
          <w:tcPr>
            <w:tcW w:w="30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二级指标</w:t>
            </w:r>
          </w:p>
        </w:tc>
        <w:tc>
          <w:tcPr>
            <w:tcW w:w="344"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三级指标</w:t>
            </w:r>
          </w:p>
        </w:tc>
        <w:tc>
          <w:tcPr>
            <w:tcW w:w="928"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指标解释</w:t>
            </w:r>
          </w:p>
        </w:tc>
        <w:tc>
          <w:tcPr>
            <w:tcW w:w="2049"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指标说明</w:t>
            </w:r>
          </w:p>
        </w:tc>
        <w:tc>
          <w:tcPr>
            <w:tcW w:w="51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权重</w:t>
            </w:r>
          </w:p>
        </w:tc>
        <w:tc>
          <w:tcPr>
            <w:tcW w:w="537"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得分</w:t>
            </w:r>
          </w:p>
        </w:tc>
      </w:tr>
      <w:tr w:rsidR="002B6A26">
        <w:trPr>
          <w:trHeight w:val="2919"/>
          <w:jc w:val="center"/>
        </w:trPr>
        <w:tc>
          <w:tcPr>
            <w:tcW w:w="328" w:type="pct"/>
            <w:vMerge w:val="restart"/>
            <w:shd w:val="clear" w:color="auto" w:fill="FFFFFF"/>
            <w:vAlign w:val="center"/>
          </w:tcPr>
          <w:p w:rsidR="002B6A26" w:rsidRDefault="002B6A26">
            <w:pPr>
              <w:widowControl/>
              <w:spacing w:line="0" w:lineRule="atLeast"/>
              <w:jc w:val="center"/>
              <w:rPr>
                <w:color w:val="000000"/>
                <w:kern w:val="0"/>
                <w:sz w:val="22"/>
                <w:szCs w:val="22"/>
              </w:rPr>
            </w:pPr>
          </w:p>
          <w:p w:rsidR="002B6A26" w:rsidRDefault="002B6A26">
            <w:pPr>
              <w:widowControl/>
              <w:spacing w:line="0" w:lineRule="atLeast"/>
              <w:jc w:val="center"/>
              <w:rPr>
                <w:color w:val="000000"/>
                <w:kern w:val="0"/>
                <w:sz w:val="22"/>
                <w:szCs w:val="22"/>
              </w:rPr>
            </w:pPr>
          </w:p>
          <w:p w:rsidR="002B6A26" w:rsidRDefault="002B6A26">
            <w:pPr>
              <w:widowControl/>
              <w:spacing w:line="0" w:lineRule="atLeast"/>
              <w:jc w:val="center"/>
              <w:rPr>
                <w:color w:val="000000"/>
                <w:kern w:val="0"/>
                <w:sz w:val="22"/>
                <w:szCs w:val="22"/>
              </w:rPr>
            </w:pPr>
          </w:p>
          <w:p w:rsidR="002B6A26" w:rsidRDefault="002B6A26">
            <w:pPr>
              <w:widowControl/>
              <w:spacing w:line="0" w:lineRule="atLeast"/>
              <w:jc w:val="center"/>
              <w:rPr>
                <w:color w:val="000000"/>
                <w:kern w:val="0"/>
                <w:sz w:val="22"/>
                <w:szCs w:val="22"/>
              </w:rPr>
            </w:pPr>
          </w:p>
          <w:p w:rsidR="002B6A26" w:rsidRDefault="002B6A26">
            <w:pPr>
              <w:widowControl/>
              <w:spacing w:line="0" w:lineRule="atLeast"/>
              <w:jc w:val="center"/>
              <w:rPr>
                <w:color w:val="000000"/>
                <w:kern w:val="0"/>
                <w:sz w:val="22"/>
                <w:szCs w:val="22"/>
              </w:rPr>
            </w:pPr>
          </w:p>
          <w:p w:rsidR="002B6A26" w:rsidRDefault="002B6A26">
            <w:pPr>
              <w:widowControl/>
              <w:spacing w:line="0" w:lineRule="atLeast"/>
              <w:jc w:val="center"/>
              <w:rPr>
                <w:color w:val="000000"/>
                <w:kern w:val="0"/>
                <w:sz w:val="22"/>
                <w:szCs w:val="22"/>
              </w:rPr>
            </w:pPr>
          </w:p>
          <w:p w:rsidR="002B6A26" w:rsidRDefault="00A12781">
            <w:pPr>
              <w:widowControl/>
              <w:spacing w:line="0" w:lineRule="atLeast"/>
              <w:jc w:val="center"/>
              <w:rPr>
                <w:color w:val="000000"/>
                <w:kern w:val="0"/>
                <w:sz w:val="22"/>
                <w:szCs w:val="22"/>
              </w:rPr>
            </w:pPr>
            <w:r>
              <w:rPr>
                <w:color w:val="000000"/>
                <w:kern w:val="0"/>
                <w:sz w:val="22"/>
                <w:szCs w:val="22"/>
              </w:rPr>
              <w:t xml:space="preserve">决策　</w:t>
            </w:r>
          </w:p>
        </w:tc>
        <w:tc>
          <w:tcPr>
            <w:tcW w:w="302"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 xml:space="preserve">项目立项　</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立项依据</w:t>
            </w:r>
          </w:p>
          <w:p w:rsidR="002B6A26" w:rsidRDefault="00A12781">
            <w:pPr>
              <w:widowControl/>
              <w:spacing w:line="0" w:lineRule="atLeast"/>
              <w:jc w:val="center"/>
              <w:rPr>
                <w:color w:val="000000"/>
                <w:kern w:val="0"/>
                <w:sz w:val="22"/>
                <w:szCs w:val="22"/>
              </w:rPr>
            </w:pPr>
            <w:r>
              <w:rPr>
                <w:color w:val="000000"/>
                <w:kern w:val="0"/>
                <w:sz w:val="22"/>
                <w:szCs w:val="22"/>
              </w:rPr>
              <w:t>充分性</w:t>
            </w:r>
          </w:p>
        </w:tc>
        <w:tc>
          <w:tcPr>
            <w:tcW w:w="928"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2049" w:type="pct"/>
            <w:shd w:val="clear" w:color="auto" w:fill="FFFFFF"/>
            <w:vAlign w:val="center"/>
          </w:tcPr>
          <w:p w:rsidR="002B6A26" w:rsidRDefault="00A1278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项目立项是否符合国家法律法规、国民经济发展规划和相关政策；</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项目立项是否符合行业发展规划和政策要求；</w:t>
            </w:r>
            <w:r>
              <w:rPr>
                <w:color w:val="000000"/>
                <w:kern w:val="0"/>
                <w:sz w:val="22"/>
                <w:szCs w:val="22"/>
              </w:rPr>
              <w:br/>
            </w:r>
            <w:r>
              <w:rPr>
                <w:rFonts w:ascii="宋体" w:hAnsi="宋体" w:cs="宋体" w:hint="eastAsia"/>
                <w:color w:val="000000"/>
                <w:kern w:val="0"/>
                <w:sz w:val="22"/>
                <w:szCs w:val="22"/>
              </w:rPr>
              <w:t>③</w:t>
            </w:r>
            <w:r>
              <w:rPr>
                <w:color w:val="000000"/>
                <w:kern w:val="0"/>
                <w:sz w:val="22"/>
                <w:szCs w:val="22"/>
              </w:rPr>
              <w:t>项目立项是否与部门职责范围相符，属于部门履职所需；</w:t>
            </w:r>
            <w:r>
              <w:rPr>
                <w:color w:val="000000"/>
                <w:kern w:val="0"/>
                <w:sz w:val="22"/>
                <w:szCs w:val="22"/>
              </w:rPr>
              <w:br/>
            </w:r>
            <w:r>
              <w:rPr>
                <w:rFonts w:ascii="宋体" w:hAnsi="宋体" w:cs="宋体" w:hint="eastAsia"/>
                <w:color w:val="000000"/>
                <w:kern w:val="0"/>
                <w:sz w:val="22"/>
                <w:szCs w:val="22"/>
              </w:rPr>
              <w:t>④</w:t>
            </w:r>
            <w:r>
              <w:rPr>
                <w:color w:val="000000"/>
                <w:kern w:val="0"/>
                <w:sz w:val="22"/>
                <w:szCs w:val="22"/>
              </w:rPr>
              <w:t>项目是否属于公共财政支持范围，是否符合中央、地方事权支出责任划分原则；</w:t>
            </w:r>
            <w:r>
              <w:rPr>
                <w:color w:val="000000"/>
                <w:kern w:val="0"/>
                <w:sz w:val="22"/>
                <w:szCs w:val="22"/>
              </w:rPr>
              <w:br/>
            </w:r>
            <w:r>
              <w:rPr>
                <w:rFonts w:ascii="宋体" w:hAnsi="宋体" w:cs="宋体" w:hint="eastAsia"/>
                <w:color w:val="000000"/>
                <w:kern w:val="0"/>
                <w:sz w:val="22"/>
                <w:szCs w:val="22"/>
              </w:rPr>
              <w:t>⑤</w:t>
            </w:r>
            <w:r>
              <w:rPr>
                <w:color w:val="000000"/>
                <w:kern w:val="0"/>
                <w:sz w:val="22"/>
                <w:szCs w:val="22"/>
              </w:rPr>
              <w:t>项目是否与相关部门同类项目或部门内部相关项目重复。</w:t>
            </w:r>
          </w:p>
        </w:tc>
        <w:tc>
          <w:tcPr>
            <w:tcW w:w="51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r>
      <w:tr w:rsidR="002B6A26">
        <w:trPr>
          <w:trHeight w:val="90"/>
          <w:jc w:val="center"/>
        </w:trPr>
        <w:tc>
          <w:tcPr>
            <w:tcW w:w="328" w:type="pct"/>
            <w:vMerge/>
            <w:shd w:val="clear" w:color="auto" w:fill="FFFFFF"/>
            <w:vAlign w:val="center"/>
          </w:tcPr>
          <w:p w:rsidR="002B6A26" w:rsidRDefault="002B6A26">
            <w:pPr>
              <w:spacing w:line="0" w:lineRule="atLeast"/>
              <w:jc w:val="center"/>
              <w:rPr>
                <w:color w:val="000000"/>
                <w:kern w:val="0"/>
                <w:sz w:val="22"/>
                <w:szCs w:val="22"/>
              </w:rPr>
            </w:pPr>
          </w:p>
        </w:tc>
        <w:tc>
          <w:tcPr>
            <w:tcW w:w="302"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立项程序</w:t>
            </w:r>
          </w:p>
          <w:p w:rsidR="002B6A26" w:rsidRDefault="00A12781">
            <w:pPr>
              <w:widowControl/>
              <w:spacing w:line="0" w:lineRule="atLeast"/>
              <w:jc w:val="center"/>
              <w:rPr>
                <w:color w:val="000000"/>
                <w:kern w:val="0"/>
                <w:sz w:val="22"/>
                <w:szCs w:val="22"/>
              </w:rPr>
            </w:pPr>
            <w:r>
              <w:rPr>
                <w:color w:val="000000"/>
                <w:kern w:val="0"/>
                <w:sz w:val="22"/>
                <w:szCs w:val="22"/>
              </w:rPr>
              <w:t>规范性</w:t>
            </w:r>
          </w:p>
        </w:tc>
        <w:tc>
          <w:tcPr>
            <w:tcW w:w="928"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2049" w:type="pct"/>
            <w:shd w:val="clear" w:color="auto" w:fill="FFFFFF"/>
            <w:vAlign w:val="center"/>
          </w:tcPr>
          <w:p w:rsidR="002B6A26" w:rsidRDefault="00A1278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项目是否按照规定的程序申请设立；</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审批文件、材料是否符合相关要求；</w:t>
            </w:r>
            <w:r>
              <w:rPr>
                <w:color w:val="000000"/>
                <w:kern w:val="0"/>
                <w:sz w:val="22"/>
                <w:szCs w:val="22"/>
              </w:rPr>
              <w:br/>
            </w:r>
            <w:r>
              <w:rPr>
                <w:rFonts w:ascii="宋体" w:hAnsi="宋体" w:cs="宋体" w:hint="eastAsia"/>
                <w:color w:val="000000"/>
                <w:kern w:val="0"/>
                <w:sz w:val="22"/>
                <w:szCs w:val="22"/>
              </w:rPr>
              <w:t>③</w:t>
            </w:r>
            <w:r>
              <w:rPr>
                <w:color w:val="000000"/>
                <w:kern w:val="0"/>
                <w:sz w:val="22"/>
                <w:szCs w:val="22"/>
              </w:rPr>
              <w:t>事前是否已经过必要的可行性研究、专家论证、风险评估、绩效评估、集体决策。</w:t>
            </w:r>
          </w:p>
        </w:tc>
        <w:tc>
          <w:tcPr>
            <w:tcW w:w="51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r>
      <w:tr w:rsidR="002B6A26">
        <w:trPr>
          <w:trHeight w:val="90"/>
          <w:jc w:val="center"/>
        </w:trPr>
        <w:tc>
          <w:tcPr>
            <w:tcW w:w="328" w:type="pct"/>
            <w:vMerge/>
            <w:shd w:val="clear" w:color="auto" w:fill="FFFFFF"/>
            <w:vAlign w:val="center"/>
          </w:tcPr>
          <w:p w:rsidR="002B6A26" w:rsidRDefault="002B6A26">
            <w:pPr>
              <w:spacing w:line="0" w:lineRule="atLeast"/>
              <w:jc w:val="center"/>
              <w:rPr>
                <w:color w:val="000000"/>
                <w:kern w:val="0"/>
                <w:sz w:val="22"/>
                <w:szCs w:val="22"/>
              </w:rPr>
            </w:pPr>
          </w:p>
        </w:tc>
        <w:tc>
          <w:tcPr>
            <w:tcW w:w="302"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 xml:space="preserve">绩效目标　</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绩效目标</w:t>
            </w:r>
          </w:p>
          <w:p w:rsidR="002B6A26" w:rsidRDefault="00A12781">
            <w:pPr>
              <w:widowControl/>
              <w:spacing w:line="0" w:lineRule="atLeast"/>
              <w:jc w:val="center"/>
              <w:rPr>
                <w:color w:val="000000"/>
                <w:kern w:val="0"/>
                <w:sz w:val="22"/>
                <w:szCs w:val="22"/>
              </w:rPr>
            </w:pPr>
            <w:r>
              <w:rPr>
                <w:color w:val="000000"/>
                <w:kern w:val="0"/>
                <w:sz w:val="22"/>
                <w:szCs w:val="22"/>
              </w:rPr>
              <w:t>合理性</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rsidR="002B6A26" w:rsidRDefault="00A12781">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r>
            <w:r>
              <w:rPr>
                <w:color w:val="000000"/>
                <w:kern w:val="0"/>
                <w:sz w:val="22"/>
                <w:szCs w:val="22"/>
              </w:rPr>
              <w:t>（如未设定预算绩效目标，也可考核其他工作任务目标）</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项目是否有绩效目标；</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项目绩效目标与实际工作内容是否具有相关性；</w:t>
            </w:r>
            <w:r>
              <w:rPr>
                <w:color w:val="000000"/>
                <w:kern w:val="0"/>
                <w:sz w:val="22"/>
                <w:szCs w:val="22"/>
              </w:rPr>
              <w:br/>
            </w:r>
            <w:r>
              <w:rPr>
                <w:rFonts w:ascii="宋体" w:hAnsi="宋体" w:cs="宋体" w:hint="eastAsia"/>
                <w:color w:val="000000"/>
                <w:kern w:val="0"/>
                <w:sz w:val="22"/>
                <w:szCs w:val="22"/>
              </w:rPr>
              <w:t>③</w:t>
            </w:r>
            <w:r>
              <w:rPr>
                <w:color w:val="000000"/>
                <w:kern w:val="0"/>
                <w:sz w:val="22"/>
                <w:szCs w:val="22"/>
              </w:rPr>
              <w:t>项目预期产出效益和效果是否符合正常的业绩水平；</w:t>
            </w:r>
          </w:p>
          <w:p w:rsidR="002B6A26" w:rsidRDefault="00A12781">
            <w:pPr>
              <w:widowControl/>
              <w:spacing w:line="0" w:lineRule="atLeast"/>
              <w:jc w:val="left"/>
              <w:rPr>
                <w:color w:val="000000"/>
                <w:kern w:val="0"/>
                <w:sz w:val="22"/>
                <w:szCs w:val="22"/>
              </w:rPr>
            </w:pPr>
            <w:r>
              <w:rPr>
                <w:rFonts w:ascii="宋体" w:hAnsi="宋体" w:cs="宋体" w:hint="eastAsia"/>
                <w:color w:val="000000"/>
                <w:kern w:val="0"/>
                <w:sz w:val="22"/>
                <w:szCs w:val="22"/>
              </w:rPr>
              <w:t>④</w:t>
            </w:r>
            <w:r>
              <w:rPr>
                <w:color w:val="000000"/>
                <w:kern w:val="0"/>
                <w:sz w:val="22"/>
                <w:szCs w:val="22"/>
              </w:rPr>
              <w:t>是否与预算确定的项目投资额或资金量相匹配。</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r>
      <w:tr w:rsidR="002B6A26">
        <w:trPr>
          <w:trHeight w:val="1464"/>
          <w:jc w:val="center"/>
        </w:trPr>
        <w:tc>
          <w:tcPr>
            <w:tcW w:w="328"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02"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绩效指标</w:t>
            </w:r>
          </w:p>
          <w:p w:rsidR="002B6A26" w:rsidRDefault="00A12781">
            <w:pPr>
              <w:widowControl/>
              <w:spacing w:line="0" w:lineRule="atLeast"/>
              <w:jc w:val="center"/>
              <w:rPr>
                <w:color w:val="000000"/>
                <w:kern w:val="0"/>
                <w:sz w:val="22"/>
                <w:szCs w:val="22"/>
              </w:rPr>
            </w:pPr>
            <w:r>
              <w:rPr>
                <w:color w:val="000000"/>
                <w:kern w:val="0"/>
                <w:sz w:val="22"/>
                <w:szCs w:val="22"/>
              </w:rPr>
              <w:t>明确性</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是否将项目绩效目标细化分解为具体的绩效指标；</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是否通过清晰、可衡量的指标值予以体现；</w:t>
            </w:r>
            <w:r>
              <w:rPr>
                <w:color w:val="000000"/>
                <w:kern w:val="0"/>
                <w:sz w:val="22"/>
                <w:szCs w:val="22"/>
              </w:rPr>
              <w:br/>
            </w:r>
            <w:r>
              <w:rPr>
                <w:rFonts w:ascii="宋体" w:hAnsi="宋体" w:cs="宋体" w:hint="eastAsia"/>
                <w:color w:val="000000"/>
                <w:kern w:val="0"/>
                <w:sz w:val="22"/>
                <w:szCs w:val="22"/>
              </w:rPr>
              <w:t>③</w:t>
            </w:r>
            <w:r>
              <w:rPr>
                <w:color w:val="000000"/>
                <w:kern w:val="0"/>
                <w:sz w:val="22"/>
                <w:szCs w:val="22"/>
              </w:rPr>
              <w:t>是否与项目目标任务数或计划数相对应。</w:t>
            </w:r>
            <w:r>
              <w:rPr>
                <w:color w:val="000000"/>
                <w:kern w:val="0"/>
                <w:sz w:val="22"/>
                <w:szCs w:val="22"/>
              </w:rPr>
              <w:br/>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3</w:t>
            </w:r>
          </w:p>
        </w:tc>
      </w:tr>
      <w:tr w:rsidR="002B6A26">
        <w:trPr>
          <w:trHeight w:val="1942"/>
          <w:jc w:val="center"/>
        </w:trPr>
        <w:tc>
          <w:tcPr>
            <w:tcW w:w="328" w:type="pct"/>
            <w:vMerge/>
            <w:shd w:val="clear" w:color="auto" w:fill="FFFFFF"/>
            <w:vAlign w:val="center"/>
          </w:tcPr>
          <w:p w:rsidR="002B6A26" w:rsidRDefault="002B6A26">
            <w:pPr>
              <w:spacing w:line="0" w:lineRule="atLeast"/>
              <w:jc w:val="center"/>
              <w:rPr>
                <w:color w:val="000000"/>
                <w:kern w:val="0"/>
                <w:sz w:val="22"/>
                <w:szCs w:val="22"/>
              </w:rPr>
            </w:pPr>
          </w:p>
        </w:tc>
        <w:tc>
          <w:tcPr>
            <w:tcW w:w="302"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资金投入</w:t>
            </w:r>
          </w:p>
          <w:p w:rsidR="002B6A26" w:rsidRDefault="00A12781">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预算编制</w:t>
            </w:r>
          </w:p>
          <w:p w:rsidR="002B6A26" w:rsidRDefault="00A12781">
            <w:pPr>
              <w:widowControl/>
              <w:spacing w:line="0" w:lineRule="atLeast"/>
              <w:jc w:val="center"/>
              <w:rPr>
                <w:color w:val="000000"/>
                <w:kern w:val="0"/>
                <w:sz w:val="22"/>
                <w:szCs w:val="22"/>
              </w:rPr>
            </w:pPr>
            <w:r>
              <w:rPr>
                <w:color w:val="000000"/>
                <w:kern w:val="0"/>
                <w:sz w:val="22"/>
                <w:szCs w:val="22"/>
              </w:rPr>
              <w:t>科学性</w:t>
            </w:r>
          </w:p>
        </w:tc>
        <w:tc>
          <w:tcPr>
            <w:tcW w:w="928"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预算编制是否经过科学论证；</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预算内容与项目内容是否匹配；</w:t>
            </w:r>
            <w:r>
              <w:rPr>
                <w:color w:val="000000"/>
                <w:kern w:val="0"/>
                <w:sz w:val="22"/>
                <w:szCs w:val="22"/>
              </w:rPr>
              <w:br/>
            </w:r>
            <w:r>
              <w:rPr>
                <w:rFonts w:ascii="宋体" w:hAnsi="宋体" w:cs="宋体" w:hint="eastAsia"/>
                <w:color w:val="000000"/>
                <w:kern w:val="0"/>
                <w:sz w:val="22"/>
                <w:szCs w:val="22"/>
              </w:rPr>
              <w:t>③</w:t>
            </w:r>
            <w:r>
              <w:rPr>
                <w:color w:val="000000"/>
                <w:kern w:val="0"/>
                <w:sz w:val="22"/>
                <w:szCs w:val="22"/>
              </w:rPr>
              <w:t>预算额度测算依据是否充分，是否按照标准编制；</w:t>
            </w:r>
            <w:r>
              <w:rPr>
                <w:color w:val="000000"/>
                <w:kern w:val="0"/>
                <w:sz w:val="22"/>
                <w:szCs w:val="22"/>
              </w:rPr>
              <w:br/>
            </w:r>
            <w:r>
              <w:rPr>
                <w:rFonts w:ascii="宋体" w:hAnsi="宋体" w:cs="宋体" w:hint="eastAsia"/>
                <w:color w:val="000000"/>
                <w:kern w:val="0"/>
                <w:sz w:val="22"/>
                <w:szCs w:val="22"/>
              </w:rPr>
              <w:t>④</w:t>
            </w:r>
            <w:r>
              <w:rPr>
                <w:color w:val="000000"/>
                <w:kern w:val="0"/>
                <w:sz w:val="22"/>
                <w:szCs w:val="22"/>
              </w:rPr>
              <w:t>预算确定的项目投资额或资金量是否与工作任务相匹配。</w:t>
            </w:r>
          </w:p>
        </w:tc>
        <w:tc>
          <w:tcPr>
            <w:tcW w:w="51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r>
      <w:tr w:rsidR="002B6A26">
        <w:trPr>
          <w:trHeight w:val="1706"/>
          <w:jc w:val="center"/>
        </w:trPr>
        <w:tc>
          <w:tcPr>
            <w:tcW w:w="328"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02"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资金分配</w:t>
            </w:r>
          </w:p>
          <w:p w:rsidR="002B6A26" w:rsidRDefault="00A12781">
            <w:pPr>
              <w:widowControl/>
              <w:spacing w:line="0" w:lineRule="atLeast"/>
              <w:jc w:val="center"/>
              <w:rPr>
                <w:color w:val="000000"/>
                <w:kern w:val="0"/>
                <w:sz w:val="22"/>
                <w:szCs w:val="22"/>
              </w:rPr>
            </w:pPr>
            <w:r>
              <w:rPr>
                <w:color w:val="000000"/>
                <w:kern w:val="0"/>
                <w:sz w:val="22"/>
                <w:szCs w:val="22"/>
              </w:rPr>
              <w:t>合理性</w:t>
            </w:r>
          </w:p>
        </w:tc>
        <w:tc>
          <w:tcPr>
            <w:tcW w:w="928"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预算资金分配依据是否充分；</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资金分配额度是否合理，与项目单位或地方实际是否相适应。</w:t>
            </w:r>
          </w:p>
        </w:tc>
        <w:tc>
          <w:tcPr>
            <w:tcW w:w="51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r>
      <w:tr w:rsidR="002B6A26">
        <w:trPr>
          <w:trHeight w:val="1415"/>
          <w:jc w:val="center"/>
        </w:trPr>
        <w:tc>
          <w:tcPr>
            <w:tcW w:w="328" w:type="pct"/>
            <w:vMerge w:val="restart"/>
            <w:shd w:val="clear" w:color="auto" w:fill="FFFFFF"/>
            <w:vAlign w:val="center"/>
          </w:tcPr>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2B6A26">
            <w:pPr>
              <w:spacing w:line="0" w:lineRule="atLeast"/>
              <w:jc w:val="center"/>
              <w:rPr>
                <w:color w:val="000000"/>
                <w:kern w:val="0"/>
                <w:sz w:val="22"/>
                <w:szCs w:val="22"/>
              </w:rPr>
            </w:pPr>
          </w:p>
          <w:p w:rsidR="002B6A26" w:rsidRDefault="00A12781">
            <w:pPr>
              <w:spacing w:line="0" w:lineRule="atLeast"/>
              <w:jc w:val="center"/>
              <w:rPr>
                <w:color w:val="000000"/>
                <w:kern w:val="0"/>
                <w:sz w:val="22"/>
                <w:szCs w:val="22"/>
              </w:rPr>
            </w:pPr>
            <w:r>
              <w:rPr>
                <w:color w:val="000000"/>
                <w:kern w:val="0"/>
                <w:sz w:val="22"/>
                <w:szCs w:val="22"/>
              </w:rPr>
              <w:t>过程</w:t>
            </w:r>
          </w:p>
          <w:p w:rsidR="002B6A26" w:rsidRDefault="00A12781">
            <w:pPr>
              <w:widowControl/>
              <w:spacing w:line="0" w:lineRule="atLeast"/>
              <w:jc w:val="center"/>
              <w:rPr>
                <w:color w:val="000000"/>
                <w:kern w:val="0"/>
                <w:sz w:val="22"/>
                <w:szCs w:val="22"/>
              </w:rPr>
            </w:pPr>
            <w:r>
              <w:rPr>
                <w:color w:val="000000"/>
                <w:kern w:val="0"/>
                <w:sz w:val="22"/>
                <w:szCs w:val="22"/>
              </w:rPr>
              <w:t xml:space="preserve">　　</w:t>
            </w:r>
          </w:p>
        </w:tc>
        <w:tc>
          <w:tcPr>
            <w:tcW w:w="302"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lastRenderedPageBreak/>
              <w:t>资金管理</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资金到位率</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资金到位率</w:t>
            </w:r>
            <w:r>
              <w:rPr>
                <w:color w:val="000000"/>
                <w:kern w:val="0"/>
                <w:sz w:val="22"/>
                <w:szCs w:val="22"/>
              </w:rPr>
              <w:t>=</w:t>
            </w:r>
            <w:r>
              <w:rPr>
                <w:color w:val="000000"/>
                <w:kern w:val="0"/>
                <w:sz w:val="22"/>
                <w:szCs w:val="22"/>
              </w:rPr>
              <w:t>（实际到位资金</w:t>
            </w:r>
            <w:r>
              <w:rPr>
                <w:color w:val="000000"/>
                <w:kern w:val="0"/>
                <w:sz w:val="22"/>
                <w:szCs w:val="22"/>
              </w:rPr>
              <w:t>/</w:t>
            </w:r>
            <w:r>
              <w:rPr>
                <w:color w:val="000000"/>
                <w:kern w:val="0"/>
                <w:sz w:val="22"/>
                <w:szCs w:val="22"/>
              </w:rPr>
              <w:t>预算资金）</w:t>
            </w:r>
            <w:r>
              <w:rPr>
                <w:color w:val="000000"/>
                <w:kern w:val="0"/>
                <w:sz w:val="22"/>
                <w:szCs w:val="22"/>
              </w:rPr>
              <w:t>×100%</w:t>
            </w:r>
            <w:r>
              <w:rPr>
                <w:color w:val="000000"/>
                <w:kern w:val="0"/>
                <w:sz w:val="22"/>
                <w:szCs w:val="22"/>
              </w:rPr>
              <w:t>。</w:t>
            </w:r>
          </w:p>
          <w:p w:rsidR="002B6A26" w:rsidRDefault="00A12781">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rsidR="002B6A26" w:rsidRDefault="00A12781">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r>
      <w:tr w:rsidR="002B6A26">
        <w:trPr>
          <w:trHeight w:val="1320"/>
          <w:jc w:val="center"/>
        </w:trPr>
        <w:tc>
          <w:tcPr>
            <w:tcW w:w="328" w:type="pct"/>
            <w:vMerge/>
            <w:shd w:val="clear" w:color="auto" w:fill="FFFFFF"/>
            <w:vAlign w:val="center"/>
          </w:tcPr>
          <w:p w:rsidR="002B6A26" w:rsidRDefault="002B6A26">
            <w:pPr>
              <w:spacing w:line="0" w:lineRule="atLeast"/>
              <w:jc w:val="center"/>
              <w:rPr>
                <w:color w:val="000000"/>
                <w:kern w:val="0"/>
                <w:sz w:val="22"/>
                <w:szCs w:val="22"/>
              </w:rPr>
            </w:pPr>
          </w:p>
        </w:tc>
        <w:tc>
          <w:tcPr>
            <w:tcW w:w="302" w:type="pct"/>
            <w:vMerge/>
            <w:shd w:val="clear" w:color="auto" w:fill="FFFFFF"/>
            <w:vAlign w:val="center"/>
          </w:tcPr>
          <w:p w:rsidR="002B6A26" w:rsidRDefault="002B6A26">
            <w:pPr>
              <w:spacing w:line="0" w:lineRule="atLeast"/>
              <w:jc w:val="center"/>
              <w:rPr>
                <w:color w:val="000000"/>
                <w:kern w:val="0"/>
                <w:sz w:val="22"/>
                <w:szCs w:val="22"/>
              </w:rPr>
            </w:pP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预算执行率</w:t>
            </w:r>
          </w:p>
        </w:tc>
        <w:tc>
          <w:tcPr>
            <w:tcW w:w="928"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2049"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预算执行率</w:t>
            </w:r>
            <w:r>
              <w:rPr>
                <w:color w:val="000000"/>
                <w:kern w:val="0"/>
                <w:sz w:val="22"/>
                <w:szCs w:val="22"/>
              </w:rPr>
              <w:t>=</w:t>
            </w:r>
            <w:r>
              <w:rPr>
                <w:color w:val="000000"/>
                <w:kern w:val="0"/>
                <w:sz w:val="22"/>
                <w:szCs w:val="22"/>
              </w:rPr>
              <w:t>（实际支出资金</w:t>
            </w:r>
            <w:r>
              <w:rPr>
                <w:color w:val="000000"/>
                <w:kern w:val="0"/>
                <w:sz w:val="22"/>
                <w:szCs w:val="22"/>
              </w:rPr>
              <w:t>/</w:t>
            </w:r>
            <w:r>
              <w:rPr>
                <w:color w:val="000000"/>
                <w:kern w:val="0"/>
                <w:sz w:val="22"/>
                <w:szCs w:val="22"/>
              </w:rPr>
              <w:t>实际到位资金）</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实际支出资金：一定时期（本年度或项目期）内项目实际拨付的资金。</w:t>
            </w:r>
          </w:p>
        </w:tc>
        <w:tc>
          <w:tcPr>
            <w:tcW w:w="51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auto" w:fill="FFFFFF"/>
            <w:vAlign w:val="center"/>
          </w:tcPr>
          <w:p w:rsidR="002B6A26" w:rsidRDefault="00A12781">
            <w:pPr>
              <w:widowControl/>
              <w:spacing w:line="0" w:lineRule="atLeast"/>
              <w:jc w:val="center"/>
              <w:rPr>
                <w:b/>
                <w:bCs/>
                <w:color w:val="000000"/>
                <w:kern w:val="0"/>
                <w:sz w:val="22"/>
                <w:szCs w:val="22"/>
              </w:rPr>
            </w:pPr>
            <w:r>
              <w:rPr>
                <w:rFonts w:hint="eastAsia"/>
                <w:b/>
                <w:bCs/>
                <w:color w:val="000000"/>
                <w:kern w:val="0"/>
                <w:sz w:val="22"/>
                <w:szCs w:val="22"/>
              </w:rPr>
              <w:t>3.96</w:t>
            </w:r>
          </w:p>
        </w:tc>
      </w:tr>
      <w:tr w:rsidR="002B6A26">
        <w:trPr>
          <w:trHeight w:val="2076"/>
          <w:jc w:val="center"/>
        </w:trPr>
        <w:tc>
          <w:tcPr>
            <w:tcW w:w="328" w:type="pct"/>
            <w:vMerge/>
            <w:shd w:val="clear" w:color="auto" w:fill="FFFFFF"/>
            <w:vAlign w:val="center"/>
          </w:tcPr>
          <w:p w:rsidR="002B6A26" w:rsidRDefault="002B6A26">
            <w:pPr>
              <w:spacing w:line="0" w:lineRule="atLeast"/>
              <w:jc w:val="center"/>
              <w:rPr>
                <w:color w:val="000000"/>
                <w:kern w:val="0"/>
                <w:sz w:val="22"/>
                <w:szCs w:val="22"/>
              </w:rPr>
            </w:pPr>
          </w:p>
        </w:tc>
        <w:tc>
          <w:tcPr>
            <w:tcW w:w="302"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资金管理</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资金使用</w:t>
            </w:r>
          </w:p>
          <w:p w:rsidR="002B6A26" w:rsidRDefault="00A12781">
            <w:pPr>
              <w:widowControl/>
              <w:spacing w:line="0" w:lineRule="atLeast"/>
              <w:jc w:val="center"/>
              <w:rPr>
                <w:color w:val="000000"/>
                <w:kern w:val="0"/>
                <w:sz w:val="22"/>
                <w:szCs w:val="22"/>
              </w:rPr>
            </w:pPr>
            <w:r>
              <w:rPr>
                <w:color w:val="000000"/>
                <w:kern w:val="0"/>
                <w:sz w:val="22"/>
                <w:szCs w:val="22"/>
              </w:rPr>
              <w:t>合规性</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是否符合国家财经法规和财务管理制度以及有关专项资金管理办法的规定；</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资金的拨付是否有完整的审批程序和手续；</w:t>
            </w:r>
            <w:r>
              <w:rPr>
                <w:color w:val="000000"/>
                <w:kern w:val="0"/>
                <w:sz w:val="22"/>
                <w:szCs w:val="22"/>
              </w:rPr>
              <w:br/>
            </w:r>
            <w:r>
              <w:rPr>
                <w:rFonts w:ascii="宋体" w:hAnsi="宋体" w:cs="宋体" w:hint="eastAsia"/>
                <w:color w:val="000000"/>
                <w:kern w:val="0"/>
                <w:sz w:val="22"/>
                <w:szCs w:val="22"/>
              </w:rPr>
              <w:t>③</w:t>
            </w:r>
            <w:r>
              <w:rPr>
                <w:color w:val="000000"/>
                <w:kern w:val="0"/>
                <w:sz w:val="22"/>
                <w:szCs w:val="22"/>
              </w:rPr>
              <w:t>是否符合项目预算批复或合同规定的用途；</w:t>
            </w:r>
            <w:r>
              <w:rPr>
                <w:color w:val="000000"/>
                <w:kern w:val="0"/>
                <w:sz w:val="22"/>
                <w:szCs w:val="22"/>
              </w:rPr>
              <w:br/>
            </w:r>
            <w:r>
              <w:rPr>
                <w:rFonts w:ascii="宋体" w:hAnsi="宋体" w:cs="宋体" w:hint="eastAsia"/>
                <w:color w:val="000000"/>
                <w:kern w:val="0"/>
                <w:sz w:val="22"/>
                <w:szCs w:val="22"/>
              </w:rPr>
              <w:t>④</w:t>
            </w:r>
            <w:r>
              <w:rPr>
                <w:color w:val="000000"/>
                <w:kern w:val="0"/>
                <w:sz w:val="22"/>
                <w:szCs w:val="22"/>
              </w:rPr>
              <w:t>是否存在截留、挤占、挪用、虚列支出等情况。</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r>
      <w:tr w:rsidR="002B6A26">
        <w:trPr>
          <w:trHeight w:val="1797"/>
          <w:jc w:val="center"/>
        </w:trPr>
        <w:tc>
          <w:tcPr>
            <w:tcW w:w="328" w:type="pct"/>
            <w:vMerge/>
            <w:shd w:val="clear" w:color="auto" w:fill="FFFFFF"/>
            <w:vAlign w:val="center"/>
          </w:tcPr>
          <w:p w:rsidR="002B6A26" w:rsidRDefault="002B6A26">
            <w:pPr>
              <w:spacing w:line="0" w:lineRule="atLeast"/>
              <w:jc w:val="center"/>
              <w:rPr>
                <w:color w:val="000000"/>
                <w:kern w:val="0"/>
                <w:sz w:val="22"/>
                <w:szCs w:val="22"/>
              </w:rPr>
            </w:pPr>
          </w:p>
        </w:tc>
        <w:tc>
          <w:tcPr>
            <w:tcW w:w="302"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组织实施</w:t>
            </w:r>
          </w:p>
          <w:p w:rsidR="002B6A26" w:rsidRDefault="00A12781">
            <w:pPr>
              <w:spacing w:line="0" w:lineRule="atLeast"/>
              <w:jc w:val="center"/>
              <w:rPr>
                <w:color w:val="000000"/>
                <w:kern w:val="0"/>
                <w:sz w:val="22"/>
                <w:szCs w:val="22"/>
              </w:rPr>
            </w:pPr>
            <w:r>
              <w:rPr>
                <w:color w:val="000000"/>
                <w:kern w:val="0"/>
                <w:sz w:val="22"/>
                <w:szCs w:val="22"/>
              </w:rPr>
              <w:t xml:space="preserve">　</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管理制度</w:t>
            </w:r>
          </w:p>
          <w:p w:rsidR="002B6A26" w:rsidRDefault="00A12781">
            <w:pPr>
              <w:widowControl/>
              <w:spacing w:line="0" w:lineRule="atLeast"/>
              <w:jc w:val="center"/>
              <w:rPr>
                <w:color w:val="000000"/>
                <w:kern w:val="0"/>
                <w:sz w:val="22"/>
                <w:szCs w:val="22"/>
              </w:rPr>
            </w:pPr>
            <w:r>
              <w:rPr>
                <w:color w:val="000000"/>
                <w:kern w:val="0"/>
                <w:sz w:val="22"/>
                <w:szCs w:val="22"/>
              </w:rPr>
              <w:t>健全性</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是否已制定或具有相应的财务和业务管理制度；</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财务和业务管理制度是否合法、合规、完整。</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r>
      <w:tr w:rsidR="002B6A26">
        <w:trPr>
          <w:trHeight w:val="1769"/>
          <w:jc w:val="center"/>
        </w:trPr>
        <w:tc>
          <w:tcPr>
            <w:tcW w:w="328"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02"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制度执行</w:t>
            </w:r>
          </w:p>
          <w:p w:rsidR="002B6A26" w:rsidRDefault="00A12781">
            <w:pPr>
              <w:widowControl/>
              <w:spacing w:line="0" w:lineRule="atLeast"/>
              <w:jc w:val="center"/>
              <w:rPr>
                <w:color w:val="000000"/>
                <w:kern w:val="0"/>
                <w:sz w:val="22"/>
                <w:szCs w:val="22"/>
              </w:rPr>
            </w:pPr>
            <w:r>
              <w:rPr>
                <w:color w:val="000000"/>
                <w:kern w:val="0"/>
                <w:sz w:val="22"/>
                <w:szCs w:val="22"/>
              </w:rPr>
              <w:t>有效性</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r>
            <w:r>
              <w:rPr>
                <w:rFonts w:ascii="宋体" w:hAnsi="宋体" w:cs="宋体" w:hint="eastAsia"/>
                <w:color w:val="000000"/>
                <w:kern w:val="0"/>
                <w:sz w:val="22"/>
                <w:szCs w:val="22"/>
              </w:rPr>
              <w:t>①</w:t>
            </w:r>
            <w:r>
              <w:rPr>
                <w:color w:val="000000"/>
                <w:kern w:val="0"/>
                <w:sz w:val="22"/>
                <w:szCs w:val="22"/>
              </w:rPr>
              <w:t>是否遵守相关法律法规和相关管理规定；</w:t>
            </w:r>
            <w:r>
              <w:rPr>
                <w:color w:val="000000"/>
                <w:kern w:val="0"/>
                <w:sz w:val="22"/>
                <w:szCs w:val="22"/>
              </w:rPr>
              <w:br/>
            </w:r>
            <w:r>
              <w:rPr>
                <w:rFonts w:ascii="宋体" w:hAnsi="宋体" w:cs="宋体" w:hint="eastAsia"/>
                <w:color w:val="000000"/>
                <w:kern w:val="0"/>
                <w:sz w:val="22"/>
                <w:szCs w:val="22"/>
              </w:rPr>
              <w:t>②</w:t>
            </w:r>
            <w:r>
              <w:rPr>
                <w:color w:val="000000"/>
                <w:kern w:val="0"/>
                <w:sz w:val="22"/>
                <w:szCs w:val="22"/>
              </w:rPr>
              <w:t>项目调整及支出调整手续是否完备；</w:t>
            </w:r>
            <w:r>
              <w:rPr>
                <w:color w:val="000000"/>
                <w:kern w:val="0"/>
                <w:sz w:val="22"/>
                <w:szCs w:val="22"/>
              </w:rPr>
              <w:br/>
            </w:r>
            <w:r>
              <w:rPr>
                <w:rFonts w:ascii="宋体" w:hAnsi="宋体" w:cs="宋体" w:hint="eastAsia"/>
                <w:color w:val="000000"/>
                <w:kern w:val="0"/>
                <w:sz w:val="22"/>
                <w:szCs w:val="22"/>
              </w:rPr>
              <w:t>③</w:t>
            </w:r>
            <w:r>
              <w:rPr>
                <w:color w:val="000000"/>
                <w:kern w:val="0"/>
                <w:sz w:val="22"/>
                <w:szCs w:val="22"/>
              </w:rPr>
              <w:t>项目合同书、验收报告、技术鉴定等资料是否齐全并及时归档；</w:t>
            </w:r>
            <w:r>
              <w:rPr>
                <w:color w:val="000000"/>
                <w:kern w:val="0"/>
                <w:sz w:val="22"/>
                <w:szCs w:val="22"/>
              </w:rPr>
              <w:br/>
            </w:r>
            <w:r>
              <w:rPr>
                <w:rFonts w:ascii="宋体" w:hAnsi="宋体" w:cs="宋体" w:hint="eastAsia"/>
                <w:color w:val="000000"/>
                <w:kern w:val="0"/>
                <w:sz w:val="22"/>
                <w:szCs w:val="22"/>
              </w:rPr>
              <w:t>④</w:t>
            </w:r>
            <w:r>
              <w:rPr>
                <w:color w:val="000000"/>
                <w:kern w:val="0"/>
                <w:sz w:val="22"/>
                <w:szCs w:val="22"/>
              </w:rPr>
              <w:t>项目实施的人员条件、场地设备、信息支撑等是否落实到位。</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4</w:t>
            </w:r>
          </w:p>
        </w:tc>
      </w:tr>
      <w:tr w:rsidR="002B6A26">
        <w:trPr>
          <w:trHeight w:val="1917"/>
          <w:jc w:val="center"/>
        </w:trPr>
        <w:tc>
          <w:tcPr>
            <w:tcW w:w="328"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lastRenderedPageBreak/>
              <w:t>产出</w:t>
            </w:r>
          </w:p>
        </w:tc>
        <w:tc>
          <w:tcPr>
            <w:tcW w:w="302"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产出数量</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实际完成率</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实际完成率</w:t>
            </w:r>
            <w:r>
              <w:rPr>
                <w:color w:val="000000"/>
                <w:kern w:val="0"/>
                <w:sz w:val="22"/>
                <w:szCs w:val="22"/>
              </w:rPr>
              <w:t>=</w:t>
            </w:r>
            <w:r>
              <w:rPr>
                <w:color w:val="000000"/>
                <w:kern w:val="0"/>
                <w:sz w:val="22"/>
                <w:szCs w:val="22"/>
              </w:rPr>
              <w:t>（实际产出数</w:t>
            </w:r>
            <w:r>
              <w:rPr>
                <w:color w:val="000000"/>
                <w:kern w:val="0"/>
                <w:sz w:val="22"/>
                <w:szCs w:val="22"/>
              </w:rPr>
              <w:t>/</w:t>
            </w:r>
            <w:r>
              <w:rPr>
                <w:color w:val="000000"/>
                <w:kern w:val="0"/>
                <w:sz w:val="22"/>
                <w:szCs w:val="22"/>
              </w:rPr>
              <w:t>计划产出数）</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实际产出数：一定时期（本年度或项目期）内项目实际产出的产品或提供的服务数量。</w:t>
            </w:r>
            <w:r>
              <w:rPr>
                <w:color w:val="000000"/>
                <w:kern w:val="0"/>
                <w:sz w:val="22"/>
                <w:szCs w:val="22"/>
              </w:rPr>
              <w:br/>
            </w:r>
            <w:r>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r>
      <w:tr w:rsidR="002B6A26">
        <w:trPr>
          <w:trHeight w:val="1718"/>
          <w:jc w:val="center"/>
        </w:trPr>
        <w:tc>
          <w:tcPr>
            <w:tcW w:w="328"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02"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产出质量</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质量达标率</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质量达标率</w:t>
            </w:r>
            <w:r>
              <w:rPr>
                <w:color w:val="000000"/>
                <w:kern w:val="0"/>
                <w:sz w:val="22"/>
                <w:szCs w:val="22"/>
              </w:rPr>
              <w:t>=</w:t>
            </w:r>
            <w:r>
              <w:rPr>
                <w:color w:val="000000"/>
                <w:kern w:val="0"/>
                <w:sz w:val="22"/>
                <w:szCs w:val="22"/>
              </w:rPr>
              <w:t>（质量达标产出数</w:t>
            </w:r>
            <w:r>
              <w:rPr>
                <w:color w:val="000000"/>
                <w:kern w:val="0"/>
                <w:sz w:val="22"/>
                <w:szCs w:val="22"/>
              </w:rPr>
              <w:t>/</w:t>
            </w:r>
            <w:r>
              <w:rPr>
                <w:color w:val="000000"/>
                <w:kern w:val="0"/>
                <w:sz w:val="22"/>
                <w:szCs w:val="22"/>
              </w:rPr>
              <w:t>实际产出数）</w:t>
            </w:r>
            <w:r>
              <w:rPr>
                <w:color w:val="000000"/>
                <w:kern w:val="0"/>
                <w:sz w:val="22"/>
                <w:szCs w:val="22"/>
              </w:rPr>
              <w:t>×100%</w:t>
            </w:r>
            <w:r>
              <w:rPr>
                <w:color w:val="000000"/>
                <w:kern w:val="0"/>
                <w:sz w:val="22"/>
                <w:szCs w:val="22"/>
              </w:rPr>
              <w:t>。</w:t>
            </w:r>
          </w:p>
          <w:p w:rsidR="002B6A26" w:rsidRDefault="00A12781">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r>
      <w:tr w:rsidR="002B6A26">
        <w:trPr>
          <w:trHeight w:val="1506"/>
          <w:jc w:val="center"/>
        </w:trPr>
        <w:tc>
          <w:tcPr>
            <w:tcW w:w="328" w:type="pct"/>
            <w:vMerge/>
            <w:shd w:val="clear" w:color="auto" w:fill="FFFFFF"/>
            <w:vAlign w:val="center"/>
          </w:tcPr>
          <w:p w:rsidR="002B6A26" w:rsidRDefault="002B6A26">
            <w:pPr>
              <w:spacing w:line="0" w:lineRule="atLeast"/>
              <w:jc w:val="center"/>
              <w:rPr>
                <w:color w:val="000000"/>
                <w:kern w:val="0"/>
                <w:sz w:val="22"/>
                <w:szCs w:val="22"/>
              </w:rPr>
            </w:pPr>
          </w:p>
        </w:tc>
        <w:tc>
          <w:tcPr>
            <w:tcW w:w="302" w:type="pct"/>
            <w:shd w:val="clear" w:color="auto" w:fill="FFFFFF"/>
            <w:vAlign w:val="center"/>
          </w:tcPr>
          <w:p w:rsidR="002B6A26" w:rsidRDefault="00A12781">
            <w:pPr>
              <w:spacing w:line="0" w:lineRule="atLeast"/>
              <w:jc w:val="center"/>
              <w:rPr>
                <w:color w:val="000000"/>
                <w:kern w:val="0"/>
                <w:sz w:val="22"/>
                <w:szCs w:val="22"/>
              </w:rPr>
            </w:pPr>
            <w:r>
              <w:rPr>
                <w:color w:val="000000"/>
                <w:kern w:val="0"/>
                <w:sz w:val="22"/>
                <w:szCs w:val="22"/>
              </w:rPr>
              <w:t>产出时效</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完成及时性</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r>
            <w:r>
              <w:rPr>
                <w:color w:val="000000"/>
                <w:kern w:val="0"/>
                <w:sz w:val="22"/>
                <w:szCs w:val="22"/>
              </w:rPr>
              <w:t>计划完成时间：按照项目实施计划或相关规定完成该项目所需的时间。</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r>
      <w:tr w:rsidR="002B6A26">
        <w:trPr>
          <w:trHeight w:val="2076"/>
          <w:jc w:val="center"/>
        </w:trPr>
        <w:tc>
          <w:tcPr>
            <w:tcW w:w="328"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02"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产出成本</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成本节约率</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br/>
            </w:r>
            <w:r>
              <w:rPr>
                <w:color w:val="000000"/>
                <w:kern w:val="0"/>
                <w:sz w:val="22"/>
                <w:szCs w:val="22"/>
              </w:rPr>
              <w:t>成本节约率</w:t>
            </w:r>
            <w:r>
              <w:rPr>
                <w:color w:val="000000"/>
                <w:kern w:val="0"/>
                <w:sz w:val="22"/>
                <w:szCs w:val="22"/>
              </w:rPr>
              <w:t>=[</w:t>
            </w:r>
            <w:r>
              <w:rPr>
                <w:color w:val="000000"/>
                <w:kern w:val="0"/>
                <w:sz w:val="22"/>
                <w:szCs w:val="22"/>
              </w:rPr>
              <w:t>（计划成本</w:t>
            </w:r>
            <w:r>
              <w:rPr>
                <w:color w:val="000000"/>
                <w:kern w:val="0"/>
                <w:sz w:val="22"/>
                <w:szCs w:val="22"/>
              </w:rPr>
              <w:t>-</w:t>
            </w:r>
            <w:r>
              <w:rPr>
                <w:color w:val="000000"/>
                <w:kern w:val="0"/>
                <w:sz w:val="22"/>
                <w:szCs w:val="22"/>
              </w:rPr>
              <w:t>实际成本）</w:t>
            </w:r>
            <w:r>
              <w:rPr>
                <w:color w:val="000000"/>
                <w:kern w:val="0"/>
                <w:sz w:val="22"/>
                <w:szCs w:val="22"/>
              </w:rPr>
              <w:t>/</w:t>
            </w:r>
            <w:r>
              <w:rPr>
                <w:color w:val="000000"/>
                <w:kern w:val="0"/>
                <w:sz w:val="22"/>
                <w:szCs w:val="22"/>
              </w:rPr>
              <w:t>计划成本</w:t>
            </w:r>
            <w:r>
              <w:rPr>
                <w:color w:val="000000"/>
                <w:kern w:val="0"/>
                <w:sz w:val="22"/>
                <w:szCs w:val="22"/>
              </w:rPr>
              <w:t>]×100%</w:t>
            </w:r>
            <w:r>
              <w:rPr>
                <w:color w:val="000000"/>
                <w:kern w:val="0"/>
                <w:sz w:val="22"/>
                <w:szCs w:val="22"/>
              </w:rPr>
              <w:t>。</w:t>
            </w:r>
            <w:r>
              <w:rPr>
                <w:color w:val="000000"/>
                <w:kern w:val="0"/>
                <w:sz w:val="22"/>
                <w:szCs w:val="22"/>
              </w:rPr>
              <w:br/>
            </w:r>
            <w:r>
              <w:rPr>
                <w:color w:val="000000"/>
                <w:kern w:val="0"/>
                <w:sz w:val="22"/>
                <w:szCs w:val="22"/>
              </w:rPr>
              <w:t>实际成本：项目实施单位如期、保质、保量完成既定工作目标实际所耗费的支出。</w:t>
            </w:r>
            <w:r>
              <w:rPr>
                <w:color w:val="000000"/>
                <w:kern w:val="0"/>
                <w:sz w:val="22"/>
                <w:szCs w:val="22"/>
              </w:rPr>
              <w:br/>
            </w:r>
            <w:r>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r>
      <w:tr w:rsidR="002B6A26">
        <w:trPr>
          <w:trHeight w:val="889"/>
          <w:jc w:val="center"/>
        </w:trPr>
        <w:tc>
          <w:tcPr>
            <w:tcW w:w="328"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lastRenderedPageBreak/>
              <w:t xml:space="preserve">效益　</w:t>
            </w:r>
          </w:p>
        </w:tc>
        <w:tc>
          <w:tcPr>
            <w:tcW w:w="302" w:type="pct"/>
            <w:vMerge w:val="restar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 xml:space="preserve">项目效益　</w:t>
            </w: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实施效益</w:t>
            </w:r>
          </w:p>
        </w:tc>
        <w:tc>
          <w:tcPr>
            <w:tcW w:w="928" w:type="pct"/>
            <w:shd w:val="clear" w:color="auto" w:fill="FFFFFF"/>
            <w:vAlign w:val="center"/>
          </w:tcPr>
          <w:p w:rsidR="002B6A26" w:rsidRDefault="00A12781">
            <w:pPr>
              <w:widowControl/>
              <w:spacing w:line="0" w:lineRule="atLeast"/>
              <w:jc w:val="left"/>
              <w:rPr>
                <w:color w:val="000000"/>
                <w:kern w:val="0"/>
                <w:sz w:val="22"/>
                <w:szCs w:val="22"/>
              </w:rPr>
            </w:pPr>
            <w:r>
              <w:rPr>
                <w:color w:val="000000"/>
                <w:kern w:val="0"/>
                <w:sz w:val="22"/>
                <w:szCs w:val="22"/>
              </w:rPr>
              <w:t>项目实施所产生的效益。</w:t>
            </w:r>
          </w:p>
        </w:tc>
        <w:tc>
          <w:tcPr>
            <w:tcW w:w="2049" w:type="pct"/>
            <w:shd w:val="clear" w:color="auto" w:fill="FFFFFF"/>
            <w:vAlign w:val="center"/>
          </w:tcPr>
          <w:p w:rsidR="002B6A26" w:rsidRDefault="00A12781">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auto"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r>
      <w:tr w:rsidR="002B6A26">
        <w:trPr>
          <w:trHeight w:val="1137"/>
          <w:jc w:val="center"/>
        </w:trPr>
        <w:tc>
          <w:tcPr>
            <w:tcW w:w="328"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02" w:type="pct"/>
            <w:vMerge/>
            <w:shd w:val="clear" w:color="auto" w:fill="FFFFFF"/>
            <w:vAlign w:val="center"/>
          </w:tcPr>
          <w:p w:rsidR="002B6A26" w:rsidRDefault="002B6A26">
            <w:pPr>
              <w:widowControl/>
              <w:spacing w:line="0" w:lineRule="atLeast"/>
              <w:jc w:val="center"/>
              <w:rPr>
                <w:color w:val="000000"/>
                <w:kern w:val="0"/>
                <w:sz w:val="22"/>
                <w:szCs w:val="22"/>
              </w:rPr>
            </w:pPr>
          </w:p>
        </w:tc>
        <w:tc>
          <w:tcPr>
            <w:tcW w:w="344" w:type="pct"/>
            <w:shd w:val="clear" w:color="auto" w:fill="FFFFFF"/>
            <w:vAlign w:val="center"/>
          </w:tcPr>
          <w:p w:rsidR="002B6A26" w:rsidRDefault="00A12781">
            <w:pPr>
              <w:widowControl/>
              <w:spacing w:line="0" w:lineRule="atLeast"/>
              <w:jc w:val="center"/>
              <w:rPr>
                <w:color w:val="000000"/>
                <w:kern w:val="0"/>
                <w:sz w:val="22"/>
                <w:szCs w:val="22"/>
              </w:rPr>
            </w:pPr>
            <w:r>
              <w:rPr>
                <w:color w:val="000000"/>
                <w:kern w:val="0"/>
                <w:sz w:val="22"/>
                <w:szCs w:val="22"/>
              </w:rPr>
              <w:t>满意度</w:t>
            </w:r>
          </w:p>
        </w:tc>
        <w:tc>
          <w:tcPr>
            <w:tcW w:w="928"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2049" w:type="pct"/>
            <w:shd w:val="clear" w:color="000000" w:fill="FFFFFF"/>
            <w:vAlign w:val="center"/>
          </w:tcPr>
          <w:p w:rsidR="002B6A26" w:rsidRDefault="00A12781">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c>
          <w:tcPr>
            <w:tcW w:w="537" w:type="pct"/>
            <w:shd w:val="clear" w:color="000000" w:fill="FFFFFF"/>
            <w:vAlign w:val="center"/>
          </w:tcPr>
          <w:p w:rsidR="002B6A26" w:rsidRDefault="00A12781">
            <w:pPr>
              <w:widowControl/>
              <w:spacing w:line="0" w:lineRule="atLeast"/>
              <w:jc w:val="center"/>
              <w:rPr>
                <w:b/>
                <w:bCs/>
                <w:color w:val="000000"/>
                <w:kern w:val="0"/>
                <w:sz w:val="22"/>
                <w:szCs w:val="22"/>
              </w:rPr>
            </w:pPr>
            <w:r>
              <w:rPr>
                <w:b/>
                <w:bCs/>
                <w:color w:val="000000"/>
                <w:kern w:val="0"/>
                <w:sz w:val="22"/>
                <w:szCs w:val="22"/>
              </w:rPr>
              <w:t>10</w:t>
            </w:r>
          </w:p>
        </w:tc>
      </w:tr>
    </w:tbl>
    <w:p w:rsidR="002B6A26" w:rsidRDefault="002B6A26"/>
    <w:sectPr w:rsidR="002B6A26">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781" w:rsidRDefault="00A12781">
      <w:r>
        <w:separator/>
      </w:r>
    </w:p>
  </w:endnote>
  <w:endnote w:type="continuationSeparator" w:id="0">
    <w:p w:rsidR="00A12781" w:rsidRDefault="00A12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altName w:val="Arial Unicode MS"/>
    <w:charset w:val="00"/>
    <w:family w:val="swiss"/>
    <w:pitch w:val="default"/>
    <w:sig w:usb0="00000000" w:usb1="C000247B" w:usb2="00000009" w:usb3="00000000" w:csb0="2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80E0000" w:usb2="00000000" w:usb3="00000000" w:csb0="00040000" w:csb1="00000000"/>
  </w:font>
  <w:font w:name="楷体">
    <w:altName w:val="方正楷体_GBK"/>
    <w:panose1 w:val="02010609060101010101"/>
    <w:charset w:val="86"/>
    <w:family w:val="modern"/>
    <w:pitch w:val="fixed"/>
    <w:sig w:usb0="800002BF" w:usb1="38CF7CFA" w:usb2="00000016" w:usb3="00000000" w:csb0="00040001" w:csb1="00000000"/>
  </w:font>
  <w:font w:name="方正小标宋简体">
    <w:altName w:val="仿宋_GB2312"/>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rsidR="002B6A26" w:rsidRDefault="00A12781">
        <w:pPr>
          <w:pStyle w:val="a8"/>
          <w:jc w:val="center"/>
        </w:pPr>
        <w:r>
          <w:fldChar w:fldCharType="begin"/>
        </w:r>
        <w:r>
          <w:instrText>PAGE   \* MERGEFORMAT</w:instrText>
        </w:r>
        <w:r>
          <w:fldChar w:fldCharType="separate"/>
        </w:r>
        <w:r w:rsidR="00F25C65" w:rsidRPr="00F25C65">
          <w:rPr>
            <w:noProof/>
            <w:lang w:val="zh-CN"/>
          </w:rPr>
          <w:t>13</w:t>
        </w:r>
        <w:r>
          <w:fldChar w:fldCharType="end"/>
        </w:r>
      </w:p>
    </w:sdtContent>
  </w:sdt>
  <w:p w:rsidR="002B6A26" w:rsidRDefault="002B6A2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781" w:rsidRDefault="00A12781">
      <w:r>
        <w:separator/>
      </w:r>
    </w:p>
  </w:footnote>
  <w:footnote w:type="continuationSeparator" w:id="0">
    <w:p w:rsidR="00A12781" w:rsidRDefault="00A127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start w:val="1"/>
      <w:numFmt w:val="decimal"/>
      <w:suff w:val="nothing"/>
      <w:lvlText w:val="（%1）"/>
      <w:lvlJc w:val="left"/>
    </w:lvl>
  </w:abstractNum>
  <w:abstractNum w:abstractNumId="1">
    <w:nsid w:val="E83853AE"/>
    <w:multiLevelType w:val="singleLevel"/>
    <w:tmpl w:val="E83853AE"/>
    <w:lvl w:ilvl="0">
      <w:start w:val="2"/>
      <w:numFmt w:val="decimal"/>
      <w:suff w:val="nothing"/>
      <w:lvlText w:val="%1、"/>
      <w:lvlJc w:val="left"/>
    </w:lvl>
  </w:abstractNum>
  <w:abstractNum w:abstractNumId="2">
    <w:nsid w:val="FF9379A8"/>
    <w:multiLevelType w:val="singleLevel"/>
    <w:tmpl w:val="FF9379A8"/>
    <w:lvl w:ilvl="0">
      <w:start w:val="2"/>
      <w:numFmt w:val="chineseCounting"/>
      <w:suff w:val="nothing"/>
      <w:lvlText w:val="（%1）"/>
      <w:lvlJc w:val="left"/>
      <w:rPr>
        <w:rFonts w:hint="eastAsia"/>
      </w:rPr>
    </w:lvl>
  </w:abstractNum>
  <w:abstractNum w:abstractNumId="3">
    <w:nsid w:val="116B29BF"/>
    <w:multiLevelType w:val="singleLevel"/>
    <w:tmpl w:val="116B29BF"/>
    <w:lvl w:ilvl="0">
      <w:start w:val="3"/>
      <w:numFmt w:val="chineseCounting"/>
      <w:suff w:val="nothing"/>
      <w:lvlText w:val="%1、"/>
      <w:lvlJc w:val="left"/>
      <w:rPr>
        <w:rFonts w:hint="eastAsia"/>
      </w:rPr>
    </w:lvl>
  </w:abstractNum>
  <w:abstractNum w:abstractNumId="4">
    <w:nsid w:val="27813159"/>
    <w:multiLevelType w:val="singleLevel"/>
    <w:tmpl w:val="27813159"/>
    <w:lvl w:ilvl="0">
      <w:start w:val="3"/>
      <w:numFmt w:val="chineseCounting"/>
      <w:suff w:val="nothing"/>
      <w:lvlText w:val="（%1）"/>
      <w:lvlJc w:val="left"/>
      <w:rPr>
        <w:rFonts w:hint="eastAsia"/>
      </w:rPr>
    </w:lvl>
  </w:abstractNum>
  <w:abstractNum w:abstractNumId="5">
    <w:nsid w:val="6FAA0AB1"/>
    <w:multiLevelType w:val="singleLevel"/>
    <w:tmpl w:val="6FAA0AB1"/>
    <w:lvl w:ilvl="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iOGM5NzlhN2JhOTc3OTljZTBmY2FhN2MzNTk3ODEifQ=="/>
  </w:docVars>
  <w:rsids>
    <w:rsidRoot w:val="FF6C404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A30EF"/>
    <w:rsid w:val="002203F3"/>
    <w:rsid w:val="002A28F3"/>
    <w:rsid w:val="002B6A26"/>
    <w:rsid w:val="002E3D37"/>
    <w:rsid w:val="0035322F"/>
    <w:rsid w:val="00364589"/>
    <w:rsid w:val="003A277C"/>
    <w:rsid w:val="005F700F"/>
    <w:rsid w:val="006107A5"/>
    <w:rsid w:val="006F7242"/>
    <w:rsid w:val="00701D1C"/>
    <w:rsid w:val="00756004"/>
    <w:rsid w:val="0077472F"/>
    <w:rsid w:val="007B168A"/>
    <w:rsid w:val="008179B1"/>
    <w:rsid w:val="008468FE"/>
    <w:rsid w:val="008B2CFE"/>
    <w:rsid w:val="008D11F0"/>
    <w:rsid w:val="008E0AFA"/>
    <w:rsid w:val="00955473"/>
    <w:rsid w:val="009B5558"/>
    <w:rsid w:val="00A12781"/>
    <w:rsid w:val="00A37B15"/>
    <w:rsid w:val="00B350E1"/>
    <w:rsid w:val="00B94D17"/>
    <w:rsid w:val="00BD3A2F"/>
    <w:rsid w:val="00C76857"/>
    <w:rsid w:val="00CB66D5"/>
    <w:rsid w:val="00E63755"/>
    <w:rsid w:val="00E76803"/>
    <w:rsid w:val="00ED7926"/>
    <w:rsid w:val="00F25C65"/>
    <w:rsid w:val="00F26FF6"/>
    <w:rsid w:val="07397B77"/>
    <w:rsid w:val="13471461"/>
    <w:rsid w:val="13B90F01"/>
    <w:rsid w:val="181066D2"/>
    <w:rsid w:val="1C671E73"/>
    <w:rsid w:val="36D73392"/>
    <w:rsid w:val="38CA40DD"/>
    <w:rsid w:val="395F2B56"/>
    <w:rsid w:val="3BECE841"/>
    <w:rsid w:val="3FF7797D"/>
    <w:rsid w:val="455106CE"/>
    <w:rsid w:val="4A702561"/>
    <w:rsid w:val="5B0F085E"/>
    <w:rsid w:val="5BFF6039"/>
    <w:rsid w:val="5D76A616"/>
    <w:rsid w:val="5D7F20B9"/>
    <w:rsid w:val="5DAC7D0E"/>
    <w:rsid w:val="5F98B5AF"/>
    <w:rsid w:val="5FFE8511"/>
    <w:rsid w:val="5FFEACE2"/>
    <w:rsid w:val="643EE26D"/>
    <w:rsid w:val="6F5C41AC"/>
    <w:rsid w:val="6FAF6C78"/>
    <w:rsid w:val="7317C656"/>
    <w:rsid w:val="734ED73F"/>
    <w:rsid w:val="77FD8BE9"/>
    <w:rsid w:val="79A9BD3F"/>
    <w:rsid w:val="7BFFFDD0"/>
    <w:rsid w:val="7C336E5F"/>
    <w:rsid w:val="7D7A5F86"/>
    <w:rsid w:val="7F37BB4E"/>
    <w:rsid w:val="7FEF918E"/>
    <w:rsid w:val="7FF4FB6F"/>
    <w:rsid w:val="7FF7FF27"/>
    <w:rsid w:val="7FFDF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widowControl/>
      <w:jc w:val="left"/>
    </w:pPr>
    <w:rPr>
      <w:kern w:val="0"/>
      <w:sz w:val="20"/>
      <w:szCs w:val="20"/>
      <w:lang w:val="zh-CN" w:eastAsia="en-US"/>
    </w:r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Char0"/>
    <w:qFormat/>
    <w:rPr>
      <w:sz w:val="18"/>
      <w:szCs w:val="18"/>
    </w:rPr>
  </w:style>
  <w:style w:type="paragraph" w:styleId="a8">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9">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a">
    <w:name w:val="Title"/>
    <w:basedOn w:val="a"/>
    <w:next w:val="a"/>
    <w:link w:val="Char2"/>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b">
    <w:name w:val="annotation subject"/>
    <w:basedOn w:val="a4"/>
    <w:next w:val="a4"/>
    <w:link w:val="Char3"/>
    <w:qFormat/>
    <w:rPr>
      <w:b/>
      <w:bCs/>
    </w:rPr>
  </w:style>
  <w:style w:type="paragraph" w:styleId="ac">
    <w:name w:val="Body Text First Indent"/>
    <w:basedOn w:val="a5"/>
    <w:qFormat/>
    <w:pPr>
      <w:spacing w:after="0"/>
      <w:ind w:firstLineChars="200" w:firstLine="200"/>
    </w:pPr>
  </w:style>
  <w:style w:type="paragraph" w:styleId="2">
    <w:name w:val="Body Text First Indent 2"/>
    <w:basedOn w:val="a6"/>
    <w:qFormat/>
    <w:pPr>
      <w:ind w:firstLineChars="200" w:firstLine="420"/>
    </w:pPr>
  </w:style>
  <w:style w:type="character" w:styleId="ad">
    <w:name w:val="Strong"/>
    <w:basedOn w:val="a1"/>
    <w:qFormat/>
    <w:rPr>
      <w:b/>
      <w:bCs/>
    </w:rPr>
  </w:style>
  <w:style w:type="character" w:styleId="ae">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Char0">
    <w:name w:val="批注框文本 Char"/>
    <w:basedOn w:val="a1"/>
    <w:link w:val="a7"/>
    <w:qFormat/>
    <w:rPr>
      <w:rFonts w:ascii="Times New Roman" w:eastAsia="宋体" w:hAnsi="Times New Roman" w:cs="Times New Roman"/>
      <w:kern w:val="2"/>
      <w:sz w:val="18"/>
      <w:szCs w:val="18"/>
    </w:rPr>
  </w:style>
  <w:style w:type="character" w:customStyle="1" w:styleId="Char1">
    <w:name w:val="页眉 Char"/>
    <w:basedOn w:val="a1"/>
    <w:link w:val="a9"/>
    <w:qFormat/>
    <w:rPr>
      <w:rFonts w:ascii="Times New Roman" w:eastAsia="宋体" w:hAnsi="Times New Roman" w:cs="Times New Roman"/>
      <w:kern w:val="2"/>
      <w:sz w:val="18"/>
      <w:szCs w:val="18"/>
    </w:rPr>
  </w:style>
  <w:style w:type="character" w:customStyle="1" w:styleId="Char">
    <w:name w:val="批注文字 Char"/>
    <w:basedOn w:val="a1"/>
    <w:link w:val="a4"/>
    <w:qFormat/>
    <w:rPr>
      <w:rFonts w:ascii="Times New Roman" w:eastAsia="宋体" w:hAnsi="Times New Roman" w:cs="Times New Roman"/>
      <w:kern w:val="2"/>
      <w:sz w:val="21"/>
      <w:szCs w:val="24"/>
    </w:rPr>
  </w:style>
  <w:style w:type="character" w:customStyle="1" w:styleId="Char3">
    <w:name w:val="批注主题 Char"/>
    <w:basedOn w:val="Char"/>
    <w:link w:val="ab"/>
    <w:qFormat/>
    <w:rPr>
      <w:rFonts w:ascii="Times New Roman" w:eastAsia="宋体" w:hAnsi="Times New Roman" w:cs="Times New Roman"/>
      <w:b/>
      <w:bCs/>
      <w:kern w:val="2"/>
      <w:sz w:val="21"/>
      <w:szCs w:val="24"/>
    </w:rPr>
  </w:style>
  <w:style w:type="paragraph" w:styleId="af">
    <w:name w:val="List Paragraph"/>
    <w:basedOn w:val="a"/>
    <w:uiPriority w:val="99"/>
    <w:unhideWhenUsed/>
    <w:qFormat/>
    <w:pPr>
      <w:ind w:firstLineChars="200" w:firstLine="420"/>
    </w:pPr>
  </w:style>
  <w:style w:type="character" w:customStyle="1" w:styleId="Char2">
    <w:name w:val="标题 Char"/>
    <w:basedOn w:val="a1"/>
    <w:link w:val="aa"/>
    <w:uiPriority w:val="10"/>
    <w:qFormat/>
    <w:rPr>
      <w:rFonts w:asciiTheme="majorHAnsi" w:eastAsiaTheme="majorEastAsia" w:hAnsiTheme="majorHAnsi"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537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1745</Words>
  <Characters>9947</Characters>
  <Application>Microsoft Office Word</Application>
  <DocSecurity>0</DocSecurity>
  <Lines>82</Lines>
  <Paragraphs>23</Paragraphs>
  <ScaleCrop>false</ScaleCrop>
  <Company>china</Company>
  <LinksUpToDate>false</LinksUpToDate>
  <CharactersWithSpaces>11669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Windows 用户</cp:lastModifiedBy>
  <cp:revision>21</cp:revision>
  <dcterms:created xsi:type="dcterms:W3CDTF">2023-03-08T13:13:00Z</dcterms:created>
  <dcterms:modified xsi:type="dcterms:W3CDTF">2024-04-16T06:08:00Z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y fmtid="{D5CDD505-2E9C-101B-9397-08002B2CF9AE}" pid="3" name="ICV">
    <vt:lpwstr>DEB37354E36D40D48F20A3DAB18895C3</vt:lpwstr>
  </property>
</Properties>
</file>