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151"/>
        <w:gridCol w:w="558"/>
        <w:gridCol w:w="179"/>
        <w:gridCol w:w="672"/>
        <w:gridCol w:w="708"/>
      </w:tblGrid>
      <w:tr w14:paraId="59CAB926">
        <w:trPr>
          <w:trHeight w:val="454" w:hRule="exact"/>
          <w:jc w:val="center"/>
        </w:trPr>
        <w:tc>
          <w:tcPr>
            <w:tcW w:w="9080" w:type="dxa"/>
            <w:gridSpan w:val="14"/>
            <w:tcBorders>
              <w:top w:val="nil"/>
              <w:left w:val="nil"/>
              <w:bottom w:val="nil"/>
              <w:right w:val="nil"/>
            </w:tcBorders>
            <w:vAlign w:val="center"/>
          </w:tcPr>
          <w:p w14:paraId="1038FE69">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14:paraId="7777A7FA">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14:paraId="02CACAD4">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14:paraId="7329BC5F">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3CCBFCC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14:paraId="6A2A8859">
            <w:pPr>
              <w:widowControl/>
              <w:spacing w:line="240" w:lineRule="exact"/>
              <w:jc w:val="center"/>
              <w:rPr>
                <w:rFonts w:ascii="宋体" w:hAnsi="宋体" w:eastAsia="宋体" w:cs="宋体"/>
                <w:kern w:val="0"/>
                <w:sz w:val="18"/>
                <w:szCs w:val="18"/>
              </w:rPr>
            </w:pPr>
            <w:r>
              <w:rPr>
                <w:rFonts w:hint="eastAsia"/>
                <w:sz w:val="18"/>
                <w:szCs w:val="18"/>
              </w:rPr>
              <w:t>新疆维吾尔自治区生态环境厅第一生态环境监察专员办公室</w:t>
            </w:r>
          </w:p>
        </w:tc>
      </w:tr>
      <w:tr w14:paraId="09DF9BD3">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14:paraId="2EF59EE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14:paraId="6A0C0598">
            <w:pPr>
              <w:widowControl/>
              <w:spacing w:line="240" w:lineRule="exact"/>
              <w:jc w:val="center"/>
              <w:rPr>
                <w:rFonts w:ascii="宋体" w:hAnsi="宋体" w:eastAsia="宋体" w:cs="宋体"/>
                <w:kern w:val="0"/>
                <w:sz w:val="18"/>
                <w:szCs w:val="18"/>
              </w:rPr>
            </w:pPr>
            <w:r>
              <w:rPr>
                <w:rFonts w:hint="eastAsia"/>
                <w:sz w:val="18"/>
                <w:szCs w:val="18"/>
                <w:lang w:eastAsia="zh-CN"/>
              </w:rPr>
              <w:t>新疆维吾尔自治区生态环境厅</w:t>
            </w:r>
          </w:p>
        </w:tc>
        <w:tc>
          <w:tcPr>
            <w:tcW w:w="1134" w:type="dxa"/>
            <w:gridSpan w:val="2"/>
            <w:tcBorders>
              <w:top w:val="nil"/>
              <w:left w:val="nil"/>
              <w:bottom w:val="single" w:color="auto" w:sz="4" w:space="0"/>
              <w:right w:val="single" w:color="auto" w:sz="4" w:space="0"/>
            </w:tcBorders>
            <w:vAlign w:val="center"/>
          </w:tcPr>
          <w:p w14:paraId="2FD7F04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14:paraId="0444F09A">
            <w:pPr>
              <w:widowControl/>
              <w:spacing w:line="240" w:lineRule="exact"/>
              <w:jc w:val="center"/>
              <w:rPr>
                <w:rFonts w:ascii="宋体" w:hAnsi="宋体" w:eastAsia="宋体" w:cs="宋体"/>
                <w:kern w:val="0"/>
                <w:sz w:val="18"/>
                <w:szCs w:val="18"/>
              </w:rPr>
            </w:pPr>
            <w:r>
              <w:rPr>
                <w:rFonts w:hint="eastAsia"/>
                <w:sz w:val="18"/>
                <w:szCs w:val="18"/>
                <w:lang w:eastAsia="zh-CN"/>
              </w:rPr>
              <w:t>第一专员办</w:t>
            </w:r>
          </w:p>
        </w:tc>
      </w:tr>
      <w:tr w14:paraId="7A508796">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14:paraId="3CDDBDA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14:paraId="1E065D3C">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14:paraId="7A7D46D4">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14:paraId="693B012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14:paraId="321E328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14:paraId="0368B4E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14:paraId="1F99DAB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14:paraId="45C5DBA2">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14:paraId="263B4BF9">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5291BEE">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29236098">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14:paraId="57AB1738">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100</w:t>
            </w:r>
          </w:p>
        </w:tc>
        <w:tc>
          <w:tcPr>
            <w:tcW w:w="1134" w:type="dxa"/>
            <w:gridSpan w:val="2"/>
            <w:tcBorders>
              <w:top w:val="nil"/>
              <w:left w:val="nil"/>
              <w:bottom w:val="single" w:color="auto" w:sz="4" w:space="0"/>
              <w:right w:val="single" w:color="auto" w:sz="4" w:space="0"/>
            </w:tcBorders>
            <w:vAlign w:val="center"/>
          </w:tcPr>
          <w:p w14:paraId="0776976C">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100</w:t>
            </w:r>
          </w:p>
        </w:tc>
        <w:tc>
          <w:tcPr>
            <w:tcW w:w="1134" w:type="dxa"/>
            <w:gridSpan w:val="2"/>
            <w:tcBorders>
              <w:top w:val="nil"/>
              <w:left w:val="nil"/>
              <w:bottom w:val="single" w:color="auto" w:sz="4" w:space="0"/>
              <w:right w:val="single" w:color="auto" w:sz="4" w:space="0"/>
            </w:tcBorders>
            <w:vAlign w:val="center"/>
          </w:tcPr>
          <w:p w14:paraId="24E69CE9">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99.51</w:t>
            </w:r>
          </w:p>
        </w:tc>
        <w:tc>
          <w:tcPr>
            <w:tcW w:w="709" w:type="dxa"/>
            <w:gridSpan w:val="2"/>
            <w:tcBorders>
              <w:top w:val="nil"/>
              <w:left w:val="nil"/>
              <w:bottom w:val="single" w:color="auto" w:sz="4" w:space="0"/>
              <w:right w:val="single" w:color="auto" w:sz="4" w:space="0"/>
            </w:tcBorders>
            <w:vAlign w:val="center"/>
          </w:tcPr>
          <w:p w14:paraId="45F168D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14:paraId="038EF77A">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99.51%</w:t>
            </w:r>
          </w:p>
        </w:tc>
        <w:tc>
          <w:tcPr>
            <w:tcW w:w="708" w:type="dxa"/>
            <w:tcBorders>
              <w:top w:val="nil"/>
              <w:left w:val="nil"/>
              <w:bottom w:val="single" w:color="auto" w:sz="4" w:space="0"/>
              <w:right w:val="single" w:color="auto" w:sz="4" w:space="0"/>
            </w:tcBorders>
            <w:vAlign w:val="center"/>
          </w:tcPr>
          <w:p w14:paraId="04F750CA">
            <w:pPr>
              <w:widowControl/>
              <w:spacing w:line="240" w:lineRule="exact"/>
              <w:jc w:val="center"/>
              <w:rPr>
                <w:rFonts w:hint="default" w:ascii="宋体" w:hAnsi="宋体" w:eastAsia="仿宋_GB2312" w:cs="宋体"/>
                <w:kern w:val="0"/>
                <w:sz w:val="18"/>
                <w:szCs w:val="18"/>
                <w:lang w:val="en-US" w:eastAsia="zh-CN"/>
              </w:rPr>
            </w:pPr>
            <w:r>
              <w:rPr>
                <w:rFonts w:hint="eastAsia" w:ascii="宋体" w:hAnsi="宋体" w:eastAsia="宋体" w:cs="宋体"/>
                <w:kern w:val="0"/>
                <w:sz w:val="18"/>
                <w:szCs w:val="18"/>
                <w:highlight w:val="none"/>
                <w:lang w:val="en-US" w:eastAsia="zh-CN"/>
              </w:rPr>
              <w:t>9.95</w:t>
            </w:r>
          </w:p>
        </w:tc>
      </w:tr>
      <w:tr w14:paraId="71DCD9B4">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187746AE">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053984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14:paraId="09CF5FE2">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100</w:t>
            </w:r>
          </w:p>
        </w:tc>
        <w:tc>
          <w:tcPr>
            <w:tcW w:w="1134" w:type="dxa"/>
            <w:gridSpan w:val="2"/>
            <w:tcBorders>
              <w:top w:val="nil"/>
              <w:left w:val="nil"/>
              <w:bottom w:val="single" w:color="auto" w:sz="4" w:space="0"/>
              <w:right w:val="single" w:color="auto" w:sz="4" w:space="0"/>
            </w:tcBorders>
            <w:vAlign w:val="center"/>
          </w:tcPr>
          <w:p w14:paraId="0FFE1C44">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100</w:t>
            </w:r>
          </w:p>
        </w:tc>
        <w:tc>
          <w:tcPr>
            <w:tcW w:w="1134" w:type="dxa"/>
            <w:gridSpan w:val="2"/>
            <w:tcBorders>
              <w:top w:val="nil"/>
              <w:left w:val="nil"/>
              <w:bottom w:val="single" w:color="auto" w:sz="4" w:space="0"/>
              <w:right w:val="single" w:color="auto" w:sz="4" w:space="0"/>
            </w:tcBorders>
            <w:vAlign w:val="center"/>
          </w:tcPr>
          <w:p w14:paraId="7DE966E6">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99.51</w:t>
            </w:r>
          </w:p>
        </w:tc>
        <w:tc>
          <w:tcPr>
            <w:tcW w:w="709" w:type="dxa"/>
            <w:gridSpan w:val="2"/>
            <w:tcBorders>
              <w:top w:val="nil"/>
              <w:left w:val="nil"/>
              <w:bottom w:val="single" w:color="auto" w:sz="4" w:space="0"/>
              <w:right w:val="single" w:color="auto" w:sz="4" w:space="0"/>
            </w:tcBorders>
            <w:vAlign w:val="center"/>
          </w:tcPr>
          <w:p w14:paraId="5304EF9F">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C0F8265">
            <w:pPr>
              <w:widowControl/>
              <w:jc w:val="center"/>
              <w:textAlignment w:val="center"/>
              <w:rPr>
                <w:rFonts w:ascii="Times New Roman" w:hAnsi="Times New Roman" w:eastAsia="仿宋_GB2312" w:cs="Times New Roman"/>
                <w:kern w:val="2"/>
                <w:sz w:val="18"/>
                <w:szCs w:val="18"/>
                <w:lang w:val="en-US" w:eastAsia="zh-CN" w:bidi="ar-SA"/>
              </w:rPr>
            </w:pPr>
            <w:r>
              <w:rPr>
                <w:rFonts w:hint="eastAsia"/>
                <w:sz w:val="18"/>
                <w:szCs w:val="18"/>
                <w:lang w:val="en-US" w:eastAsia="zh-CN"/>
              </w:rPr>
              <w:t>99.51%</w:t>
            </w:r>
          </w:p>
        </w:tc>
        <w:tc>
          <w:tcPr>
            <w:tcW w:w="708" w:type="dxa"/>
            <w:tcBorders>
              <w:top w:val="nil"/>
              <w:left w:val="nil"/>
              <w:bottom w:val="single" w:color="auto" w:sz="4" w:space="0"/>
              <w:right w:val="single" w:color="auto" w:sz="4" w:space="0"/>
            </w:tcBorders>
            <w:vAlign w:val="center"/>
          </w:tcPr>
          <w:p w14:paraId="354F6BA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122F16C2">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094340D5">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386C110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14:paraId="11061298">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49E6716A">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7B383285">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14:paraId="4066B8E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0AEBAB3">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3036D123">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5E800D1D">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14:paraId="5020697F">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14:paraId="67BD264B">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14:paraId="56B7DD18">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3681C6DD">
            <w:pPr>
              <w:widowControl/>
              <w:spacing w:line="240" w:lineRule="exact"/>
              <w:jc w:val="center"/>
              <w:rPr>
                <w:rFonts w:ascii="宋体" w:hAnsi="宋体" w:eastAsia="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14:paraId="534C0B36">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14:paraId="4F3490A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14:paraId="646039E3">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14:paraId="7F840DC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14:paraId="23FE7EE9">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14:paraId="0AB7495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14:paraId="4D3F0E00">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14:paraId="7DB0299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14:paraId="35D225BF">
        <w:tblPrEx>
          <w:tblCellMar>
            <w:top w:w="0" w:type="dxa"/>
            <w:left w:w="108" w:type="dxa"/>
            <w:bottom w:w="0" w:type="dxa"/>
            <w:right w:w="108" w:type="dxa"/>
          </w:tblCellMar>
        </w:tblPrEx>
        <w:trPr>
          <w:trHeight w:val="3862" w:hRule="exact"/>
          <w:jc w:val="center"/>
        </w:trPr>
        <w:tc>
          <w:tcPr>
            <w:tcW w:w="588" w:type="dxa"/>
            <w:vMerge w:val="continue"/>
            <w:tcBorders>
              <w:top w:val="nil"/>
              <w:left w:val="single" w:color="auto" w:sz="4" w:space="0"/>
              <w:bottom w:val="single" w:color="auto" w:sz="4" w:space="0"/>
              <w:right w:val="single" w:color="auto" w:sz="4" w:space="0"/>
            </w:tcBorders>
            <w:vAlign w:val="center"/>
          </w:tcPr>
          <w:p w14:paraId="3F881CBA">
            <w:pPr>
              <w:widowControl/>
              <w:spacing w:line="240" w:lineRule="exact"/>
              <w:jc w:val="center"/>
              <w:rPr>
                <w:rFonts w:ascii="宋体" w:hAnsi="宋体" w:eastAsia="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14:paraId="36851EA9">
            <w:pPr>
              <w:widowControl/>
              <w:spacing w:line="240" w:lineRule="exact"/>
              <w:jc w:val="center"/>
              <w:rPr>
                <w:rFonts w:ascii="宋体" w:hAnsi="宋体" w:eastAsia="宋体" w:cs="宋体"/>
                <w:kern w:val="0"/>
                <w:sz w:val="18"/>
                <w:szCs w:val="18"/>
              </w:rPr>
            </w:pPr>
            <w:r>
              <w:rPr>
                <w:rFonts w:hint="eastAsia"/>
                <w:sz w:val="18"/>
                <w:szCs w:val="18"/>
              </w:rPr>
              <w:t>根据生态环境监察专员办公室职责，2023年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4个，形成督察检查专项报告及整改情况报告7次，监察频次8次，报告质量通过率和区域覆盖率达到100%。持续开展生态环境保护监察、督察工作，不断构建新型生态环境保护监察体系。</w:t>
            </w:r>
          </w:p>
        </w:tc>
        <w:tc>
          <w:tcPr>
            <w:tcW w:w="3402" w:type="dxa"/>
            <w:gridSpan w:val="7"/>
            <w:tcBorders>
              <w:top w:val="single" w:color="auto" w:sz="4" w:space="0"/>
              <w:left w:val="nil"/>
              <w:bottom w:val="single" w:color="auto" w:sz="4" w:space="0"/>
              <w:right w:val="single" w:color="auto" w:sz="4" w:space="0"/>
            </w:tcBorders>
            <w:vAlign w:val="center"/>
          </w:tcPr>
          <w:p w14:paraId="456FC4D1">
            <w:pPr>
              <w:widowControl/>
              <w:spacing w:line="240" w:lineRule="exact"/>
              <w:jc w:val="center"/>
              <w:rPr>
                <w:rFonts w:ascii="宋体" w:hAnsi="宋体" w:eastAsia="宋体" w:cs="宋体"/>
                <w:kern w:val="0"/>
                <w:sz w:val="18"/>
                <w:szCs w:val="18"/>
              </w:rPr>
            </w:pPr>
            <w:r>
              <w:rPr>
                <w:rFonts w:hint="eastAsia"/>
                <w:sz w:val="18"/>
                <w:szCs w:val="18"/>
              </w:rPr>
              <w:t>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4个，形成督察检查专项报告及整改情况报告7次，监察频次8次，报告质量通过率和区域覆盖率达到100%。持续开展生态环境保护监察、督察工作，不断构建新型生态环境保护监察体系。</w:t>
            </w:r>
          </w:p>
        </w:tc>
      </w:tr>
      <w:tr w14:paraId="405B9B3B">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14:paraId="504D66C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14:paraId="2A564CA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14:paraId="672F8D3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14:paraId="5219A61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850" w:type="dxa"/>
            <w:tcBorders>
              <w:top w:val="nil"/>
              <w:left w:val="nil"/>
              <w:bottom w:val="single" w:color="auto" w:sz="4" w:space="0"/>
              <w:right w:val="single" w:color="auto" w:sz="4" w:space="0"/>
            </w:tcBorders>
            <w:vAlign w:val="center"/>
          </w:tcPr>
          <w:p w14:paraId="4A4D063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14:paraId="38C0EFA9">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51" w:type="dxa"/>
            <w:tcBorders>
              <w:top w:val="nil"/>
              <w:left w:val="nil"/>
              <w:bottom w:val="single" w:color="auto" w:sz="4" w:space="0"/>
              <w:right w:val="single" w:color="auto" w:sz="4" w:space="0"/>
            </w:tcBorders>
            <w:vAlign w:val="center"/>
          </w:tcPr>
          <w:p w14:paraId="72028C2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14:paraId="44A683E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434" w:type="dxa"/>
            <w:gridSpan w:val="2"/>
            <w:tcBorders>
              <w:top w:val="nil"/>
              <w:left w:val="nil"/>
              <w:bottom w:val="single" w:color="auto" w:sz="4" w:space="0"/>
              <w:right w:val="single" w:color="auto" w:sz="4" w:space="0"/>
            </w:tcBorders>
            <w:vAlign w:val="center"/>
          </w:tcPr>
          <w:p w14:paraId="60BBE69C">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37" w:type="dxa"/>
            <w:gridSpan w:val="2"/>
            <w:tcBorders>
              <w:top w:val="nil"/>
              <w:left w:val="nil"/>
              <w:bottom w:val="single" w:color="auto" w:sz="4" w:space="0"/>
              <w:right w:val="single" w:color="auto" w:sz="4" w:space="0"/>
            </w:tcBorders>
            <w:vAlign w:val="center"/>
          </w:tcPr>
          <w:p w14:paraId="568A074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80" w:type="dxa"/>
            <w:gridSpan w:val="2"/>
            <w:tcBorders>
              <w:top w:val="single" w:color="auto" w:sz="4" w:space="0"/>
              <w:left w:val="nil"/>
              <w:bottom w:val="single" w:color="auto" w:sz="4" w:space="0"/>
              <w:right w:val="single" w:color="auto" w:sz="4" w:space="0"/>
            </w:tcBorders>
            <w:vAlign w:val="center"/>
          </w:tcPr>
          <w:p w14:paraId="333097B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419A22C8">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A0FBD4D">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14:paraId="6B951D6A">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14:paraId="5D6EBDF7">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14:paraId="23DAD6AA">
            <w:pPr>
              <w:widowControl/>
              <w:jc w:val="left"/>
              <w:textAlignment w:val="center"/>
              <w:rPr>
                <w:rFonts w:ascii="Times New Roman" w:hAnsi="Times New Roman" w:eastAsia="仿宋_GB2312" w:cs="Times New Roman"/>
                <w:kern w:val="2"/>
                <w:sz w:val="18"/>
                <w:szCs w:val="18"/>
                <w:lang w:val="en-US" w:eastAsia="zh-CN" w:bidi="ar-SA"/>
              </w:rPr>
            </w:pPr>
            <w:r>
              <w:rPr>
                <w:rFonts w:hint="eastAsia"/>
                <w:sz w:val="18"/>
                <w:szCs w:val="18"/>
              </w:rPr>
              <w:t>覆盖生态环境监察区域</w:t>
            </w:r>
          </w:p>
        </w:tc>
        <w:tc>
          <w:tcPr>
            <w:tcW w:w="850" w:type="dxa"/>
            <w:tcBorders>
              <w:top w:val="nil"/>
              <w:left w:val="nil"/>
              <w:bottom w:val="single" w:color="auto" w:sz="4" w:space="0"/>
              <w:right w:val="single" w:color="auto" w:sz="4" w:space="0"/>
            </w:tcBorders>
            <w:vAlign w:val="center"/>
          </w:tcPr>
          <w:p w14:paraId="0A2596BD">
            <w:pPr>
              <w:widowControl/>
              <w:jc w:val="center"/>
              <w:textAlignment w:val="center"/>
              <w:rPr>
                <w:rFonts w:ascii="Times New Roman" w:hAnsi="Times New Roman" w:eastAsia="仿宋_GB2312" w:cs="Times New Roman"/>
                <w:kern w:val="2"/>
                <w:sz w:val="18"/>
                <w:szCs w:val="18"/>
                <w:lang w:val="en-US" w:eastAsia="zh-CN" w:bidi="ar-SA"/>
              </w:rPr>
            </w:pPr>
            <w:r>
              <w:rPr>
                <w:rFonts w:hint="eastAsia"/>
                <w:sz w:val="18"/>
                <w:szCs w:val="18"/>
              </w:rPr>
              <w:t>&gt;=4个</w:t>
            </w:r>
          </w:p>
        </w:tc>
        <w:tc>
          <w:tcPr>
            <w:tcW w:w="851" w:type="dxa"/>
            <w:tcBorders>
              <w:top w:val="nil"/>
              <w:left w:val="nil"/>
              <w:bottom w:val="single" w:color="auto" w:sz="4" w:space="0"/>
              <w:right w:val="single" w:color="auto" w:sz="4" w:space="0"/>
            </w:tcBorders>
            <w:vAlign w:val="center"/>
          </w:tcPr>
          <w:p w14:paraId="4E7AFB85">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4个</w:t>
            </w:r>
          </w:p>
        </w:tc>
        <w:tc>
          <w:tcPr>
            <w:tcW w:w="434" w:type="dxa"/>
            <w:gridSpan w:val="2"/>
            <w:tcBorders>
              <w:top w:val="nil"/>
              <w:left w:val="nil"/>
              <w:bottom w:val="single" w:color="auto" w:sz="4" w:space="0"/>
              <w:right w:val="single" w:color="auto" w:sz="4" w:space="0"/>
            </w:tcBorders>
            <w:vAlign w:val="center"/>
          </w:tcPr>
          <w:p w14:paraId="149B0AC4">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43A89025">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380" w:type="dxa"/>
            <w:gridSpan w:val="2"/>
            <w:tcBorders>
              <w:top w:val="single" w:color="auto" w:sz="4" w:space="0"/>
              <w:left w:val="nil"/>
              <w:bottom w:val="single" w:color="auto" w:sz="4" w:space="0"/>
              <w:right w:val="single" w:color="auto" w:sz="4" w:space="0"/>
            </w:tcBorders>
            <w:vAlign w:val="center"/>
          </w:tcPr>
          <w:p w14:paraId="08149F10">
            <w:pPr>
              <w:widowControl/>
              <w:spacing w:line="240" w:lineRule="exact"/>
              <w:jc w:val="center"/>
              <w:rPr>
                <w:rFonts w:ascii="宋体" w:hAnsi="宋体" w:eastAsia="宋体" w:cs="宋体"/>
                <w:kern w:val="0"/>
                <w:sz w:val="18"/>
                <w:szCs w:val="18"/>
              </w:rPr>
            </w:pPr>
          </w:p>
        </w:tc>
      </w:tr>
      <w:tr w14:paraId="12577777">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4E5B83A2">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9675642">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5D0961DA">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4EAE716D">
            <w:pPr>
              <w:widowControl/>
              <w:jc w:val="left"/>
              <w:textAlignment w:val="center"/>
              <w:rPr>
                <w:rFonts w:ascii="Times New Roman" w:hAnsi="Times New Roman" w:eastAsia="仿宋_GB2312" w:cs="Times New Roman"/>
                <w:kern w:val="2"/>
                <w:sz w:val="18"/>
                <w:szCs w:val="18"/>
                <w:lang w:val="en-US" w:eastAsia="zh-CN" w:bidi="ar-SA"/>
              </w:rPr>
            </w:pPr>
            <w:r>
              <w:rPr>
                <w:rFonts w:hint="eastAsia"/>
                <w:sz w:val="18"/>
                <w:szCs w:val="18"/>
              </w:rPr>
              <w:t>形成督察检查专项报告</w:t>
            </w:r>
          </w:p>
        </w:tc>
        <w:tc>
          <w:tcPr>
            <w:tcW w:w="850" w:type="dxa"/>
            <w:tcBorders>
              <w:top w:val="nil"/>
              <w:left w:val="nil"/>
              <w:bottom w:val="single" w:color="auto" w:sz="4" w:space="0"/>
              <w:right w:val="single" w:color="auto" w:sz="4" w:space="0"/>
            </w:tcBorders>
            <w:vAlign w:val="center"/>
          </w:tcPr>
          <w:p w14:paraId="75609F16">
            <w:pPr>
              <w:widowControl/>
              <w:jc w:val="center"/>
              <w:textAlignment w:val="center"/>
              <w:rPr>
                <w:rFonts w:ascii="Times New Roman" w:hAnsi="Times New Roman" w:eastAsia="仿宋_GB2312" w:cs="Times New Roman"/>
                <w:kern w:val="2"/>
                <w:sz w:val="18"/>
                <w:szCs w:val="18"/>
                <w:lang w:val="en-US" w:eastAsia="zh-CN" w:bidi="ar-SA"/>
              </w:rPr>
            </w:pPr>
            <w:r>
              <w:rPr>
                <w:rFonts w:hint="eastAsia"/>
                <w:sz w:val="18"/>
                <w:szCs w:val="18"/>
              </w:rPr>
              <w:t>&gt;=7个</w:t>
            </w:r>
          </w:p>
        </w:tc>
        <w:tc>
          <w:tcPr>
            <w:tcW w:w="851" w:type="dxa"/>
            <w:tcBorders>
              <w:top w:val="nil"/>
              <w:left w:val="nil"/>
              <w:bottom w:val="single" w:color="auto" w:sz="4" w:space="0"/>
              <w:right w:val="single" w:color="auto" w:sz="4" w:space="0"/>
            </w:tcBorders>
            <w:vAlign w:val="center"/>
          </w:tcPr>
          <w:p w14:paraId="236AB862">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7个</w:t>
            </w:r>
          </w:p>
        </w:tc>
        <w:tc>
          <w:tcPr>
            <w:tcW w:w="434" w:type="dxa"/>
            <w:gridSpan w:val="2"/>
            <w:tcBorders>
              <w:top w:val="nil"/>
              <w:left w:val="nil"/>
              <w:bottom w:val="single" w:color="auto" w:sz="4" w:space="0"/>
              <w:right w:val="single" w:color="auto" w:sz="4" w:space="0"/>
            </w:tcBorders>
            <w:vAlign w:val="center"/>
          </w:tcPr>
          <w:p w14:paraId="5BEE49D6">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363DB91E">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380" w:type="dxa"/>
            <w:gridSpan w:val="2"/>
            <w:tcBorders>
              <w:top w:val="single" w:color="auto" w:sz="4" w:space="0"/>
              <w:left w:val="nil"/>
              <w:bottom w:val="single" w:color="auto" w:sz="4" w:space="0"/>
              <w:right w:val="single" w:color="auto" w:sz="4" w:space="0"/>
            </w:tcBorders>
            <w:vAlign w:val="center"/>
          </w:tcPr>
          <w:p w14:paraId="4C5426C1">
            <w:pPr>
              <w:widowControl/>
              <w:spacing w:line="240" w:lineRule="exact"/>
              <w:jc w:val="center"/>
              <w:rPr>
                <w:rFonts w:ascii="宋体" w:hAnsi="宋体" w:eastAsia="宋体" w:cs="宋体"/>
                <w:kern w:val="0"/>
                <w:sz w:val="18"/>
                <w:szCs w:val="18"/>
              </w:rPr>
            </w:pPr>
          </w:p>
        </w:tc>
      </w:tr>
      <w:tr w14:paraId="633B75FC">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0BC69599">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00246A3">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37639B6B">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3C2A021B">
            <w:pPr>
              <w:widowControl/>
              <w:jc w:val="left"/>
              <w:textAlignment w:val="center"/>
              <w:rPr>
                <w:rFonts w:ascii="Times New Roman" w:hAnsi="Times New Roman" w:eastAsia="仿宋_GB2312" w:cs="Times New Roman"/>
                <w:kern w:val="2"/>
                <w:sz w:val="18"/>
                <w:szCs w:val="18"/>
                <w:lang w:val="en-US" w:eastAsia="zh-CN" w:bidi="ar-SA"/>
              </w:rPr>
            </w:pPr>
            <w:r>
              <w:rPr>
                <w:rFonts w:hint="eastAsia"/>
                <w:sz w:val="18"/>
                <w:szCs w:val="18"/>
              </w:rPr>
              <w:t>形成督察检查环保督察整改情况报告</w:t>
            </w:r>
          </w:p>
        </w:tc>
        <w:tc>
          <w:tcPr>
            <w:tcW w:w="850" w:type="dxa"/>
            <w:tcBorders>
              <w:top w:val="nil"/>
              <w:left w:val="nil"/>
              <w:bottom w:val="single" w:color="auto" w:sz="4" w:space="0"/>
              <w:right w:val="single" w:color="auto" w:sz="4" w:space="0"/>
            </w:tcBorders>
            <w:vAlign w:val="center"/>
          </w:tcPr>
          <w:p w14:paraId="25F12C47">
            <w:pPr>
              <w:widowControl/>
              <w:jc w:val="center"/>
              <w:textAlignment w:val="center"/>
              <w:rPr>
                <w:rFonts w:ascii="Times New Roman" w:hAnsi="Times New Roman" w:eastAsia="仿宋_GB2312" w:cs="Times New Roman"/>
                <w:kern w:val="2"/>
                <w:sz w:val="18"/>
                <w:szCs w:val="18"/>
                <w:lang w:val="en-US" w:eastAsia="zh-CN" w:bidi="ar-SA"/>
              </w:rPr>
            </w:pPr>
            <w:r>
              <w:rPr>
                <w:rFonts w:hint="eastAsia"/>
                <w:sz w:val="18"/>
                <w:szCs w:val="18"/>
              </w:rPr>
              <w:t>&gt;=7个</w:t>
            </w:r>
          </w:p>
        </w:tc>
        <w:tc>
          <w:tcPr>
            <w:tcW w:w="851" w:type="dxa"/>
            <w:tcBorders>
              <w:top w:val="nil"/>
              <w:left w:val="nil"/>
              <w:bottom w:val="single" w:color="auto" w:sz="4" w:space="0"/>
              <w:right w:val="single" w:color="auto" w:sz="4" w:space="0"/>
            </w:tcBorders>
            <w:vAlign w:val="center"/>
          </w:tcPr>
          <w:p w14:paraId="0CFFEAC1">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7个</w:t>
            </w:r>
          </w:p>
        </w:tc>
        <w:tc>
          <w:tcPr>
            <w:tcW w:w="434" w:type="dxa"/>
            <w:gridSpan w:val="2"/>
            <w:tcBorders>
              <w:top w:val="nil"/>
              <w:left w:val="nil"/>
              <w:bottom w:val="single" w:color="auto" w:sz="4" w:space="0"/>
              <w:right w:val="single" w:color="auto" w:sz="4" w:space="0"/>
            </w:tcBorders>
            <w:vAlign w:val="center"/>
          </w:tcPr>
          <w:p w14:paraId="67F3E693">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6F4CD311">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380" w:type="dxa"/>
            <w:gridSpan w:val="2"/>
            <w:tcBorders>
              <w:top w:val="single" w:color="auto" w:sz="4" w:space="0"/>
              <w:left w:val="nil"/>
              <w:bottom w:val="single" w:color="auto" w:sz="4" w:space="0"/>
              <w:right w:val="single" w:color="auto" w:sz="4" w:space="0"/>
            </w:tcBorders>
            <w:vAlign w:val="center"/>
          </w:tcPr>
          <w:p w14:paraId="1098FCA8">
            <w:pPr>
              <w:widowControl/>
              <w:spacing w:line="240" w:lineRule="exact"/>
              <w:jc w:val="center"/>
              <w:rPr>
                <w:rFonts w:ascii="宋体" w:hAnsi="宋体" w:eastAsia="宋体" w:cs="宋体"/>
                <w:kern w:val="0"/>
                <w:sz w:val="18"/>
                <w:szCs w:val="18"/>
              </w:rPr>
            </w:pPr>
          </w:p>
        </w:tc>
      </w:tr>
      <w:tr w14:paraId="4296AF5D">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3982675">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679AB489">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0DF8F715">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5CCA2061">
            <w:pPr>
              <w:widowControl/>
              <w:jc w:val="left"/>
              <w:textAlignment w:val="center"/>
              <w:rPr>
                <w:rFonts w:ascii="Times New Roman" w:hAnsi="Times New Roman" w:eastAsia="仿宋_GB2312" w:cs="Times New Roman"/>
                <w:kern w:val="2"/>
                <w:sz w:val="18"/>
                <w:szCs w:val="18"/>
                <w:lang w:val="en-US" w:eastAsia="zh-CN" w:bidi="ar-SA"/>
              </w:rPr>
            </w:pPr>
            <w:r>
              <w:rPr>
                <w:rFonts w:hint="eastAsia"/>
                <w:sz w:val="18"/>
                <w:szCs w:val="18"/>
              </w:rPr>
              <w:t>督察（监察）频次</w:t>
            </w:r>
          </w:p>
        </w:tc>
        <w:tc>
          <w:tcPr>
            <w:tcW w:w="850" w:type="dxa"/>
            <w:tcBorders>
              <w:top w:val="nil"/>
              <w:left w:val="nil"/>
              <w:bottom w:val="single" w:color="auto" w:sz="4" w:space="0"/>
              <w:right w:val="single" w:color="auto" w:sz="4" w:space="0"/>
            </w:tcBorders>
            <w:vAlign w:val="center"/>
          </w:tcPr>
          <w:p w14:paraId="7FF8288D">
            <w:pPr>
              <w:widowControl/>
              <w:jc w:val="center"/>
              <w:textAlignment w:val="center"/>
              <w:rPr>
                <w:rFonts w:ascii="Times New Roman" w:hAnsi="Times New Roman" w:eastAsia="仿宋_GB2312" w:cs="Times New Roman"/>
                <w:kern w:val="2"/>
                <w:sz w:val="18"/>
                <w:szCs w:val="18"/>
                <w:lang w:val="en-US" w:eastAsia="zh-CN" w:bidi="ar-SA"/>
              </w:rPr>
            </w:pPr>
            <w:r>
              <w:rPr>
                <w:rFonts w:hint="eastAsia"/>
                <w:sz w:val="18"/>
                <w:szCs w:val="18"/>
              </w:rPr>
              <w:t>&gt;=8次</w:t>
            </w:r>
          </w:p>
        </w:tc>
        <w:tc>
          <w:tcPr>
            <w:tcW w:w="851" w:type="dxa"/>
            <w:tcBorders>
              <w:top w:val="nil"/>
              <w:left w:val="nil"/>
              <w:bottom w:val="single" w:color="auto" w:sz="4" w:space="0"/>
              <w:right w:val="single" w:color="auto" w:sz="4" w:space="0"/>
            </w:tcBorders>
            <w:vAlign w:val="center"/>
          </w:tcPr>
          <w:p w14:paraId="68061003">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8次</w:t>
            </w:r>
          </w:p>
        </w:tc>
        <w:tc>
          <w:tcPr>
            <w:tcW w:w="434" w:type="dxa"/>
            <w:gridSpan w:val="2"/>
            <w:tcBorders>
              <w:top w:val="nil"/>
              <w:left w:val="nil"/>
              <w:bottom w:val="single" w:color="auto" w:sz="4" w:space="0"/>
              <w:right w:val="single" w:color="auto" w:sz="4" w:space="0"/>
            </w:tcBorders>
            <w:vAlign w:val="center"/>
          </w:tcPr>
          <w:p w14:paraId="57EF4C9C">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55CC9DF9">
            <w:pPr>
              <w:widowControl/>
              <w:spacing w:line="240" w:lineRule="exact"/>
              <w:jc w:val="center"/>
              <w:rPr>
                <w:rFonts w:hint="eastAsia"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380" w:type="dxa"/>
            <w:gridSpan w:val="2"/>
            <w:tcBorders>
              <w:top w:val="single" w:color="auto" w:sz="4" w:space="0"/>
              <w:left w:val="nil"/>
              <w:bottom w:val="single" w:color="auto" w:sz="4" w:space="0"/>
              <w:right w:val="single" w:color="auto" w:sz="4" w:space="0"/>
            </w:tcBorders>
            <w:vAlign w:val="center"/>
          </w:tcPr>
          <w:p w14:paraId="49F3BAA6">
            <w:pPr>
              <w:widowControl/>
              <w:spacing w:line="240" w:lineRule="exact"/>
              <w:jc w:val="center"/>
              <w:rPr>
                <w:rFonts w:ascii="宋体" w:hAnsi="宋体" w:eastAsia="宋体" w:cs="宋体"/>
                <w:kern w:val="0"/>
                <w:sz w:val="18"/>
                <w:szCs w:val="18"/>
              </w:rPr>
            </w:pPr>
          </w:p>
        </w:tc>
      </w:tr>
      <w:tr w14:paraId="2DEB731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A092C6A">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161A904C">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1BE9A1F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14:paraId="1EF10720">
            <w:pPr>
              <w:widowControl/>
              <w:jc w:val="left"/>
              <w:textAlignment w:val="center"/>
              <w:rPr>
                <w:rFonts w:ascii="Times New Roman" w:hAnsi="Times New Roman" w:eastAsia="仿宋_GB2312" w:cs="Times New Roman"/>
                <w:kern w:val="2"/>
                <w:sz w:val="18"/>
                <w:szCs w:val="18"/>
                <w:lang w:val="en-US" w:eastAsia="zh-CN" w:bidi="ar-SA"/>
              </w:rPr>
            </w:pPr>
            <w:r>
              <w:rPr>
                <w:rFonts w:hint="eastAsia" w:ascii="宋体" w:hAnsi="宋体" w:eastAsia="宋体" w:cs="宋体"/>
                <w:color w:val="000000"/>
                <w:kern w:val="0"/>
                <w:sz w:val="18"/>
                <w:szCs w:val="18"/>
              </w:rPr>
              <w:t>报告质量通过率</w:t>
            </w:r>
          </w:p>
        </w:tc>
        <w:tc>
          <w:tcPr>
            <w:tcW w:w="850" w:type="dxa"/>
            <w:tcBorders>
              <w:top w:val="nil"/>
              <w:left w:val="nil"/>
              <w:bottom w:val="single" w:color="auto" w:sz="4" w:space="0"/>
              <w:right w:val="single" w:color="auto" w:sz="4" w:space="0"/>
            </w:tcBorders>
            <w:vAlign w:val="center"/>
          </w:tcPr>
          <w:p w14:paraId="39EA1CD1">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100%</w:t>
            </w:r>
          </w:p>
        </w:tc>
        <w:tc>
          <w:tcPr>
            <w:tcW w:w="851" w:type="dxa"/>
            <w:tcBorders>
              <w:top w:val="nil"/>
              <w:left w:val="nil"/>
              <w:bottom w:val="single" w:color="auto" w:sz="4" w:space="0"/>
              <w:right w:val="single" w:color="auto" w:sz="4" w:space="0"/>
            </w:tcBorders>
            <w:vAlign w:val="center"/>
          </w:tcPr>
          <w:p w14:paraId="2735DF74">
            <w:pPr>
              <w:widowControl/>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100%</w:t>
            </w:r>
          </w:p>
        </w:tc>
        <w:tc>
          <w:tcPr>
            <w:tcW w:w="434" w:type="dxa"/>
            <w:gridSpan w:val="2"/>
            <w:tcBorders>
              <w:top w:val="nil"/>
              <w:left w:val="nil"/>
              <w:bottom w:val="single" w:color="auto" w:sz="4" w:space="0"/>
              <w:right w:val="single" w:color="auto" w:sz="4" w:space="0"/>
            </w:tcBorders>
            <w:vAlign w:val="center"/>
          </w:tcPr>
          <w:p w14:paraId="54115A24">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39637DA4">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380" w:type="dxa"/>
            <w:gridSpan w:val="2"/>
            <w:tcBorders>
              <w:top w:val="single" w:color="auto" w:sz="4" w:space="0"/>
              <w:left w:val="nil"/>
              <w:bottom w:val="single" w:color="auto" w:sz="4" w:space="0"/>
              <w:right w:val="single" w:color="auto" w:sz="4" w:space="0"/>
            </w:tcBorders>
            <w:vAlign w:val="center"/>
          </w:tcPr>
          <w:p w14:paraId="5C34E152">
            <w:pPr>
              <w:widowControl/>
              <w:spacing w:line="240" w:lineRule="exact"/>
              <w:jc w:val="center"/>
              <w:rPr>
                <w:rFonts w:ascii="宋体" w:hAnsi="宋体" w:eastAsia="宋体" w:cs="宋体"/>
                <w:kern w:val="0"/>
                <w:sz w:val="18"/>
                <w:szCs w:val="18"/>
              </w:rPr>
            </w:pPr>
          </w:p>
        </w:tc>
      </w:tr>
      <w:tr w14:paraId="33914295">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67531553">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5B8121B">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357E753E">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1549FF5E">
            <w:pPr>
              <w:widowControl/>
              <w:jc w:val="left"/>
              <w:textAlignment w:val="center"/>
              <w:rPr>
                <w:rFonts w:ascii="Times New Roman" w:hAnsi="Times New Roman" w:eastAsia="仿宋_GB2312" w:cs="Times New Roman"/>
                <w:kern w:val="2"/>
                <w:sz w:val="18"/>
                <w:szCs w:val="18"/>
                <w:lang w:val="en-US" w:eastAsia="zh-CN" w:bidi="ar-SA"/>
              </w:rPr>
            </w:pPr>
            <w:r>
              <w:rPr>
                <w:rFonts w:hint="eastAsia" w:ascii="宋体" w:hAnsi="宋体" w:eastAsia="宋体" w:cs="宋体"/>
                <w:color w:val="000000"/>
                <w:kern w:val="0"/>
                <w:sz w:val="18"/>
                <w:szCs w:val="18"/>
              </w:rPr>
              <w:t>区域覆盖率</w:t>
            </w:r>
          </w:p>
        </w:tc>
        <w:tc>
          <w:tcPr>
            <w:tcW w:w="850" w:type="dxa"/>
            <w:tcBorders>
              <w:top w:val="nil"/>
              <w:left w:val="nil"/>
              <w:bottom w:val="single" w:color="auto" w:sz="4" w:space="0"/>
              <w:right w:val="single" w:color="auto" w:sz="4" w:space="0"/>
            </w:tcBorders>
            <w:vAlign w:val="center"/>
          </w:tcPr>
          <w:p w14:paraId="12EBFC5E">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100%</w:t>
            </w:r>
          </w:p>
        </w:tc>
        <w:tc>
          <w:tcPr>
            <w:tcW w:w="851" w:type="dxa"/>
            <w:tcBorders>
              <w:top w:val="nil"/>
              <w:left w:val="nil"/>
              <w:bottom w:val="single" w:color="auto" w:sz="4" w:space="0"/>
              <w:right w:val="single" w:color="auto" w:sz="4" w:space="0"/>
            </w:tcBorders>
            <w:vAlign w:val="center"/>
          </w:tcPr>
          <w:p w14:paraId="4E1D5C19">
            <w:pPr>
              <w:widowControl/>
              <w:jc w:val="center"/>
              <w:textAlignment w:val="center"/>
              <w:rPr>
                <w:rFonts w:ascii="Times New Roman" w:hAnsi="Times New Roman" w:eastAsia="仿宋_GB2312" w:cs="Times New Roman"/>
                <w:color w:val="auto"/>
                <w:kern w:val="2"/>
                <w:sz w:val="18"/>
                <w:szCs w:val="18"/>
                <w:highlight w:val="none"/>
                <w:lang w:val="en-US" w:eastAsia="zh-CN" w:bidi="ar-SA"/>
              </w:rPr>
            </w:pPr>
            <w:r>
              <w:rPr>
                <w:rFonts w:hint="eastAsia"/>
                <w:color w:val="auto"/>
                <w:sz w:val="18"/>
                <w:szCs w:val="18"/>
                <w:highlight w:val="none"/>
                <w:lang w:val="en-US" w:eastAsia="zh-CN"/>
              </w:rPr>
              <w:t>100%</w:t>
            </w:r>
          </w:p>
        </w:tc>
        <w:tc>
          <w:tcPr>
            <w:tcW w:w="434" w:type="dxa"/>
            <w:gridSpan w:val="2"/>
            <w:tcBorders>
              <w:top w:val="nil"/>
              <w:left w:val="nil"/>
              <w:bottom w:val="single" w:color="auto" w:sz="4" w:space="0"/>
              <w:right w:val="single" w:color="auto" w:sz="4" w:space="0"/>
            </w:tcBorders>
            <w:vAlign w:val="center"/>
          </w:tcPr>
          <w:p w14:paraId="1D9735CA">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737" w:type="dxa"/>
            <w:gridSpan w:val="2"/>
            <w:tcBorders>
              <w:top w:val="nil"/>
              <w:left w:val="nil"/>
              <w:bottom w:val="single" w:color="auto" w:sz="4" w:space="0"/>
              <w:right w:val="single" w:color="auto" w:sz="4" w:space="0"/>
            </w:tcBorders>
            <w:vAlign w:val="center"/>
          </w:tcPr>
          <w:p w14:paraId="000C2C0E">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1380" w:type="dxa"/>
            <w:gridSpan w:val="2"/>
            <w:tcBorders>
              <w:top w:val="single" w:color="auto" w:sz="4" w:space="0"/>
              <w:left w:val="nil"/>
              <w:bottom w:val="single" w:color="auto" w:sz="4" w:space="0"/>
              <w:right w:val="single" w:color="auto" w:sz="4" w:space="0"/>
            </w:tcBorders>
            <w:vAlign w:val="center"/>
          </w:tcPr>
          <w:p w14:paraId="1E7D21DD">
            <w:pPr>
              <w:widowControl/>
              <w:spacing w:line="240" w:lineRule="exact"/>
              <w:jc w:val="center"/>
              <w:rPr>
                <w:rFonts w:ascii="宋体" w:hAnsi="宋体" w:eastAsia="宋体" w:cs="宋体"/>
                <w:kern w:val="0"/>
                <w:sz w:val="18"/>
                <w:szCs w:val="18"/>
              </w:rPr>
            </w:pPr>
          </w:p>
        </w:tc>
      </w:tr>
      <w:tr w14:paraId="6585468F">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2716A792">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7635A7EF">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14:paraId="2C73B695">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14:paraId="317093CA">
            <w:pPr>
              <w:widowControl/>
              <w:jc w:val="left"/>
              <w:textAlignment w:val="center"/>
              <w:rPr>
                <w:rFonts w:ascii="Times New Roman" w:hAnsi="Times New Roman" w:eastAsia="仿宋_GB2312" w:cs="Times New Roman"/>
                <w:kern w:val="2"/>
                <w:sz w:val="18"/>
                <w:szCs w:val="18"/>
                <w:lang w:val="en-US" w:eastAsia="zh-CN" w:bidi="ar-SA"/>
              </w:rPr>
            </w:pPr>
            <w:r>
              <w:rPr>
                <w:rFonts w:hint="eastAsia"/>
                <w:sz w:val="18"/>
                <w:szCs w:val="18"/>
              </w:rPr>
              <w:t>年度督察任务按时完成率</w:t>
            </w:r>
          </w:p>
        </w:tc>
        <w:tc>
          <w:tcPr>
            <w:tcW w:w="850" w:type="dxa"/>
            <w:tcBorders>
              <w:top w:val="nil"/>
              <w:left w:val="nil"/>
              <w:bottom w:val="single" w:color="auto" w:sz="4" w:space="0"/>
              <w:right w:val="single" w:color="auto" w:sz="4" w:space="0"/>
            </w:tcBorders>
            <w:vAlign w:val="center"/>
          </w:tcPr>
          <w:p w14:paraId="682EA16B">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100%</w:t>
            </w:r>
          </w:p>
        </w:tc>
        <w:tc>
          <w:tcPr>
            <w:tcW w:w="851" w:type="dxa"/>
            <w:tcBorders>
              <w:top w:val="nil"/>
              <w:left w:val="nil"/>
              <w:bottom w:val="single" w:color="auto" w:sz="4" w:space="0"/>
              <w:right w:val="single" w:color="auto" w:sz="4" w:space="0"/>
            </w:tcBorders>
            <w:vAlign w:val="center"/>
          </w:tcPr>
          <w:p w14:paraId="7D196EE6">
            <w:pPr>
              <w:widowControl/>
              <w:jc w:val="center"/>
              <w:textAlignment w:val="center"/>
              <w:rPr>
                <w:rFonts w:ascii="Times New Roman" w:hAnsi="Times New Roman" w:eastAsia="仿宋_GB2312" w:cs="Times New Roman"/>
                <w:color w:val="auto"/>
                <w:kern w:val="2"/>
                <w:sz w:val="18"/>
                <w:szCs w:val="18"/>
                <w:highlight w:val="none"/>
                <w:lang w:val="en-US" w:eastAsia="zh-CN" w:bidi="ar-SA"/>
              </w:rPr>
            </w:pPr>
            <w:r>
              <w:rPr>
                <w:rFonts w:hint="eastAsia"/>
                <w:color w:val="auto"/>
                <w:sz w:val="18"/>
                <w:szCs w:val="18"/>
                <w:highlight w:val="none"/>
                <w:lang w:val="en-US" w:eastAsia="zh-CN"/>
              </w:rPr>
              <w:t>100%</w:t>
            </w:r>
          </w:p>
        </w:tc>
        <w:tc>
          <w:tcPr>
            <w:tcW w:w="434" w:type="dxa"/>
            <w:gridSpan w:val="2"/>
            <w:tcBorders>
              <w:top w:val="nil"/>
              <w:left w:val="nil"/>
              <w:bottom w:val="single" w:color="auto" w:sz="4" w:space="0"/>
              <w:right w:val="single" w:color="auto" w:sz="4" w:space="0"/>
            </w:tcBorders>
            <w:vAlign w:val="center"/>
          </w:tcPr>
          <w:p w14:paraId="00A699E5">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3366FBCA">
            <w:pPr>
              <w:widowControl/>
              <w:spacing w:line="240" w:lineRule="exact"/>
              <w:jc w:val="center"/>
              <w:rPr>
                <w:rFonts w:hint="eastAsia"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380" w:type="dxa"/>
            <w:gridSpan w:val="2"/>
            <w:tcBorders>
              <w:top w:val="single" w:color="auto" w:sz="4" w:space="0"/>
              <w:left w:val="nil"/>
              <w:bottom w:val="single" w:color="auto" w:sz="4" w:space="0"/>
              <w:right w:val="single" w:color="auto" w:sz="4" w:space="0"/>
            </w:tcBorders>
            <w:vAlign w:val="center"/>
          </w:tcPr>
          <w:p w14:paraId="21A2FDDD">
            <w:pPr>
              <w:widowControl/>
              <w:spacing w:line="240" w:lineRule="exact"/>
              <w:jc w:val="center"/>
              <w:rPr>
                <w:rFonts w:ascii="宋体" w:hAnsi="宋体" w:eastAsia="宋体" w:cs="宋体"/>
                <w:kern w:val="0"/>
                <w:sz w:val="18"/>
                <w:szCs w:val="18"/>
              </w:rPr>
            </w:pPr>
          </w:p>
        </w:tc>
      </w:tr>
      <w:tr w14:paraId="42D24A19">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14:paraId="5577B556">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47EDEB8B">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14:paraId="758C202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14:paraId="7F11B710">
            <w:pPr>
              <w:widowControl/>
              <w:jc w:val="left"/>
              <w:textAlignment w:val="center"/>
              <w:rPr>
                <w:rFonts w:hint="eastAsia" w:ascii="Times New Roman" w:hAnsi="Times New Roman" w:eastAsia="宋体" w:cs="Times New Roman"/>
                <w:kern w:val="2"/>
                <w:sz w:val="18"/>
                <w:szCs w:val="18"/>
                <w:lang w:val="en-US" w:eastAsia="zh-CN" w:bidi="ar-SA"/>
              </w:rPr>
            </w:pPr>
            <w:r>
              <w:rPr>
                <w:rFonts w:hint="eastAsia"/>
                <w:sz w:val="18"/>
                <w:szCs w:val="18"/>
                <w:lang w:eastAsia="zh-CN"/>
              </w:rPr>
              <w:t>监督检查工作</w:t>
            </w:r>
          </w:p>
        </w:tc>
        <w:tc>
          <w:tcPr>
            <w:tcW w:w="850" w:type="dxa"/>
            <w:tcBorders>
              <w:top w:val="nil"/>
              <w:left w:val="nil"/>
              <w:bottom w:val="single" w:color="auto" w:sz="4" w:space="0"/>
              <w:right w:val="single" w:color="auto" w:sz="4" w:space="0"/>
            </w:tcBorders>
            <w:vAlign w:val="center"/>
          </w:tcPr>
          <w:p w14:paraId="57F1C5DB">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eastAsia="zh-CN"/>
              </w:rPr>
              <w:t>≤</w:t>
            </w:r>
            <w:r>
              <w:rPr>
                <w:rFonts w:hint="eastAsia"/>
                <w:sz w:val="18"/>
                <w:szCs w:val="18"/>
                <w:lang w:val="en-US" w:eastAsia="zh-CN"/>
              </w:rPr>
              <w:t>55万元</w:t>
            </w:r>
          </w:p>
        </w:tc>
        <w:tc>
          <w:tcPr>
            <w:tcW w:w="851" w:type="dxa"/>
            <w:tcBorders>
              <w:top w:val="nil"/>
              <w:left w:val="nil"/>
              <w:bottom w:val="single" w:color="auto" w:sz="4" w:space="0"/>
              <w:right w:val="single" w:color="auto" w:sz="4" w:space="0"/>
            </w:tcBorders>
            <w:vAlign w:val="center"/>
          </w:tcPr>
          <w:p w14:paraId="3048FB23">
            <w:pPr>
              <w:widowControl/>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55万元</w:t>
            </w:r>
          </w:p>
        </w:tc>
        <w:tc>
          <w:tcPr>
            <w:tcW w:w="434" w:type="dxa"/>
            <w:gridSpan w:val="2"/>
            <w:tcBorders>
              <w:top w:val="nil"/>
              <w:left w:val="nil"/>
              <w:bottom w:val="single" w:color="auto" w:sz="4" w:space="0"/>
              <w:right w:val="single" w:color="auto" w:sz="4" w:space="0"/>
            </w:tcBorders>
            <w:vAlign w:val="center"/>
          </w:tcPr>
          <w:p w14:paraId="31EBE218">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098D4E4D">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1380" w:type="dxa"/>
            <w:gridSpan w:val="2"/>
            <w:tcBorders>
              <w:top w:val="single" w:color="auto" w:sz="4" w:space="0"/>
              <w:left w:val="nil"/>
              <w:bottom w:val="single" w:color="auto" w:sz="4" w:space="0"/>
              <w:right w:val="single" w:color="auto" w:sz="4" w:space="0"/>
            </w:tcBorders>
            <w:vAlign w:val="center"/>
          </w:tcPr>
          <w:p w14:paraId="6F3CD9DE">
            <w:pPr>
              <w:widowControl/>
              <w:spacing w:line="240" w:lineRule="exact"/>
              <w:jc w:val="center"/>
              <w:rPr>
                <w:rFonts w:ascii="宋体" w:hAnsi="宋体" w:eastAsia="宋体" w:cs="宋体"/>
                <w:kern w:val="0"/>
                <w:sz w:val="18"/>
                <w:szCs w:val="18"/>
              </w:rPr>
            </w:pPr>
          </w:p>
        </w:tc>
      </w:tr>
      <w:tr w14:paraId="21F80D2C">
        <w:tblPrEx>
          <w:tblCellMar>
            <w:top w:w="0" w:type="dxa"/>
            <w:left w:w="108" w:type="dxa"/>
            <w:bottom w:w="0" w:type="dxa"/>
            <w:right w:w="108" w:type="dxa"/>
          </w:tblCellMar>
        </w:tblPrEx>
        <w:trPr>
          <w:trHeight w:val="975" w:hRule="exact"/>
          <w:jc w:val="center"/>
        </w:trPr>
        <w:tc>
          <w:tcPr>
            <w:tcW w:w="588" w:type="dxa"/>
            <w:vMerge w:val="continue"/>
            <w:tcBorders>
              <w:left w:val="single" w:color="auto" w:sz="4" w:space="0"/>
              <w:right w:val="single" w:color="auto" w:sz="4" w:space="0"/>
            </w:tcBorders>
            <w:vAlign w:val="center"/>
          </w:tcPr>
          <w:p w14:paraId="01C2D7C4">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14:paraId="2D9385E3">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14:paraId="443DBFC2">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14:paraId="019E6E22">
            <w:pPr>
              <w:widowControl/>
              <w:jc w:val="left"/>
              <w:textAlignment w:val="center"/>
              <w:rPr>
                <w:rFonts w:hint="eastAsia" w:ascii="Times New Roman" w:hAnsi="Times New Roman" w:eastAsia="宋体" w:cs="Times New Roman"/>
                <w:kern w:val="2"/>
                <w:sz w:val="18"/>
                <w:szCs w:val="18"/>
                <w:lang w:val="en-US" w:eastAsia="zh-CN" w:bidi="ar-SA"/>
              </w:rPr>
            </w:pPr>
            <w:r>
              <w:rPr>
                <w:rFonts w:hint="eastAsia"/>
                <w:sz w:val="18"/>
                <w:szCs w:val="18"/>
                <w:lang w:eastAsia="zh-CN"/>
              </w:rPr>
              <w:t>派驻监察期间费用</w:t>
            </w:r>
          </w:p>
        </w:tc>
        <w:tc>
          <w:tcPr>
            <w:tcW w:w="850" w:type="dxa"/>
            <w:tcBorders>
              <w:top w:val="nil"/>
              <w:left w:val="nil"/>
              <w:bottom w:val="single" w:color="auto" w:sz="4" w:space="0"/>
              <w:right w:val="single" w:color="auto" w:sz="4" w:space="0"/>
            </w:tcBorders>
            <w:vAlign w:val="center"/>
          </w:tcPr>
          <w:p w14:paraId="26F16EAE">
            <w:pPr>
              <w:widowControl/>
              <w:jc w:val="center"/>
              <w:textAlignment w:val="center"/>
              <w:rPr>
                <w:rFonts w:ascii="Times New Roman" w:hAnsi="Times New Roman" w:eastAsia="仿宋_GB2312" w:cs="Times New Roman"/>
                <w:kern w:val="2"/>
                <w:sz w:val="18"/>
                <w:szCs w:val="18"/>
                <w:lang w:val="en-US" w:eastAsia="zh-CN" w:bidi="ar-SA"/>
              </w:rPr>
            </w:pPr>
            <w:r>
              <w:rPr>
                <w:rFonts w:hint="eastAsia"/>
                <w:sz w:val="18"/>
                <w:szCs w:val="18"/>
                <w:lang w:eastAsia="zh-CN"/>
              </w:rPr>
              <w:t>≤</w:t>
            </w:r>
            <w:r>
              <w:rPr>
                <w:rFonts w:hint="eastAsia"/>
                <w:sz w:val="18"/>
                <w:szCs w:val="18"/>
                <w:lang w:val="en-US" w:eastAsia="zh-CN"/>
              </w:rPr>
              <w:t>45万元</w:t>
            </w:r>
          </w:p>
        </w:tc>
        <w:tc>
          <w:tcPr>
            <w:tcW w:w="851" w:type="dxa"/>
            <w:tcBorders>
              <w:top w:val="nil"/>
              <w:left w:val="nil"/>
              <w:bottom w:val="single" w:color="auto" w:sz="4" w:space="0"/>
              <w:right w:val="single" w:color="auto" w:sz="4" w:space="0"/>
            </w:tcBorders>
            <w:vAlign w:val="center"/>
          </w:tcPr>
          <w:p w14:paraId="1E48868D">
            <w:pPr>
              <w:widowControl/>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44.51万元</w:t>
            </w:r>
          </w:p>
        </w:tc>
        <w:tc>
          <w:tcPr>
            <w:tcW w:w="434" w:type="dxa"/>
            <w:gridSpan w:val="2"/>
            <w:tcBorders>
              <w:top w:val="nil"/>
              <w:left w:val="nil"/>
              <w:bottom w:val="single" w:color="auto" w:sz="4" w:space="0"/>
              <w:right w:val="single" w:color="auto" w:sz="4" w:space="0"/>
            </w:tcBorders>
            <w:vAlign w:val="center"/>
          </w:tcPr>
          <w:p w14:paraId="3F927538">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5</w:t>
            </w:r>
          </w:p>
        </w:tc>
        <w:tc>
          <w:tcPr>
            <w:tcW w:w="737" w:type="dxa"/>
            <w:gridSpan w:val="2"/>
            <w:tcBorders>
              <w:top w:val="nil"/>
              <w:left w:val="nil"/>
              <w:bottom w:val="single" w:color="auto" w:sz="4" w:space="0"/>
              <w:right w:val="single" w:color="auto" w:sz="4" w:space="0"/>
            </w:tcBorders>
            <w:vAlign w:val="center"/>
          </w:tcPr>
          <w:p w14:paraId="173D44BC">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6"/>
                <w:szCs w:val="16"/>
                <w:highlight w:val="none"/>
                <w:lang w:val="en-US" w:eastAsia="zh-CN"/>
              </w:rPr>
              <w:t>4.95</w:t>
            </w:r>
          </w:p>
        </w:tc>
        <w:tc>
          <w:tcPr>
            <w:tcW w:w="1380" w:type="dxa"/>
            <w:gridSpan w:val="2"/>
            <w:tcBorders>
              <w:top w:val="single" w:color="auto" w:sz="4" w:space="0"/>
              <w:left w:val="nil"/>
              <w:bottom w:val="single" w:color="auto" w:sz="4" w:space="0"/>
              <w:right w:val="single" w:color="auto" w:sz="4" w:space="0"/>
            </w:tcBorders>
            <w:vAlign w:val="center"/>
          </w:tcPr>
          <w:p w14:paraId="783857E7">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办公设备购置预算不够精确导致剩余</w:t>
            </w:r>
          </w:p>
        </w:tc>
      </w:tr>
      <w:tr w14:paraId="6397C49E">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7A32BF4A">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14:paraId="4AA6C90A">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效益指标</w:t>
            </w:r>
          </w:p>
        </w:tc>
        <w:tc>
          <w:tcPr>
            <w:tcW w:w="1112" w:type="dxa"/>
            <w:tcBorders>
              <w:top w:val="nil"/>
              <w:left w:val="single" w:color="auto" w:sz="4" w:space="0"/>
              <w:bottom w:val="single" w:color="auto" w:sz="4" w:space="0"/>
              <w:right w:val="single" w:color="auto" w:sz="4" w:space="0"/>
            </w:tcBorders>
            <w:vAlign w:val="center"/>
          </w:tcPr>
          <w:p w14:paraId="2988C978">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14:paraId="257DFB11">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14:paraId="0E69D5D9">
            <w:pPr>
              <w:widowControl/>
              <w:jc w:val="left"/>
              <w:textAlignment w:val="center"/>
              <w:rPr>
                <w:rFonts w:hint="eastAsia" w:ascii="Times New Roman" w:hAnsi="Times New Roman" w:eastAsia="宋体" w:cs="Times New Roman"/>
                <w:kern w:val="2"/>
                <w:sz w:val="18"/>
                <w:szCs w:val="18"/>
                <w:lang w:val="en-US" w:eastAsia="zh-CN" w:bidi="ar-SA"/>
              </w:rPr>
            </w:pPr>
            <w:r>
              <w:rPr>
                <w:rFonts w:hint="eastAsia"/>
                <w:sz w:val="18"/>
                <w:szCs w:val="18"/>
                <w:lang w:eastAsia="zh-CN"/>
              </w:rPr>
              <w:t>构建新型生态环境保护监察体系</w:t>
            </w:r>
          </w:p>
        </w:tc>
        <w:tc>
          <w:tcPr>
            <w:tcW w:w="850" w:type="dxa"/>
            <w:tcBorders>
              <w:top w:val="nil"/>
              <w:left w:val="nil"/>
              <w:bottom w:val="single" w:color="auto" w:sz="4" w:space="0"/>
              <w:right w:val="single" w:color="auto" w:sz="4" w:space="0"/>
            </w:tcBorders>
            <w:vAlign w:val="center"/>
          </w:tcPr>
          <w:p w14:paraId="0BEAA0E5">
            <w:pPr>
              <w:widowControl/>
              <w:jc w:val="center"/>
              <w:textAlignment w:val="center"/>
              <w:rPr>
                <w:rFonts w:hint="eastAsia" w:ascii="Times New Roman" w:hAnsi="Times New Roman" w:eastAsia="宋体" w:cs="Times New Roman"/>
                <w:kern w:val="2"/>
                <w:sz w:val="18"/>
                <w:szCs w:val="18"/>
                <w:lang w:val="en-US" w:eastAsia="zh-CN" w:bidi="ar-SA"/>
              </w:rPr>
            </w:pPr>
            <w:r>
              <w:rPr>
                <w:rFonts w:hint="eastAsia"/>
                <w:sz w:val="18"/>
                <w:szCs w:val="18"/>
                <w:lang w:eastAsia="zh-CN"/>
              </w:rPr>
              <w:t>不断完善</w:t>
            </w:r>
          </w:p>
        </w:tc>
        <w:tc>
          <w:tcPr>
            <w:tcW w:w="851" w:type="dxa"/>
            <w:tcBorders>
              <w:top w:val="nil"/>
              <w:left w:val="nil"/>
              <w:bottom w:val="single" w:color="auto" w:sz="4" w:space="0"/>
              <w:right w:val="single" w:color="auto" w:sz="4" w:space="0"/>
            </w:tcBorders>
            <w:vAlign w:val="center"/>
          </w:tcPr>
          <w:p w14:paraId="45DE8F78">
            <w:pPr>
              <w:widowControl/>
              <w:jc w:val="center"/>
              <w:textAlignment w:val="center"/>
              <w:rPr>
                <w:rFonts w:hint="eastAsia" w:ascii="Times New Roman" w:hAnsi="Times New Roman" w:eastAsia="仿宋_GB2312" w:cs="Times New Roman"/>
                <w:color w:val="auto"/>
                <w:kern w:val="2"/>
                <w:sz w:val="18"/>
                <w:szCs w:val="18"/>
                <w:highlight w:val="none"/>
                <w:lang w:val="en-US" w:eastAsia="zh-CN" w:bidi="ar-SA"/>
              </w:rPr>
            </w:pPr>
            <w:r>
              <w:rPr>
                <w:rFonts w:hint="eastAsia"/>
                <w:color w:val="auto"/>
                <w:sz w:val="18"/>
                <w:szCs w:val="18"/>
                <w:highlight w:val="none"/>
                <w:lang w:eastAsia="zh-CN"/>
              </w:rPr>
              <w:t>不断完善</w:t>
            </w:r>
          </w:p>
        </w:tc>
        <w:tc>
          <w:tcPr>
            <w:tcW w:w="434" w:type="dxa"/>
            <w:gridSpan w:val="2"/>
            <w:tcBorders>
              <w:top w:val="nil"/>
              <w:left w:val="nil"/>
              <w:bottom w:val="single" w:color="auto" w:sz="4" w:space="0"/>
              <w:right w:val="single" w:color="auto" w:sz="4" w:space="0"/>
            </w:tcBorders>
            <w:vAlign w:val="center"/>
          </w:tcPr>
          <w:p w14:paraId="29A1C07A">
            <w:pPr>
              <w:widowControl/>
              <w:spacing w:line="240" w:lineRule="exact"/>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rPr>
              <w:t>30</w:t>
            </w:r>
          </w:p>
        </w:tc>
        <w:tc>
          <w:tcPr>
            <w:tcW w:w="737" w:type="dxa"/>
            <w:gridSpan w:val="2"/>
            <w:tcBorders>
              <w:top w:val="nil"/>
              <w:left w:val="nil"/>
              <w:bottom w:val="single" w:color="auto" w:sz="4" w:space="0"/>
              <w:right w:val="single" w:color="auto" w:sz="4" w:space="0"/>
            </w:tcBorders>
            <w:vAlign w:val="center"/>
          </w:tcPr>
          <w:p w14:paraId="70FB06A6">
            <w:pPr>
              <w:widowControl/>
              <w:spacing w:line="240" w:lineRule="exact"/>
              <w:jc w:val="center"/>
              <w:rPr>
                <w:rFonts w:hint="eastAsia" w:ascii="宋体" w:hAnsi="宋体" w:eastAsia="宋体" w:cs="宋体"/>
                <w:color w:val="auto"/>
                <w:kern w:val="0"/>
                <w:sz w:val="16"/>
                <w:szCs w:val="16"/>
                <w:highlight w:val="none"/>
                <w:lang w:val="en-US" w:eastAsia="zh-CN" w:bidi="ar-SA"/>
              </w:rPr>
            </w:pPr>
            <w:r>
              <w:rPr>
                <w:rFonts w:hint="eastAsia" w:ascii="宋体" w:hAnsi="宋体" w:eastAsia="宋体" w:cs="宋体"/>
                <w:color w:val="auto"/>
                <w:kern w:val="0"/>
                <w:sz w:val="16"/>
                <w:szCs w:val="16"/>
                <w:highlight w:val="none"/>
                <w:lang w:val="en-US" w:eastAsia="zh-CN"/>
              </w:rPr>
              <w:t>30</w:t>
            </w:r>
          </w:p>
        </w:tc>
        <w:tc>
          <w:tcPr>
            <w:tcW w:w="1380" w:type="dxa"/>
            <w:gridSpan w:val="2"/>
            <w:tcBorders>
              <w:top w:val="single" w:color="auto" w:sz="4" w:space="0"/>
              <w:left w:val="nil"/>
              <w:bottom w:val="single" w:color="auto" w:sz="4" w:space="0"/>
              <w:right w:val="single" w:color="auto" w:sz="4" w:space="0"/>
            </w:tcBorders>
            <w:vAlign w:val="center"/>
          </w:tcPr>
          <w:p w14:paraId="6DDBC6F8">
            <w:pPr>
              <w:widowControl/>
              <w:spacing w:line="240" w:lineRule="exact"/>
              <w:jc w:val="center"/>
              <w:rPr>
                <w:rFonts w:ascii="宋体" w:hAnsi="宋体" w:eastAsia="宋体" w:cs="宋体"/>
                <w:kern w:val="0"/>
                <w:sz w:val="18"/>
                <w:szCs w:val="18"/>
              </w:rPr>
            </w:pPr>
          </w:p>
        </w:tc>
      </w:tr>
      <w:tr w14:paraId="36C3EC71">
        <w:tblPrEx>
          <w:tblCellMar>
            <w:top w:w="0" w:type="dxa"/>
            <w:left w:w="108" w:type="dxa"/>
            <w:bottom w:w="0" w:type="dxa"/>
            <w:right w:w="108" w:type="dxa"/>
          </w:tblCellMar>
        </w:tblPrEx>
        <w:trPr>
          <w:trHeight w:val="690" w:hRule="exact"/>
          <w:jc w:val="center"/>
        </w:trPr>
        <w:tc>
          <w:tcPr>
            <w:tcW w:w="588" w:type="dxa"/>
            <w:vMerge w:val="continue"/>
            <w:tcBorders>
              <w:left w:val="single" w:color="auto" w:sz="4" w:space="0"/>
              <w:right w:val="single" w:color="auto" w:sz="4" w:space="0"/>
            </w:tcBorders>
            <w:vAlign w:val="center"/>
          </w:tcPr>
          <w:p w14:paraId="04BF8F21">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14:paraId="3BCA8F9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14:paraId="2108566E">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14:paraId="1C12D3B6">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14:paraId="3799A9AF">
            <w:pPr>
              <w:widowControl/>
              <w:jc w:val="left"/>
              <w:textAlignment w:val="center"/>
              <w:rPr>
                <w:rFonts w:hint="eastAsia" w:ascii="Times New Roman" w:hAnsi="Times New Roman" w:eastAsia="宋体" w:cs="Times New Roman"/>
                <w:kern w:val="2"/>
                <w:sz w:val="18"/>
                <w:szCs w:val="18"/>
                <w:lang w:val="en-US" w:eastAsia="zh-CN" w:bidi="ar-SA"/>
              </w:rPr>
            </w:pPr>
            <w:r>
              <w:rPr>
                <w:rFonts w:hint="eastAsia"/>
                <w:sz w:val="18"/>
                <w:szCs w:val="18"/>
                <w:lang w:eastAsia="zh-CN"/>
              </w:rPr>
              <w:t>监察人员被投诉次数</w:t>
            </w:r>
          </w:p>
        </w:tc>
        <w:tc>
          <w:tcPr>
            <w:tcW w:w="850" w:type="dxa"/>
            <w:tcBorders>
              <w:top w:val="nil"/>
              <w:left w:val="nil"/>
              <w:bottom w:val="single" w:color="auto" w:sz="4" w:space="0"/>
              <w:right w:val="single" w:color="auto" w:sz="4" w:space="0"/>
            </w:tcBorders>
            <w:vAlign w:val="center"/>
          </w:tcPr>
          <w:p w14:paraId="326E3B7E">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eastAsia="zh-CN"/>
              </w:rPr>
              <w:t>≤</w:t>
            </w:r>
            <w:r>
              <w:rPr>
                <w:rFonts w:hint="eastAsia"/>
                <w:sz w:val="18"/>
                <w:szCs w:val="18"/>
                <w:lang w:val="en-US" w:eastAsia="zh-CN"/>
              </w:rPr>
              <w:t>2次</w:t>
            </w:r>
          </w:p>
        </w:tc>
        <w:tc>
          <w:tcPr>
            <w:tcW w:w="851" w:type="dxa"/>
            <w:tcBorders>
              <w:top w:val="nil"/>
              <w:left w:val="nil"/>
              <w:bottom w:val="single" w:color="auto" w:sz="4" w:space="0"/>
              <w:right w:val="single" w:color="auto" w:sz="4" w:space="0"/>
            </w:tcBorders>
            <w:vAlign w:val="center"/>
          </w:tcPr>
          <w:p w14:paraId="75EE9A15">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0次</w:t>
            </w:r>
          </w:p>
        </w:tc>
        <w:tc>
          <w:tcPr>
            <w:tcW w:w="434" w:type="dxa"/>
            <w:gridSpan w:val="2"/>
            <w:tcBorders>
              <w:top w:val="nil"/>
              <w:left w:val="nil"/>
              <w:bottom w:val="single" w:color="auto" w:sz="4" w:space="0"/>
              <w:right w:val="single" w:color="auto" w:sz="4" w:space="0"/>
            </w:tcBorders>
            <w:vAlign w:val="center"/>
          </w:tcPr>
          <w:p w14:paraId="4EFA9AA7">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10</w:t>
            </w:r>
          </w:p>
        </w:tc>
        <w:tc>
          <w:tcPr>
            <w:tcW w:w="737" w:type="dxa"/>
            <w:gridSpan w:val="2"/>
            <w:tcBorders>
              <w:top w:val="nil"/>
              <w:left w:val="nil"/>
              <w:bottom w:val="single" w:color="auto" w:sz="4" w:space="0"/>
              <w:right w:val="single" w:color="auto" w:sz="4" w:space="0"/>
            </w:tcBorders>
            <w:vAlign w:val="center"/>
          </w:tcPr>
          <w:p w14:paraId="708BF248">
            <w:pPr>
              <w:widowControl/>
              <w:spacing w:line="240" w:lineRule="exact"/>
              <w:jc w:val="center"/>
              <w:rPr>
                <w:rFonts w:hint="default" w:ascii="宋体" w:hAnsi="宋体" w:eastAsia="宋体" w:cs="宋体"/>
                <w:color w:val="auto"/>
                <w:kern w:val="0"/>
                <w:sz w:val="16"/>
                <w:szCs w:val="16"/>
                <w:highlight w:val="none"/>
                <w:lang w:val="en-US" w:eastAsia="zh-CN"/>
              </w:rPr>
            </w:pPr>
            <w:r>
              <w:rPr>
                <w:rFonts w:hint="eastAsia" w:ascii="宋体" w:hAnsi="宋体" w:eastAsia="宋体" w:cs="宋体"/>
                <w:color w:val="auto"/>
                <w:kern w:val="0"/>
                <w:sz w:val="16"/>
                <w:szCs w:val="16"/>
                <w:highlight w:val="none"/>
                <w:lang w:val="en-US" w:eastAsia="zh-CN"/>
              </w:rPr>
              <w:t>10</w:t>
            </w:r>
          </w:p>
        </w:tc>
        <w:tc>
          <w:tcPr>
            <w:tcW w:w="1380" w:type="dxa"/>
            <w:gridSpan w:val="2"/>
            <w:tcBorders>
              <w:top w:val="single" w:color="auto" w:sz="4" w:space="0"/>
              <w:left w:val="nil"/>
              <w:bottom w:val="single" w:color="auto" w:sz="4" w:space="0"/>
              <w:right w:val="single" w:color="auto" w:sz="4" w:space="0"/>
            </w:tcBorders>
            <w:vAlign w:val="center"/>
          </w:tcPr>
          <w:p w14:paraId="07B01B04">
            <w:pPr>
              <w:widowControl/>
              <w:spacing w:line="240" w:lineRule="exact"/>
              <w:jc w:val="center"/>
              <w:rPr>
                <w:rFonts w:ascii="宋体" w:hAnsi="宋体" w:eastAsia="宋体" w:cs="宋体"/>
                <w:kern w:val="0"/>
                <w:sz w:val="18"/>
                <w:szCs w:val="18"/>
              </w:rPr>
            </w:pPr>
          </w:p>
        </w:tc>
      </w:tr>
      <w:tr w14:paraId="688B335D">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14:paraId="19CC12ED">
            <w:pPr>
              <w:widowControl/>
              <w:spacing w:line="240" w:lineRule="exact"/>
              <w:jc w:val="center"/>
              <w:rPr>
                <w:rFonts w:hint="eastAsia" w:ascii="宋体" w:hAnsi="宋体" w:eastAsia="宋体" w:cs="宋体"/>
                <w:color w:val="000000"/>
                <w:kern w:val="0"/>
                <w:sz w:val="11"/>
                <w:szCs w:val="11"/>
              </w:rPr>
            </w:pPr>
            <w:r>
              <w:rPr>
                <w:rFonts w:hint="eastAsia" w:ascii="宋体" w:hAnsi="宋体" w:eastAsia="宋体" w:cs="宋体"/>
                <w:color w:val="000000"/>
                <w:kern w:val="0"/>
                <w:sz w:val="15"/>
                <w:szCs w:val="15"/>
              </w:rPr>
              <w:t>总分</w:t>
            </w:r>
          </w:p>
        </w:tc>
        <w:tc>
          <w:tcPr>
            <w:tcW w:w="434" w:type="dxa"/>
            <w:gridSpan w:val="2"/>
            <w:tcBorders>
              <w:top w:val="nil"/>
              <w:left w:val="nil"/>
              <w:bottom w:val="single" w:color="auto" w:sz="4" w:space="0"/>
              <w:right w:val="single" w:color="auto" w:sz="4" w:space="0"/>
            </w:tcBorders>
            <w:vAlign w:val="center"/>
          </w:tcPr>
          <w:p w14:paraId="0010BBA4">
            <w:pPr>
              <w:widowControl/>
              <w:spacing w:line="240" w:lineRule="exact"/>
              <w:jc w:val="center"/>
              <w:rPr>
                <w:rFonts w:hint="eastAsia" w:ascii="宋体" w:hAnsi="宋体" w:eastAsia="宋体" w:cs="宋体"/>
                <w:color w:val="000000"/>
                <w:kern w:val="0"/>
                <w:sz w:val="11"/>
                <w:szCs w:val="11"/>
              </w:rPr>
            </w:pPr>
            <w:r>
              <w:rPr>
                <w:rFonts w:hint="eastAsia" w:ascii="宋体" w:hAnsi="宋体" w:eastAsia="宋体" w:cs="宋体"/>
                <w:color w:val="000000"/>
                <w:kern w:val="0"/>
                <w:sz w:val="11"/>
                <w:szCs w:val="11"/>
              </w:rPr>
              <w:t>100</w:t>
            </w:r>
          </w:p>
        </w:tc>
        <w:tc>
          <w:tcPr>
            <w:tcW w:w="737" w:type="dxa"/>
            <w:gridSpan w:val="2"/>
            <w:tcBorders>
              <w:top w:val="nil"/>
              <w:left w:val="nil"/>
              <w:bottom w:val="single" w:color="auto" w:sz="4" w:space="0"/>
              <w:right w:val="single" w:color="auto" w:sz="4" w:space="0"/>
            </w:tcBorders>
            <w:vAlign w:val="center"/>
          </w:tcPr>
          <w:p w14:paraId="54537B03">
            <w:pPr>
              <w:widowControl/>
              <w:spacing w:line="240" w:lineRule="exact"/>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99.90</w:t>
            </w:r>
            <w:bookmarkStart w:id="0" w:name="_GoBack"/>
            <w:bookmarkEnd w:id="0"/>
          </w:p>
        </w:tc>
        <w:tc>
          <w:tcPr>
            <w:tcW w:w="1380" w:type="dxa"/>
            <w:gridSpan w:val="2"/>
            <w:tcBorders>
              <w:top w:val="single" w:color="auto" w:sz="4" w:space="0"/>
              <w:left w:val="nil"/>
              <w:bottom w:val="single" w:color="auto" w:sz="4" w:space="0"/>
              <w:right w:val="single" w:color="auto" w:sz="4" w:space="0"/>
            </w:tcBorders>
            <w:vAlign w:val="center"/>
          </w:tcPr>
          <w:p w14:paraId="101D72EA">
            <w:pPr>
              <w:widowControl/>
              <w:spacing w:line="240" w:lineRule="exact"/>
              <w:jc w:val="center"/>
              <w:rPr>
                <w:rFonts w:hint="eastAsia" w:ascii="宋体" w:hAnsi="宋体" w:eastAsia="宋体" w:cs="宋体"/>
                <w:kern w:val="0"/>
                <w:sz w:val="16"/>
                <w:szCs w:val="16"/>
                <w:lang w:val="en-US" w:eastAsia="zh-CN"/>
              </w:rPr>
            </w:pPr>
          </w:p>
        </w:tc>
      </w:tr>
    </w:tbl>
    <w:p w14:paraId="6D3C0D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5NzM4MDAwODlkYzk3NzBmNWU3NzAwZDJkOGUxNzMifQ=="/>
  </w:docVars>
  <w:rsids>
    <w:rsidRoot w:val="005144AE"/>
    <w:rsid w:val="001209D6"/>
    <w:rsid w:val="005144AE"/>
    <w:rsid w:val="0392602F"/>
    <w:rsid w:val="16397F48"/>
    <w:rsid w:val="33CE7225"/>
    <w:rsid w:val="399215F1"/>
    <w:rsid w:val="52D91C5D"/>
    <w:rsid w:val="55415E92"/>
    <w:rsid w:val="617F7A8A"/>
    <w:rsid w:val="76C125BF"/>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Indent"/>
    <w:basedOn w:val="1"/>
    <w:autoRedefine/>
    <w:semiHidden/>
    <w:unhideWhenUsed/>
    <w:uiPriority w:val="99"/>
    <w:pPr>
      <w:ind w:firstLine="420" w:firstLineChars="200"/>
    </w:pPr>
  </w:style>
  <w:style w:type="paragraph" w:styleId="4">
    <w:name w:val="annotation text"/>
    <w:basedOn w:val="1"/>
    <w:semiHidden/>
    <w:unhideWhenUsed/>
    <w:uiPriority w:val="99"/>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969</Words>
  <Characters>1058</Characters>
  <Lines>4</Lines>
  <Paragraphs>1</Paragraphs>
  <TotalTime>6</TotalTime>
  <ScaleCrop>false</ScaleCrop>
  <LinksUpToDate>false</LinksUpToDate>
  <CharactersWithSpaces>1066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2022-01-24T11:10:00Z</dcterms:created>
  <dc:creator>Administrator</dc:creator>
  <cp:lastModifiedBy>默</cp:lastModifiedBy>
  <dcterms:modified xsi:type="dcterms:W3CDTF">2024-08-27T13:03:15Z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F2D50DD01E3B47DDAA622E1EFBE1FBAC</vt:lpwstr>
  </property>
</Properties>
</file>