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昌吉水文勘测局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昌吉水文勘测局是隶属于新疆维吾尔自治区水文局管辖的全额拨款公益一类事业单位，其主要职能如下：</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1、接受自治区水文局的领导，负责昌吉州范围内水文行业的管理。</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2、研究拟定全州水文发展规划，经批准后组织实施。</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3、组织实施水文行业技术规范和标准，负责全州水文站网的规划、建设和管理工作。</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4、负责管理全州水文勘测、水文情报预报、水文分析与计算、水文水资源调查评价工作；负责工程水文计算所需水文资料成果的分析计算与审定。</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5、负责全州实时水文信息的收集、处理和分析，及时、准确地向防洪抗旱指挥机构和水行政主管部门发布有关水文情报预报，参与防洪调度。</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6、承担全州地表(地下)水资源、水量、水质的监测、分析、评价；负责编制昌吉州水资源公报。</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7、统一管理全州水文水资源资料；负责水文水资源信息系统的建设和管理工作；对其他部门从事水文活动实行技术监督和指导。</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8、依照有关行政法规承担全州水文测报设施的保护工作；负责有关水事纠纷、涉水案件裁决所需水文资料的审定。</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9、开展水文专业技术服务；组织水文科研攻关、技术交流和科研成果的推广应用。</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10、承办自治区水文局和昌吉州有关部门交办的其他工作任务。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spacing w:line="540" w:lineRule="exact"/>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kern w:val="0"/>
          <w:sz w:val="32"/>
          <w:szCs w:val="32"/>
          <w:lang w:eastAsia="zh-CN"/>
        </w:rPr>
        <w:t>昌吉水文勘测局</w:t>
      </w:r>
      <w:r>
        <w:rPr>
          <w:rFonts w:hint="eastAsia" w:ascii="仿宋_GB2312" w:hAnsi="仿宋_GB2312" w:eastAsia="仿宋_GB2312" w:cs="仿宋_GB2312"/>
          <w:kern w:val="0"/>
          <w:sz w:val="32"/>
          <w:szCs w:val="32"/>
        </w:rPr>
        <w:t>核定事业编制71人，</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55</w:t>
      </w:r>
      <w:r>
        <w:rPr>
          <w:rFonts w:hint="eastAsia" w:ascii="仿宋_GB2312" w:eastAsia="仿宋_GB2312"/>
          <w:color w:val="auto"/>
          <w:sz w:val="32"/>
          <w:szCs w:val="32"/>
          <w:highlight w:val="none"/>
        </w:rPr>
        <w:t>人。</w:t>
      </w:r>
    </w:p>
    <w:p>
      <w:pPr>
        <w:numPr>
          <w:ilvl w:val="0"/>
          <w:numId w:val="0"/>
        </w:numPr>
        <w:spacing w:line="520" w:lineRule="exact"/>
        <w:ind w:leftChars="200" w:firstLine="320" w:firstLineChars="100"/>
        <w:rPr>
          <w:rFonts w:hint="eastAsia" w:ascii="仿宋" w:hAnsi="仿宋" w:eastAsia="仿宋" w:cs="仿宋"/>
          <w:color w:val="000000"/>
          <w:sz w:val="30"/>
          <w:szCs w:val="30"/>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 w:hAnsi="仿宋" w:eastAsia="仿宋" w:cs="仿宋"/>
          <w:color w:val="000000"/>
          <w:sz w:val="30"/>
          <w:szCs w:val="30"/>
        </w:rPr>
        <w:t>行政办</w:t>
      </w:r>
    </w:p>
    <w:p>
      <w:pPr>
        <w:numPr>
          <w:ilvl w:val="0"/>
          <w:numId w:val="0"/>
        </w:numPr>
        <w:spacing w:line="520" w:lineRule="exact"/>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 w:hAnsi="仿宋" w:eastAsia="仿宋" w:cs="仿宋"/>
          <w:color w:val="000000"/>
          <w:sz w:val="30"/>
          <w:szCs w:val="30"/>
        </w:rPr>
        <w:t>公室、测验整编科、水情科、技术科、</w:t>
      </w:r>
      <w:r>
        <w:rPr>
          <w:rFonts w:hint="eastAsia" w:ascii="仿宋" w:hAnsi="仿宋" w:eastAsia="仿宋" w:cs="仿宋"/>
          <w:color w:val="000000"/>
          <w:sz w:val="30"/>
          <w:szCs w:val="30"/>
          <w:lang w:eastAsia="zh-CN"/>
        </w:rPr>
        <w:t>党建科、信息科。</w:t>
      </w:r>
      <w:r>
        <w:rPr>
          <w:rFonts w:hint="eastAsia" w:ascii="仿宋_GB2312" w:hAnsi="仿宋_GB2312" w:eastAsia="仿宋_GB2312" w:cs="仿宋_GB2312"/>
          <w:kern w:val="0"/>
          <w:sz w:val="32"/>
          <w:szCs w:val="32"/>
        </w:rPr>
        <w:t>目前有基本水文站8处，水文巡测站9处，专用水位站5处，委托雨量站2处，专用雨量站17处，国家级地下水监测站89处，土壤墒情监测站点42处。</w:t>
      </w: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1,754.69万元，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1,661.47万元，使用非财政拨款结余0.00万元，年初结转和结余93.23万元。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1,754.69万元，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1,617.51万元，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72.29万元，年末结转和结余64.89万元。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减少4.41万元</w:t>
      </w:r>
      <w:r>
        <w:rPr>
          <w:rFonts w:hint="eastAsia" w:ascii="仿宋_GB2312" w:eastAsia="仿宋_GB2312"/>
          <w:color w:val="auto"/>
          <w:spacing w:val="0"/>
          <w:sz w:val="32"/>
          <w:szCs w:val="32"/>
          <w:highlight w:val="none"/>
          <w:lang w:eastAsia="zh-CN"/>
        </w:rPr>
        <w:t>，下降0.25%，主要原因是：</w:t>
      </w:r>
      <w:r>
        <w:rPr>
          <w:rFonts w:hint="eastAsia" w:ascii="仿宋_GB2312" w:hAnsi="仿宋_GB2312" w:eastAsia="仿宋_GB2312" w:cs="仿宋_GB2312"/>
          <w:color w:val="000000" w:themeColor="text1"/>
          <w:kern w:val="16"/>
          <w:sz w:val="32"/>
          <w:szCs w:val="32"/>
          <w:lang w:val="en-US" w:eastAsia="zh-CN" w:bidi="ar-SA"/>
          <w14:textFill>
            <w14:solidFill>
              <w14:schemeClr w14:val="tx1"/>
            </w14:solidFill>
          </w14:textFill>
        </w:rPr>
        <w:t>退休职工养老保险费用减少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1,661.47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1,534.55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92.36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126.70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7.63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本年支出1,617.51万元，其中：基本支出1,380.88万元，占85.37%；项目支出182.00万元，占11.25%；上缴上级支出0.00万元，占0.00%；经营支出54.63万元，占3.38%；对附属单位补助支出0.00万元，占0.00%。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1,600.60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66.05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1,534.55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1,600.60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37.71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1,562.88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增加31.08万元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增长1.98%,</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000000" w:themeColor="text1"/>
          <w:kern w:val="16"/>
          <w:sz w:val="32"/>
          <w:szCs w:val="32"/>
          <w:lang w:val="en-US" w:eastAsia="zh-CN" w:bidi="ar-SA"/>
          <w14:textFill>
            <w14:solidFill>
              <w14:schemeClr w14:val="tx1"/>
            </w14:solidFill>
          </w14:textFill>
        </w:rPr>
        <w:t>职工工资增加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1,372.52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1,600.60</w:t>
      </w:r>
      <w:r>
        <w:rPr>
          <w:rFonts w:hint="eastAsia" w:ascii="仿宋_GB2312" w:eastAsia="仿宋_GB2312"/>
          <w:color w:val="auto"/>
          <w:spacing w:val="0"/>
          <w:sz w:val="32"/>
          <w:szCs w:val="32"/>
          <w:highlight w:val="none"/>
          <w:lang w:eastAsia="zh-CN"/>
        </w:rPr>
        <w:t>万元，预决算差异率16.62%，主要原因是：</w:t>
      </w:r>
      <w:r>
        <w:rPr>
          <w:rFonts w:hint="eastAsia" w:ascii="仿宋_GB2312" w:hAnsi="仿宋_GB2312" w:eastAsia="仿宋_GB2312" w:cs="仿宋_GB2312"/>
          <w:color w:val="000000"/>
          <w:spacing w:val="-2"/>
          <w:sz w:val="32"/>
          <w:szCs w:val="32"/>
          <w:lang w:val="en-US" w:eastAsia="zh-CN"/>
        </w:rPr>
        <w:t>财政补发职工绩效奖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2023年度一般公共预算财政拨款支出1,562.88万元，占本年支出合计的</w:t>
      </w:r>
      <w:r>
        <w:rPr>
          <w:rFonts w:hint="eastAsia" w:ascii="仿宋_GB2312" w:eastAsia="仿宋_GB2312"/>
          <w:color w:val="auto"/>
          <w:spacing w:val="0"/>
          <w:sz w:val="32"/>
          <w:szCs w:val="32"/>
          <w:highlight w:val="none"/>
          <w:lang w:val="zh-CN" w:eastAsia="zh-CN"/>
        </w:rPr>
        <w:t>96.62%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增加59.41万元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增长3.95%,</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000000" w:themeColor="text1"/>
          <w:kern w:val="16"/>
          <w:sz w:val="32"/>
          <w:szCs w:val="32"/>
          <w:lang w:val="en-US" w:eastAsia="zh-CN" w:bidi="ar-SA"/>
          <w14:textFill>
            <w14:solidFill>
              <w14:schemeClr w14:val="tx1"/>
            </w14:solidFill>
          </w14:textFill>
        </w:rPr>
        <w:t>职工工资增加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1,372.52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1,562.88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13.87%</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000000"/>
          <w:spacing w:val="-2"/>
          <w:sz w:val="32"/>
          <w:szCs w:val="32"/>
          <w:lang w:val="en-US" w:eastAsia="zh-CN"/>
        </w:rPr>
        <w:t>财政补发职工绩效奖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245.37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15.70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59.07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1,173.14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85.31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1.卫生健康支出（类）行政事业单位医疗（款）事业单位医疗（项）:支出决算数为53.32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0.80%，主要原因是：</w:t>
      </w:r>
      <w:r>
        <w:rPr>
          <w:rFonts w:hint="eastAsia" w:ascii="仿宋_GB2312" w:hAnsi="仿宋_GB2312" w:eastAsia="仿宋_GB2312" w:cs="仿宋_GB2312"/>
          <w:color w:val="000000"/>
          <w:sz w:val="32"/>
          <w:szCs w:val="32"/>
          <w:lang w:val="en-US" w:eastAsia="zh-CN"/>
        </w:rPr>
        <w:t>在职职工人数</w:t>
      </w:r>
      <w:r>
        <w:rPr>
          <w:rFonts w:hint="eastAsia" w:ascii="仿宋_GB2312" w:hAnsi="仿宋_GB2312" w:eastAsia="仿宋_GB2312" w:cs="仿宋_GB2312"/>
          <w:color w:val="000000"/>
          <w:sz w:val="32"/>
          <w:szCs w:val="32"/>
          <w:lang w:eastAsia="zh-CN"/>
        </w:rPr>
        <w:t>本年较上年减少</w:t>
      </w:r>
      <w:r>
        <w:rPr>
          <w:rFonts w:hint="eastAsia" w:ascii="仿宋_GB2312" w:hAnsi="仿宋_GB2312" w:eastAsia="仿宋_GB2312" w:cs="仿宋_GB2312"/>
          <w:color w:val="000000"/>
          <w:sz w:val="32"/>
          <w:szCs w:val="32"/>
          <w:lang w:val="en-US" w:eastAsia="zh-CN"/>
        </w:rPr>
        <w:t>3人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2.农林水支出（类）水利（款）水文测报（项）:支出决算数为1,052.14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2.45%，主要原因是：</w:t>
      </w:r>
      <w:r>
        <w:rPr>
          <w:rFonts w:hint="eastAsia" w:ascii="仿宋_GB2312" w:hAnsi="仿宋_GB2312" w:eastAsia="仿宋_GB2312" w:cs="仿宋_GB2312"/>
          <w:color w:val="000000"/>
          <w:sz w:val="32"/>
          <w:szCs w:val="32"/>
          <w:lang w:val="en-US" w:eastAsia="zh-CN"/>
        </w:rPr>
        <w:t>在职职工人数</w:t>
      </w:r>
      <w:r>
        <w:rPr>
          <w:rFonts w:hint="eastAsia" w:ascii="仿宋_GB2312" w:hAnsi="仿宋_GB2312" w:eastAsia="仿宋_GB2312" w:cs="仿宋_GB2312"/>
          <w:color w:val="000000"/>
          <w:sz w:val="32"/>
          <w:szCs w:val="32"/>
          <w:lang w:eastAsia="zh-CN"/>
        </w:rPr>
        <w:t>本年较上年减少</w:t>
      </w:r>
      <w:r>
        <w:rPr>
          <w:rFonts w:hint="eastAsia" w:ascii="仿宋_GB2312" w:hAnsi="仿宋_GB2312" w:eastAsia="仿宋_GB2312" w:cs="仿宋_GB2312"/>
          <w:color w:val="000000"/>
          <w:sz w:val="32"/>
          <w:szCs w:val="32"/>
          <w:lang w:val="en-US" w:eastAsia="zh-CN"/>
        </w:rPr>
        <w:t>3人，支出数减少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57.13%，主要原因是：</w:t>
      </w:r>
      <w:r>
        <w:rPr>
          <w:rFonts w:hint="eastAsia" w:ascii="仿宋_GB2312" w:hAnsi="仿宋_GB2312" w:eastAsia="仿宋_GB2312" w:cs="仿宋_GB2312"/>
          <w:color w:val="000000"/>
          <w:sz w:val="32"/>
          <w:szCs w:val="32"/>
          <w:lang w:val="en-US" w:eastAsia="zh-CN"/>
        </w:rPr>
        <w:t>在职职工人数</w:t>
      </w:r>
      <w:r>
        <w:rPr>
          <w:rFonts w:hint="eastAsia" w:ascii="仿宋_GB2312" w:hAnsi="仿宋_GB2312" w:eastAsia="仿宋_GB2312" w:cs="仿宋_GB2312"/>
          <w:color w:val="000000"/>
          <w:sz w:val="32"/>
          <w:szCs w:val="32"/>
          <w:lang w:eastAsia="zh-CN"/>
        </w:rPr>
        <w:t>本年较上年减少</w:t>
      </w:r>
      <w:r>
        <w:rPr>
          <w:rFonts w:hint="eastAsia" w:ascii="仿宋_GB2312" w:hAnsi="仿宋_GB2312" w:eastAsia="仿宋_GB2312" w:cs="仿宋_GB2312"/>
          <w:color w:val="000000"/>
          <w:sz w:val="32"/>
          <w:szCs w:val="32"/>
          <w:lang w:val="en-US" w:eastAsia="zh-CN"/>
        </w:rPr>
        <w:t>3人，支出数减少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4.住房保障支出（类）住房改革支出（款）住房公积金（项）:支出决算数为85.31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13.87%，主要原因是</w:t>
      </w:r>
      <w:r>
        <w:rPr>
          <w:rFonts w:hint="eastAsia" w:ascii="仿宋_GB2312" w:hAnsi="仿宋_GB2312" w:eastAsia="仿宋_GB2312" w:cs="仿宋_GB2312"/>
          <w:color w:val="000000" w:themeColor="text1"/>
          <w:kern w:val="16"/>
          <w:sz w:val="32"/>
          <w:szCs w:val="32"/>
          <w:lang w:val="en-US" w:eastAsia="zh-CN" w:bidi="ar-SA"/>
          <w14:textFill>
            <w14:solidFill>
              <w14:schemeClr w14:val="tx1"/>
            </w14:solidFill>
          </w14:textFill>
        </w:rPr>
        <w:t>职工工资增加，基数增大</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5.社会保障和就业支出（类）行政事业单位养老支出（款）事业单位离退休（项）:支出决算数为109.10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15.12%，主要原因是：</w:t>
      </w:r>
      <w:r>
        <w:rPr>
          <w:rFonts w:hint="eastAsia" w:ascii="仿宋_GB2312" w:hAnsi="仿宋_GB2312" w:eastAsia="仿宋_GB2312" w:cs="仿宋_GB2312"/>
          <w:color w:val="000000" w:themeColor="text1"/>
          <w:kern w:val="16"/>
          <w:sz w:val="32"/>
          <w:szCs w:val="32"/>
          <w:lang w:val="en-US" w:eastAsia="zh-CN" w:bidi="ar-SA"/>
          <w14:textFill>
            <w14:solidFill>
              <w14:schemeClr w14:val="tx1"/>
            </w14:solidFill>
          </w14:textFill>
        </w:rPr>
        <w:t>退休职工养老保险费用减少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6.农林水支出（类）水利（款）水资源节约管理与保护（项）:支出决算数为121.00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w:t>
      </w:r>
      <w:r>
        <w:rPr>
          <w:rFonts w:hint="eastAsia" w:ascii="Times New Roman" w:hAnsi="Times New Roman" w:eastAsia="仿宋_GB2312" w:cs="Times New Roman"/>
          <w:color w:val="auto"/>
          <w:kern w:val="2"/>
          <w:sz w:val="32"/>
          <w:szCs w:val="32"/>
          <w:highlight w:val="none"/>
          <w:lang w:val="en-US" w:eastAsia="zh-CN" w:bidi="ar-SA"/>
        </w:rPr>
        <w:t>水资源节约管理与保护</w:t>
      </w:r>
      <w:r>
        <w:rPr>
          <w:rFonts w:hint="eastAsia" w:eastAsia="仿宋_GB2312" w:cs="Times New Roman"/>
          <w:color w:val="auto"/>
          <w:kern w:val="2"/>
          <w:sz w:val="32"/>
          <w:szCs w:val="32"/>
          <w:highlight w:val="none"/>
          <w:lang w:val="en-US" w:eastAsia="zh-CN" w:bidi="ar-SA"/>
        </w:rPr>
        <w:t>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7.社会保障和就业支出（类）行政事业单位养老支出（款）机关事业单位职业年金缴费支出（项）:支出决算数为22.52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增长414.16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_GB2312" w:eastAsia="仿宋_GB2312" w:cs="仿宋_GB2312"/>
          <w:color w:val="000000"/>
          <w:sz w:val="32"/>
          <w:szCs w:val="32"/>
          <w:lang w:val="en-US" w:eastAsia="zh-CN"/>
        </w:rPr>
        <w:t>本年</w:t>
      </w:r>
      <w:r>
        <w:rPr>
          <w:rFonts w:hint="eastAsia" w:ascii="仿宋_GB2312" w:hAnsi="仿宋_GB2312" w:eastAsia="仿宋_GB2312" w:cs="仿宋_GB2312"/>
          <w:color w:val="000000"/>
          <w:sz w:val="32"/>
          <w:szCs w:val="32"/>
        </w:rPr>
        <w:t>离退休人员</w:t>
      </w:r>
      <w:r>
        <w:rPr>
          <w:rFonts w:hint="eastAsia" w:ascii="仿宋_GB2312" w:hAnsi="仿宋_GB2312" w:eastAsia="仿宋_GB2312" w:cs="仿宋_GB2312"/>
          <w:color w:val="000000"/>
          <w:sz w:val="32"/>
          <w:szCs w:val="32"/>
          <w:lang w:val="en-US" w:eastAsia="zh-CN"/>
        </w:rPr>
        <w:t>增加4人，</w:t>
      </w:r>
      <w:r>
        <w:rPr>
          <w:rFonts w:hint="eastAsia" w:ascii="Times New Roman" w:hAnsi="Times New Roman" w:eastAsia="仿宋_GB2312" w:cs="Times New Roman"/>
          <w:color w:val="auto"/>
          <w:kern w:val="2"/>
          <w:sz w:val="32"/>
          <w:szCs w:val="32"/>
          <w:highlight w:val="none"/>
          <w:lang w:val="en-US" w:eastAsia="zh-CN" w:bidi="ar-SA"/>
        </w:rPr>
        <w:t>机关事业单位职业年金缴费支出</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18.14</w:t>
      </w:r>
      <w:r>
        <w:rPr>
          <w:rFonts w:hint="eastAsia" w:eastAsia="仿宋_GB2312" w:cs="Times New Roman"/>
          <w:color w:val="auto"/>
          <w:kern w:val="2"/>
          <w:sz w:val="32"/>
          <w:szCs w:val="32"/>
          <w:highlight w:val="none"/>
          <w:lang w:val="en-US" w:eastAsia="zh-CN" w:bidi="ar-SA"/>
        </w:rPr>
        <w:t>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8.社会保障和就业支出（类）行政事业单位养老支出（款）机关事业单位基本养老保险缴费支出（项）:支出决算数为113.74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13.87%，主要原因是：</w:t>
      </w:r>
      <w:r>
        <w:rPr>
          <w:rFonts w:hint="eastAsia" w:ascii="仿宋_GB2312" w:hAnsi="仿宋_GB2312" w:eastAsia="仿宋_GB2312" w:cs="仿宋_GB2312"/>
          <w:color w:val="000000" w:themeColor="text1"/>
          <w:kern w:val="16"/>
          <w:sz w:val="32"/>
          <w:szCs w:val="32"/>
          <w:lang w:val="en-US" w:eastAsia="zh-CN" w:bidi="ar-SA"/>
          <w14:textFill>
            <w14:solidFill>
              <w14:schemeClr w14:val="tx1"/>
            </w14:solidFill>
          </w14:textFill>
        </w:rPr>
        <w:t>职工工资增加，基数增大</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9.农林水支出（类）水利（款）抗旱（项）:支出决算数为0.00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本年未发生</w:t>
      </w:r>
      <w:r>
        <w:rPr>
          <w:rFonts w:hint="eastAsia" w:ascii="Times New Roman" w:hAnsi="Times New Roman" w:eastAsia="仿宋_GB2312" w:cs="Times New Roman"/>
          <w:color w:val="auto"/>
          <w:kern w:val="2"/>
          <w:sz w:val="32"/>
          <w:szCs w:val="32"/>
          <w:highlight w:val="none"/>
          <w:lang w:val="en-US" w:eastAsia="zh-CN" w:bidi="ar-SA"/>
        </w:rPr>
        <w:t>水利抗旱</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1,380.88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1,300.84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基本工资325.12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、津贴补贴69.35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、奖金225.56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、绩效工资216.69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、机关事业单位基本养老保险缴费113.74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、职业年金缴费22.52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、职工基本医疗保险缴费59.00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、公务员医疗补助缴费5.76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、其他社会保障缴费15.64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、住房公积金85.31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、其他工资福利支出21.33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、退休费98.88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、抚恤金31.72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、其他对个人和家庭的补助10.22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80.04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办公费21.16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、印刷费1.24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、水费0.26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、电费3.51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、邮电费1.07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、取暖费4.93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、物业管理费3.14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、差旅费1.39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、维修（护）费0.1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、劳务费1.55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、工会经费14.22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、福利费22.79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、公务用车运行维护费2.71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、其他交通费用0.28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、其他商品和服务支出1.69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18" w:name="_Toc5810"/>
      <w:bookmarkStart w:id="19" w:name="_Toc7927"/>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财政拨款“三公”经费支出8.07万元，比上年减少0.44万元，下降5.</w:t>
      </w:r>
      <w:r>
        <w:rPr>
          <w:rFonts w:hint="eastAsia" w:ascii="仿宋_GB2312" w:hAnsi="仿宋" w:eastAsia="仿宋_GB2312" w:cs="仿宋_GB2312"/>
          <w:i w:val="0"/>
          <w:caps w:val="0"/>
          <w:color w:val="000000"/>
          <w:spacing w:val="0"/>
          <w:sz w:val="31"/>
          <w:szCs w:val="31"/>
          <w:lang w:val="en-US" w:eastAsia="zh-CN"/>
        </w:rPr>
        <w:t>17</w:t>
      </w:r>
      <w:r>
        <w:rPr>
          <w:rFonts w:hint="eastAsia" w:ascii="仿宋_GB2312" w:hAnsi="仿宋" w:eastAsia="仿宋_GB2312" w:cs="仿宋_GB2312"/>
          <w:i w:val="0"/>
          <w:caps w:val="0"/>
          <w:color w:val="000000"/>
          <w:spacing w:val="0"/>
          <w:sz w:val="31"/>
          <w:szCs w:val="31"/>
        </w:rPr>
        <w:t>%,主要原因是：车辆保险费减少。其中：因公出国（境）费支出0.00万元，占0.00%，比上年增加0.00万元，增长0.00%,主要原因是：本年未发生因公出国（境）费用；公务用车购置及运行维护费支出8.07万元，占100.00%，比上年减少0.44万元，下降5.</w:t>
      </w:r>
      <w:r>
        <w:rPr>
          <w:rFonts w:hint="eastAsia" w:ascii="仿宋_GB2312" w:hAnsi="仿宋" w:eastAsia="仿宋_GB2312" w:cs="仿宋_GB2312"/>
          <w:i w:val="0"/>
          <w:caps w:val="0"/>
          <w:color w:val="000000"/>
          <w:spacing w:val="0"/>
          <w:sz w:val="31"/>
          <w:szCs w:val="31"/>
          <w:lang w:val="en-US" w:eastAsia="zh-CN"/>
        </w:rPr>
        <w:t>17</w:t>
      </w:r>
      <w:r>
        <w:rPr>
          <w:rFonts w:hint="eastAsia" w:ascii="仿宋_GB2312" w:hAnsi="仿宋" w:eastAsia="仿宋_GB2312" w:cs="仿宋_GB2312"/>
          <w:i w:val="0"/>
          <w:caps w:val="0"/>
          <w:color w:val="000000"/>
          <w:spacing w:val="0"/>
          <w:sz w:val="31"/>
          <w:szCs w:val="31"/>
        </w:rPr>
        <w:t>%,主要原因是：车辆保险费减少；公务接待费支出0.00万元，占0.00%，比上年增加0.00万元，增长0.00%,主要原因是：本年未发生公务接待费用。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具体情况如下：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因公出国（境）费支出0.00万元，</w:t>
      </w:r>
      <w:r>
        <w:rPr>
          <w:rFonts w:hint="eastAsia" w:ascii="仿宋_GB2312" w:hAnsi="仿宋" w:eastAsia="仿宋_GB2312" w:cs="仿宋_GB2312"/>
          <w:i w:val="0"/>
          <w:caps w:val="0"/>
          <w:color w:val="000000"/>
          <w:spacing w:val="0"/>
          <w:sz w:val="31"/>
          <w:szCs w:val="31"/>
          <w:lang w:eastAsia="zh-CN"/>
        </w:rPr>
        <w:t>开支内容包括无此项支出。</w:t>
      </w:r>
      <w:r>
        <w:rPr>
          <w:rFonts w:hint="eastAsia" w:ascii="仿宋_GB2312" w:hAnsi="仿宋" w:eastAsia="仿宋_GB2312" w:cs="仿宋_GB2312"/>
          <w:i w:val="0"/>
          <w:caps w:val="0"/>
          <w:color w:val="000000"/>
          <w:spacing w:val="0"/>
          <w:sz w:val="31"/>
          <w:szCs w:val="31"/>
        </w:rPr>
        <w:t>单位全年安排的因公出国（境）团组0个，因公出国（境）0人次。</w:t>
      </w:r>
    </w:p>
    <w:p>
      <w:pPr>
        <w:widowControl w:val="0"/>
        <w:numPr>
          <w:ilvl w:val="0"/>
          <w:numId w:val="0"/>
        </w:numPr>
        <w:jc w:val="left"/>
        <w:rPr>
          <w:rFonts w:hint="eastAsia" w:ascii="仿宋_GB2312" w:hAnsi="仿宋" w:eastAsia="仿宋_GB2312" w:cs="仿宋_GB2312"/>
          <w:i w:val="0"/>
          <w:caps w:val="0"/>
          <w:color w:val="000000"/>
          <w:spacing w:val="0"/>
          <w:sz w:val="31"/>
          <w:szCs w:val="31"/>
          <w:lang w:eastAsia="zh-CN"/>
        </w:rPr>
      </w:pPr>
      <w:r>
        <w:rPr>
          <w:rFonts w:hint="eastAsia" w:ascii="仿宋_GB2312" w:hAnsi="仿宋" w:eastAsia="仿宋_GB2312" w:cs="仿宋_GB2312"/>
          <w:i w:val="0"/>
          <w:caps w:val="0"/>
          <w:color w:val="000000"/>
          <w:spacing w:val="0"/>
          <w:sz w:val="31"/>
          <w:szCs w:val="31"/>
        </w:rPr>
        <w:t>公务用车购置及运行维护费8.07万元，其中：公务用车购置费0.00万元，公务用车运行维护费8.07万元。公务用车运行维护费开支内容包括车辆燃料费、车辆过路费、车辆维修保养费、车辆保险费等。公务用车购置数0辆，公务用车保有量5辆。国有资产占用情况中固定资产车辆5辆</w:t>
      </w:r>
      <w:r>
        <w:rPr>
          <w:rFonts w:hint="eastAsia" w:ascii="仿宋_GB2312" w:hAnsi="仿宋" w:eastAsia="仿宋_GB2312" w:cs="仿宋_GB2312"/>
          <w:i w:val="0"/>
          <w:caps w:val="0"/>
          <w:color w:val="000000"/>
          <w:spacing w:val="0"/>
          <w:sz w:val="31"/>
          <w:szCs w:val="31"/>
          <w:lang w:eastAsia="zh-CN"/>
        </w:rPr>
        <w:t>，</w:t>
      </w:r>
      <w:r>
        <w:rPr>
          <w:rFonts w:hint="eastAsia" w:ascii="仿宋_GB2312" w:hAnsi="仿宋" w:eastAsia="仿宋_GB2312" w:cs="仿宋_GB2312"/>
          <w:i w:val="0"/>
          <w:caps w:val="0"/>
          <w:color w:val="000000"/>
          <w:spacing w:val="0"/>
          <w:sz w:val="31"/>
          <w:szCs w:val="31"/>
          <w:lang w:val="en-US" w:eastAsia="zh-CN"/>
        </w:rPr>
        <w:t>与</w:t>
      </w:r>
      <w:r>
        <w:rPr>
          <w:rFonts w:hint="eastAsia" w:ascii="仿宋_GB2312" w:hAnsi="仿宋" w:eastAsia="仿宋_GB2312" w:cs="仿宋_GB2312"/>
          <w:i w:val="0"/>
          <w:caps w:val="0"/>
          <w:color w:val="000000"/>
          <w:spacing w:val="0"/>
          <w:sz w:val="31"/>
          <w:szCs w:val="31"/>
          <w:lang w:eastAsia="zh-CN"/>
        </w:rPr>
        <w:t>公务用车</w:t>
      </w:r>
      <w:r>
        <w:rPr>
          <w:rFonts w:hint="eastAsia" w:ascii="仿宋_GB2312" w:hAnsi="仿宋" w:eastAsia="仿宋_GB2312" w:cs="仿宋_GB2312"/>
          <w:i w:val="0"/>
          <w:caps w:val="0"/>
          <w:color w:val="000000"/>
          <w:spacing w:val="0"/>
          <w:sz w:val="31"/>
          <w:szCs w:val="31"/>
          <w:lang w:val="en-US" w:eastAsia="zh-CN"/>
        </w:rPr>
        <w:t>保有量差异</w:t>
      </w:r>
      <w:r>
        <w:rPr>
          <w:rFonts w:hint="eastAsia" w:ascii="仿宋_GB2312" w:hAnsi="仿宋" w:eastAsia="仿宋_GB2312" w:cs="仿宋_GB2312"/>
          <w:i w:val="0"/>
          <w:caps w:val="0"/>
          <w:color w:val="000000"/>
          <w:spacing w:val="0"/>
          <w:sz w:val="31"/>
          <w:szCs w:val="31"/>
          <w:lang w:eastAsia="zh-CN"/>
        </w:rPr>
        <w:t>原因是：无差异。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公务接待费0.00万元，</w:t>
      </w:r>
      <w:r>
        <w:rPr>
          <w:rFonts w:hint="eastAsia" w:ascii="仿宋_GB2312" w:hAnsi="仿宋" w:eastAsia="仿宋_GB2312" w:cs="仿宋_GB2312"/>
          <w:i w:val="0"/>
          <w:caps w:val="0"/>
          <w:color w:val="000000"/>
          <w:spacing w:val="0"/>
          <w:sz w:val="31"/>
          <w:szCs w:val="31"/>
          <w:lang w:eastAsia="zh-CN"/>
        </w:rPr>
        <w:t>开支内容包括无此项支出。</w:t>
      </w:r>
      <w:r>
        <w:rPr>
          <w:rFonts w:hint="eastAsia" w:ascii="仿宋_GB2312" w:hAnsi="仿宋" w:eastAsia="仿宋_GB2312" w:cs="仿宋_GB2312"/>
          <w:i w:val="0"/>
          <w:caps w:val="0"/>
          <w:color w:val="000000"/>
          <w:spacing w:val="0"/>
          <w:sz w:val="31"/>
          <w:szCs w:val="31"/>
        </w:rPr>
        <w:t>单位全年安排的国内公务接待0批次，0人次。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与全年预算相比，财政拨款“三公”经费支出全年预算数8.07万元，决算数8.07万元，预决算差异率0.00%，主要原因是：严格执行“三公”经费预算。其中：因公出国（境）费全年预算数0.00万元，决算数0.00万元，预决算差异率0.00%，主要原因是：本年未发生因公出国（境）费用；公务用车购置费全年预算数0.00万元，决算数0.00万元，预决算差异率0.00%，主要原因是：本年未发生公务用车购置费用；公务用车运行费全年预算数8.07万元，决算数8.07万元，预决算差异率0.00%，主要原因是：严格执行公务用车运行费预算；公务接待费全年预算数0.00万元，决算数0.00万元，预决算差异率0.00%，主要原因是：本年未发生公务接待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昌吉水文勘测局（事业单位）公用经费支出80.04万元，</w:t>
      </w:r>
      <w:r>
        <w:rPr>
          <w:rFonts w:hint="eastAsia" w:ascii="Times New Roman" w:hAnsi="Times New Roman" w:eastAsia="仿宋_GB2312" w:cs="Times New Roman"/>
          <w:color w:val="auto"/>
          <w:sz w:val="32"/>
          <w:szCs w:val="32"/>
          <w:highlight w:val="none"/>
          <w:lang w:val="zh-CN" w:eastAsia="zh-CN"/>
        </w:rPr>
        <w:t>比上年减少1.28万元，下降1.58%，主要原因是：</w:t>
      </w:r>
      <w:r>
        <w:rPr>
          <w:rFonts w:hint="eastAsia" w:ascii="仿宋_GB2312" w:eastAsia="仿宋_GB2312"/>
          <w:color w:val="auto"/>
          <w:sz w:val="32"/>
          <w:szCs w:val="32"/>
          <w:highlight w:val="none"/>
          <w:lang w:val="zh-CN" w:eastAsia="zh-CN"/>
        </w:rPr>
        <w:t>公务用车运行费和</w:t>
      </w:r>
      <w:r>
        <w:rPr>
          <w:rFonts w:hint="eastAsia" w:ascii="仿宋_GB2312" w:eastAsia="仿宋_GB2312"/>
          <w:color w:val="auto"/>
          <w:sz w:val="32"/>
          <w:szCs w:val="32"/>
          <w:highlight w:val="none"/>
          <w:lang w:val="en-US" w:eastAsia="zh-CN"/>
        </w:rPr>
        <w:t>其他交通费用减少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10.98万元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其中：政府采购货物支出1.83万元、政府采购工程支出0.00万元、政府采购服务支出9.15万元。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授予中小企业合同金额9.75万元，占政府采购支出总额的88.82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，其中：授予小微企业合同金额6.93万元，占政府采购支出总额的63.11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2,608.75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屋5182.31平方米，价值255.47万元。车辆5辆，价值132.91万元，其中：副部（省）级及以上领导用车0辆、主要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用车0辆、其他用车5辆，其他用车主要是：</w:t>
      </w:r>
      <w:r>
        <w:rPr>
          <w:rFonts w:hint="eastAsia" w:eastAsia="仿宋_GB2312" w:cs="Times New Roman"/>
          <w:color w:val="auto"/>
          <w:sz w:val="32"/>
          <w:szCs w:val="32"/>
          <w:highlight w:val="none"/>
          <w:lang w:val="en-US" w:eastAsia="zh-CN"/>
        </w:rPr>
        <w:t>为保障单位水文工作正常开展配备的公务用车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48" w:name="_GoBack"/>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bookmarkEnd w:id="48"/>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全年执行数190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hAnsi="宋体" w:eastAsia="仿宋_GB2312"/>
          <w:sz w:val="32"/>
          <w:szCs w:val="32"/>
        </w:rPr>
        <w:t>由于项目资金及时投入到位，确保了水文测站按测站任务书的要求完成了各项测验任务</w:t>
      </w:r>
      <w:r>
        <w:rPr>
          <w:rFonts w:hint="eastAsia" w:ascii="仿宋_GB2312" w:eastAsia="仿宋_GB2312"/>
          <w:color w:val="auto"/>
          <w:sz w:val="32"/>
          <w:szCs w:val="32"/>
          <w:highlight w:val="none"/>
          <w:lang w:eastAsia="zh-CN"/>
        </w:rPr>
        <w:t>；二是</w:t>
      </w:r>
      <w:r>
        <w:rPr>
          <w:rFonts w:hint="eastAsia" w:ascii="仿宋_GB2312" w:hAnsi="宋体" w:eastAsia="仿宋_GB2312"/>
          <w:color w:val="auto"/>
          <w:sz w:val="32"/>
          <w:szCs w:val="32"/>
        </w:rPr>
        <w:t>由于项目资金及时投入到位，加快了昌吉</w:t>
      </w:r>
      <w:r>
        <w:rPr>
          <w:rFonts w:ascii="仿宋_GB2312" w:hAnsi="宋体" w:eastAsia="仿宋_GB2312"/>
          <w:color w:val="auto"/>
          <w:sz w:val="32"/>
          <w:szCs w:val="32"/>
        </w:rPr>
        <w:t>局信息化建设进度</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各项测站任务工作量不断增加，项目资金不足</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由于信息化技术不断进步，现有设备无法满足需要</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val="en-US" w:eastAsia="zh-CN"/>
        </w:rPr>
        <w:t>增加项目资金投入，保障</w:t>
      </w:r>
      <w:r>
        <w:rPr>
          <w:rFonts w:hint="eastAsia" w:ascii="仿宋_GB2312" w:hAnsi="宋体" w:eastAsia="仿宋_GB2312" w:cs="宋体"/>
          <w:sz w:val="32"/>
          <w:szCs w:val="32"/>
        </w:rPr>
        <w:t>水文测验、水文管理、水文资料整编和汇编；水文设施设备正常运行；雨情报收集和委托管理；水资源环境保护水质监测工作</w:t>
      </w:r>
      <w:r>
        <w:rPr>
          <w:rFonts w:hint="eastAsia" w:ascii="仿宋_GB2312" w:hAnsi="宋体" w:eastAsia="仿宋_GB2312" w:cs="宋体"/>
          <w:sz w:val="32"/>
          <w:szCs w:val="32"/>
          <w:lang w:val="en-US" w:eastAsia="zh-CN"/>
        </w:rPr>
        <w:t>更好开展</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增加</w:t>
      </w:r>
      <w:r>
        <w:rPr>
          <w:rFonts w:ascii="仿宋_GB2312" w:hAnsi="宋体" w:eastAsia="仿宋_GB2312"/>
          <w:color w:val="auto"/>
          <w:sz w:val="32"/>
          <w:szCs w:val="32"/>
        </w:rPr>
        <w:t>信息化建设</w:t>
      </w:r>
      <w:r>
        <w:rPr>
          <w:rFonts w:hint="eastAsia" w:ascii="仿宋_GB2312" w:eastAsia="仿宋_GB2312"/>
          <w:color w:val="auto"/>
          <w:sz w:val="32"/>
          <w:szCs w:val="32"/>
          <w:highlight w:val="none"/>
          <w:lang w:val="en-US" w:eastAsia="zh-CN"/>
        </w:rPr>
        <w:t>项目资金投入，</w:t>
      </w:r>
      <w:r>
        <w:rPr>
          <w:rFonts w:hint="eastAsia" w:ascii="仿宋_GB2312" w:hAnsi="宋体" w:eastAsia="仿宋_GB2312"/>
          <w:color w:val="auto"/>
          <w:sz w:val="32"/>
          <w:szCs w:val="32"/>
        </w:rPr>
        <w:t>保证了水文资料的真实性、可靠性、完整性和安全性，从而更好地为当地防洪抗旱</w:t>
      </w:r>
      <w:r>
        <w:rPr>
          <w:rFonts w:ascii="仿宋_GB2312" w:hAnsi="宋体" w:eastAsia="仿宋_GB2312"/>
          <w:color w:val="auto"/>
          <w:sz w:val="32"/>
          <w:szCs w:val="32"/>
        </w:rPr>
        <w:t>决策</w:t>
      </w:r>
      <w:r>
        <w:rPr>
          <w:rFonts w:hint="eastAsia" w:ascii="仿宋_GB2312" w:hAnsi="宋体" w:eastAsia="仿宋_GB2312"/>
          <w:color w:val="auto"/>
          <w:sz w:val="32"/>
          <w:szCs w:val="32"/>
        </w:rPr>
        <w:t>、经济社会发展提供了</w:t>
      </w:r>
      <w:r>
        <w:rPr>
          <w:rFonts w:ascii="仿宋_GB2312" w:hAnsi="宋体" w:eastAsia="仿宋_GB2312"/>
          <w:color w:val="auto"/>
          <w:sz w:val="32"/>
          <w:szCs w:val="32"/>
        </w:rPr>
        <w:t>准确无误的</w:t>
      </w:r>
      <w:r>
        <w:rPr>
          <w:rFonts w:hint="eastAsia" w:ascii="仿宋_GB2312" w:hAnsi="宋体" w:eastAsia="仿宋_GB2312"/>
          <w:color w:val="auto"/>
          <w:sz w:val="32"/>
          <w:szCs w:val="32"/>
        </w:rPr>
        <w:t>基础数据</w:t>
      </w:r>
      <w:r>
        <w:rPr>
          <w:rFonts w:hint="eastAsia" w:ascii="仿宋_GB2312" w:eastAsia="仿宋_GB2312"/>
          <w:color w:val="auto"/>
          <w:sz w:val="32"/>
          <w:szCs w:val="32"/>
          <w:highlight w:val="none"/>
          <w:lang w:eastAsia="zh-CN"/>
        </w:rPr>
        <w:t>。</w:t>
      </w:r>
      <w:r>
        <w:rPr>
          <w:rFonts w:hint="eastAsia" w:ascii="仿宋" w:hAnsi="仿宋" w:eastAsia="仿宋" w:cs="仿宋"/>
          <w:kern w:val="2"/>
          <w:sz w:val="32"/>
          <w:szCs w:val="32"/>
          <w:lang w:val="en-US" w:eastAsia="zh-CN" w:bidi="ar-SA"/>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NjMxNzE1MzdmMGYxYTQxNzc4NjBmNDFlZjQ5NTIifQ=="/>
    <w:docVar w:name="KSO_WPS_MARK_KEY" w:val="41ee2a61-2d54-4f93-83be-afdb9a40d732"/>
  </w:docVars>
  <w:rsids>
    <w:rsidRoot w:val="00000000"/>
    <w:rsid w:val="00213C59"/>
    <w:rsid w:val="003210CE"/>
    <w:rsid w:val="00B70D59"/>
    <w:rsid w:val="00F52A8D"/>
    <w:rsid w:val="00FC6446"/>
    <w:rsid w:val="015B255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5D297B"/>
    <w:rsid w:val="0D7A4A46"/>
    <w:rsid w:val="0E640559"/>
    <w:rsid w:val="0F1113DA"/>
    <w:rsid w:val="0F78534A"/>
    <w:rsid w:val="0F89358A"/>
    <w:rsid w:val="0F8C6D51"/>
    <w:rsid w:val="0F945E39"/>
    <w:rsid w:val="105B0B5E"/>
    <w:rsid w:val="112E58D0"/>
    <w:rsid w:val="11731CAC"/>
    <w:rsid w:val="119500A0"/>
    <w:rsid w:val="11C0733B"/>
    <w:rsid w:val="11C104B1"/>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7222D5"/>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1FFC5460"/>
    <w:rsid w:val="2064678E"/>
    <w:rsid w:val="20DC1AB9"/>
    <w:rsid w:val="20DD6197"/>
    <w:rsid w:val="212631E0"/>
    <w:rsid w:val="21661158"/>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620572"/>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EA6222"/>
    <w:rsid w:val="2AF5378F"/>
    <w:rsid w:val="2BB94DBF"/>
    <w:rsid w:val="2C4B5B6C"/>
    <w:rsid w:val="2C6F314E"/>
    <w:rsid w:val="2CC206BE"/>
    <w:rsid w:val="2D1136DF"/>
    <w:rsid w:val="2D20606D"/>
    <w:rsid w:val="2DB87198"/>
    <w:rsid w:val="2DB93C54"/>
    <w:rsid w:val="2DD719FA"/>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431A67"/>
    <w:rsid w:val="434E6957"/>
    <w:rsid w:val="43B22348"/>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F56A1"/>
    <w:rsid w:val="47D90D14"/>
    <w:rsid w:val="481B4154"/>
    <w:rsid w:val="48387FB0"/>
    <w:rsid w:val="483A6114"/>
    <w:rsid w:val="488727DB"/>
    <w:rsid w:val="48B82268"/>
    <w:rsid w:val="48C354B3"/>
    <w:rsid w:val="48DC1EF5"/>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D443DC"/>
    <w:rsid w:val="56E07045"/>
    <w:rsid w:val="56FF28AF"/>
    <w:rsid w:val="57540E7D"/>
    <w:rsid w:val="577B4878"/>
    <w:rsid w:val="57926973"/>
    <w:rsid w:val="580F7A9C"/>
    <w:rsid w:val="58175352"/>
    <w:rsid w:val="581F2200"/>
    <w:rsid w:val="583059FA"/>
    <w:rsid w:val="584A0929"/>
    <w:rsid w:val="58CD2491"/>
    <w:rsid w:val="58F31258"/>
    <w:rsid w:val="590F4FEF"/>
    <w:rsid w:val="591B41B2"/>
    <w:rsid w:val="59254A26"/>
    <w:rsid w:val="59326325"/>
    <w:rsid w:val="595C505B"/>
    <w:rsid w:val="595E55C3"/>
    <w:rsid w:val="596E7E20"/>
    <w:rsid w:val="5A60780B"/>
    <w:rsid w:val="5AB34579"/>
    <w:rsid w:val="5AFC6609"/>
    <w:rsid w:val="5B113480"/>
    <w:rsid w:val="5B6D7637"/>
    <w:rsid w:val="5BB758A8"/>
    <w:rsid w:val="5BD456CE"/>
    <w:rsid w:val="5C0D1F49"/>
    <w:rsid w:val="5C770DAE"/>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3EC303C"/>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7B7CD2"/>
    <w:rsid w:val="67C304AB"/>
    <w:rsid w:val="683F0658"/>
    <w:rsid w:val="689C6793"/>
    <w:rsid w:val="68DB0208"/>
    <w:rsid w:val="68FB170C"/>
    <w:rsid w:val="691B3D98"/>
    <w:rsid w:val="693748F0"/>
    <w:rsid w:val="69846A0E"/>
    <w:rsid w:val="69AA1366"/>
    <w:rsid w:val="69AD798C"/>
    <w:rsid w:val="69D005C0"/>
    <w:rsid w:val="69D80B96"/>
    <w:rsid w:val="6A453E1A"/>
    <w:rsid w:val="6B68175F"/>
    <w:rsid w:val="6BFD799F"/>
    <w:rsid w:val="6C4A2E5A"/>
    <w:rsid w:val="6C5360BE"/>
    <w:rsid w:val="6C8138D0"/>
    <w:rsid w:val="6CEF0725"/>
    <w:rsid w:val="6D477C1A"/>
    <w:rsid w:val="6D480C98"/>
    <w:rsid w:val="6D4B2604"/>
    <w:rsid w:val="6D8030E4"/>
    <w:rsid w:val="6E0E35C4"/>
    <w:rsid w:val="6E0F7A08"/>
    <w:rsid w:val="6E3947F5"/>
    <w:rsid w:val="6E9C74ED"/>
    <w:rsid w:val="6EF72976"/>
    <w:rsid w:val="6F795A80"/>
    <w:rsid w:val="6F7C1D2E"/>
    <w:rsid w:val="6F8E0407"/>
    <w:rsid w:val="6FDD069F"/>
    <w:rsid w:val="702B4D16"/>
    <w:rsid w:val="7073599E"/>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094A9A"/>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C66621"/>
    <w:rsid w:val="79D57D57"/>
    <w:rsid w:val="79F00650"/>
    <w:rsid w:val="7A6242BF"/>
    <w:rsid w:val="7A794513"/>
    <w:rsid w:val="7AB57B72"/>
    <w:rsid w:val="7AE952D2"/>
    <w:rsid w:val="7C7248A0"/>
    <w:rsid w:val="7C976D69"/>
    <w:rsid w:val="7CD752DA"/>
    <w:rsid w:val="7CDE40AB"/>
    <w:rsid w:val="7CF057E2"/>
    <w:rsid w:val="7D022C01"/>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eastAsia="仿宋_GB2312"/>
      <w:kern w:val="0"/>
      <w:sz w:val="20"/>
      <w:szCs w:val="20"/>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5287</Words>
  <Characters>6071</Characters>
  <Lines>0</Lines>
  <Paragraphs>0</Paragraphs>
  <TotalTime>7</TotalTime>
  <ScaleCrop>false</ScaleCrop>
  <LinksUpToDate>false</LinksUpToDate>
  <CharactersWithSpaces>6083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CWS</cp:lastModifiedBy>
  <dcterms:modified xsi:type="dcterms:W3CDTF">2024-09-03T09:08:39Z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D624B15633CD43C8BF9435464A96BF70</vt:lpwstr>
  </property>
</Properties>
</file>