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新疆金沟河流域管理局</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560" w:lineRule="exact"/>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560" w:lineRule="exact"/>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第一部分</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738"/>
      <w:bookmarkStart w:id="3" w:name="_Toc30567"/>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bookmarkStart w:id="4" w:name="_Toc31238"/>
      <w:bookmarkStart w:id="5" w:name="_Toc2151"/>
      <w:r>
        <w:rPr>
          <w:rFonts w:hint="default" w:ascii="Times New Roman" w:hAnsi="Times New Roman" w:eastAsia="仿宋_GB2312" w:cs="Times New Roman"/>
          <w:color w:val="auto"/>
          <w:sz w:val="32"/>
          <w:szCs w:val="32"/>
          <w:highlight w:val="none"/>
        </w:rPr>
        <w:t>新疆金沟河流域管理局为自治区水利厅派出机构，根据国家和自治区有关</w:t>
      </w:r>
      <w:r>
        <w:rPr>
          <w:rFonts w:hint="default" w:ascii="Times New Roman" w:hAnsi="Times New Roman" w:eastAsia="仿宋_GB2312" w:cs="Times New Roman"/>
          <w:color w:val="auto"/>
          <w:sz w:val="32"/>
          <w:szCs w:val="32"/>
          <w:highlight w:val="none"/>
          <w:lang w:eastAsia="zh-CN"/>
        </w:rPr>
        <w:t>法律法规</w:t>
      </w:r>
      <w:r>
        <w:rPr>
          <w:rFonts w:hint="default" w:ascii="Times New Roman" w:hAnsi="Times New Roman" w:eastAsia="仿宋_GB2312" w:cs="Times New Roman"/>
          <w:color w:val="auto"/>
          <w:sz w:val="32"/>
          <w:szCs w:val="32"/>
          <w:highlight w:val="none"/>
        </w:rPr>
        <w:t>和政策，在金沟河流域内行使水行政主管部门职责。具体如下：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行使水行政执法权，贯彻落实《中华人民共和国水法》《防洪法》《河道管理条例》和《水土保持法》等法律法规；负责管辖范围内的水行政执法、水政监察和水事纠纷的调处工作。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组织编制和修订流域综合规划和专业规划并监督实施。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负责流域水资源统一管理，统筹协调流域用水，实施取水总量控制。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负责流域水资源保护工作。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负责管辖范围内的河道管理。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6</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组织编制流域防洪方案。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7</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负责流域内水价水权改革工作；负责直管水利国有资产的监督管理，研究提出直管工程的水价及其他有关收费项目的立项、调整建议方案。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8</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负责开展流域水利科技、统计和信息化建设工作。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新疆金沟河流域管理局</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24</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24</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rPr>
        <w:t>单位无下属预算单位，下设7个处室，分别是：办公室、人事科、计划财务科、水政水资源科、水利管理科、纪检监察室、党群</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2098" w:right="1531" w:bottom="1984" w:left="1531" w:header="851" w:footer="992" w:gutter="0"/>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29374"/>
      <w:bookmarkStart w:id="7" w:name="_Toc3092"/>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12566"/>
      <w:bookmarkStart w:id="9" w:name="_Toc25314"/>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pacing w:val="0"/>
          <w:sz w:val="32"/>
          <w:szCs w:val="32"/>
          <w:highlight w:val="none"/>
          <w:lang w:val="en-US" w:eastAsia="zh-CN"/>
        </w:rPr>
        <w:t>收入总计</w:t>
      </w:r>
      <w:r>
        <w:rPr>
          <w:rFonts w:hint="default" w:ascii="Times New Roman" w:hAnsi="Times New Roman" w:eastAsia="仿宋_GB2312" w:cs="Times New Roman"/>
          <w:color w:val="auto"/>
          <w:spacing w:val="0"/>
          <w:sz w:val="32"/>
          <w:szCs w:val="32"/>
          <w:highlight w:val="none"/>
          <w:lang w:eastAsia="zh-CN"/>
        </w:rPr>
        <w:t>24,966.97万元，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24,966.97万元，使用非财政拨款结余0.00万元，年初结转和结余0.00万元。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2023</w:t>
      </w:r>
      <w:r>
        <w:rPr>
          <w:rFonts w:hint="default" w:ascii="Times New Roman" w:hAnsi="Times New Roman" w:eastAsia="仿宋_GB2312" w:cs="Times New Roman"/>
          <w:color w:val="auto"/>
          <w:spacing w:val="0"/>
          <w:sz w:val="32"/>
          <w:szCs w:val="32"/>
          <w:highlight w:val="none"/>
          <w:lang w:eastAsia="zh-CN"/>
        </w:rPr>
        <w:t>年</w:t>
      </w:r>
      <w:r>
        <w:rPr>
          <w:rFonts w:hint="default" w:ascii="Times New Roman" w:hAnsi="Times New Roman" w:eastAsia="仿宋_GB2312" w:cs="Times New Roman"/>
          <w:color w:val="auto"/>
          <w:spacing w:val="0"/>
          <w:sz w:val="32"/>
          <w:szCs w:val="32"/>
          <w:highlight w:val="none"/>
          <w:lang w:val="en-US" w:eastAsia="zh-CN"/>
        </w:rPr>
        <w:t>度</w:t>
      </w:r>
      <w:r>
        <w:rPr>
          <w:rFonts w:hint="default" w:ascii="Times New Roman" w:hAnsi="Times New Roman" w:eastAsia="仿宋_GB2312" w:cs="Times New Roman"/>
          <w:color w:val="auto"/>
          <w:spacing w:val="0"/>
          <w:sz w:val="32"/>
          <w:szCs w:val="32"/>
          <w:highlight w:val="none"/>
          <w:lang w:eastAsia="zh-CN"/>
        </w:rPr>
        <w:t>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eastAsia="zh-CN"/>
        </w:rPr>
        <w:t>24,966.97万元，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24,966.97万元，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val="en-US" w:eastAsia="zh-CN"/>
        </w:rPr>
        <w:t>收入支出总体与上年相比</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增加9,730.98万元</w:t>
      </w:r>
      <w:r>
        <w:rPr>
          <w:rFonts w:hint="default" w:ascii="Times New Roman" w:hAnsi="Times New Roman" w:eastAsia="仿宋_GB2312" w:cs="Times New Roman"/>
          <w:color w:val="auto"/>
          <w:spacing w:val="0"/>
          <w:sz w:val="32"/>
          <w:szCs w:val="32"/>
          <w:highlight w:val="none"/>
          <w:lang w:eastAsia="zh-CN"/>
        </w:rPr>
        <w:t>，增长63.87%，主要原因是：本年财政增加红山水库建设项目经费、自治区“访惠聚”驻村工作专项经费、绩效考核奖励资金、调增基本工资等资金。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本年收入</w:t>
      </w:r>
      <w:r>
        <w:rPr>
          <w:rFonts w:hint="default" w:ascii="Times New Roman" w:hAnsi="Times New Roman" w:eastAsia="仿宋_GB2312" w:cs="Times New Roman"/>
          <w:color w:val="auto"/>
          <w:sz w:val="32"/>
          <w:szCs w:val="32"/>
          <w:highlight w:val="none"/>
          <w:lang w:eastAsia="zh-CN"/>
        </w:rPr>
        <w:t>24,966.97</w:t>
      </w:r>
      <w:r>
        <w:rPr>
          <w:rFonts w:hint="default" w:ascii="Times New Roman" w:hAnsi="Times New Roman" w:eastAsia="仿宋_GB2312" w:cs="Times New Roman"/>
          <w:color w:val="auto"/>
          <w:sz w:val="32"/>
          <w:szCs w:val="32"/>
          <w:highlight w:val="none"/>
        </w:rPr>
        <w:t>万元，其中：财政拨款收入</w:t>
      </w:r>
      <w:r>
        <w:rPr>
          <w:rFonts w:hint="default" w:ascii="Times New Roman" w:hAnsi="Times New Roman" w:eastAsia="仿宋_GB2312" w:cs="Times New Roman"/>
          <w:color w:val="auto"/>
          <w:sz w:val="32"/>
          <w:szCs w:val="32"/>
          <w:highlight w:val="none"/>
          <w:lang w:val="zh-CN"/>
        </w:rPr>
        <w:t>24,966.84</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100.00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0.13</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本年支出24,966.97万元，其中：基本支出586.66万元，占2.35%；项目支出24,380.31万元，占97.65%；上缴上级支出0.00万元，占0.00%；经营支出0.00万元，占0.00%；对附属单位补助支出0.00万元，占0.00%。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default" w:ascii="Times New Roman" w:hAnsi="Times New Roman" w:eastAsia="仿宋_GB2312" w:cs="Times New Roman"/>
          <w:color w:val="auto"/>
          <w:spacing w:val="0"/>
          <w:sz w:val="32"/>
          <w:szCs w:val="32"/>
          <w:highlight w:val="none"/>
          <w:lang w:val="zh-CN" w:eastAsia="zh-CN"/>
        </w:rPr>
        <w:t>增加9,730.88万元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增长63.87%，</w:t>
      </w:r>
      <w:r>
        <w:rPr>
          <w:rFonts w:hint="default" w:ascii="Times New Roman" w:hAnsi="Times New Roman" w:eastAsia="仿宋_GB2312" w:cs="Times New Roman"/>
          <w:color w:val="auto"/>
          <w:spacing w:val="0"/>
          <w:sz w:val="32"/>
          <w:szCs w:val="32"/>
          <w:highlight w:val="none"/>
          <w:lang w:eastAsia="zh-CN"/>
        </w:rPr>
        <w:t>主要原因是：本年财政增加红山水库建设项目经费、自治区“访惠聚”驻村工作专项经费、绩效考核奖励资金、调增基本工资等资金。与年初预算相比，年初预算数</w:t>
      </w:r>
      <w:r>
        <w:rPr>
          <w:rFonts w:hint="default" w:ascii="Times New Roman" w:hAnsi="Times New Roman" w:eastAsia="仿宋_GB2312" w:cs="Times New Roman"/>
          <w:color w:val="auto"/>
          <w:spacing w:val="0"/>
          <w:sz w:val="32"/>
          <w:szCs w:val="32"/>
          <w:highlight w:val="none"/>
          <w:lang w:val="zh-CN" w:eastAsia="zh-CN"/>
        </w:rPr>
        <w:t>1,246.85</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万元，预决算差异率1902.39%，主要原因是：</w:t>
      </w:r>
      <w:r>
        <w:rPr>
          <w:rFonts w:hint="default" w:ascii="Times New Roman" w:hAnsi="Times New Roman" w:eastAsia="仿宋_GB2312" w:cs="Times New Roman"/>
          <w:color w:val="auto"/>
          <w:spacing w:val="0"/>
          <w:sz w:val="32"/>
          <w:szCs w:val="32"/>
          <w:highlight w:val="none"/>
          <w:lang w:val="en-US" w:eastAsia="zh-CN"/>
        </w:rPr>
        <w:t>年中追加</w:t>
      </w:r>
      <w:r>
        <w:rPr>
          <w:rFonts w:hint="default" w:ascii="Times New Roman" w:hAnsi="Times New Roman" w:eastAsia="仿宋_GB2312" w:cs="Times New Roman"/>
          <w:color w:val="auto"/>
          <w:spacing w:val="0"/>
          <w:sz w:val="32"/>
          <w:szCs w:val="32"/>
          <w:highlight w:val="none"/>
          <w:lang w:eastAsia="zh-CN"/>
        </w:rPr>
        <w:t>红山水库建设项目经费。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2023年度一般公共预算财政拨款支出24,966.84万元，占本年支出合计的</w:t>
      </w:r>
      <w:r>
        <w:rPr>
          <w:rFonts w:hint="default" w:ascii="Times New Roman" w:hAnsi="Times New Roman" w:eastAsia="仿宋_GB2312" w:cs="Times New Roman"/>
          <w:color w:val="auto"/>
          <w:spacing w:val="0"/>
          <w:sz w:val="32"/>
          <w:szCs w:val="32"/>
          <w:highlight w:val="none"/>
          <w:lang w:val="zh-CN" w:eastAsia="zh-CN"/>
        </w:rPr>
        <w:t>100.00%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增加9,730.88万元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增长63.87%，</w:t>
      </w:r>
      <w:r>
        <w:rPr>
          <w:rFonts w:hint="default" w:ascii="Times New Roman" w:hAnsi="Times New Roman" w:eastAsia="仿宋_GB2312" w:cs="Times New Roman"/>
          <w:color w:val="auto"/>
          <w:spacing w:val="0"/>
          <w:sz w:val="32"/>
          <w:szCs w:val="32"/>
          <w:highlight w:val="none"/>
          <w:lang w:eastAsia="zh-CN"/>
        </w:rPr>
        <w:t>主要原因是：本年财政增加红山水库建设项目经费、自治区“访惠聚”驻村工作专项经费、绩效考核奖励资金、调增基本工资等资金。与年初预算相比，年初预算数</w:t>
      </w:r>
      <w:r>
        <w:rPr>
          <w:rFonts w:hint="default" w:ascii="Times New Roman" w:hAnsi="Times New Roman" w:eastAsia="仿宋_GB2312" w:cs="Times New Roman"/>
          <w:color w:val="auto"/>
          <w:spacing w:val="0"/>
          <w:sz w:val="32"/>
          <w:szCs w:val="32"/>
          <w:highlight w:val="none"/>
          <w:lang w:val="zh-CN" w:eastAsia="zh-CN"/>
        </w:rPr>
        <w:t>1,246.85</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24,966.84</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1902.39%</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年中追加</w:t>
      </w:r>
      <w:r>
        <w:rPr>
          <w:rFonts w:hint="default" w:ascii="Times New Roman" w:hAnsi="Times New Roman" w:eastAsia="仿宋_GB2312" w:cs="Times New Roman"/>
          <w:color w:val="auto"/>
          <w:spacing w:val="0"/>
          <w:sz w:val="32"/>
          <w:szCs w:val="32"/>
          <w:highlight w:val="none"/>
          <w:lang w:eastAsia="zh-CN"/>
        </w:rPr>
        <w:t>红山水库建设项目经费。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1</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社会保障和就业支出（类）50.55万元，占0.20%；</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卫生健康支出（类）46.74万元，占0.19%；</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农林水支出（类）8,800.56万元，占35.25%；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住房保障支出（类）38.68万元，占0.15%；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5</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其他支出（类）16,030.31万元，占64.21%；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1.农林水支出（类）水利（款）水利行业业务管理（项）：支出决算数为650.56万元，比上年决算增加2.06万元，增长0.32%，主要原因是：新疆金沟河流域管理局人员工资变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动导致的人员经费和商品和服务支出经费增加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2.卫生健康支出（类）行政事业单位医疗（款）事业单位医疗（项）：支出决算数为24.17万元，比上年决算增加0.95万元，增长4.09%，主要原因是：</w:t>
      </w:r>
      <w:r>
        <w:rPr>
          <w:rFonts w:hint="default" w:ascii="Times New Roman" w:hAnsi="Times New Roman" w:eastAsia="仿宋_GB2312" w:cs="Times New Roman"/>
          <w:color w:val="auto"/>
          <w:kern w:val="2"/>
          <w:sz w:val="32"/>
          <w:szCs w:val="32"/>
          <w:highlight w:val="none"/>
          <w:lang w:val="zh-CN" w:eastAsia="zh-CN" w:bidi="ar-SA"/>
        </w:rPr>
        <w:t>新疆金沟河流域管理局人员工资变动和职称影响导致的事业单位医疗保险经费支出增加。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3.卫生健康支出（类）行政事业单位医疗（款）公务员医疗补助（项）：支出决算数为22.56万元，比上年决算增加4.50万元，增长24.91%，主要原因是：</w:t>
      </w:r>
      <w:r>
        <w:rPr>
          <w:rFonts w:hint="default" w:ascii="Times New Roman" w:hAnsi="Times New Roman" w:eastAsia="仿宋_GB2312" w:cs="Times New Roman"/>
          <w:color w:val="auto"/>
          <w:kern w:val="2"/>
          <w:sz w:val="32"/>
          <w:szCs w:val="32"/>
          <w:highlight w:val="none"/>
          <w:lang w:val="zh-CN" w:eastAsia="zh-CN" w:bidi="ar-SA"/>
        </w:rPr>
        <w:t>新疆金沟河流域管理局人员工资变动和职称影响导致的</w:t>
      </w:r>
      <w:r>
        <w:rPr>
          <w:rFonts w:hint="default" w:ascii="Times New Roman" w:hAnsi="Times New Roman" w:eastAsia="仿宋_GB2312" w:cs="Times New Roman"/>
          <w:color w:val="auto"/>
          <w:kern w:val="2"/>
          <w:sz w:val="32"/>
          <w:szCs w:val="32"/>
          <w:highlight w:val="none"/>
          <w:lang w:val="en-US" w:eastAsia="zh-CN" w:bidi="ar-SA"/>
        </w:rPr>
        <w:t>公务员</w:t>
      </w:r>
      <w:r>
        <w:rPr>
          <w:rFonts w:hint="default" w:ascii="Times New Roman" w:hAnsi="Times New Roman" w:eastAsia="仿宋_GB2312" w:cs="Times New Roman"/>
          <w:color w:val="auto"/>
          <w:kern w:val="2"/>
          <w:sz w:val="32"/>
          <w:szCs w:val="32"/>
          <w:highlight w:val="none"/>
          <w:lang w:val="zh-CN" w:eastAsia="zh-CN" w:bidi="ar-SA"/>
        </w:rPr>
        <w:t>医疗保险经费支出增加。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4.农林水支出（类）水利（款）水利工程建设（项）：支出决算数为8,000.00万元，比上年决算增加8,000.00万元，增长100%，主要原因是：</w:t>
      </w:r>
      <w:r>
        <w:rPr>
          <w:rFonts w:hint="default" w:ascii="Times New Roman" w:hAnsi="Times New Roman" w:eastAsia="仿宋_GB2312" w:cs="Times New Roman"/>
          <w:color w:val="auto"/>
          <w:kern w:val="2"/>
          <w:sz w:val="32"/>
          <w:szCs w:val="32"/>
          <w:highlight w:val="none"/>
          <w:lang w:val="zh-CN" w:eastAsia="zh-CN" w:bidi="ar-SA"/>
        </w:rPr>
        <w:t>财政追加</w:t>
      </w:r>
      <w:r>
        <w:rPr>
          <w:rFonts w:hint="default" w:ascii="Times New Roman" w:hAnsi="Times New Roman" w:eastAsia="仿宋_GB2312" w:cs="Times New Roman"/>
          <w:color w:val="auto"/>
          <w:kern w:val="2"/>
          <w:sz w:val="32"/>
          <w:szCs w:val="32"/>
          <w:highlight w:val="none"/>
          <w:lang w:val="en-US" w:eastAsia="zh-CN" w:bidi="ar-SA"/>
        </w:rPr>
        <w:t>红山水库工程建设</w:t>
      </w:r>
      <w:r>
        <w:rPr>
          <w:rFonts w:hint="default" w:ascii="Times New Roman" w:hAnsi="Times New Roman" w:eastAsia="仿宋_GB2312" w:cs="Times New Roman"/>
          <w:color w:val="auto"/>
          <w:kern w:val="2"/>
          <w:sz w:val="32"/>
          <w:szCs w:val="32"/>
          <w:highlight w:val="none"/>
          <w:lang w:val="zh-CN" w:eastAsia="zh-CN" w:bidi="ar-SA"/>
        </w:rPr>
        <w:t>资金8000万元。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5.住房保障支出（类）住房改革支出（款）住房公积金（项）：支出决算数为38.68万元，比上年决算增加6.42万元，增长19.90%，主要原因是：</w:t>
      </w:r>
      <w:r>
        <w:rPr>
          <w:rFonts w:hint="default" w:ascii="Times New Roman" w:hAnsi="Times New Roman" w:eastAsia="仿宋_GB2312" w:cs="Times New Roman"/>
          <w:color w:val="auto"/>
          <w:kern w:val="2"/>
          <w:sz w:val="32"/>
          <w:szCs w:val="32"/>
          <w:highlight w:val="none"/>
          <w:lang w:val="zh-CN" w:eastAsia="zh-CN" w:bidi="ar-SA"/>
        </w:rPr>
        <w:t>新疆金沟河流域管理局人员工资变动和职称影响导致住房公积金经费增加。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6.农林水支出（类）水利（款）水资源节约管理与保护（项）：支出决算数为150.00万元，比上年决算增加150.00万元，增长100%，主要原因是：2023年增加水资源节约管理与保护项目经费</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7.社会保障和就业支出（类）行政事业单位养老支出（款）机关事业单位职业年金缴费支出（项）：支出决算数为1.84万元，比上年决算增加0.63万元，增长52.07%，主要原因是：</w:t>
      </w:r>
      <w:r>
        <w:rPr>
          <w:rFonts w:hint="default" w:ascii="Times New Roman" w:hAnsi="Times New Roman" w:eastAsia="仿宋_GB2312" w:cs="Times New Roman"/>
          <w:color w:val="auto"/>
          <w:kern w:val="2"/>
          <w:sz w:val="32"/>
          <w:szCs w:val="32"/>
          <w:highlight w:val="none"/>
          <w:lang w:val="zh-CN" w:eastAsia="zh-CN" w:bidi="ar-SA"/>
        </w:rPr>
        <w:t>新疆金沟河流域管理局人员工资变动和职称影响导致经费增加。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8.其他支出（类）其他支出（款）其他支出（项）：支出决算数为16,030.31万元，比上年决算增加1,560.62万元，增长10.79%，主要原因是：2023</w:t>
      </w:r>
      <w:r>
        <w:rPr>
          <w:rFonts w:hint="default" w:ascii="Times New Roman" w:hAnsi="Times New Roman" w:eastAsia="仿宋_GB2312" w:cs="Times New Roman"/>
          <w:color w:val="auto"/>
          <w:kern w:val="2"/>
          <w:sz w:val="32"/>
          <w:szCs w:val="32"/>
          <w:highlight w:val="none"/>
          <w:lang w:val="zh-CN" w:eastAsia="zh-CN" w:bidi="ar-SA"/>
        </w:rPr>
        <w:t>年财政追加下达红山水库建设项目经费导致其他支出经费增加。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9.社会保障和就业支出（类）行政事业单位养老支出（款）机关事业单位基本养老保险缴费支出（项）：支出决算数为48.71万元，比上年决算增加5.70万元，增长13.26%，主要原因是：</w:t>
      </w:r>
      <w:r>
        <w:rPr>
          <w:rFonts w:hint="default" w:ascii="Times New Roman" w:hAnsi="Times New Roman" w:eastAsia="仿宋_GB2312" w:cs="Times New Roman"/>
          <w:color w:val="auto"/>
          <w:kern w:val="2"/>
          <w:sz w:val="32"/>
          <w:szCs w:val="32"/>
          <w:highlight w:val="none"/>
          <w:lang w:val="zh-CN" w:eastAsia="zh-CN" w:bidi="ar-SA"/>
        </w:rPr>
        <w:t>新疆金沟河流域管理局人员工资变动和职称影响导致经费增加。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586.53</w:t>
      </w:r>
      <w:r>
        <w:rPr>
          <w:rFonts w:hint="default" w:ascii="Times New Roman" w:hAnsi="Times New Roman" w:eastAsia="仿宋_GB2312" w:cs="Times New Roman"/>
          <w:color w:val="auto"/>
          <w:sz w:val="32"/>
          <w:szCs w:val="32"/>
          <w:highlight w:val="none"/>
        </w:rPr>
        <w:t>万元，其中：人员经费</w:t>
      </w:r>
      <w:r>
        <w:rPr>
          <w:rFonts w:hint="default" w:ascii="Times New Roman" w:hAnsi="Times New Roman" w:eastAsia="仿宋_GB2312" w:cs="Times New Roman"/>
          <w:color w:val="auto"/>
          <w:sz w:val="32"/>
          <w:szCs w:val="32"/>
          <w:highlight w:val="none"/>
          <w:lang w:eastAsia="zh-CN"/>
        </w:rPr>
        <w:t>548.56</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color w:val="auto"/>
          <w:sz w:val="32"/>
          <w:szCs w:val="32"/>
          <w:highlight w:val="none"/>
        </w:rPr>
        <w:t>公用经费</w:t>
      </w:r>
      <w:r>
        <w:rPr>
          <w:rFonts w:hint="default" w:ascii="Times New Roman" w:hAnsi="Times New Roman" w:eastAsia="仿宋_GB2312" w:cs="Times New Roman"/>
          <w:color w:val="auto"/>
          <w:sz w:val="32"/>
          <w:szCs w:val="32"/>
          <w:highlight w:val="none"/>
          <w:lang w:eastAsia="zh-CN"/>
        </w:rPr>
        <w:t>37.97</w:t>
      </w:r>
      <w:r>
        <w:rPr>
          <w:rFonts w:hint="default" w:ascii="Times New Roman" w:hAnsi="Times New Roman" w:eastAsia="仿宋_GB2312" w:cs="Times New Roman"/>
          <w:color w:val="auto"/>
          <w:sz w:val="32"/>
          <w:szCs w:val="32"/>
          <w:highlight w:val="none"/>
        </w:rPr>
        <w:t>万元，包括：</w:t>
      </w:r>
      <w:r>
        <w:rPr>
          <w:rFonts w:hint="default" w:ascii="Times New Roman" w:hAnsi="Times New Roman" w:eastAsia="仿宋_GB2312" w:cs="Times New Roman"/>
          <w:color w:val="auto"/>
          <w:sz w:val="32"/>
          <w:szCs w:val="32"/>
          <w:highlight w:val="none"/>
          <w:lang w:val="en-US" w:eastAsia="zh-CN"/>
        </w:rPr>
        <w:t>办公费、手续费、水费、邮电费、取暖费、差旅费、培训费、工会经费、福利费、公务用车运行维护费、其他商品和服务支出、办公设备购置。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zh-CN" w:eastAsia="zh-CN"/>
        </w:rPr>
        <w:t>“三公”经费支出7.80万元，</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bCs/>
          <w:color w:val="auto"/>
          <w:kern w:val="0"/>
          <w:sz w:val="32"/>
          <w:szCs w:val="32"/>
          <w:highlight w:val="none"/>
          <w:lang w:val="en-US" w:eastAsia="zh-CN"/>
        </w:rPr>
        <w:t>财政拨款</w:t>
      </w:r>
      <w:r>
        <w:rPr>
          <w:rFonts w:hint="default" w:ascii="Times New Roman" w:hAnsi="Times New Roman" w:eastAsia="仿宋_GB2312" w:cs="Times New Roman"/>
          <w:bCs/>
          <w:color w:val="auto"/>
          <w:kern w:val="0"/>
          <w:sz w:val="32"/>
          <w:szCs w:val="32"/>
          <w:highlight w:val="none"/>
          <w:lang w:val="zh-CN" w:eastAsia="zh-CN"/>
        </w:rPr>
        <w:t>“三公”经费支出</w:t>
      </w:r>
      <w:r>
        <w:rPr>
          <w:rFonts w:hint="default" w:ascii="Times New Roman" w:hAnsi="Times New Roman" w:eastAsia="仿宋_GB2312" w:cs="Times New Roman"/>
          <w:bCs/>
          <w:color w:val="auto"/>
          <w:kern w:val="0"/>
          <w:sz w:val="32"/>
          <w:szCs w:val="32"/>
          <w:highlight w:val="none"/>
          <w:lang w:val="en-US" w:eastAsia="zh-CN"/>
        </w:rPr>
        <w:t>与上年一致，无差异</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bCs/>
          <w:color w:val="auto"/>
          <w:kern w:val="0"/>
          <w:sz w:val="32"/>
          <w:szCs w:val="32"/>
          <w:highlight w:val="none"/>
          <w:lang w:val="en-US" w:eastAsia="zh-CN"/>
        </w:rPr>
        <w:t>我单位无</w:t>
      </w:r>
      <w:r>
        <w:rPr>
          <w:rFonts w:hint="default" w:ascii="Times New Roman" w:hAnsi="Times New Roman" w:eastAsia="仿宋_GB2312" w:cs="Times New Roman"/>
          <w:bCs/>
          <w:color w:val="auto"/>
          <w:kern w:val="0"/>
          <w:sz w:val="32"/>
          <w:szCs w:val="32"/>
          <w:highlight w:val="none"/>
          <w:lang w:val="zh-CN" w:eastAsia="zh-CN"/>
        </w:rPr>
        <w:t>因公出国（境）费</w:t>
      </w:r>
      <w:r>
        <w:rPr>
          <w:rFonts w:hint="default" w:ascii="Times New Roman" w:hAnsi="Times New Roman" w:eastAsia="仿宋_GB2312" w:cs="Times New Roman"/>
          <w:bCs/>
          <w:color w:val="auto"/>
          <w:kern w:val="0"/>
          <w:sz w:val="32"/>
          <w:szCs w:val="32"/>
          <w:highlight w:val="none"/>
          <w:lang w:val="en-US" w:eastAsia="zh-CN"/>
        </w:rPr>
        <w:t>支出</w:t>
      </w:r>
      <w:r>
        <w:rPr>
          <w:rFonts w:hint="default" w:ascii="Times New Roman" w:hAnsi="Times New Roman" w:eastAsia="仿宋_GB2312" w:cs="Times New Roman"/>
          <w:color w:val="auto"/>
          <w:sz w:val="32"/>
          <w:szCs w:val="32"/>
          <w:highlight w:val="none"/>
          <w:lang w:val="zh-CN" w:eastAsia="zh-CN"/>
        </w:rPr>
        <w:t>；公务用车购置及运行维护费支出7.80万元，占100.00%，比上年增加0.00万元，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bCs/>
          <w:color w:val="auto"/>
          <w:kern w:val="0"/>
          <w:sz w:val="32"/>
          <w:szCs w:val="32"/>
          <w:highlight w:val="none"/>
          <w:lang w:val="en-US" w:eastAsia="zh-CN"/>
        </w:rPr>
        <w:t>财政拨款</w:t>
      </w:r>
      <w:r>
        <w:rPr>
          <w:rFonts w:hint="default" w:ascii="Times New Roman" w:hAnsi="Times New Roman" w:eastAsia="仿宋_GB2312" w:cs="Times New Roman"/>
          <w:bCs/>
          <w:color w:val="auto"/>
          <w:kern w:val="0"/>
          <w:sz w:val="32"/>
          <w:szCs w:val="32"/>
          <w:highlight w:val="none"/>
          <w:lang w:val="zh-CN" w:eastAsia="zh-CN"/>
        </w:rPr>
        <w:t>“三公”经费支出</w:t>
      </w:r>
      <w:r>
        <w:rPr>
          <w:rFonts w:hint="default" w:ascii="Times New Roman" w:hAnsi="Times New Roman" w:eastAsia="仿宋_GB2312" w:cs="Times New Roman"/>
          <w:bCs/>
          <w:color w:val="auto"/>
          <w:kern w:val="0"/>
          <w:sz w:val="32"/>
          <w:szCs w:val="32"/>
          <w:highlight w:val="none"/>
          <w:lang w:val="en-US" w:eastAsia="zh-CN"/>
        </w:rPr>
        <w:t>与上年一致，无差异</w:t>
      </w:r>
      <w:r>
        <w:rPr>
          <w:rFonts w:hint="default" w:ascii="Times New Roman" w:hAnsi="Times New Roman" w:eastAsia="仿宋_GB2312" w:cs="Times New Roman"/>
          <w:color w:val="auto"/>
          <w:sz w:val="32"/>
          <w:szCs w:val="32"/>
          <w:highlight w:val="none"/>
          <w:lang w:val="zh-CN" w:eastAsia="zh-CN"/>
        </w:rPr>
        <w:t>；公务接待费支出0.00万元，占0.00%，比上年增加0.00万元，</w:t>
      </w:r>
      <w:r>
        <w:rPr>
          <w:rFonts w:hint="default" w:ascii="Times New Roman" w:hAnsi="Times New Roman" w:eastAsia="仿宋_GB2312" w:cs="Times New Roman"/>
          <w:color w:val="auto"/>
          <w:spacing w:val="0"/>
          <w:sz w:val="32"/>
          <w:szCs w:val="32"/>
          <w:highlight w:val="none"/>
          <w:lang w:val="en-US" w:eastAsia="zh-CN"/>
        </w:rPr>
        <w:t>增长0.00%，</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bCs/>
          <w:color w:val="auto"/>
          <w:kern w:val="0"/>
          <w:sz w:val="32"/>
          <w:szCs w:val="32"/>
          <w:highlight w:val="none"/>
          <w:lang w:val="en-US" w:eastAsia="zh-CN"/>
        </w:rPr>
        <w:t>我单位无</w:t>
      </w:r>
      <w:r>
        <w:rPr>
          <w:rFonts w:hint="default" w:ascii="Times New Roman" w:hAnsi="Times New Roman" w:eastAsia="仿宋_GB2312" w:cs="Times New Roman"/>
          <w:bCs/>
          <w:color w:val="auto"/>
          <w:kern w:val="0"/>
          <w:sz w:val="32"/>
          <w:szCs w:val="32"/>
          <w:highlight w:val="none"/>
          <w:lang w:val="zh-CN" w:eastAsia="zh-CN"/>
        </w:rPr>
        <w:t>公务接待费支出</w:t>
      </w:r>
      <w:r>
        <w:rPr>
          <w:rFonts w:hint="default" w:ascii="Times New Roman" w:hAnsi="Times New Roman" w:eastAsia="仿宋_GB2312" w:cs="Times New Roman"/>
          <w:bCs/>
          <w:color w:val="auto"/>
          <w:kern w:val="0"/>
          <w:sz w:val="32"/>
          <w:szCs w:val="32"/>
          <w:highlight w:val="none"/>
          <w:lang w:val="en-US" w:eastAsia="zh-CN"/>
        </w:rPr>
        <w:t>。</w:t>
      </w:r>
      <w:r>
        <w:rPr>
          <w:rFonts w:hint="default" w:ascii="Times New Roman" w:hAnsi="Times New Roman" w:eastAsia="仿宋_GB2312"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bCs/>
          <w:color w:val="auto"/>
          <w:kern w:val="0"/>
          <w:sz w:val="32"/>
          <w:szCs w:val="32"/>
          <w:highlight w:val="none"/>
          <w:lang w:val="en-US" w:eastAsia="zh-CN"/>
        </w:rPr>
        <w:t>我单位无</w:t>
      </w:r>
      <w:r>
        <w:rPr>
          <w:rFonts w:hint="default" w:ascii="Times New Roman" w:hAnsi="Times New Roman" w:eastAsia="仿宋_GB2312" w:cs="Times New Roman"/>
          <w:bCs/>
          <w:color w:val="auto"/>
          <w:kern w:val="0"/>
          <w:sz w:val="32"/>
          <w:szCs w:val="32"/>
          <w:highlight w:val="none"/>
          <w:lang w:val="zh-CN" w:eastAsia="zh-CN"/>
        </w:rPr>
        <w:t>因公出国（境）费支出</w:t>
      </w:r>
      <w:r>
        <w:rPr>
          <w:rFonts w:hint="default" w:ascii="Times New Roman" w:hAnsi="Times New Roman" w:eastAsia="仿宋_GB2312" w:cs="Times New Roman"/>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公务用车购置及运行维护费7.80万元，其中：公务用车购置费0.00万元，公务用车运行维护费7.80万元。公务用车运行维护费开支内容包括</w:t>
      </w:r>
      <w:r>
        <w:rPr>
          <w:rFonts w:hint="default" w:ascii="Times New Roman" w:hAnsi="Times New Roman" w:eastAsia="仿宋_GB2312" w:cs="Times New Roman"/>
          <w:color w:val="auto"/>
          <w:sz w:val="32"/>
          <w:szCs w:val="32"/>
          <w:highlight w:val="none"/>
          <w:lang w:val="en-US" w:eastAsia="zh-CN"/>
        </w:rPr>
        <w:t>车辆保险、油料费、车辆维修费用</w:t>
      </w:r>
      <w:r>
        <w:rPr>
          <w:rFonts w:hint="default" w:ascii="Times New Roman" w:hAnsi="Times New Roman" w:eastAsia="仿宋_GB2312" w:cs="Times New Roman"/>
          <w:color w:val="auto"/>
          <w:sz w:val="32"/>
          <w:szCs w:val="32"/>
          <w:highlight w:val="none"/>
          <w:lang w:val="zh-CN" w:eastAsia="zh-CN"/>
        </w:rPr>
        <w:t>。公务用车购置数0辆，公务用车保有量2辆。国有资产占用情况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2辆，</w:t>
      </w:r>
      <w:r>
        <w:rPr>
          <w:rFonts w:hint="default" w:ascii="Times New Roman" w:hAnsi="Times New Roman" w:eastAsia="仿宋_GB2312" w:cs="Times New Roman"/>
          <w:color w:val="auto"/>
          <w:sz w:val="32"/>
          <w:szCs w:val="32"/>
          <w:highlight w:val="none"/>
          <w:lang w:val="en-US" w:eastAsia="zh-CN"/>
        </w:rPr>
        <w:t>与</w:t>
      </w:r>
      <w:r>
        <w:rPr>
          <w:rFonts w:hint="default" w:ascii="Times New Roman" w:hAnsi="Times New Roman" w:eastAsia="仿宋_GB2312" w:cs="Times New Roman"/>
          <w:color w:val="auto"/>
          <w:sz w:val="32"/>
          <w:szCs w:val="32"/>
          <w:highlight w:val="none"/>
          <w:lang w:val="zh-CN" w:eastAsia="zh-CN"/>
        </w:rPr>
        <w:t>公务用车</w:t>
      </w:r>
      <w:r>
        <w:rPr>
          <w:rFonts w:hint="default" w:ascii="Times New Roman" w:hAnsi="Times New Roman" w:eastAsia="仿宋_GB2312" w:cs="Times New Roman"/>
          <w:color w:val="auto"/>
          <w:sz w:val="32"/>
          <w:szCs w:val="32"/>
          <w:highlight w:val="none"/>
          <w:lang w:val="en-US" w:eastAsia="zh-CN"/>
        </w:rPr>
        <w:t>保有量差异</w:t>
      </w:r>
      <w:r>
        <w:rPr>
          <w:rFonts w:hint="default" w:ascii="Times New Roman" w:hAnsi="Times New Roman" w:eastAsia="仿宋_GB2312" w:cs="Times New Roman"/>
          <w:color w:val="auto"/>
          <w:sz w:val="32"/>
          <w:szCs w:val="32"/>
          <w:highlight w:val="none"/>
          <w:lang w:val="zh-CN" w:eastAsia="zh-CN"/>
        </w:rPr>
        <w:t>原因是：</w:t>
      </w:r>
      <w:r>
        <w:rPr>
          <w:rFonts w:hint="default" w:ascii="Times New Roman" w:hAnsi="Times New Roman" w:eastAsia="仿宋_GB2312" w:cs="Times New Roman"/>
          <w:color w:val="auto"/>
          <w:sz w:val="32"/>
          <w:szCs w:val="32"/>
          <w:highlight w:val="none"/>
          <w:lang w:val="en-US" w:eastAsia="zh-CN"/>
        </w:rPr>
        <w:t>无差异</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color w:val="auto"/>
          <w:sz w:val="32"/>
          <w:szCs w:val="32"/>
          <w:highlight w:val="none"/>
          <w:lang w:val="en-US" w:eastAsia="zh-CN"/>
        </w:rPr>
        <w:t>无接待费</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与</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预算相比，财政拨款“三公”经费支出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预算数7.80万元，决算数7.80万元，预决算差异率0.00%，主要原因是：</w:t>
      </w:r>
      <w:r>
        <w:rPr>
          <w:rFonts w:hint="default" w:ascii="Times New Roman" w:hAnsi="Times New Roman" w:eastAsia="仿宋_GB2312" w:cs="Times New Roman"/>
          <w:bCs/>
          <w:color w:val="auto"/>
          <w:kern w:val="0"/>
          <w:sz w:val="32"/>
          <w:szCs w:val="32"/>
          <w:highlight w:val="none"/>
          <w:lang w:val="en-US" w:eastAsia="zh-CN"/>
        </w:rPr>
        <w:t>预决算一致无差异</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bCs/>
          <w:color w:val="auto"/>
          <w:kern w:val="0"/>
          <w:sz w:val="32"/>
          <w:szCs w:val="32"/>
          <w:highlight w:val="none"/>
          <w:lang w:val="en-US" w:eastAsia="zh-CN"/>
        </w:rPr>
        <w:t>我单位无</w:t>
      </w:r>
      <w:r>
        <w:rPr>
          <w:rFonts w:hint="default" w:ascii="Times New Roman" w:hAnsi="Times New Roman" w:eastAsia="仿宋_GB2312" w:cs="Times New Roman"/>
          <w:bCs/>
          <w:color w:val="auto"/>
          <w:kern w:val="0"/>
          <w:sz w:val="32"/>
          <w:szCs w:val="32"/>
          <w:highlight w:val="none"/>
          <w:lang w:val="zh-CN" w:eastAsia="zh-CN"/>
        </w:rPr>
        <w:t>因公出国（境）费</w:t>
      </w:r>
      <w:r>
        <w:rPr>
          <w:rFonts w:hint="default" w:ascii="Times New Roman" w:hAnsi="Times New Roman" w:eastAsia="仿宋_GB2312" w:cs="Times New Roman"/>
          <w:bCs/>
          <w:color w:val="auto"/>
          <w:kern w:val="0"/>
          <w:sz w:val="32"/>
          <w:szCs w:val="32"/>
          <w:highlight w:val="none"/>
          <w:lang w:val="en-US" w:eastAsia="zh-CN"/>
        </w:rPr>
        <w:t>支出</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color w:val="auto"/>
          <w:sz w:val="32"/>
          <w:szCs w:val="32"/>
          <w:highlight w:val="none"/>
          <w:lang w:val="en-US" w:eastAsia="zh-CN"/>
        </w:rPr>
        <w:t>本年度没有进行车辆购置</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预算数7.80万元，决算数7.80万元，预决算差异率0.00%，主要原因是：</w:t>
      </w:r>
      <w:r>
        <w:rPr>
          <w:rFonts w:hint="default" w:ascii="Times New Roman" w:hAnsi="Times New Roman" w:eastAsia="仿宋_GB2312" w:cs="Times New Roman"/>
          <w:bCs/>
          <w:color w:val="auto"/>
          <w:kern w:val="0"/>
          <w:sz w:val="32"/>
          <w:szCs w:val="32"/>
          <w:highlight w:val="none"/>
          <w:lang w:val="en-US" w:eastAsia="zh-CN"/>
        </w:rPr>
        <w:t>预决算一致无差异</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bCs/>
          <w:color w:val="auto"/>
          <w:kern w:val="0"/>
          <w:sz w:val="32"/>
          <w:szCs w:val="32"/>
          <w:highlight w:val="none"/>
          <w:lang w:val="en-US" w:eastAsia="zh-CN"/>
        </w:rPr>
        <w:t>我单位无</w:t>
      </w:r>
      <w:r>
        <w:rPr>
          <w:rFonts w:hint="default" w:ascii="Times New Roman" w:hAnsi="Times New Roman" w:eastAsia="仿宋_GB2312" w:cs="Times New Roman"/>
          <w:bCs/>
          <w:color w:val="auto"/>
          <w:kern w:val="0"/>
          <w:sz w:val="32"/>
          <w:szCs w:val="32"/>
          <w:highlight w:val="none"/>
          <w:lang w:val="zh-CN" w:eastAsia="zh-CN"/>
        </w:rPr>
        <w:t>公务接待费支出</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4519"/>
      <w:bookmarkStart w:id="23" w:name="_Toc131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bookmarkStart w:id="24" w:name="_Toc227"/>
      <w:bookmarkStart w:id="25" w:name="_Toc26704"/>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新疆金沟河流域管理局（事业单位）公用经费支出37.97万元，</w:t>
      </w:r>
      <w:r>
        <w:rPr>
          <w:rFonts w:hint="default" w:ascii="Times New Roman" w:hAnsi="Times New Roman" w:eastAsia="仿宋_GB2312" w:cs="Times New Roman"/>
          <w:color w:val="auto"/>
          <w:sz w:val="32"/>
          <w:szCs w:val="32"/>
          <w:highlight w:val="none"/>
          <w:lang w:val="zh-CN" w:eastAsia="zh-CN"/>
        </w:rPr>
        <w:t>比上年减少3.51万元，下降8.47%，主要原因是：</w:t>
      </w:r>
      <w:r>
        <w:rPr>
          <w:rFonts w:hint="default" w:ascii="Times New Roman" w:hAnsi="Times New Roman" w:eastAsia="仿宋_GB2312" w:cs="Times New Roman"/>
          <w:color w:val="auto"/>
          <w:sz w:val="32"/>
          <w:szCs w:val="32"/>
          <w:highlight w:val="none"/>
          <w:lang w:val="en-US" w:eastAsia="zh-CN"/>
        </w:rPr>
        <w:t>2023</w:t>
      </w:r>
      <w:r>
        <w:rPr>
          <w:rFonts w:hint="default" w:ascii="Times New Roman" w:hAnsi="Times New Roman" w:eastAsia="仿宋_GB2312" w:cs="Times New Roman"/>
          <w:color w:val="auto"/>
          <w:sz w:val="32"/>
          <w:szCs w:val="32"/>
          <w:highlight w:val="none"/>
          <w:lang w:val="zh-CN" w:eastAsia="zh-CN"/>
        </w:rPr>
        <w:t>年度人员工资变动和职称影响导致本年度公用经费支出</w:t>
      </w:r>
      <w:r>
        <w:rPr>
          <w:rFonts w:hint="default" w:ascii="Times New Roman" w:hAnsi="Times New Roman" w:eastAsia="仿宋_GB2312" w:cs="Times New Roman"/>
          <w:color w:val="auto"/>
          <w:sz w:val="32"/>
          <w:szCs w:val="32"/>
          <w:highlight w:val="none"/>
          <w:lang w:val="en-US" w:eastAsia="zh-CN"/>
        </w:rPr>
        <w:t>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color w:val="auto"/>
          <w:sz w:val="32"/>
          <w:szCs w:val="32"/>
          <w:highlight w:val="none"/>
          <w:lang w:val="zh-CN" w:eastAsia="zh-CN"/>
        </w:rPr>
      </w:pPr>
      <w:r>
        <w:rPr>
          <w:rFonts w:hint="default" w:ascii="Times New Roman" w:hAnsi="Times New Roman" w:eastAsia="黑体" w:cs="Times New Roman"/>
          <w:color w:val="auto"/>
          <w:sz w:val="32"/>
          <w:szCs w:val="32"/>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2,164.75万元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其中：政府采购货物支出170.04万元、政府采购工程支出1,914.48万元、政府采购服务支出80.23万元。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授予中小企业合同金额2,164.75万元，占政府采购支出总额的100.00%，其中：授予小微企业合同金额2,164.75万元，占政府采购支出总额的100.00%</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color w:val="auto"/>
          <w:sz w:val="32"/>
          <w:szCs w:val="32"/>
          <w:highlight w:val="none"/>
          <w:lang w:val="zh-CN" w:eastAsia="zh-CN"/>
        </w:rPr>
      </w:pPr>
      <w:bookmarkStart w:id="26" w:name="_Toc8391"/>
      <w:bookmarkStart w:id="27" w:name="_Toc4591"/>
      <w:r>
        <w:rPr>
          <w:rFonts w:hint="default" w:ascii="Times New Roman" w:hAnsi="Times New Roman" w:eastAsia="黑体" w:cs="Times New Roman"/>
          <w:color w:val="auto"/>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383.75</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屋853.0</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平方米，价值88.59万元。车辆2辆，价值86.45万元，其中：副部（省）级及以上领导用车0辆、主要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用车0辆、其他用车2辆，其他用车主要是：</w:t>
      </w:r>
      <w:r>
        <w:rPr>
          <w:rFonts w:hint="default" w:ascii="Times New Roman" w:hAnsi="Times New Roman" w:eastAsia="仿宋_GB2312" w:cs="Times New Roman"/>
          <w:color w:val="auto"/>
          <w:sz w:val="32"/>
          <w:szCs w:val="32"/>
          <w:highlight w:val="none"/>
          <w:lang w:val="en-US" w:eastAsia="zh-CN"/>
        </w:rPr>
        <w:t>一般公务用</w:t>
      </w:r>
      <w:r>
        <w:rPr>
          <w:rFonts w:hint="default" w:ascii="Times New Roman" w:hAnsi="Times New Roman" w:eastAsia="仿宋_GB2312" w:cs="Times New Roman"/>
          <w:color w:val="auto"/>
          <w:sz w:val="32"/>
          <w:szCs w:val="32"/>
          <w:highlight w:val="none"/>
          <w:lang w:val="zh-CN" w:eastAsia="zh-CN"/>
        </w:rPr>
        <w:t>车2辆；单价100万元（含）以上设备（不含车辆）0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2023年度预算绩效评价项目</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全年预算数8200</w:t>
      </w:r>
      <w:r>
        <w:rPr>
          <w:rFonts w:hint="default" w:ascii="Times New Roman" w:hAnsi="Times New Roman" w:eastAsia="仿宋_GB2312" w:cs="Times New Roman"/>
          <w:color w:val="auto"/>
          <w:sz w:val="32"/>
          <w:szCs w:val="32"/>
          <w:highlight w:val="none"/>
          <w:lang w:eastAsia="zh-CN"/>
        </w:rPr>
        <w:t>万元，</w:t>
      </w:r>
      <w:r>
        <w:rPr>
          <w:rFonts w:hint="default" w:ascii="Times New Roman" w:hAnsi="Times New Roman" w:eastAsia="仿宋_GB2312" w:cs="Times New Roman"/>
          <w:color w:val="auto"/>
          <w:sz w:val="32"/>
          <w:szCs w:val="32"/>
          <w:highlight w:val="none"/>
          <w:lang w:val="en-US" w:eastAsia="zh-CN"/>
        </w:rPr>
        <w:t>全年执行数8200</w:t>
      </w:r>
      <w:r>
        <w:rPr>
          <w:rFonts w:hint="default" w:ascii="Times New Roman" w:hAnsi="Times New Roman" w:eastAsia="仿宋_GB2312" w:cs="Times New Roman"/>
          <w:color w:val="auto"/>
          <w:sz w:val="32"/>
          <w:szCs w:val="32"/>
          <w:highlight w:val="none"/>
          <w:lang w:eastAsia="zh-CN"/>
        </w:rPr>
        <w:t>万元。预算绩效管理取得的成效：一是在项目资金的使用方面，项目资金支出在1万元至3万元的经费支出，必须经过局务会会议研究决定，财务上方能办理付款支付手续并附上局务会会议纪要；凡是项目资金在3万元以上（含3万元）经费16支出，必须经过党委会研究讨论，财务上方能办理付款支付手续并附上党委会会议纪要；项目资金凡是需要招投标的必须委托招标代理公司办理招投标手续，只有通过招标代理公司中标通知书的项目，单位财务方能办理项目资金支付手续，并附上中标通知书附件；二是严格坚持先做事、后验收、再拨付的原则，基本杜绝了资金被挤占和挪用现象的发生，跟踪检查到位。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交流、岗位变动等因素使我单位绩效工作人员频繁变动，造成了工作衔接不到位的情况。下一步改进措施：一是进一步完善项目评价过程中有关数据和资料的收集、整理、审核及分析。项目启动时同步做好档案的归纳与整理，及时整理、收集、汇总，健全档案资料。项目后续管理有待进一步加强和跟踪；二是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具体</w:t>
      </w:r>
      <w:r>
        <w:rPr>
          <w:rFonts w:hint="default" w:ascii="Times New Roman" w:hAnsi="Times New Roman" w:eastAsia="仿宋_GB2312" w:cs="Times New Roman"/>
          <w:color w:val="auto"/>
          <w:sz w:val="32"/>
          <w:szCs w:val="32"/>
          <w:highlight w:val="none"/>
        </w:rPr>
        <w:t>项目自评情况附绩效自评表</w:t>
      </w:r>
      <w:r>
        <w:rPr>
          <w:rFonts w:hint="default" w:ascii="Times New Roman" w:hAnsi="Times New Roman" w:eastAsia="仿宋_GB2312" w:cs="Times New Roman"/>
          <w:color w:val="auto"/>
          <w:sz w:val="32"/>
          <w:szCs w:val="32"/>
          <w:highlight w:val="none"/>
          <w:lang w:val="en-US" w:eastAsia="zh-CN"/>
        </w:rPr>
        <w:t>及自评报告</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w:t>
      </w:r>
      <w:r>
        <w:rPr>
          <w:rFonts w:hint="eastAsia" w:ascii="Times New Roman" w:hAnsi="Times New Roman" w:eastAsia="仿宋_GB2312" w:cs="Times New Roman"/>
          <w:color w:val="auto"/>
          <w:kern w:val="0"/>
          <w:sz w:val="32"/>
          <w:szCs w:val="32"/>
          <w:highlight w:val="none"/>
          <w:lang w:val="en-US" w:eastAsia="zh-CN"/>
        </w:rPr>
        <w:t>的</w:t>
      </w:r>
      <w:r>
        <w:rPr>
          <w:rFonts w:hint="default" w:ascii="Times New Roman" w:hAnsi="Times New Roman" w:eastAsia="仿宋_GB2312" w:cs="Times New Roman"/>
          <w:color w:val="auto"/>
          <w:kern w:val="0"/>
          <w:sz w:val="32"/>
          <w:szCs w:val="32"/>
          <w:highlight w:val="none"/>
          <w:lang w:val="en-US" w:eastAsia="zh-CN"/>
        </w:rPr>
        <w:t>事项</w:t>
      </w:r>
      <w:r>
        <w:rPr>
          <w:rFonts w:hint="eastAsia" w:ascii="Times New Roman" w:hAnsi="Times New Roman" w:eastAsia="仿宋_GB2312" w:cs="Times New Roman"/>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48" w:name="_GoBack"/>
      <w:bookmarkEnd w:id="48"/>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jc w:val="both"/>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黑体" w:hAnsi="黑体" w:eastAsia="黑体"/>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ZTdkNzdjMDI3YWQ3MzFmZGEzZWIyMGQ2NWE3NTc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037C72"/>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446C3"/>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62C1B"/>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5C6597"/>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3C6038"/>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294BAC"/>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974AC"/>
    <w:rsid w:val="625D7D1A"/>
    <w:rsid w:val="62DD7D21"/>
    <w:rsid w:val="636E4EBA"/>
    <w:rsid w:val="637D586B"/>
    <w:rsid w:val="63A5560B"/>
    <w:rsid w:val="63E9091F"/>
    <w:rsid w:val="64322AF9"/>
    <w:rsid w:val="64D6010D"/>
    <w:rsid w:val="64D82665"/>
    <w:rsid w:val="64E47C96"/>
    <w:rsid w:val="651E5741"/>
    <w:rsid w:val="65295D3C"/>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2F50369"/>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1D65F8"/>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5950</Words>
  <Characters>6700</Characters>
  <Lines>0</Lines>
  <Paragraphs>0</Paragraphs>
  <TotalTime>14</TotalTime>
  <ScaleCrop>false</ScaleCrop>
  <LinksUpToDate>false</LinksUpToDate>
  <CharactersWithSpaces>6700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2024-09-06T11:57:46Z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489D7CAC2EAD4630AD780BFBD4811377_13</vt:lpwstr>
  </property>
</Properties>
</file>