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新疆维吾尔自治区水电及农村电气化发展中心2023年度部门决算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rPr>
          <w:rFonts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4"/>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4"/>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4"/>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640" w:firstLineChars="200"/>
        <w:jc w:val="left"/>
        <w:rPr>
          <w:rFonts w:hint="eastAsia" w:ascii="仿宋_GB2312" w:eastAsia="仿宋_GB2312"/>
          <w:sz w:val="32"/>
          <w:szCs w:val="32"/>
        </w:rPr>
      </w:pPr>
      <w:bookmarkStart w:id="4" w:name="_Toc31238"/>
      <w:bookmarkStart w:id="5" w:name="_Toc2151"/>
      <w:r>
        <w:rPr>
          <w:rFonts w:hint="eastAsia" w:ascii="仿宋_GB2312" w:eastAsia="仿宋_GB2312"/>
          <w:sz w:val="32"/>
          <w:szCs w:val="32"/>
        </w:rPr>
        <w:t>管理农村水电，促进农村电气化发展、农村水电建设管理、农村地方电网建设与管理、农村水电电气化县建设管理与验收、农村水电资产管理农村水电等洁净能源发展，研究农村水电人员培训与科技服务。</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hint="eastAsia" w:ascii="仿宋_GB2312" w:eastAsia="仿宋_GB2312"/>
          <w:sz w:val="32"/>
          <w:szCs w:val="32"/>
        </w:rPr>
      </w:pPr>
      <w:r>
        <w:rPr>
          <w:rFonts w:hint="eastAsia" w:ascii="仿宋_GB2312" w:eastAsia="仿宋_GB2312"/>
          <w:sz w:val="32"/>
          <w:szCs w:val="32"/>
        </w:rPr>
        <w:t>新疆维吾尔自治区水电及农村电气化发展中心2023年度，实有人数</w:t>
      </w:r>
      <w:r>
        <w:rPr>
          <w:rFonts w:hint="eastAsia" w:ascii="仿宋_GB2312" w:eastAsia="仿宋_GB2312"/>
          <w:sz w:val="32"/>
          <w:szCs w:val="32"/>
          <w:lang w:val="zh-CN"/>
        </w:rPr>
        <w:t>19</w:t>
      </w:r>
      <w:r>
        <w:rPr>
          <w:rFonts w:hint="eastAsia" w:ascii="仿宋_GB2312" w:eastAsia="仿宋_GB2312"/>
          <w:sz w:val="32"/>
          <w:szCs w:val="32"/>
        </w:rPr>
        <w:t>人，其中：在职人员</w:t>
      </w:r>
      <w:r>
        <w:rPr>
          <w:rFonts w:hint="eastAsia" w:ascii="仿宋_GB2312" w:eastAsia="仿宋_GB2312"/>
          <w:sz w:val="32"/>
          <w:szCs w:val="32"/>
          <w:lang w:val="zh-CN"/>
        </w:rPr>
        <w:t>11</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8</w:t>
      </w:r>
      <w:r>
        <w:rPr>
          <w:rFonts w:hint="eastAsia" w:ascii="仿宋_GB2312" w:eastAsia="仿宋_GB2312"/>
          <w:sz w:val="32"/>
          <w:szCs w:val="32"/>
        </w:rPr>
        <w:t>人。</w:t>
      </w:r>
    </w:p>
    <w:p>
      <w:pPr>
        <w:ind w:firstLine="640" w:firstLineChars="200"/>
        <w:jc w:val="left"/>
        <w:rPr>
          <w:rFonts w:ascii="仿宋_GB2312" w:hAnsi="仿宋_GB2312" w:eastAsia="仿宋_GB2312" w:cs="仿宋_GB2312"/>
          <w:b/>
          <w:sz w:val="32"/>
          <w:szCs w:val="32"/>
        </w:rPr>
      </w:pPr>
      <w:r>
        <w:rPr>
          <w:rFonts w:hint="eastAsia" w:ascii="仿宋_GB2312" w:eastAsia="仿宋_GB2312"/>
          <w:sz w:val="32"/>
          <w:szCs w:val="32"/>
          <w:lang w:eastAsia="zh-CN"/>
        </w:rPr>
        <w:t>单位</w:t>
      </w:r>
      <w:r>
        <w:rPr>
          <w:rFonts w:hint="eastAsia" w:ascii="仿宋_GB2312" w:eastAsia="仿宋_GB2312"/>
          <w:sz w:val="32"/>
          <w:szCs w:val="32"/>
        </w:rPr>
        <w:t>无下属预算单位，下设0个处室。</w:t>
      </w:r>
    </w:p>
    <w:p>
      <w:pPr>
        <w:ind w:firstLine="640" w:firstLineChars="200"/>
        <w:rPr>
          <w:rFonts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p>
    <w:p>
      <w:pPr>
        <w:jc w:val="center"/>
        <w:outlineLvl w:val="0"/>
        <w:rPr>
          <w:rFonts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2023年度收入总计281.90万元，其中：本年收入合计281.86万元，使用非财政拨款结余0.00万元，年初结转和结余0.04万元。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2023年度支出总计281.90万元，其中：本年支出合计278.60万元，结余分配0.00万元，年末结转和结余3.31万元。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减少30.61万元</w:t>
      </w:r>
      <w:r>
        <w:rPr>
          <w:rFonts w:hint="eastAsia" w:ascii="仿宋_GB2312" w:eastAsia="仿宋_GB2312"/>
          <w:sz w:val="32"/>
          <w:szCs w:val="32"/>
        </w:rPr>
        <w:t>，下降9.79%，主要原因是：</w:t>
      </w:r>
      <w:r>
        <w:rPr>
          <w:rFonts w:hint="eastAsia" w:ascii="仿宋_GB2312" w:eastAsia="仿宋_GB2312"/>
          <w:sz w:val="32"/>
          <w:szCs w:val="32"/>
          <w:lang w:val="en-US" w:eastAsia="zh-CN"/>
        </w:rPr>
        <w:t>2022年领导退休导致2023年人员经费减少，且2023年下半年退休人员医疗费已不再单位缴纳</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本年收入281.86万元，其中：财政拨款收入</w:t>
      </w:r>
      <w:r>
        <w:rPr>
          <w:rFonts w:hint="eastAsia" w:ascii="仿宋_GB2312" w:eastAsia="仿宋_GB2312"/>
          <w:sz w:val="32"/>
          <w:szCs w:val="32"/>
          <w:lang w:val="zh-CN"/>
        </w:rPr>
        <w:t>281.82</w:t>
      </w:r>
      <w:r>
        <w:rPr>
          <w:rFonts w:hint="eastAsia" w:ascii="仿宋_GB2312" w:eastAsia="仿宋_GB2312"/>
          <w:sz w:val="32"/>
          <w:szCs w:val="32"/>
        </w:rPr>
        <w:t>万元，占</w:t>
      </w:r>
      <w:r>
        <w:rPr>
          <w:rFonts w:hint="eastAsia" w:ascii="仿宋_GB2312" w:eastAsia="仿宋_GB2312"/>
          <w:sz w:val="32"/>
          <w:szCs w:val="32"/>
          <w:lang w:val="zh-CN"/>
        </w:rPr>
        <w:t>99.98</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0.05</w:t>
      </w:r>
      <w:r>
        <w:rPr>
          <w:rFonts w:hint="eastAsia" w:ascii="仿宋_GB2312" w:eastAsia="仿宋_GB2312"/>
          <w:sz w:val="32"/>
          <w:szCs w:val="32"/>
        </w:rPr>
        <w:t>万元，占</w:t>
      </w:r>
      <w:r>
        <w:rPr>
          <w:rFonts w:hint="eastAsia" w:ascii="仿宋_GB2312" w:eastAsia="仿宋_GB2312"/>
          <w:sz w:val="32"/>
          <w:szCs w:val="32"/>
          <w:lang w:val="zh-CN"/>
        </w:rPr>
        <w:t>0.02</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jc w:val="left"/>
        <w:rPr>
          <w:rFonts w:eastAsia="仿宋_GB2312" w:cs="仿宋_GB2312"/>
          <w:sz w:val="30"/>
          <w:szCs w:val="30"/>
          <w:lang w:val="zh-CN"/>
        </w:rPr>
      </w:pPr>
      <w:r>
        <w:rPr>
          <w:rFonts w:hint="eastAsia" w:eastAsia="仿宋_GB2312" w:cs="仿宋_GB2312"/>
          <w:sz w:val="32"/>
          <w:szCs w:val="32"/>
          <w:lang w:val="zh-CN"/>
        </w:rPr>
        <w:t>本年支出278.60万元，其中：基本支出248.60万元，占89.23%；项目支出30.00万元，占10.77%；上缴上级支出0.00万元，占0.00%；经营支出0.00万元，占0.00%；对附属单位补助支出0.00万元，占0.00%。</w:t>
      </w:r>
    </w:p>
    <w:p>
      <w:pPr>
        <w:ind w:firstLine="640" w:firstLineChars="200"/>
        <w:jc w:val="left"/>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281.82</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281.82</w:t>
      </w:r>
      <w:r>
        <w:rPr>
          <w:rFonts w:hint="eastAsia" w:ascii="仿宋_GB2312" w:eastAsia="仿宋_GB2312"/>
          <w:sz w:val="32"/>
          <w:szCs w:val="32"/>
        </w:rPr>
        <w:t>万元。财政拨款支出总计</w:t>
      </w:r>
      <w:r>
        <w:rPr>
          <w:rFonts w:hint="eastAsia" w:ascii="仿宋_GB2312" w:eastAsia="仿宋_GB2312"/>
          <w:sz w:val="32"/>
          <w:szCs w:val="32"/>
          <w:lang w:val="zh-CN"/>
        </w:rPr>
        <w:t>281.82</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3.27</w:t>
      </w:r>
      <w:r>
        <w:rPr>
          <w:rFonts w:hint="eastAsia" w:ascii="仿宋_GB2312" w:eastAsia="仿宋_GB2312"/>
          <w:sz w:val="32"/>
          <w:szCs w:val="32"/>
        </w:rPr>
        <w:t>万元，本年财政拨款支出</w:t>
      </w:r>
      <w:r>
        <w:rPr>
          <w:rFonts w:hint="eastAsia" w:ascii="仿宋_GB2312" w:eastAsia="仿宋_GB2312"/>
          <w:sz w:val="32"/>
          <w:szCs w:val="32"/>
          <w:lang w:val="zh-CN"/>
        </w:rPr>
        <w:t>278.55</w:t>
      </w:r>
      <w:r>
        <w:rPr>
          <w:rFonts w:hint="eastAsia" w:ascii="仿宋_GB2312" w:eastAsia="仿宋_GB2312"/>
          <w:sz w:val="32"/>
          <w:szCs w:val="32"/>
        </w:rPr>
        <w:t>万元。</w:t>
      </w:r>
    </w:p>
    <w:p>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增加1.15万元</w:t>
      </w:r>
      <w:r>
        <w:rPr>
          <w:rFonts w:hint="eastAsia" w:ascii="仿宋_GB2312" w:eastAsia="仿宋_GB2312"/>
          <w:sz w:val="32"/>
          <w:szCs w:val="32"/>
        </w:rPr>
        <w:t>，增长0.41%,主要原因是：本年增加202</w:t>
      </w:r>
      <w:r>
        <w:rPr>
          <w:rFonts w:hint="eastAsia" w:ascii="仿宋_GB2312" w:eastAsia="仿宋_GB2312"/>
          <w:sz w:val="32"/>
          <w:szCs w:val="32"/>
          <w:lang w:val="en-US" w:eastAsia="zh-CN"/>
        </w:rPr>
        <w:t>3</w:t>
      </w:r>
      <w:r>
        <w:rPr>
          <w:rFonts w:hint="eastAsia" w:ascii="仿宋_GB2312" w:eastAsia="仿宋_GB2312"/>
          <w:sz w:val="32"/>
          <w:szCs w:val="32"/>
        </w:rPr>
        <w:t>年自治区访惠聚工作经费、当年南疆工作补贴及干部职级变动的增资。与年初预算相比，年初预算数</w:t>
      </w:r>
      <w:r>
        <w:rPr>
          <w:rFonts w:hint="eastAsia" w:ascii="仿宋_GB2312" w:eastAsia="仿宋_GB2312"/>
          <w:sz w:val="32"/>
          <w:szCs w:val="32"/>
          <w:lang w:val="zh-CN"/>
        </w:rPr>
        <w:t>257.15</w:t>
      </w:r>
      <w:r>
        <w:rPr>
          <w:rFonts w:hint="eastAsia" w:ascii="仿宋_GB2312" w:eastAsia="仿宋_GB2312"/>
          <w:sz w:val="32"/>
          <w:szCs w:val="32"/>
        </w:rPr>
        <w:t>万元，决算数</w:t>
      </w:r>
      <w:r>
        <w:rPr>
          <w:rFonts w:hint="eastAsia" w:ascii="仿宋_GB2312" w:eastAsia="仿宋_GB2312"/>
          <w:sz w:val="32"/>
          <w:szCs w:val="32"/>
          <w:lang w:val="zh-CN"/>
        </w:rPr>
        <w:t>281.82</w:t>
      </w:r>
      <w:r>
        <w:rPr>
          <w:rFonts w:hint="eastAsia" w:ascii="仿宋_GB2312" w:eastAsia="仿宋_GB2312"/>
          <w:sz w:val="32"/>
          <w:szCs w:val="32"/>
        </w:rPr>
        <w:t>万元，预决算差异率9.59%，主要原因是：本年增加202</w:t>
      </w:r>
      <w:r>
        <w:rPr>
          <w:rFonts w:hint="eastAsia" w:ascii="仿宋_GB2312" w:eastAsia="仿宋_GB2312"/>
          <w:sz w:val="32"/>
          <w:szCs w:val="32"/>
          <w:lang w:val="en-US" w:eastAsia="zh-CN"/>
        </w:rPr>
        <w:t>3</w:t>
      </w:r>
      <w:r>
        <w:rPr>
          <w:rFonts w:hint="eastAsia" w:ascii="仿宋_GB2312" w:eastAsia="仿宋_GB2312"/>
          <w:sz w:val="32"/>
          <w:szCs w:val="32"/>
        </w:rPr>
        <w:t>年自治区访惠聚工作经费、当年南疆工作补贴及干部职级变动的增资。</w:t>
      </w:r>
    </w:p>
    <w:p>
      <w:pPr>
        <w:ind w:firstLine="640" w:firstLineChars="200"/>
        <w:jc w:val="left"/>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2023年度一般公共预算财政拨款支出278.55万元，占本年支出合计的</w:t>
      </w:r>
      <w:r>
        <w:rPr>
          <w:rFonts w:hint="eastAsia" w:ascii="仿宋_GB2312" w:eastAsia="仿宋_GB2312"/>
          <w:sz w:val="32"/>
          <w:szCs w:val="32"/>
          <w:lang w:val="zh-CN"/>
        </w:rPr>
        <w:t>99.98%</w:t>
      </w:r>
      <w:r>
        <w:rPr>
          <w:rFonts w:hint="eastAsia" w:ascii="仿宋_GB2312" w:eastAsia="仿宋_GB2312"/>
          <w:sz w:val="32"/>
          <w:szCs w:val="32"/>
        </w:rPr>
        <w:t>。与上年相比，</w:t>
      </w:r>
      <w:r>
        <w:rPr>
          <w:rFonts w:hint="eastAsia" w:ascii="仿宋_GB2312" w:eastAsia="仿宋_GB2312"/>
          <w:sz w:val="32"/>
          <w:szCs w:val="32"/>
          <w:lang w:val="zh-CN"/>
        </w:rPr>
        <w:t>减少2.12万元</w:t>
      </w:r>
      <w:r>
        <w:rPr>
          <w:rFonts w:hint="eastAsia" w:ascii="仿宋_GB2312" w:eastAsia="仿宋_GB2312"/>
          <w:sz w:val="32"/>
          <w:szCs w:val="32"/>
        </w:rPr>
        <w:t>，下降0.75%,主要原因是：</w:t>
      </w:r>
      <w:r>
        <w:rPr>
          <w:rFonts w:hint="eastAsia" w:ascii="仿宋_GB2312" w:eastAsia="仿宋_GB2312"/>
          <w:sz w:val="32"/>
          <w:szCs w:val="32"/>
          <w:lang w:val="en-US" w:eastAsia="zh-CN"/>
        </w:rPr>
        <w:t>2022年领导退休且</w:t>
      </w:r>
      <w:r>
        <w:rPr>
          <w:rFonts w:hint="eastAsia" w:ascii="仿宋_GB2312" w:eastAsia="仿宋_GB2312"/>
          <w:sz w:val="32"/>
          <w:szCs w:val="32"/>
        </w:rPr>
        <w:t>人员职级变动、一般公共预算财政拨款支出</w:t>
      </w:r>
      <w:r>
        <w:rPr>
          <w:rFonts w:hint="eastAsia" w:ascii="仿宋_GB2312" w:eastAsia="仿宋_GB2312"/>
          <w:sz w:val="32"/>
          <w:szCs w:val="32"/>
          <w:lang w:eastAsia="zh-CN"/>
        </w:rPr>
        <w:t>比上年稍降低</w:t>
      </w:r>
      <w:r>
        <w:rPr>
          <w:rFonts w:hint="eastAsia" w:ascii="仿宋_GB2312" w:eastAsia="仿宋_GB2312"/>
          <w:sz w:val="32"/>
          <w:szCs w:val="32"/>
        </w:rPr>
        <w:t>。与年初预算相比，年初预算数</w:t>
      </w:r>
      <w:r>
        <w:rPr>
          <w:rFonts w:hint="eastAsia" w:ascii="仿宋_GB2312" w:eastAsia="仿宋_GB2312"/>
          <w:sz w:val="32"/>
          <w:szCs w:val="32"/>
          <w:lang w:val="zh-CN"/>
        </w:rPr>
        <w:t>257.15</w:t>
      </w:r>
      <w:r>
        <w:rPr>
          <w:rFonts w:hint="eastAsia" w:ascii="仿宋_GB2312" w:eastAsia="仿宋_GB2312"/>
          <w:sz w:val="32"/>
          <w:szCs w:val="32"/>
        </w:rPr>
        <w:t>万元，决算数</w:t>
      </w:r>
      <w:r>
        <w:rPr>
          <w:rFonts w:hint="eastAsia" w:ascii="仿宋_GB2312" w:eastAsia="仿宋_GB2312"/>
          <w:sz w:val="32"/>
          <w:szCs w:val="32"/>
          <w:lang w:val="zh-CN"/>
        </w:rPr>
        <w:t>278.55</w:t>
      </w:r>
      <w:r>
        <w:rPr>
          <w:rFonts w:hint="eastAsia" w:ascii="仿宋_GB2312" w:eastAsia="仿宋_GB2312"/>
          <w:sz w:val="32"/>
          <w:szCs w:val="32"/>
        </w:rPr>
        <w:t>万元，预决算差异率</w:t>
      </w:r>
      <w:r>
        <w:rPr>
          <w:rFonts w:hint="eastAsia" w:ascii="仿宋_GB2312" w:eastAsia="仿宋_GB2312"/>
          <w:sz w:val="32"/>
          <w:szCs w:val="32"/>
          <w:lang w:val="zh-CN"/>
        </w:rPr>
        <w:t>8.32%</w:t>
      </w:r>
      <w:r>
        <w:rPr>
          <w:rFonts w:hint="eastAsia" w:ascii="仿宋_GB2312" w:eastAsia="仿宋_GB2312"/>
          <w:sz w:val="32"/>
          <w:szCs w:val="32"/>
        </w:rPr>
        <w:t>，主要原因是：本年增加202</w:t>
      </w:r>
      <w:r>
        <w:rPr>
          <w:rFonts w:hint="eastAsia" w:ascii="仿宋_GB2312" w:eastAsia="仿宋_GB2312"/>
          <w:sz w:val="32"/>
          <w:szCs w:val="32"/>
          <w:lang w:val="en-US" w:eastAsia="zh-CN"/>
        </w:rPr>
        <w:t>3</w:t>
      </w:r>
      <w:r>
        <w:rPr>
          <w:rFonts w:hint="eastAsia" w:ascii="仿宋_GB2312" w:eastAsia="仿宋_GB2312"/>
          <w:sz w:val="32"/>
          <w:szCs w:val="32"/>
        </w:rPr>
        <w:t>年自治区访惠聚工作经费、当年南疆工作补贴及干部职级变动的增资。</w:t>
      </w:r>
    </w:p>
    <w:p>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pPr>
        <w:pStyle w:val="9"/>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35.05</w:t>
      </w:r>
      <w:r>
        <w:rPr>
          <w:rFonts w:ascii="仿宋_GB2312" w:eastAsia="仿宋_GB2312"/>
          <w:kern w:val="2"/>
          <w:sz w:val="32"/>
          <w:szCs w:val="32"/>
          <w:lang w:val="zh-CN"/>
        </w:rPr>
        <w:t>万元，占</w:t>
      </w:r>
      <w:r>
        <w:rPr>
          <w:rFonts w:hint="eastAsia" w:ascii="仿宋_GB2312" w:eastAsia="仿宋_GB2312"/>
          <w:kern w:val="2"/>
          <w:sz w:val="32"/>
          <w:szCs w:val="32"/>
          <w:lang w:val="zh-CN"/>
        </w:rPr>
        <w:t>12.58</w:t>
      </w:r>
      <w:r>
        <w:rPr>
          <w:rFonts w:ascii="仿宋_GB2312" w:eastAsia="仿宋_GB2312"/>
          <w:kern w:val="2"/>
          <w:sz w:val="32"/>
          <w:szCs w:val="32"/>
          <w:lang w:val="zh-CN"/>
        </w:rPr>
        <w:t>%；</w:t>
      </w:r>
    </w:p>
    <w:p>
      <w:pPr>
        <w:pStyle w:val="9"/>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2</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9.30</w:t>
      </w:r>
      <w:r>
        <w:rPr>
          <w:rFonts w:ascii="仿宋_GB2312" w:eastAsia="仿宋_GB2312"/>
          <w:kern w:val="2"/>
          <w:sz w:val="32"/>
          <w:szCs w:val="32"/>
          <w:lang w:val="zh-CN"/>
        </w:rPr>
        <w:t>万元，占</w:t>
      </w:r>
      <w:r>
        <w:rPr>
          <w:rFonts w:hint="eastAsia" w:ascii="仿宋_GB2312" w:eastAsia="仿宋_GB2312"/>
          <w:kern w:val="2"/>
          <w:sz w:val="32"/>
          <w:szCs w:val="32"/>
          <w:lang w:val="zh-CN"/>
        </w:rPr>
        <w:t>3.34</w:t>
      </w:r>
      <w:r>
        <w:rPr>
          <w:rFonts w:ascii="仿宋_GB2312" w:eastAsia="仿宋_GB2312"/>
          <w:kern w:val="2"/>
          <w:sz w:val="32"/>
          <w:szCs w:val="32"/>
          <w:lang w:val="zh-CN"/>
        </w:rPr>
        <w:t>%；</w:t>
      </w:r>
    </w:p>
    <w:p>
      <w:pPr>
        <w:pStyle w:val="9"/>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3</w:t>
      </w:r>
      <w:r>
        <w:rPr>
          <w:rFonts w:ascii="仿宋_GB2312" w:eastAsia="仿宋_GB2312"/>
          <w:kern w:val="2"/>
          <w:sz w:val="32"/>
          <w:szCs w:val="32"/>
          <w:lang w:val="zh-CN"/>
        </w:rPr>
        <w:t>.农林水支出（类）</w:t>
      </w:r>
      <w:r>
        <w:rPr>
          <w:rFonts w:hint="eastAsia" w:ascii="仿宋_GB2312" w:eastAsia="仿宋_GB2312"/>
          <w:kern w:val="2"/>
          <w:sz w:val="32"/>
          <w:szCs w:val="32"/>
          <w:lang w:val="zh-CN"/>
        </w:rPr>
        <w:t>219.32</w:t>
      </w:r>
      <w:r>
        <w:rPr>
          <w:rFonts w:ascii="仿宋_GB2312" w:eastAsia="仿宋_GB2312"/>
          <w:kern w:val="2"/>
          <w:sz w:val="32"/>
          <w:szCs w:val="32"/>
          <w:lang w:val="zh-CN"/>
        </w:rPr>
        <w:t>万元，占</w:t>
      </w:r>
      <w:r>
        <w:rPr>
          <w:rFonts w:hint="eastAsia" w:ascii="仿宋_GB2312" w:eastAsia="仿宋_GB2312"/>
          <w:kern w:val="2"/>
          <w:sz w:val="32"/>
          <w:szCs w:val="32"/>
          <w:lang w:val="zh-CN"/>
        </w:rPr>
        <w:t>78.74</w:t>
      </w:r>
      <w:r>
        <w:rPr>
          <w:rFonts w:ascii="仿宋_GB2312" w:eastAsia="仿宋_GB2312"/>
          <w:kern w:val="2"/>
          <w:sz w:val="32"/>
          <w:szCs w:val="32"/>
          <w:lang w:val="zh-CN"/>
        </w:rPr>
        <w:t>%；</w:t>
      </w:r>
    </w:p>
    <w:p>
      <w:pPr>
        <w:pStyle w:val="9"/>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4</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14.88</w:t>
      </w:r>
      <w:r>
        <w:rPr>
          <w:rFonts w:ascii="仿宋_GB2312" w:eastAsia="仿宋_GB2312"/>
          <w:kern w:val="2"/>
          <w:sz w:val="32"/>
          <w:szCs w:val="32"/>
          <w:lang w:val="zh-CN"/>
        </w:rPr>
        <w:t>万元，占</w:t>
      </w:r>
      <w:r>
        <w:rPr>
          <w:rFonts w:hint="eastAsia" w:ascii="仿宋_GB2312" w:eastAsia="仿宋_GB2312"/>
          <w:kern w:val="2"/>
          <w:sz w:val="32"/>
          <w:szCs w:val="32"/>
          <w:lang w:val="zh-CN"/>
        </w:rPr>
        <w:t>5.34</w:t>
      </w:r>
      <w:r>
        <w:rPr>
          <w:rFonts w:ascii="仿宋_GB2312" w:eastAsia="仿宋_GB2312"/>
          <w:kern w:val="2"/>
          <w:sz w:val="32"/>
          <w:szCs w:val="32"/>
          <w:lang w:val="zh-CN"/>
        </w:rPr>
        <w:t>%</w:t>
      </w:r>
      <w:r>
        <w:rPr>
          <w:rFonts w:hint="eastAsia" w:ascii="仿宋_GB2312" w:eastAsia="仿宋_GB2312"/>
          <w:kern w:val="2"/>
          <w:sz w:val="32"/>
          <w:szCs w:val="32"/>
          <w:lang w:val="zh-CN"/>
        </w:rPr>
        <w:t>。</w:t>
      </w:r>
    </w:p>
    <w:p>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eastAsia="仿宋_GB2312"/>
          <w:sz w:val="32"/>
          <w:szCs w:val="32"/>
          <w:lang w:val="zh-CN"/>
        </w:rPr>
      </w:pPr>
      <w:r>
        <w:rPr>
          <w:rFonts w:hint="eastAsia" w:eastAsia="仿宋_GB2312"/>
          <w:sz w:val="32"/>
          <w:szCs w:val="32"/>
        </w:rPr>
        <w:t>1.农林水支出（类）水利（款）水利行业业务管理（项）:支出决算数为30.00万元，比上年决算增加0.00万元，增长0.00%，主要原因是：</w:t>
      </w:r>
      <w:r>
        <w:rPr>
          <w:rFonts w:hint="eastAsia" w:ascii="仿宋_GB2312" w:eastAsia="仿宋_GB2312"/>
          <w:sz w:val="32"/>
          <w:szCs w:val="32"/>
        </w:rPr>
        <w:t>单位项目未发生变化，项目经费数申请同往年一样</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2.卫生健康支出（类）行政事业单位医疗（款）行政单位医疗（项）:支出决算数为9.30万元，比上年决算减少1.09万元，下降10.4</w:t>
      </w:r>
      <w:r>
        <w:rPr>
          <w:rFonts w:hint="eastAsia" w:eastAsia="仿宋_GB2312"/>
          <w:sz w:val="32"/>
          <w:szCs w:val="32"/>
          <w:lang w:val="en-US" w:eastAsia="zh-CN"/>
        </w:rPr>
        <w:t>9</w:t>
      </w:r>
      <w:r>
        <w:rPr>
          <w:rFonts w:hint="eastAsia" w:eastAsia="仿宋_GB2312"/>
          <w:sz w:val="32"/>
          <w:szCs w:val="32"/>
        </w:rPr>
        <w:t>%，主要原因是：</w:t>
      </w:r>
      <w:r>
        <w:rPr>
          <w:rFonts w:hint="eastAsia" w:ascii="仿宋_GB2312" w:eastAsia="仿宋_GB2312"/>
          <w:sz w:val="32"/>
          <w:szCs w:val="32"/>
          <w:lang w:val="en-US" w:eastAsia="zh-CN"/>
        </w:rPr>
        <w:t>2022年领导退休导致2023年人员经费减少</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3.农林水支出（类）水利（款）行政运行（项）:支出决算数为189.32万元，比上年决算增加17.30万元，增长10.06%，主要原因是：</w:t>
      </w:r>
      <w:r>
        <w:rPr>
          <w:rFonts w:hint="eastAsia" w:ascii="仿宋_GB2312" w:eastAsia="仿宋_GB2312"/>
          <w:sz w:val="32"/>
          <w:szCs w:val="32"/>
        </w:rPr>
        <w:t>人员职级变动、工资变化、调整基数导致支出增加</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4.住房保障支出（类）住房改革支出（款）住房公积金（项）:支出决算数为14.88万元，比上年决算增加0.46万元，增长3.17%，主要原因是：</w:t>
      </w:r>
      <w:r>
        <w:rPr>
          <w:rFonts w:hint="eastAsia" w:ascii="仿宋_GB2312" w:eastAsia="仿宋_GB2312"/>
          <w:sz w:val="32"/>
          <w:szCs w:val="32"/>
        </w:rPr>
        <w:t>人员职级变动、工资变化、调整</w:t>
      </w:r>
      <w:r>
        <w:rPr>
          <w:rFonts w:hint="eastAsia" w:ascii="仿宋_GB2312" w:eastAsia="仿宋_GB2312"/>
          <w:sz w:val="32"/>
          <w:szCs w:val="32"/>
          <w:lang w:val="en-US" w:eastAsia="zh-CN"/>
        </w:rPr>
        <w:t>公积金</w:t>
      </w:r>
      <w:r>
        <w:rPr>
          <w:rFonts w:hint="eastAsia" w:ascii="仿宋_GB2312" w:eastAsia="仿宋_GB2312"/>
          <w:sz w:val="32"/>
          <w:szCs w:val="32"/>
        </w:rPr>
        <w:t>缴费基数导致支出增加</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5.社会保障和就业支出（类）行政事业单位养老支出（款）行政单位离退休（项）:支出决算数为16.07万元，比上年决算增加7.68万元，增长91.</w:t>
      </w:r>
      <w:r>
        <w:rPr>
          <w:rFonts w:hint="eastAsia" w:eastAsia="仿宋_GB2312"/>
          <w:sz w:val="32"/>
          <w:szCs w:val="32"/>
          <w:lang w:val="en-US" w:eastAsia="zh-CN"/>
        </w:rPr>
        <w:t>54</w:t>
      </w:r>
      <w:r>
        <w:rPr>
          <w:rFonts w:hint="eastAsia" w:eastAsia="仿宋_GB2312"/>
          <w:sz w:val="32"/>
          <w:szCs w:val="32"/>
        </w:rPr>
        <w:t>%，主要原因是：人员职级变动、工资变化、社保缴费基数调整导致支出增加</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6.社会保障和就业支出（类）行政事业单位养老支出（款）机关事业单位基本养老保险缴费支出（项）:支出决算数为18.97万元，比上年决算减少0.26万元，下降1.33%，主要原因是：</w:t>
      </w:r>
      <w:r>
        <w:rPr>
          <w:rFonts w:hint="eastAsia" w:ascii="仿宋_GB2312" w:eastAsia="仿宋_GB2312"/>
          <w:sz w:val="32"/>
          <w:szCs w:val="32"/>
          <w:lang w:val="en-US" w:eastAsia="zh-CN"/>
        </w:rPr>
        <w:t>2022年领导退休导致2023年人员经费减少</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7.社会保障和就业支出（类）行政事业单位养老支出（款）事业单位离退休（项）:支出决算数为</w:t>
      </w:r>
      <w:r>
        <w:rPr>
          <w:rFonts w:hint="eastAsia" w:eastAsia="仿宋_GB2312"/>
          <w:sz w:val="32"/>
          <w:szCs w:val="32"/>
          <w:lang w:val="en-US" w:eastAsia="zh-CN"/>
        </w:rPr>
        <w:t>35.05</w:t>
      </w:r>
      <w:r>
        <w:rPr>
          <w:rFonts w:hint="eastAsia" w:eastAsia="仿宋_GB2312"/>
          <w:sz w:val="32"/>
          <w:szCs w:val="32"/>
        </w:rPr>
        <w:t>万元，比上年决算减少8.83万元，下降</w:t>
      </w:r>
      <w:r>
        <w:rPr>
          <w:rFonts w:hint="eastAsia" w:eastAsia="仿宋_GB2312"/>
          <w:sz w:val="32"/>
          <w:szCs w:val="32"/>
          <w:lang w:val="en-US" w:eastAsia="zh-CN"/>
        </w:rPr>
        <w:t>20.97</w:t>
      </w:r>
      <w:r>
        <w:rPr>
          <w:rFonts w:hint="eastAsia" w:eastAsia="仿宋_GB2312"/>
          <w:sz w:val="32"/>
          <w:szCs w:val="32"/>
        </w:rPr>
        <w:t>%，主要原因是：</w:t>
      </w:r>
      <w:r>
        <w:rPr>
          <w:rFonts w:hint="eastAsia" w:ascii="仿宋_GB2312" w:eastAsia="仿宋_GB2312"/>
          <w:sz w:val="32"/>
          <w:szCs w:val="32"/>
          <w:lang w:val="en-US" w:eastAsia="zh-CN"/>
        </w:rPr>
        <w:t>2022年一名正处级领导退休导致2023年人员经费减少，且2023年退休人员医疗费已不在单位缴纳</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8.社会保障和就业支出（类）行政事业单位养老支出（款）机关事业单位职业年金缴费支出（项）:支出决算数为</w:t>
      </w:r>
      <w:r>
        <w:rPr>
          <w:rFonts w:hint="eastAsia" w:eastAsia="仿宋_GB2312"/>
          <w:sz w:val="32"/>
          <w:szCs w:val="32"/>
          <w:lang w:val="en-US" w:eastAsia="zh-CN"/>
        </w:rPr>
        <w:t>9.30</w:t>
      </w:r>
      <w:r>
        <w:rPr>
          <w:rFonts w:hint="eastAsia" w:eastAsia="仿宋_GB2312"/>
          <w:sz w:val="32"/>
          <w:szCs w:val="32"/>
        </w:rPr>
        <w:t>万元，比上年决算减少9.30万元，下降100%，主要原因是：</w:t>
      </w:r>
      <w:r>
        <w:rPr>
          <w:rFonts w:hint="eastAsia" w:ascii="仿宋_GB2312" w:eastAsia="仿宋_GB2312"/>
          <w:sz w:val="32"/>
          <w:szCs w:val="32"/>
          <w:lang w:val="en-US" w:eastAsia="zh-CN"/>
        </w:rPr>
        <w:t>上年有职业年金坐实，本年无此支出</w:t>
      </w:r>
      <w:r>
        <w:rPr>
          <w:rFonts w:hint="eastAsia" w:eastAsia="仿宋_GB2312"/>
          <w:sz w:val="32"/>
          <w:szCs w:val="32"/>
          <w:lang w:val="zh-CN"/>
        </w:rPr>
        <w:t>。</w:t>
      </w:r>
    </w:p>
    <w:p>
      <w:pPr>
        <w:ind w:firstLine="640" w:firstLineChars="200"/>
        <w:rPr>
          <w:rFonts w:hint="eastAsia" w:eastAsia="仿宋_GB2312"/>
          <w:sz w:val="32"/>
          <w:szCs w:val="32"/>
          <w:lang w:val="zh-CN"/>
        </w:rPr>
      </w:pPr>
      <w:r>
        <w:rPr>
          <w:rFonts w:hint="eastAsia" w:eastAsia="仿宋_GB2312"/>
          <w:sz w:val="32"/>
          <w:szCs w:val="32"/>
        </w:rPr>
        <w:t>9.卫生健康支出（类）行政事业单位医疗（款）公务员医疗补助（项）:支出决算数为</w:t>
      </w:r>
      <w:r>
        <w:rPr>
          <w:rFonts w:hint="eastAsia" w:eastAsia="仿宋_GB2312"/>
          <w:sz w:val="32"/>
          <w:szCs w:val="32"/>
          <w:lang w:val="en-US" w:eastAsia="zh-CN"/>
        </w:rPr>
        <w:t>9.30</w:t>
      </w:r>
      <w:r>
        <w:rPr>
          <w:rFonts w:hint="eastAsia" w:eastAsia="仿宋_GB2312"/>
          <w:sz w:val="32"/>
          <w:szCs w:val="32"/>
        </w:rPr>
        <w:t>万元，比上年决算减少8.08万元，下降</w:t>
      </w:r>
      <w:r>
        <w:rPr>
          <w:rFonts w:hint="eastAsia" w:eastAsia="仿宋_GB2312"/>
          <w:sz w:val="32"/>
          <w:szCs w:val="32"/>
          <w:lang w:val="en-US" w:eastAsia="zh-CN"/>
        </w:rPr>
        <w:t>46.49</w:t>
      </w:r>
      <w:r>
        <w:rPr>
          <w:rFonts w:hint="eastAsia" w:eastAsia="仿宋_GB2312"/>
          <w:sz w:val="32"/>
          <w:szCs w:val="32"/>
        </w:rPr>
        <w:t>%，主要原因是：</w:t>
      </w:r>
      <w:r>
        <w:rPr>
          <w:rFonts w:hint="eastAsia" w:eastAsia="仿宋_GB2312"/>
          <w:sz w:val="32"/>
          <w:szCs w:val="32"/>
          <w:lang w:val="en-US" w:eastAsia="zh-CN"/>
        </w:rPr>
        <w:t>2022年有人员退休导致2023年人员经费减少，2023年下半年单位不再缴纳退休人员医疗费</w:t>
      </w:r>
      <w:r>
        <w:rPr>
          <w:rFonts w:hint="eastAsia" w:eastAsia="仿宋_GB2312"/>
          <w:sz w:val="32"/>
          <w:szCs w:val="32"/>
          <w:lang w:val="zh-CN"/>
        </w:rPr>
        <w:t>。</w:t>
      </w:r>
    </w:p>
    <w:p>
      <w:pPr>
        <w:ind w:firstLine="640" w:firstLineChars="200"/>
        <w:rPr>
          <w:rFonts w:eastAsia="仿宋_GB2312"/>
          <w:sz w:val="32"/>
          <w:szCs w:val="32"/>
          <w:lang w:val="zh-CN"/>
        </w:rPr>
      </w:pP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248.55万元，其中：人员经费228.27万元，包括：基本工资、津贴补贴、奖金、伙食补助费、绩效工资、机关事业单位基本养老保险缴费、职工基本医疗保险缴费、公务员医疗补助缴费、其他社会保障缴费、住房公积金、退休费、其他对个人和家庭的补助。</w:t>
      </w:r>
    </w:p>
    <w:p>
      <w:pPr>
        <w:ind w:firstLine="640" w:firstLineChars="200"/>
        <w:jc w:val="left"/>
        <w:rPr>
          <w:rFonts w:hint="eastAsia" w:ascii="仿宋_GB2312" w:eastAsia="仿宋_GB2312"/>
          <w:sz w:val="32"/>
          <w:szCs w:val="32"/>
          <w:highlight w:val="red"/>
          <w:lang w:eastAsia="zh-CN"/>
        </w:rPr>
      </w:pPr>
      <w:r>
        <w:rPr>
          <w:rFonts w:hint="eastAsia" w:ascii="仿宋_GB2312" w:eastAsia="仿宋_GB2312"/>
          <w:sz w:val="32"/>
          <w:szCs w:val="32"/>
        </w:rPr>
        <w:t>公用经费20.28万元，包括：办公费、水费、电费、邮电费、取暖费、差旅费、培训费、工会经费、福利费、其他商品和服务支出</w:t>
      </w:r>
      <w:r>
        <w:rPr>
          <w:rFonts w:hint="eastAsia" w:ascii="仿宋_GB2312" w:eastAsia="仿宋_GB2312"/>
          <w:sz w:val="32"/>
          <w:szCs w:val="32"/>
          <w:lang w:eastAsia="zh-CN"/>
        </w:rPr>
        <w:t>。</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ascii="仿宋_GB2312" w:eastAsia="仿宋_GB2312"/>
          <w:sz w:val="32"/>
          <w:szCs w:val="32"/>
        </w:rPr>
        <w:t>我单位无财政拨款“三公”经费支出</w:t>
      </w:r>
      <w:r>
        <w:rPr>
          <w:rFonts w:hint="eastAsia" w:ascii="仿宋_GB2312" w:eastAsia="仿宋_GB2312"/>
          <w:sz w:val="32"/>
          <w:szCs w:val="32"/>
          <w:lang w:val="zh-CN"/>
        </w:rPr>
        <w:t>。其中：因公出国（境）费支出0.00万元，占0.00%，比上年增加0.00万元，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ascii="仿宋_GB2312" w:eastAsia="仿宋_GB2312"/>
          <w:sz w:val="32"/>
          <w:szCs w:val="32"/>
        </w:rPr>
        <w:t>我单位无因公出国（境）费</w:t>
      </w:r>
      <w:r>
        <w:rPr>
          <w:rFonts w:hint="eastAsia" w:ascii="仿宋_GB2312" w:eastAsia="仿宋_GB2312"/>
          <w:sz w:val="32"/>
          <w:szCs w:val="32"/>
          <w:lang w:val="zh-CN"/>
        </w:rPr>
        <w:t>；公务用车购置及运行维护费支出0.00万元，占0.00%，比上年增加0.00万元，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ascii="仿宋_GB2312" w:eastAsia="仿宋_GB2312"/>
          <w:sz w:val="32"/>
          <w:szCs w:val="32"/>
        </w:rPr>
        <w:t>我单位无公务用车购置及运行维护费</w:t>
      </w:r>
      <w:r>
        <w:rPr>
          <w:rFonts w:hint="eastAsia" w:ascii="仿宋_GB2312" w:eastAsia="仿宋_GB2312"/>
          <w:sz w:val="32"/>
          <w:szCs w:val="32"/>
          <w:lang w:val="zh-CN"/>
        </w:rPr>
        <w:t>；公务接待费支出0.00万元，占0.00%，比上年增加0.00万元，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ascii="仿宋_GB2312" w:eastAsia="仿宋_GB2312"/>
          <w:sz w:val="32"/>
          <w:szCs w:val="32"/>
        </w:rPr>
        <w:t>我单位无公务接待费</w:t>
      </w:r>
      <w:r>
        <w:rPr>
          <w:rFonts w:hint="eastAsia" w:ascii="仿宋_GB2312" w:eastAsia="仿宋_GB2312"/>
          <w:sz w:val="32"/>
          <w:szCs w:val="32"/>
          <w:lang w:val="zh-CN"/>
        </w:rPr>
        <w:t>。</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w:t>
      </w:r>
      <w:r>
        <w:rPr>
          <w:rFonts w:hint="eastAsia" w:ascii="仿宋_GB2312" w:eastAsia="仿宋_GB2312"/>
          <w:sz w:val="32"/>
          <w:szCs w:val="32"/>
          <w:lang w:val="en-US" w:eastAsia="zh-CN"/>
        </w:rPr>
        <w:t>我</w:t>
      </w:r>
      <w:r>
        <w:rPr>
          <w:rFonts w:hint="eastAsia" w:ascii="仿宋_GB2312" w:eastAsia="仿宋_GB2312"/>
          <w:sz w:val="32"/>
          <w:szCs w:val="32"/>
        </w:rPr>
        <w:t>单位无因公出国（境）费</w:t>
      </w:r>
      <w:r>
        <w:rPr>
          <w:rFonts w:hint="eastAsia" w:ascii="仿宋_GB2312" w:eastAsia="仿宋_GB2312"/>
          <w:sz w:val="32"/>
          <w:szCs w:val="32"/>
          <w:lang w:val="zh-CN"/>
        </w:rPr>
        <w:t>。单位全年安排的因公出国（境）团组0个，因公出国（境）0人次。</w:t>
      </w:r>
    </w:p>
    <w:p>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未产生此项费用</w:t>
      </w:r>
      <w:r>
        <w:rPr>
          <w:rFonts w:hint="eastAsia" w:ascii="仿宋_GB2312" w:eastAsia="仿宋_GB2312"/>
          <w:sz w:val="32"/>
          <w:szCs w:val="32"/>
          <w:lang w:val="zh-CN"/>
        </w:rPr>
        <w:t>。公务用车购置数0辆，公务用车保有量0辆。国有资产占用情况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0辆，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原因是：无差异。</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w:t>
      </w:r>
      <w:r>
        <w:rPr>
          <w:rFonts w:ascii="仿宋_GB2312" w:eastAsia="仿宋_GB2312"/>
          <w:sz w:val="32"/>
          <w:szCs w:val="32"/>
        </w:rPr>
        <w:t>我单位无公务接待费</w:t>
      </w:r>
      <w:r>
        <w:rPr>
          <w:rFonts w:hint="eastAsia" w:ascii="仿宋_GB2312" w:eastAsia="仿宋_GB2312"/>
          <w:sz w:val="32"/>
          <w:szCs w:val="32"/>
          <w:lang w:val="zh-CN"/>
        </w:rPr>
        <w:t>。单位全年安排的国内公务接待0批次，0人次。</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ascii="仿宋_GB2312" w:eastAsia="仿宋_GB2312"/>
          <w:sz w:val="32"/>
          <w:szCs w:val="32"/>
        </w:rPr>
        <w:t>我单位无</w:t>
      </w:r>
      <w:r>
        <w:rPr>
          <w:rFonts w:hint="eastAsia" w:ascii="仿宋_GB2312" w:eastAsia="仿宋_GB2312"/>
          <w:sz w:val="32"/>
          <w:szCs w:val="32"/>
          <w:lang w:val="zh-CN"/>
        </w:rPr>
        <w:t>“三公”经费。其中：因公出国（境）费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w:t>
      </w:r>
      <w:r>
        <w:rPr>
          <w:rFonts w:ascii="仿宋_GB2312" w:eastAsia="仿宋_GB2312"/>
          <w:sz w:val="32"/>
          <w:szCs w:val="32"/>
        </w:rPr>
        <w:t>我单位无</w:t>
      </w:r>
      <w:r>
        <w:rPr>
          <w:rFonts w:hint="eastAsia" w:ascii="仿宋_GB2312" w:eastAsia="仿宋_GB2312"/>
          <w:sz w:val="32"/>
          <w:szCs w:val="32"/>
          <w:lang w:val="zh-CN"/>
        </w:rPr>
        <w:t>“三公”经费；公务用车购置费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ascii="仿宋_GB2312" w:eastAsia="仿宋_GB2312"/>
          <w:sz w:val="32"/>
          <w:szCs w:val="32"/>
        </w:rPr>
        <w:t>单位无</w:t>
      </w:r>
      <w:r>
        <w:rPr>
          <w:rFonts w:hint="eastAsia" w:ascii="仿宋_GB2312" w:eastAsia="仿宋_GB2312"/>
          <w:sz w:val="32"/>
          <w:szCs w:val="32"/>
          <w:lang w:val="zh-CN"/>
        </w:rPr>
        <w:t>公务用车购置费；公务用车运行费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ascii="仿宋_GB2312" w:eastAsia="仿宋_GB2312"/>
          <w:sz w:val="32"/>
          <w:szCs w:val="32"/>
        </w:rPr>
        <w:t>单位无</w:t>
      </w:r>
      <w:r>
        <w:rPr>
          <w:rFonts w:hint="eastAsia" w:ascii="仿宋_GB2312" w:eastAsia="仿宋_GB2312"/>
          <w:sz w:val="32"/>
          <w:szCs w:val="32"/>
          <w:lang w:val="zh-CN"/>
        </w:rPr>
        <w:t>公务用车购置费；公务接待费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ascii="仿宋_GB2312" w:eastAsia="仿宋_GB2312"/>
          <w:sz w:val="32"/>
          <w:szCs w:val="32"/>
        </w:rPr>
        <w:t>我单位无公务接待费</w:t>
      </w:r>
      <w:r>
        <w:rPr>
          <w:rFonts w:hint="eastAsia" w:ascii="仿宋_GB2312" w:eastAsia="仿宋_GB2312"/>
          <w:sz w:val="32"/>
          <w:szCs w:val="32"/>
          <w:lang w:val="zh-CN"/>
        </w:rPr>
        <w:t>。</w:t>
      </w:r>
    </w:p>
    <w:p>
      <w:pPr>
        <w:ind w:firstLine="640" w:firstLineChars="200"/>
        <w:jc w:val="left"/>
        <w:outlineLvl w:val="1"/>
        <w:rPr>
          <w:rFonts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pPr>
        <w:ind w:firstLine="640" w:firstLineChars="200"/>
        <w:jc w:val="left"/>
        <w:rPr>
          <w:rFonts w:eastAsia="仿宋_GB2312"/>
          <w:sz w:val="32"/>
          <w:szCs w:val="32"/>
        </w:rPr>
      </w:pPr>
      <w:bookmarkStart w:id="24" w:name="_Toc26704"/>
      <w:bookmarkStart w:id="25" w:name="_Toc227"/>
      <w:r>
        <w:rPr>
          <w:rFonts w:hint="eastAsia" w:eastAsia="仿宋_GB2312"/>
          <w:sz w:val="32"/>
          <w:szCs w:val="32"/>
          <w:lang w:val="zh-CN"/>
        </w:rPr>
        <w:t>2023年度</w:t>
      </w:r>
      <w:r>
        <w:rPr>
          <w:rFonts w:hint="eastAsia" w:eastAsia="仿宋_GB2312"/>
          <w:sz w:val="32"/>
          <w:szCs w:val="32"/>
        </w:rPr>
        <w:t>新疆维吾尔自治区水电及农村电气化发展中心（行政单位和参照公务员法管理事业单位）机关运行经费支出20.28万元，</w:t>
      </w:r>
      <w:r>
        <w:rPr>
          <w:rFonts w:hint="eastAsia" w:eastAsia="仿宋_GB2312"/>
          <w:sz w:val="32"/>
          <w:szCs w:val="32"/>
          <w:lang w:val="zh-CN"/>
        </w:rPr>
        <w:t>比上年增加</w:t>
      </w:r>
      <w:bookmarkStart w:id="48" w:name="_GoBack"/>
      <w:r>
        <w:rPr>
          <w:rFonts w:hint="eastAsia" w:eastAsia="仿宋_GB2312"/>
          <w:sz w:val="32"/>
          <w:szCs w:val="32"/>
          <w:lang w:val="zh-CN"/>
        </w:rPr>
        <w:t>10.34</w:t>
      </w:r>
      <w:bookmarkEnd w:id="48"/>
      <w:r>
        <w:rPr>
          <w:rFonts w:hint="eastAsia" w:eastAsia="仿宋_GB2312"/>
          <w:sz w:val="32"/>
          <w:szCs w:val="32"/>
          <w:lang w:val="zh-CN"/>
        </w:rPr>
        <w:t>万元，增长104.0</w:t>
      </w:r>
      <w:r>
        <w:rPr>
          <w:rFonts w:hint="eastAsia" w:eastAsia="仿宋_GB2312"/>
          <w:sz w:val="32"/>
          <w:szCs w:val="32"/>
          <w:lang w:val="en-US" w:eastAsia="zh-CN"/>
        </w:rPr>
        <w:t>2</w:t>
      </w:r>
      <w:r>
        <w:rPr>
          <w:rFonts w:hint="eastAsia" w:eastAsia="仿宋_GB2312"/>
          <w:sz w:val="32"/>
          <w:szCs w:val="32"/>
          <w:lang w:val="zh-CN"/>
        </w:rPr>
        <w:t>%，主要原因是：</w:t>
      </w:r>
      <w:r>
        <w:rPr>
          <w:rFonts w:hint="eastAsia" w:eastAsia="仿宋_GB2312"/>
          <w:sz w:val="32"/>
          <w:szCs w:val="32"/>
          <w:lang w:val="en-US" w:eastAsia="zh-CN"/>
        </w:rPr>
        <w:t>上年度因疫情原因公用经费支出减少，本年度单位各项工作开展恢复正常，业务需求量大，出差多，实地调研考察类工作增加</w:t>
      </w:r>
      <w:r>
        <w:rPr>
          <w:rFonts w:hint="eastAsia" w:eastAsia="仿宋_GB2312"/>
          <w:sz w:val="32"/>
          <w:szCs w:val="32"/>
        </w:rPr>
        <w:t>。</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eastAsia="仿宋_GB2312"/>
          <w:sz w:val="32"/>
          <w:szCs w:val="32"/>
          <w:lang w:val="zh-CN"/>
        </w:rPr>
      </w:pPr>
      <w:r>
        <w:rPr>
          <w:rFonts w:hint="eastAsia" w:eastAsia="仿宋_GB2312"/>
          <w:sz w:val="32"/>
          <w:szCs w:val="32"/>
          <w:lang w:val="zh-CN"/>
        </w:rPr>
        <w:t>2023年度政府采购支出总额15.02万元，其中：政府采购货物支出3.97万元、政府采购工程支出0.00万元、政府采购服务支出11.05万元。</w:t>
      </w:r>
    </w:p>
    <w:p>
      <w:pPr>
        <w:ind w:firstLine="640" w:firstLineChars="200"/>
        <w:jc w:val="left"/>
        <w:rPr>
          <w:rFonts w:eastAsia="仿宋_GB2312"/>
          <w:sz w:val="32"/>
          <w:szCs w:val="32"/>
        </w:rPr>
      </w:pPr>
      <w:r>
        <w:rPr>
          <w:rFonts w:hint="eastAsia" w:eastAsia="仿宋_GB2312"/>
          <w:sz w:val="32"/>
          <w:szCs w:val="32"/>
          <w:lang w:val="zh-CN"/>
        </w:rPr>
        <w:t>授予中小企业合同金额15.02万元，占政府采购支出总额的100.00</w:t>
      </w:r>
      <w:r>
        <w:rPr>
          <w:rFonts w:eastAsia="仿宋_GB2312"/>
          <w:sz w:val="32"/>
          <w:szCs w:val="32"/>
          <w:lang w:val="zh-CN"/>
        </w:rPr>
        <w:t>%</w:t>
      </w:r>
      <w:r>
        <w:rPr>
          <w:rFonts w:hint="eastAsia" w:eastAsia="仿宋_GB2312"/>
          <w:sz w:val="32"/>
          <w:szCs w:val="32"/>
          <w:lang w:val="zh-CN"/>
        </w:rPr>
        <w:t>，其中：授予小微企业合同金额15.02万元，占政府采购支出总额的100.00</w:t>
      </w:r>
      <w:r>
        <w:rPr>
          <w:rFonts w:eastAsia="仿宋_GB2312"/>
          <w:sz w:val="32"/>
          <w:szCs w:val="32"/>
          <w:lang w:val="zh-CN"/>
        </w:rPr>
        <w:t>%</w:t>
      </w:r>
      <w:r>
        <w:rPr>
          <w:rFonts w:hint="eastAsia" w:eastAsia="仿宋_GB2312"/>
          <w:sz w:val="32"/>
          <w:szCs w:val="32"/>
        </w:rPr>
        <w:t>。</w:t>
      </w:r>
    </w:p>
    <w:p>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pPr>
        <w:ind w:firstLine="640" w:firstLineChars="200"/>
        <w:jc w:val="left"/>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32.14</w:t>
      </w:r>
      <w:r>
        <w:rPr>
          <w:rFonts w:hint="eastAsia" w:eastAsia="仿宋_GB2312"/>
          <w:sz w:val="32"/>
          <w:szCs w:val="32"/>
        </w:rPr>
        <w:t>万元，房</w:t>
      </w:r>
      <w:r>
        <w:rPr>
          <w:rFonts w:hint="eastAsia" w:eastAsia="仿宋_GB2312"/>
          <w:sz w:val="32"/>
          <w:szCs w:val="32"/>
          <w:lang w:val="zh-CN"/>
        </w:rPr>
        <w:t>屋0.00平方米，价值0.00万元。车辆0辆，价值0.00万元，其中：副部（省）级及以上领导用车0辆、主要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用车0辆、机要通信用车0辆、应急保障用车0辆、执法执勤用车0辆、特种专业技术用车0辆、离退休干部</w:t>
      </w:r>
      <w:r>
        <w:rPr>
          <w:rFonts w:hint="eastAsia" w:eastAsia="仿宋_GB2312"/>
          <w:sz w:val="32"/>
          <w:szCs w:val="32"/>
        </w:rPr>
        <w:t>服务</w:t>
      </w:r>
      <w:r>
        <w:rPr>
          <w:rFonts w:hint="eastAsia" w:eastAsia="仿宋_GB2312"/>
          <w:sz w:val="32"/>
          <w:szCs w:val="32"/>
          <w:lang w:val="zh-CN"/>
        </w:rPr>
        <w:t>用车0辆、其他用车0辆，其他用车主要是：</w:t>
      </w:r>
      <w:r>
        <w:rPr>
          <w:rFonts w:hint="eastAsia" w:ascii="仿宋_GB2312" w:eastAsia="仿宋_GB2312"/>
          <w:sz w:val="32"/>
          <w:szCs w:val="32"/>
        </w:rPr>
        <w:t>我单位无其他用车</w:t>
      </w:r>
      <w:r>
        <w:rPr>
          <w:rFonts w:hint="eastAsia" w:eastAsia="仿宋_GB2312"/>
          <w:sz w:val="32"/>
          <w:szCs w:val="32"/>
          <w:lang w:val="zh-CN"/>
        </w:rPr>
        <w:t>；单价100万元（含）以上设备（不含车辆）0</w:t>
      </w:r>
      <w:r>
        <w:rPr>
          <w:rFonts w:hint="eastAsia" w:eastAsia="仿宋_GB2312"/>
          <w:sz w:val="32"/>
          <w:szCs w:val="32"/>
        </w:rPr>
        <w:t>台（</w:t>
      </w:r>
      <w:r>
        <w:rPr>
          <w:rFonts w:hint="eastAsia" w:eastAsia="仿宋_GB2312"/>
          <w:sz w:val="32"/>
          <w:szCs w:val="32"/>
          <w:lang w:val="zh-CN"/>
        </w:rPr>
        <w:t>套）。</w:t>
      </w:r>
    </w:p>
    <w:p>
      <w:pPr>
        <w:ind w:firstLine="640" w:firstLineChars="200"/>
        <w:jc w:val="left"/>
        <w:outlineLvl w:val="1"/>
        <w:rPr>
          <w:rFonts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根据预算绩效管理要求，我单位2023年度预算绩效评价项目</w:t>
      </w:r>
      <w:r>
        <w:rPr>
          <w:rFonts w:hint="eastAsia" w:ascii="仿宋_GB2312" w:eastAsia="仿宋_GB2312"/>
          <w:sz w:val="32"/>
          <w:szCs w:val="32"/>
          <w:lang w:val="en-US" w:eastAsia="zh-CN"/>
        </w:rPr>
        <w:t>1</w:t>
      </w:r>
      <w:r>
        <w:rPr>
          <w:rFonts w:hint="eastAsia" w:ascii="仿宋_GB2312" w:eastAsia="仿宋_GB2312"/>
          <w:sz w:val="32"/>
          <w:szCs w:val="32"/>
        </w:rPr>
        <w:t>个，全年预算数</w:t>
      </w:r>
      <w:r>
        <w:rPr>
          <w:rFonts w:hint="eastAsia" w:ascii="仿宋_GB2312" w:eastAsia="仿宋_GB2312"/>
          <w:sz w:val="32"/>
          <w:szCs w:val="32"/>
          <w:lang w:val="en-US" w:eastAsia="zh-CN"/>
        </w:rPr>
        <w:t>30.00</w:t>
      </w:r>
      <w:r>
        <w:rPr>
          <w:rFonts w:hint="eastAsia" w:ascii="仿宋_GB2312" w:eastAsia="仿宋_GB2312"/>
          <w:sz w:val="32"/>
          <w:szCs w:val="32"/>
        </w:rPr>
        <w:t>万元，全年执行数</w:t>
      </w:r>
      <w:r>
        <w:rPr>
          <w:rFonts w:hint="eastAsia" w:ascii="仿宋_GB2312" w:eastAsia="仿宋_GB2312"/>
          <w:sz w:val="32"/>
          <w:szCs w:val="32"/>
          <w:lang w:val="en-US" w:eastAsia="zh-CN"/>
        </w:rPr>
        <w:t>30.00</w:t>
      </w:r>
      <w:r>
        <w:rPr>
          <w:rFonts w:hint="eastAsia" w:ascii="仿宋_GB2312" w:eastAsia="仿宋_GB2312"/>
          <w:sz w:val="32"/>
          <w:szCs w:val="32"/>
        </w:rPr>
        <w:t>万元。预算绩效管理取得的成效：</w:t>
      </w:r>
      <w:r>
        <w:rPr>
          <w:rFonts w:ascii="仿宋_GB2312" w:eastAsia="仿宋_GB2312"/>
          <w:sz w:val="32"/>
          <w:szCs w:val="32"/>
        </w:rPr>
        <w:t>一是可以监督单位资金支出的合理规范性，保证资金能够用在刀刃上；二是督促单位项目按时高效完成，让资金促使项目原本的目的效益最大化</w:t>
      </w:r>
      <w:r>
        <w:rPr>
          <w:rFonts w:hint="eastAsia" w:ascii="仿宋_GB2312" w:eastAsia="仿宋_GB2312"/>
          <w:sz w:val="32"/>
          <w:szCs w:val="32"/>
        </w:rPr>
        <w:t>。发现的问题及原因：</w:t>
      </w:r>
      <w:r>
        <w:rPr>
          <w:rFonts w:ascii="仿宋_GB2312" w:eastAsia="仿宋_GB2312"/>
          <w:sz w:val="32"/>
          <w:szCs w:val="32"/>
        </w:rPr>
        <w:t>一是预算进度相比项目完成度支出落后；二是安排资金支出不够合理，与项目进度有一定的偏差</w:t>
      </w:r>
      <w:r>
        <w:rPr>
          <w:rFonts w:hint="eastAsia" w:ascii="仿宋_GB2312" w:eastAsia="仿宋_GB2312"/>
          <w:sz w:val="32"/>
          <w:szCs w:val="32"/>
        </w:rPr>
        <w:t>。下一步改进措施：</w:t>
      </w:r>
      <w:r>
        <w:rPr>
          <w:rFonts w:ascii="仿宋_GB2312" w:eastAsia="仿宋_GB2312"/>
          <w:sz w:val="32"/>
          <w:szCs w:val="32"/>
        </w:rPr>
        <w:t>一是制定合理的资金支出计划，按月合理分配资金支出；二是确保每一时段的项目资金都能更好的落实，保证项目完成度和资金支出进度保持一致</w:t>
      </w:r>
      <w:r>
        <w:rPr>
          <w:rFonts w:hint="eastAsia" w:ascii="仿宋_GB2312" w:eastAsia="仿宋_GB2312"/>
          <w:sz w:val="32"/>
          <w:szCs w:val="32"/>
        </w:rPr>
        <w:t>。具体项目自评情况附绩效自评表及自评报告。</w:t>
      </w:r>
    </w:p>
    <w:p>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pPr>
        <w:jc w:val="center"/>
        <w:outlineLvl w:val="0"/>
        <w:rPr>
          <w:rFonts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2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M3ZDYwNjg1ZjU0OWUzODg2NDlmOWVjNTUxNzAxMzIifQ=="/>
    <w:docVar w:name="KSO_WPS_MARK_KEY" w:val="41ee2a61-2d54-4f93-83be-afdb9a40d732"/>
  </w:docVars>
  <w:rsids>
    <w:rsidRoot w:val="00D915F6"/>
    <w:rsid w:val="000A4F04"/>
    <w:rsid w:val="00213C59"/>
    <w:rsid w:val="003210CE"/>
    <w:rsid w:val="00B70D59"/>
    <w:rsid w:val="00CF3802"/>
    <w:rsid w:val="00D915F6"/>
    <w:rsid w:val="00F52A8D"/>
    <w:rsid w:val="019404F8"/>
    <w:rsid w:val="01ED22F2"/>
    <w:rsid w:val="0248554F"/>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2C0CF1"/>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965B9D"/>
    <w:rsid w:val="36C549FD"/>
    <w:rsid w:val="37895C82"/>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6CF9907"/>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5E816A3"/>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2B0ABA"/>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657D9B"/>
    <w:rsid w:val="6D8030E4"/>
    <w:rsid w:val="6E0E35C4"/>
    <w:rsid w:val="6E0F7A08"/>
    <w:rsid w:val="6E3947F5"/>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A21D31"/>
    <w:rsid w:val="7FB45F21"/>
    <w:rsid w:val="7FE57088"/>
    <w:rsid w:val="7FF37FA3"/>
    <w:rsid w:val="DFBFE3B8"/>
    <w:rsid w:val="E7AF027A"/>
    <w:rsid w:val="FFFDAE77"/>
    <w:rsid w:val="FFFE0B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6"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6"/>
    <w:pPr>
      <w:spacing w:before="100" w:beforeAutospacing="1" w:after="100" w:afterAutospacing="1"/>
      <w:jc w:val="left"/>
      <w:outlineLvl w:val="2"/>
    </w:pPr>
    <w:rPr>
      <w:rFonts w:ascii="宋体" w:hAnsi="宋体" w:cs="Times New Roman"/>
      <w:b/>
      <w:sz w:val="27"/>
      <w:szCs w:val="27"/>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jc w:val="left"/>
    </w:pPr>
    <w:rPr>
      <w:kern w:val="0"/>
      <w:sz w:val="24"/>
    </w:rPr>
  </w:style>
  <w:style w:type="character" w:styleId="12">
    <w:name w:val="Strong"/>
    <w:basedOn w:val="11"/>
    <w:qFormat/>
    <w:uiPriority w:val="0"/>
    <w:rPr>
      <w:b/>
    </w:rPr>
  </w:style>
  <w:style w:type="paragraph" w:customStyle="1" w:styleId="13">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4">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5">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5277</Words>
  <Characters>5953</Characters>
  <Lines>56</Lines>
  <Paragraphs>15</Paragraphs>
  <TotalTime>7</TotalTime>
  <ScaleCrop>false</ScaleCrop>
  <LinksUpToDate>false</LinksUpToDate>
  <CharactersWithSpaces>5964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2024-08-21T11:29:00Z</dcterms:created>
  <dc:creator>GXR</dc:creator>
  <cp:lastModifiedBy>Administrator</cp:lastModifiedBy>
  <dcterms:modified xsi:type="dcterms:W3CDTF">2024-09-11T14:14:29Z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