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新疆维吾尔自治区水文分析计算中心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s="宋体"/>
          <w:bCs/>
          <w:color w:val="auto"/>
          <w:kern w:val="0"/>
          <w:sz w:val="32"/>
          <w:szCs w:val="32"/>
          <w:highlight w:val="none"/>
        </w:rPr>
      </w:pPr>
      <w:bookmarkStart w:id="4" w:name="_Toc31238"/>
      <w:bookmarkStart w:id="5" w:name="_Toc2151"/>
      <w:r>
        <w:rPr>
          <w:rFonts w:ascii="仿宋_GB2312" w:eastAsia="仿宋_GB2312"/>
          <w:sz w:val="32"/>
          <w:szCs w:val="32"/>
        </w:rPr>
        <w:t>承担全区及区域水文研究工作；开展水文调查评价及分析计算技术研究与推广，全疆水资源公报、简报工作，承担了新疆水资源承载能力监测预警机制地表水水文分析等工作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新疆维吾尔自治区水文分析计算中心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w:t>
      </w:r>
    </w:p>
    <w:p>
      <w:pPr>
        <w:ind w:firstLine="640" w:firstLineChars="200"/>
        <w:rPr>
          <w:rFonts w:hint="eastAsia" w:ascii="黑体" w:hAnsi="黑体" w:eastAsia="黑体"/>
          <w:color w:val="auto"/>
          <w:sz w:val="32"/>
          <w:szCs w:val="32"/>
          <w:highlight w:val="none"/>
          <w:lang w:eastAsia="zh-CN"/>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325.93万元，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321.35万元，使用非财政拨款结余0.00万元，年初结转和结余4.58万元。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325.93万元，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323.69万元，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0.00万元，年末结转和结余2.24万元。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增加27.90万元</w:t>
      </w:r>
      <w:r>
        <w:rPr>
          <w:rFonts w:hint="eastAsia" w:ascii="仿宋_GB2312" w:eastAsia="仿宋_GB2312"/>
          <w:color w:val="auto"/>
          <w:spacing w:val="0"/>
          <w:sz w:val="32"/>
          <w:szCs w:val="32"/>
          <w:highlight w:val="none"/>
          <w:lang w:eastAsia="zh-CN"/>
        </w:rPr>
        <w:t>，增长9.36%，主要原因是：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321.35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321.21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本年支出323.69万元，其中：基本支出308.69万元，占95.37%；项目支出15.00万元，占4.63%；上缴上级支出0.00万元，占0.00%；经营支出0.00万元，占0.00%；对附属单位补助支出0.00万元，占0.00%。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325.79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4.58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321.21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325.79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2.24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323.55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增加27.83万元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307.49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325.79</w:t>
      </w:r>
      <w:r>
        <w:rPr>
          <w:rFonts w:hint="eastAsia" w:ascii="仿宋_GB2312" w:eastAsia="仿宋_GB2312"/>
          <w:color w:val="auto"/>
          <w:spacing w:val="0"/>
          <w:sz w:val="32"/>
          <w:szCs w:val="32"/>
          <w:highlight w:val="none"/>
          <w:lang w:eastAsia="zh-CN"/>
        </w:rPr>
        <w:t>万元，预决算差异率5.95%，主要原因是：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2023年度一般公共预算财政拨款支出323.55万元，占本年支出合计的</w:t>
      </w:r>
      <w:r>
        <w:rPr>
          <w:rFonts w:hint="eastAsia" w:ascii="仿宋_GB2312" w:eastAsia="仿宋_GB2312"/>
          <w:color w:val="auto"/>
          <w:spacing w:val="0"/>
          <w:sz w:val="32"/>
          <w:szCs w:val="32"/>
          <w:highlight w:val="none"/>
          <w:lang w:val="zh-CN" w:eastAsia="zh-CN"/>
        </w:rPr>
        <w:t>99.96%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增加30.17万元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307.49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323.55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5.22%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60.37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18.66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23.16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220.85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19.17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1.卫生健康支出（类）行政事业单位医疗（款）事业单位医疗（项）:支出决算数为11.98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14.92%，主要原因是：</w:t>
      </w:r>
      <w:r>
        <w:rPr>
          <w:rFonts w:hint="eastAsia" w:ascii="仿宋_GB2312" w:eastAsia="仿宋_GB2312"/>
          <w:color w:val="auto"/>
          <w:spacing w:val="0"/>
          <w:sz w:val="32"/>
          <w:szCs w:val="32"/>
          <w:highlight w:val="none"/>
          <w:lang w:val="en-US" w:eastAsia="zh-CN"/>
        </w:rPr>
        <w:t>职工工资提高，</w:t>
      </w:r>
      <w:r>
        <w:rPr>
          <w:rFonts w:hint="eastAsia" w:ascii="仿宋_GB2312" w:eastAsia="仿宋_GB2312"/>
          <w:sz w:val="32"/>
          <w:szCs w:val="32"/>
        </w:rPr>
        <w:t>年中调整人员社保缴纳基数</w:t>
      </w:r>
      <w:r>
        <w:rPr>
          <w:rFonts w:hint="eastAsia" w:ascii="仿宋_GB2312" w:eastAsia="仿宋_GB2312"/>
          <w:sz w:val="32"/>
          <w:szCs w:val="32"/>
          <w:lang w:eastAsia="zh-CN"/>
        </w:rPr>
        <w:t>，</w:t>
      </w:r>
      <w:r>
        <w:rPr>
          <w:rFonts w:hint="eastAsia" w:ascii="仿宋_GB2312" w:eastAsia="仿宋_GB2312"/>
          <w:color w:val="auto"/>
          <w:spacing w:val="0"/>
          <w:sz w:val="32"/>
          <w:szCs w:val="32"/>
          <w:highlight w:val="none"/>
          <w:lang w:val="en-US" w:eastAsia="zh-CN"/>
        </w:rPr>
        <w:t>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2.农林水支出（类）水利（款）水文测报（项）:支出决算数为220.85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12.32%，主要原因是：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3.卫生健康支出（类）行政事业单位医疗（款）公务员医疗补助（项）:支出决算数为11.18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37.90%，主要原因是：</w:t>
      </w:r>
      <w:r>
        <w:rPr>
          <w:rFonts w:hint="eastAsia" w:ascii="仿宋_GB2312" w:eastAsia="仿宋_GB2312"/>
          <w:sz w:val="32"/>
          <w:szCs w:val="32"/>
        </w:rPr>
        <w:t>增加人员经费，年中调整人员社保缴纳基数，使该项支出增加。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4.住房保障支出（类）住房改革支出（款）住房公积金（项）:支出决算数为19.17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32.06%，主要原因是：</w:t>
      </w:r>
      <w:r>
        <w:rPr>
          <w:rFonts w:hint="eastAsia" w:ascii="仿宋_GB2312" w:eastAsia="仿宋_GB2312"/>
          <w:sz w:val="32"/>
          <w:szCs w:val="32"/>
        </w:rPr>
        <w:t>增加人员经费，年中调整人员</w:t>
      </w:r>
      <w:r>
        <w:rPr>
          <w:rFonts w:hint="eastAsia" w:ascii="仿宋_GB2312" w:eastAsia="仿宋_GB2312"/>
          <w:sz w:val="32"/>
          <w:szCs w:val="32"/>
          <w:lang w:val="en-US" w:eastAsia="zh-CN"/>
        </w:rPr>
        <w:t>公积金</w:t>
      </w:r>
      <w:r>
        <w:rPr>
          <w:rFonts w:hint="eastAsia" w:ascii="仿宋_GB2312" w:eastAsia="仿宋_GB2312"/>
          <w:sz w:val="32"/>
          <w:szCs w:val="32"/>
        </w:rPr>
        <w:t>缴纳基数，使该项支出增加。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 w:eastAsia="仿宋_GB2312" w:cs="仿宋_GB2312"/>
          <w:i w:val="0"/>
          <w:caps w:val="0"/>
          <w:color w:val="000000"/>
          <w:spacing w:val="0"/>
          <w:sz w:val="31"/>
          <w:szCs w:val="31"/>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5.社会保障和就业支出（类）行政事业单位养老支出（款）事业单位离退休（项）:支出决算数为26.45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9.86%，主要原因是：</w:t>
      </w:r>
      <w:r>
        <w:rPr>
          <w:rFonts w:hint="eastAsia" w:ascii="仿宋_GB2312" w:hAnsi="仿宋" w:eastAsia="仿宋_GB2312" w:cs="仿宋_GB2312"/>
          <w:i w:val="0"/>
          <w:caps w:val="0"/>
          <w:color w:val="000000"/>
          <w:spacing w:val="0"/>
          <w:sz w:val="31"/>
          <w:szCs w:val="31"/>
        </w:rPr>
        <w:t>本年度退休人员医疗费由社保部门统筹缴纳，单位不再缴纳退休人员医疗费，退休人员费用减少。</w:t>
      </w:r>
      <w:bookmarkStart w:id="48" w:name="_GoBack"/>
      <w:bookmarkEnd w:id="48"/>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6.社会保障和就业支出（类）行政事业单位养老支出（款）机关事业单位职业年金缴费支出（项）:支出决算数为8.35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单位1名职工退休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32.06%，主要原因是：</w:t>
      </w:r>
      <w:r>
        <w:rPr>
          <w:rFonts w:hint="eastAsia" w:ascii="仿宋_GB2312" w:eastAsia="仿宋_GB2312"/>
          <w:color w:val="auto"/>
          <w:spacing w:val="0"/>
          <w:sz w:val="32"/>
          <w:szCs w:val="32"/>
          <w:highlight w:val="none"/>
          <w:lang w:val="en-US" w:eastAsia="zh-CN"/>
        </w:rPr>
        <w:t>职工工资及绩效提高，人员经费增加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8.农林水支出（类）水利（款）水资源节约管理与保护（项）:支出决算数为0.00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本单位调整主款项科目至水文测报款</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308.55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295.18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13.37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办公费、差旅费、工会经费、福利费、其他商品和服务支出。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我单位无公务接待费支出</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rPr>
        <w:t>我单位无公务用车运行维护费支出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本单位无三公经费支出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ind w:firstLine="640" w:firstLineChars="200"/>
        <w:rPr>
          <w:rFonts w:ascii="仿宋_GB2312" w:eastAsia="仿宋_GB2312"/>
          <w:sz w:val="32"/>
          <w:szCs w:val="32"/>
        </w:rPr>
      </w:pPr>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新疆维吾尔自治区水文分析计算中心（事业单位）公用经费支出13.37万元，</w:t>
      </w:r>
      <w:r>
        <w:rPr>
          <w:rFonts w:hint="eastAsia" w:ascii="Times New Roman" w:hAnsi="Times New Roman" w:eastAsia="仿宋_GB2312" w:cs="Times New Roman"/>
          <w:color w:val="auto"/>
          <w:sz w:val="32"/>
          <w:szCs w:val="32"/>
          <w:highlight w:val="none"/>
          <w:lang w:val="zh-CN" w:eastAsia="zh-CN"/>
        </w:rPr>
        <w:t>比上年增加2.28万元，增长20.53%，主要原因是：</w:t>
      </w:r>
      <w:r>
        <w:rPr>
          <w:rFonts w:hint="eastAsia" w:eastAsia="仿宋_GB2312" w:cs="Times New Roman"/>
          <w:color w:val="auto"/>
          <w:sz w:val="32"/>
          <w:szCs w:val="32"/>
          <w:highlight w:val="none"/>
          <w:lang w:val="en-US" w:eastAsia="zh-CN"/>
        </w:rPr>
        <w:t>单位人员工资绩效增加，人员经费公用经费增加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8.86万元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其中：政府采购货物支出1.86万元、政府采购工程支出0.00万元、政府采购服务支出7.00万元。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授予中小企业合同金额8.86万元，占政府采购支出总额的100.00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，其中：授予小微企业合同金额8.86万元，占政府采购支出总额的100.00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16.37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1</w:t>
      </w:r>
      <w:r>
        <w:rPr>
          <w:rFonts w:hint="eastAsia" w:ascii="仿宋_GB2312" w:eastAsia="仿宋_GB2312"/>
          <w:sz w:val="32"/>
          <w:szCs w:val="32"/>
        </w:rPr>
        <w:t>个，全年预算数15.00万元，全年执行数15.00万元。预算绩效管理取得的成效：</w:t>
      </w:r>
      <w:r>
        <w:rPr>
          <w:rFonts w:ascii="仿宋_GB2312" w:eastAsia="仿宋_GB2312"/>
          <w:sz w:val="32"/>
          <w:szCs w:val="32"/>
        </w:rPr>
        <w:t>一是已完成年度全区水文气象资料及社经供用水资料搜集整理工作，为水文分析计算及公报编制工作提供翔实、准确的水文基础资料。二是已按要求完成《新疆水资源公报》的汇总、上报工作，经自治区水利厅组织审查后，尽快修改完善，并完成刊印工作</w:t>
      </w:r>
      <w:r>
        <w:rPr>
          <w:rFonts w:hint="eastAsia" w:ascii="仿宋_GB2312" w:eastAsia="仿宋_GB2312"/>
          <w:sz w:val="32"/>
          <w:szCs w:val="32"/>
        </w:rPr>
        <w:t>。发现的问题及原因：</w:t>
      </w:r>
      <w:r>
        <w:rPr>
          <w:rFonts w:ascii="仿宋_GB2312" w:eastAsia="仿宋_GB2312"/>
          <w:sz w:val="32"/>
          <w:szCs w:val="32"/>
        </w:rPr>
        <w:t>一是预算绩效指标的设立还需不断优化和量化。二是财务管理成效的定性定量指标要不断的更新，特别是我们公益性事业单位，要细化出财务管理成效的考核指标</w:t>
      </w:r>
      <w:r>
        <w:rPr>
          <w:rFonts w:hint="eastAsia" w:ascii="仿宋_GB2312" w:eastAsia="仿宋_GB2312"/>
          <w:sz w:val="32"/>
          <w:szCs w:val="32"/>
        </w:rPr>
        <w:t>。下一步改进措施：</w:t>
      </w:r>
      <w:r>
        <w:rPr>
          <w:rFonts w:ascii="仿宋_GB2312" w:eastAsia="仿宋_GB2312"/>
          <w:sz w:val="32"/>
          <w:szCs w:val="32"/>
        </w:rPr>
        <w:t>为做好年度水资源监测管理工作经费项目管理工作，我单位应成立领导小组，领导小组实施组长负责制，建立领导带头、全员参与的工作格局，使分解的年度财政支出绩效目标任务落实到科室岗位，确保目标任务的完成</w:t>
      </w:r>
      <w:r>
        <w:rPr>
          <w:rFonts w:hint="eastAsia" w:ascii="仿宋_GB2312" w:eastAsia="仿宋_GB2312"/>
          <w:sz w:val="32"/>
          <w:szCs w:val="32"/>
        </w:rPr>
        <w:t>。具体项目自评情况见附件。</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icrosoft Uighur">
    <w:panose1 w:val="02000000000000000000"/>
    <w:charset w:val="00"/>
    <w:family w:val="auto"/>
    <w:pitch w:val="default"/>
    <w:sig w:usb0="80002023" w:usb1="80000002" w:usb2="00000008" w:usb3="00000000" w:csb0="00000041" w:csb1="00000000"/>
  </w:font>
  <w:font w:name="DejaVu Sans">
    <w:altName w:val="Segoe Print"/>
    <w:panose1 w:val="020B0603030804020204"/>
    <w:charset w:val="00"/>
    <w:family w:val="auto"/>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MathJax_Vector">
    <w:altName w:val="Trebuchet MS"/>
    <w:panose1 w:val="02000603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3"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8FF700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60BE2"/>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53044C"/>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1A55B6"/>
    <w:rsid w:val="1E62130A"/>
    <w:rsid w:val="1E97358B"/>
    <w:rsid w:val="1EAA4A5F"/>
    <w:rsid w:val="1EE869A7"/>
    <w:rsid w:val="1FA15E62"/>
    <w:rsid w:val="1FCA50F9"/>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26B"/>
    <w:rsid w:val="28DF2665"/>
    <w:rsid w:val="29072599"/>
    <w:rsid w:val="291029F3"/>
    <w:rsid w:val="29CB58F0"/>
    <w:rsid w:val="2A053397"/>
    <w:rsid w:val="2A145E96"/>
    <w:rsid w:val="2A2131BB"/>
    <w:rsid w:val="2AF5378F"/>
    <w:rsid w:val="2AF91C4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8B502C"/>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BD548E"/>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92F1B"/>
    <w:rsid w:val="4AAA220A"/>
    <w:rsid w:val="4AE12E67"/>
    <w:rsid w:val="4B4C0111"/>
    <w:rsid w:val="4B8553A9"/>
    <w:rsid w:val="4BDB3730"/>
    <w:rsid w:val="4C200F7A"/>
    <w:rsid w:val="4C610E77"/>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0</TotalTime>
  <ScaleCrop>false</ScaleCrop>
  <LinksUpToDate>false</LinksUpToDate>
  <CharactersWithSpaces>20937</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米尔扎提.艾斯卡尔</cp:lastModifiedBy>
  <dcterms:modified xsi:type="dcterms:W3CDTF">2024-08-30T04:35:13Z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D624B15633CD43C8BF9435464A96BF70</vt:lpwstr>
  </property>
</Properties>
</file>