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新疆维吾尔自治区水利外资项目中心</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bookmarkStart w:id="4" w:name="_Toc29374"/>
      <w:bookmarkStart w:id="5" w:name="_Toc3092"/>
      <w:r>
        <w:rPr>
          <w:rFonts w:hint="eastAsia" w:ascii="黑体" w:hAnsi="黑体" w:eastAsia="黑体" w:cs="宋体"/>
          <w:bCs/>
          <w:kern w:val="0"/>
          <w:sz w:val="32"/>
          <w:szCs w:val="32"/>
        </w:rPr>
        <w:t>一、主要职能</w:t>
      </w:r>
      <w:bookmarkEnd w:id="2"/>
      <w:bookmarkEnd w:id="3"/>
    </w:p>
    <w:p>
      <w:pPr>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新疆维吾尔自治区水利厅外资项目中心隶属于自治区水利厅，是县级全额预算管理的事业单位，其主要职能是</w:t>
      </w:r>
      <w:r>
        <w:rPr>
          <w:rFonts w:ascii="仿宋_GB2312" w:eastAsia="仿宋_GB2312"/>
          <w:sz w:val="32"/>
          <w:szCs w:val="32"/>
        </w:rPr>
        <w:t>提出自治区</w:t>
      </w:r>
      <w:r>
        <w:rPr>
          <w:rFonts w:hint="eastAsia" w:ascii="仿宋_GB2312" w:eastAsia="仿宋_GB2312"/>
          <w:sz w:val="32"/>
          <w:szCs w:val="32"/>
        </w:rPr>
        <w:t>水利行业</w:t>
      </w:r>
      <w:r>
        <w:rPr>
          <w:rFonts w:ascii="仿宋_GB2312" w:eastAsia="仿宋_GB2312"/>
          <w:sz w:val="32"/>
          <w:szCs w:val="32"/>
        </w:rPr>
        <w:t>利用外资的发展战略、规模、投向和政策</w:t>
      </w:r>
      <w:r>
        <w:rPr>
          <w:rFonts w:hint="eastAsia" w:ascii="仿宋_GB2312" w:eastAsia="仿宋_GB2312"/>
          <w:sz w:val="32"/>
          <w:szCs w:val="32"/>
        </w:rPr>
        <w:t>，加强对外经济合作，积极引进各种渠道国外资金，促进我区水利工程建设；</w:t>
      </w:r>
      <w:r>
        <w:rPr>
          <w:rFonts w:ascii="仿宋_GB2312" w:eastAsia="仿宋_GB2312"/>
          <w:sz w:val="32"/>
          <w:szCs w:val="32"/>
        </w:rPr>
        <w:t>会同有关部门指导、协调、审</w:t>
      </w:r>
      <w:r>
        <w:rPr>
          <w:rFonts w:hint="eastAsia" w:ascii="仿宋_GB2312" w:eastAsia="仿宋_GB2312"/>
          <w:sz w:val="32"/>
          <w:szCs w:val="32"/>
        </w:rPr>
        <w:t>查全疆水利行业利用外资</w:t>
      </w:r>
      <w:r>
        <w:rPr>
          <w:rFonts w:ascii="仿宋_GB2312" w:eastAsia="仿宋_GB2312"/>
          <w:sz w:val="32"/>
          <w:szCs w:val="32"/>
        </w:rPr>
        <w:t>的规划</w:t>
      </w:r>
      <w:r>
        <w:rPr>
          <w:rFonts w:hint="eastAsia" w:ascii="仿宋_GB2312" w:eastAsia="仿宋_GB2312"/>
          <w:sz w:val="32"/>
          <w:szCs w:val="32"/>
        </w:rPr>
        <w:t>及各阶段前期工作，配合自治区发改委外资处和财政厅涉外处，建立全疆水利行业利用外资规划项目库；贯彻落实国家、水利部和自治区关于利用外资的政策和有关规定；负责向各地州水利部门提供国家有关外资政策的指导和咨询；负责与国际金融机构联络，参与外资项目准备、评估、谈判、签署贷款协议等全过程。参与</w:t>
      </w:r>
      <w:r>
        <w:rPr>
          <w:rFonts w:ascii="仿宋_GB2312" w:eastAsia="仿宋_GB2312"/>
          <w:sz w:val="32"/>
          <w:szCs w:val="32"/>
        </w:rPr>
        <w:t>审</w:t>
      </w:r>
      <w:r>
        <w:rPr>
          <w:rFonts w:hint="eastAsia" w:ascii="仿宋_GB2312" w:eastAsia="仿宋_GB2312"/>
          <w:sz w:val="32"/>
          <w:szCs w:val="32"/>
        </w:rPr>
        <w:t>查</w:t>
      </w:r>
      <w:r>
        <w:rPr>
          <w:rFonts w:ascii="仿宋_GB2312" w:eastAsia="仿宋_GB2312"/>
          <w:sz w:val="32"/>
          <w:szCs w:val="32"/>
        </w:rPr>
        <w:t>国外贷款项目</w:t>
      </w:r>
      <w:r>
        <w:rPr>
          <w:rFonts w:hint="eastAsia" w:ascii="仿宋_GB2312" w:eastAsia="仿宋_GB2312"/>
          <w:sz w:val="32"/>
          <w:szCs w:val="32"/>
        </w:rPr>
        <w:t>，负责核定项目规模、外贷资金额度等；作为水利厅负责外资管理的对外窗口，负责与水利部外资部门、自治区相关部门联系，负责指导、协调厅各有关部门利用外资项目的管理工作；配合水利厅相关部门，对外资项目申报、管理各阶段的信息安全进行管理；负责水利项目国外政府间贷款、赠款项目实施管理工作。负责“日本国际协力银行贷款节水灌溉工程项目”的实施管理工作、招标文件审查、招投标工作；负责水利厅外资项目的统计工作、项目综合分析和跟踪管理；负责其它与外资项目有关的工作。</w:t>
      </w:r>
    </w:p>
    <w:p>
      <w:pPr>
        <w:ind w:firstLine="640" w:firstLineChars="200"/>
        <w:outlineLvl w:val="1"/>
        <w:rPr>
          <w:rFonts w:ascii="黑体" w:hAnsi="黑体" w:eastAsia="黑体" w:cs="宋体"/>
          <w:bCs/>
          <w:kern w:val="0"/>
          <w:sz w:val="32"/>
          <w:szCs w:val="32"/>
        </w:rPr>
      </w:pPr>
      <w:bookmarkStart w:id="6" w:name="_Toc31238"/>
      <w:bookmarkStart w:id="7" w:name="_Toc2151"/>
      <w:r>
        <w:rPr>
          <w:rFonts w:hint="eastAsia" w:ascii="黑体" w:hAnsi="黑体" w:eastAsia="黑体" w:cs="宋体"/>
          <w:bCs/>
          <w:kern w:val="0"/>
          <w:sz w:val="32"/>
          <w:szCs w:val="32"/>
        </w:rPr>
        <w:t>二、机构设置及</w:t>
      </w:r>
      <w:bookmarkEnd w:id="6"/>
      <w:r>
        <w:rPr>
          <w:rFonts w:hint="eastAsia" w:ascii="黑体" w:hAnsi="黑体" w:eastAsia="黑体" w:cs="宋体"/>
          <w:bCs/>
          <w:kern w:val="0"/>
          <w:sz w:val="32"/>
          <w:szCs w:val="32"/>
        </w:rPr>
        <w:t>人员情况</w:t>
      </w:r>
      <w:bookmarkEnd w:id="7"/>
    </w:p>
    <w:p>
      <w:pPr>
        <w:snapToGrid w:val="0"/>
        <w:spacing w:line="520" w:lineRule="exact"/>
        <w:ind w:firstLine="640" w:firstLineChars="200"/>
        <w:rPr>
          <w:rFonts w:ascii="仿宋_GB2312" w:eastAsia="仿宋_GB2312"/>
          <w:color w:val="auto"/>
          <w:sz w:val="32"/>
          <w:szCs w:val="32"/>
        </w:rPr>
      </w:pPr>
      <w:r>
        <w:rPr>
          <w:rFonts w:hint="eastAsia" w:ascii="仿宋_GB2312" w:eastAsia="仿宋_GB2312"/>
          <w:sz w:val="32"/>
          <w:szCs w:val="32"/>
        </w:rPr>
        <w:t>新疆维吾尔自治区水利外资项目中心2023年度，实有人数</w:t>
      </w:r>
      <w:r>
        <w:rPr>
          <w:rFonts w:hint="eastAsia" w:ascii="仿宋_GB2312" w:eastAsia="仿宋_GB2312"/>
          <w:sz w:val="32"/>
          <w:szCs w:val="32"/>
          <w:lang w:val="zh-CN"/>
        </w:rPr>
        <w:t>14</w:t>
      </w:r>
      <w:r>
        <w:rPr>
          <w:rFonts w:hint="eastAsia" w:ascii="仿宋_GB2312" w:eastAsia="仿宋_GB2312"/>
          <w:sz w:val="32"/>
          <w:szCs w:val="32"/>
        </w:rPr>
        <w:t>人，其中：在职人员</w:t>
      </w:r>
      <w:r>
        <w:rPr>
          <w:rFonts w:hint="eastAsia" w:ascii="仿宋_GB2312" w:eastAsia="仿宋_GB2312"/>
          <w:sz w:val="32"/>
          <w:szCs w:val="32"/>
          <w:lang w:val="zh-CN"/>
        </w:rPr>
        <w:t>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7</w:t>
      </w:r>
      <w:r>
        <w:rPr>
          <w:rFonts w:hint="eastAsia" w:ascii="仿宋_GB2312" w:eastAsia="仿宋_GB2312"/>
          <w:sz w:val="32"/>
          <w:szCs w:val="32"/>
        </w:rPr>
        <w:t>人。</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单位无下属预算单位。</w:t>
      </w:r>
      <w:r>
        <w:rPr>
          <w:rFonts w:hint="eastAsia" w:ascii="仿宋_GB2312" w:hAnsi="黑体" w:eastAsia="仿宋_GB2312" w:cs="宋体"/>
          <w:bCs/>
          <w:color w:val="auto"/>
          <w:kern w:val="0"/>
          <w:sz w:val="32"/>
          <w:szCs w:val="32"/>
        </w:rPr>
        <w:t>下设</w:t>
      </w:r>
      <w:r>
        <w:rPr>
          <w:rFonts w:hint="eastAsia" w:ascii="仿宋_GB2312" w:eastAsia="仿宋_GB2312"/>
          <w:color w:val="auto"/>
          <w:sz w:val="32"/>
          <w:szCs w:val="32"/>
          <w:lang w:val="en-US" w:eastAsia="zh-CN"/>
        </w:rPr>
        <w:t>0</w:t>
      </w:r>
      <w:r>
        <w:rPr>
          <w:rFonts w:hint="eastAsia" w:ascii="仿宋_GB2312" w:hAnsi="黑体" w:eastAsia="仿宋_GB2312" w:cs="宋体"/>
          <w:bCs/>
          <w:color w:val="auto"/>
          <w:kern w:val="0"/>
          <w:sz w:val="32"/>
          <w:szCs w:val="32"/>
        </w:rPr>
        <w:t>个处室</w:t>
      </w:r>
      <w:r>
        <w:rPr>
          <w:rFonts w:hint="eastAsia" w:ascii="仿宋_GB2312" w:hAnsi="宋体" w:eastAsia="仿宋_GB2312" w:cs="宋体"/>
          <w:color w:val="auto"/>
          <w:kern w:val="0"/>
          <w:sz w:val="32"/>
          <w:szCs w:val="32"/>
        </w:rPr>
        <w:t>。</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4"/>
      <w:bookmarkEnd w:id="5"/>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2023年度收入总计189.78万元，其中：本年收入合计180.20万元，使用非财政拨款结余0.00万元，年初结转和结余9.57万元。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2023年度支出总计189.78万元，其中：本年支出合计180.55万元，结余分配0.02万元，年末结转和结余9.21万元。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减少70.31万元</w:t>
      </w:r>
      <w:r>
        <w:rPr>
          <w:rFonts w:hint="eastAsia" w:ascii="仿宋_GB2312" w:eastAsia="仿宋_GB2312"/>
          <w:sz w:val="32"/>
          <w:szCs w:val="32"/>
        </w:rPr>
        <w:t>，下降27.03%，主要原因是：</w:t>
      </w:r>
      <w:r>
        <w:rPr>
          <w:rFonts w:hint="eastAsia" w:ascii="仿宋_GB2312" w:eastAsia="仿宋_GB2312"/>
          <w:sz w:val="32"/>
          <w:szCs w:val="32"/>
          <w:lang w:val="en-US" w:eastAsia="zh-CN"/>
        </w:rPr>
        <w:t>2023年我单位减少一名副处级领导干部，且没有申请项目资金</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本年收入180.20万元，其中：财政拨款收入</w:t>
      </w:r>
      <w:r>
        <w:rPr>
          <w:rFonts w:hint="eastAsia" w:ascii="仿宋_GB2312" w:eastAsia="仿宋_GB2312"/>
          <w:sz w:val="32"/>
          <w:szCs w:val="32"/>
          <w:lang w:val="zh-CN"/>
        </w:rPr>
        <w:t>180.18</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本年支出180.55万元，其中：基本支出180.55万元，占100.00%；项目支出0.00万元，占0.00%；上缴上级支出0.00万元，占0.00%；经营支出0.00万元，占0.00%；对附属单位补助支出0.00万元，占0.00%。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183.20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3.01</w:t>
      </w:r>
      <w:r>
        <w:rPr>
          <w:rFonts w:hint="eastAsia" w:ascii="仿宋_GB2312" w:eastAsia="仿宋_GB2312"/>
          <w:sz w:val="32"/>
          <w:szCs w:val="32"/>
        </w:rPr>
        <w:t>万元，本年财政拨款收入</w:t>
      </w:r>
      <w:r>
        <w:rPr>
          <w:rFonts w:hint="eastAsia" w:ascii="仿宋_GB2312" w:eastAsia="仿宋_GB2312"/>
          <w:sz w:val="32"/>
          <w:szCs w:val="32"/>
          <w:lang w:val="zh-CN"/>
        </w:rPr>
        <w:t>180.18</w:t>
      </w:r>
      <w:r>
        <w:rPr>
          <w:rFonts w:hint="eastAsia" w:ascii="仿宋_GB2312" w:eastAsia="仿宋_GB2312"/>
          <w:sz w:val="32"/>
          <w:szCs w:val="32"/>
        </w:rPr>
        <w:t>万元。财政拨款支出总计</w:t>
      </w:r>
      <w:r>
        <w:rPr>
          <w:rFonts w:hint="eastAsia" w:ascii="仿宋_GB2312" w:eastAsia="仿宋_GB2312"/>
          <w:sz w:val="32"/>
          <w:szCs w:val="32"/>
          <w:lang w:val="zh-CN"/>
        </w:rPr>
        <w:t>183.20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2.65</w:t>
      </w:r>
      <w:r>
        <w:rPr>
          <w:rFonts w:hint="eastAsia" w:ascii="仿宋_GB2312" w:eastAsia="仿宋_GB2312"/>
          <w:sz w:val="32"/>
          <w:szCs w:val="32"/>
        </w:rPr>
        <w:t>万元，本年财政拨款支出</w:t>
      </w:r>
      <w:r>
        <w:rPr>
          <w:rFonts w:hint="eastAsia" w:ascii="仿宋_GB2312" w:eastAsia="仿宋_GB2312"/>
          <w:sz w:val="32"/>
          <w:szCs w:val="32"/>
          <w:lang w:val="zh-CN"/>
        </w:rPr>
        <w:t>180.55</w:t>
      </w:r>
      <w:r>
        <w:rPr>
          <w:rFonts w:hint="eastAsia" w:ascii="仿宋_GB2312" w:eastAsia="仿宋_GB2312"/>
          <w:sz w:val="32"/>
          <w:szCs w:val="32"/>
        </w:rPr>
        <w:t>万元。</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减少70.11万元</w:t>
      </w:r>
      <w:r>
        <w:rPr>
          <w:rFonts w:hint="eastAsia" w:ascii="仿宋_GB2312" w:eastAsia="仿宋_GB2312"/>
          <w:sz w:val="32"/>
          <w:szCs w:val="32"/>
        </w:rPr>
        <w:t>，下降27.68%,主要原因是：</w:t>
      </w:r>
      <w:r>
        <w:rPr>
          <w:rFonts w:hint="eastAsia" w:ascii="仿宋_GB2312" w:eastAsia="仿宋_GB2312"/>
          <w:sz w:val="32"/>
          <w:szCs w:val="32"/>
          <w:lang w:val="en-US" w:eastAsia="zh-CN"/>
        </w:rPr>
        <w:t>2023年我单位减少一名副处级领导干部，且没有申请项目资金</w:t>
      </w:r>
      <w:r>
        <w:rPr>
          <w:rFonts w:hint="eastAsia" w:ascii="仿宋_GB2312" w:eastAsia="仿宋_GB2312"/>
          <w:sz w:val="32"/>
          <w:szCs w:val="32"/>
        </w:rPr>
        <w:t>。与年初预算相比，年初预算数</w:t>
      </w:r>
      <w:r>
        <w:rPr>
          <w:rFonts w:hint="eastAsia" w:ascii="仿宋_GB2312" w:eastAsia="仿宋_GB2312"/>
          <w:sz w:val="32"/>
          <w:szCs w:val="32"/>
          <w:lang w:val="zh-CN"/>
        </w:rPr>
        <w:t>183.08</w:t>
      </w:r>
      <w:r>
        <w:rPr>
          <w:rFonts w:hint="eastAsia" w:ascii="仿宋_GB2312" w:eastAsia="仿宋_GB2312"/>
          <w:sz w:val="32"/>
          <w:szCs w:val="32"/>
        </w:rPr>
        <w:t>万元，决算数</w:t>
      </w:r>
      <w:r>
        <w:rPr>
          <w:rFonts w:hint="eastAsia" w:ascii="仿宋_GB2312" w:eastAsia="仿宋_GB2312"/>
          <w:sz w:val="32"/>
          <w:szCs w:val="32"/>
          <w:lang w:val="zh-CN"/>
        </w:rPr>
        <w:t>183.20</w:t>
      </w:r>
      <w:r>
        <w:rPr>
          <w:rFonts w:hint="eastAsia" w:ascii="仿宋_GB2312" w:eastAsia="仿宋_GB2312"/>
          <w:sz w:val="32"/>
          <w:szCs w:val="32"/>
        </w:rPr>
        <w:t>万元，预决算差异率0.06%，主要原因是：</w:t>
      </w:r>
      <w:r>
        <w:rPr>
          <w:rFonts w:hint="eastAsia" w:ascii="仿宋_GB2312" w:hAnsi="仿宋" w:eastAsia="仿宋_GB2312" w:cs="仿宋"/>
          <w:color w:val="000000"/>
          <w:sz w:val="32"/>
          <w:szCs w:val="32"/>
          <w:lang w:val="en-US" w:eastAsia="zh-CN"/>
        </w:rPr>
        <w:t>民族团结一家亲结对认亲交通费不是年初预算项目，是再分配项目。</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rPr>
        <w:t>2023年度一般公共预算财政拨款支出180.55万元，占本年支出合计的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减少69.74万元</w:t>
      </w:r>
      <w:r>
        <w:rPr>
          <w:rFonts w:hint="eastAsia" w:ascii="仿宋_GB2312" w:eastAsia="仿宋_GB2312"/>
          <w:sz w:val="32"/>
          <w:szCs w:val="32"/>
        </w:rPr>
        <w:t>，下降27.87%,主要原因是：</w:t>
      </w:r>
      <w:r>
        <w:rPr>
          <w:rFonts w:hint="eastAsia" w:ascii="仿宋_GB2312" w:eastAsia="仿宋_GB2312"/>
          <w:sz w:val="32"/>
          <w:szCs w:val="32"/>
          <w:lang w:val="en-US" w:eastAsia="zh-CN"/>
        </w:rPr>
        <w:t>我单位2022年有一名副处级领导干部在职病逝，且没有申请项目资金。与年初预算相比，年初预算数</w:t>
      </w:r>
      <w:r>
        <w:rPr>
          <w:rFonts w:hint="eastAsia" w:ascii="仿宋_GB2312" w:eastAsia="仿宋_GB2312"/>
          <w:sz w:val="32"/>
          <w:szCs w:val="32"/>
          <w:lang w:val="zh-CN" w:eastAsia="zh-CN"/>
        </w:rPr>
        <w:t>183.08</w:t>
      </w:r>
      <w:r>
        <w:rPr>
          <w:rFonts w:hint="eastAsia" w:ascii="仿宋_GB2312" w:eastAsia="仿宋_GB2312"/>
          <w:sz w:val="32"/>
          <w:szCs w:val="32"/>
          <w:lang w:val="en-US" w:eastAsia="zh-CN"/>
        </w:rPr>
        <w:t>万元，决算数</w:t>
      </w:r>
      <w:r>
        <w:rPr>
          <w:rFonts w:hint="eastAsia" w:ascii="仿宋_GB2312" w:eastAsia="仿宋_GB2312"/>
          <w:sz w:val="32"/>
          <w:szCs w:val="32"/>
          <w:lang w:val="zh-CN" w:eastAsia="zh-CN"/>
        </w:rPr>
        <w:t>180.55</w:t>
      </w:r>
      <w:r>
        <w:rPr>
          <w:rFonts w:hint="eastAsia" w:ascii="仿宋_GB2312" w:eastAsia="仿宋_GB2312"/>
          <w:sz w:val="32"/>
          <w:szCs w:val="32"/>
          <w:lang w:val="en-US" w:eastAsia="zh-CN"/>
        </w:rPr>
        <w:t>万元，预决算差异率</w:t>
      </w:r>
      <w:r>
        <w:rPr>
          <w:rFonts w:hint="eastAsia" w:ascii="仿宋_GB2312" w:eastAsia="仿宋_GB2312"/>
          <w:sz w:val="32"/>
          <w:szCs w:val="32"/>
          <w:lang w:val="zh-CN" w:eastAsia="zh-CN"/>
        </w:rPr>
        <w:t>-1.39%</w:t>
      </w:r>
      <w:r>
        <w:rPr>
          <w:rFonts w:hint="eastAsia" w:ascii="仿宋_GB2312" w:eastAsia="仿宋_GB2312"/>
          <w:sz w:val="32"/>
          <w:szCs w:val="32"/>
          <w:lang w:val="en-US" w:eastAsia="zh-CN"/>
        </w:rPr>
        <w:t>，主要原因是：本年度未申请财政拨款项目；财政收回退休人员医疗费补助。</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ind w:firstLine="640" w:firstLineChars="200"/>
        <w:rPr>
          <w:rFonts w:ascii="仿宋_GB2312" w:eastAsia="仿宋_GB2312"/>
          <w:color w:val="auto"/>
          <w:kern w:val="2"/>
          <w:sz w:val="32"/>
          <w:szCs w:val="32"/>
          <w:lang w:val="zh-CN"/>
        </w:rPr>
      </w:pPr>
      <w:r>
        <w:rPr>
          <w:rFonts w:ascii="仿宋_GB2312" w:eastAsia="仿宋_GB2312"/>
          <w:color w:val="auto"/>
          <w:kern w:val="2"/>
          <w:sz w:val="32"/>
          <w:szCs w:val="32"/>
          <w:lang w:val="zh-CN"/>
        </w:rPr>
        <w:t>1.社会保障和就业支出（类）</w:t>
      </w:r>
      <w:r>
        <w:rPr>
          <w:rFonts w:hint="eastAsia" w:ascii="仿宋_GB2312" w:eastAsia="仿宋_GB2312"/>
          <w:color w:val="auto"/>
          <w:kern w:val="2"/>
          <w:sz w:val="32"/>
          <w:szCs w:val="32"/>
          <w:lang w:val="zh-CN"/>
        </w:rPr>
        <w:t>26.41</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14.63</w:t>
      </w:r>
      <w:r>
        <w:rPr>
          <w:rFonts w:ascii="仿宋_GB2312" w:eastAsia="仿宋_GB2312"/>
          <w:color w:val="auto"/>
          <w:kern w:val="2"/>
          <w:sz w:val="32"/>
          <w:szCs w:val="32"/>
          <w:lang w:val="zh-CN"/>
        </w:rPr>
        <w:t>%；</w:t>
      </w:r>
    </w:p>
    <w:p>
      <w:pPr>
        <w:pStyle w:val="9"/>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en-US" w:eastAsia="zh-CN"/>
        </w:rPr>
        <w:t>2</w:t>
      </w:r>
      <w:r>
        <w:rPr>
          <w:rFonts w:ascii="仿宋_GB2312" w:eastAsia="仿宋_GB2312"/>
          <w:color w:val="auto"/>
          <w:kern w:val="2"/>
          <w:sz w:val="32"/>
          <w:szCs w:val="32"/>
          <w:lang w:val="zh-CN"/>
        </w:rPr>
        <w:t>.卫生健康支出（类）</w:t>
      </w:r>
      <w:r>
        <w:rPr>
          <w:rFonts w:hint="eastAsia" w:ascii="仿宋_GB2312" w:eastAsia="仿宋_GB2312"/>
          <w:color w:val="auto"/>
          <w:kern w:val="2"/>
          <w:sz w:val="32"/>
          <w:szCs w:val="32"/>
          <w:lang w:val="zh-CN"/>
        </w:rPr>
        <w:t>14.49</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8.02</w:t>
      </w:r>
      <w:r>
        <w:rPr>
          <w:rFonts w:ascii="仿宋_GB2312" w:eastAsia="仿宋_GB2312"/>
          <w:color w:val="auto"/>
          <w:kern w:val="2"/>
          <w:sz w:val="32"/>
          <w:szCs w:val="32"/>
          <w:lang w:val="zh-CN"/>
        </w:rPr>
        <w:t>%；</w:t>
      </w:r>
    </w:p>
    <w:p>
      <w:pPr>
        <w:pStyle w:val="9"/>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en-US" w:eastAsia="zh-CN"/>
        </w:rPr>
        <w:t>3</w:t>
      </w:r>
      <w:r>
        <w:rPr>
          <w:rFonts w:ascii="仿宋_GB2312" w:eastAsia="仿宋_GB2312"/>
          <w:color w:val="auto"/>
          <w:kern w:val="2"/>
          <w:sz w:val="32"/>
          <w:szCs w:val="32"/>
          <w:lang w:val="zh-CN"/>
        </w:rPr>
        <w:t>.农林水支出（类）</w:t>
      </w:r>
      <w:r>
        <w:rPr>
          <w:rFonts w:hint="eastAsia" w:ascii="仿宋_GB2312" w:eastAsia="仿宋_GB2312"/>
          <w:color w:val="auto"/>
          <w:kern w:val="2"/>
          <w:sz w:val="32"/>
          <w:szCs w:val="32"/>
          <w:lang w:val="zh-CN"/>
        </w:rPr>
        <w:t>128.52</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71.19</w:t>
      </w:r>
      <w:r>
        <w:rPr>
          <w:rFonts w:ascii="仿宋_GB2312" w:eastAsia="仿宋_GB2312"/>
          <w:color w:val="auto"/>
          <w:kern w:val="2"/>
          <w:sz w:val="32"/>
          <w:szCs w:val="32"/>
          <w:lang w:val="zh-CN"/>
        </w:rPr>
        <w:t>%；</w:t>
      </w:r>
    </w:p>
    <w:p>
      <w:pPr>
        <w:pStyle w:val="9"/>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lang w:val="en-US" w:eastAsia="zh-CN"/>
        </w:rPr>
        <w:t>4</w:t>
      </w:r>
      <w:r>
        <w:rPr>
          <w:rFonts w:ascii="仿宋_GB2312" w:eastAsia="仿宋_GB2312"/>
          <w:color w:val="auto"/>
          <w:kern w:val="2"/>
          <w:sz w:val="32"/>
          <w:szCs w:val="32"/>
          <w:lang w:val="zh-CN"/>
        </w:rPr>
        <w:t>.住房保障支出（类）</w:t>
      </w:r>
      <w:r>
        <w:rPr>
          <w:rFonts w:hint="eastAsia" w:ascii="仿宋_GB2312" w:eastAsia="仿宋_GB2312"/>
          <w:color w:val="auto"/>
          <w:kern w:val="2"/>
          <w:sz w:val="32"/>
          <w:szCs w:val="32"/>
          <w:lang w:val="zh-CN"/>
        </w:rPr>
        <w:t>11.13</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6.17</w:t>
      </w:r>
      <w:r>
        <w:rPr>
          <w:rFonts w:ascii="仿宋_GB2312" w:eastAsia="仿宋_GB2312"/>
          <w:color w:val="auto"/>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1.卫生健康支出（类）行政事业单位医疗（款）行政单位医疗（项）:支出决算数为7.49万元，比上年决算增加0.10万元，增长</w:t>
      </w:r>
      <w:r>
        <w:rPr>
          <w:rFonts w:hint="eastAsia" w:eastAsia="仿宋_GB2312"/>
          <w:color w:val="auto"/>
          <w:sz w:val="32"/>
          <w:szCs w:val="32"/>
        </w:rPr>
        <w:t>1.3</w:t>
      </w:r>
      <w:r>
        <w:rPr>
          <w:rFonts w:hint="eastAsia" w:eastAsia="仿宋_GB2312"/>
          <w:color w:val="auto"/>
          <w:sz w:val="32"/>
          <w:szCs w:val="32"/>
          <w:lang w:val="en-US" w:eastAsia="zh-CN"/>
        </w:rPr>
        <w:t>4</w:t>
      </w:r>
      <w:r>
        <w:rPr>
          <w:rFonts w:hint="eastAsia" w:eastAsia="仿宋_GB2312"/>
          <w:color w:val="auto"/>
          <w:sz w:val="32"/>
          <w:szCs w:val="32"/>
        </w:rPr>
        <w:t>%</w:t>
      </w:r>
      <w:r>
        <w:rPr>
          <w:rFonts w:hint="eastAsia" w:eastAsia="仿宋_GB2312"/>
          <w:sz w:val="32"/>
          <w:szCs w:val="32"/>
        </w:rPr>
        <w:t>，主要原因是：人员职级晋升</w:t>
      </w:r>
      <w:r>
        <w:rPr>
          <w:rFonts w:hint="eastAsia" w:eastAsia="仿宋_GB2312"/>
          <w:sz w:val="32"/>
          <w:szCs w:val="32"/>
          <w:lang w:eastAsia="zh-CN"/>
        </w:rPr>
        <w:t>，</w:t>
      </w:r>
      <w:r>
        <w:rPr>
          <w:rFonts w:hint="eastAsia" w:eastAsia="仿宋_GB2312"/>
          <w:sz w:val="32"/>
          <w:szCs w:val="32"/>
        </w:rPr>
        <w:t>医疗保险费用增加</w:t>
      </w:r>
      <w:r>
        <w:rPr>
          <w:rFonts w:hint="eastAsia" w:eastAsia="仿宋_GB2312"/>
          <w:sz w:val="32"/>
          <w:szCs w:val="32"/>
          <w:lang w:val="zh-CN"/>
        </w:rPr>
        <w:t>。</w:t>
      </w:r>
    </w:p>
    <w:p>
      <w:pPr>
        <w:widowControl/>
        <w:spacing w:line="560" w:lineRule="exact"/>
        <w:ind w:firstLine="640" w:firstLineChars="200"/>
        <w:rPr>
          <w:rFonts w:eastAsia="仿宋_GB2312"/>
          <w:sz w:val="32"/>
          <w:szCs w:val="32"/>
          <w:lang w:val="zh-CN"/>
        </w:rPr>
      </w:pPr>
      <w:r>
        <w:rPr>
          <w:rFonts w:hint="eastAsia" w:eastAsia="仿宋_GB2312"/>
          <w:sz w:val="32"/>
          <w:szCs w:val="32"/>
        </w:rPr>
        <w:t>2.农林水支出（类）水利（款）行政运行（项）:支出决算数为128.52万元，比上年决算减少35.28万元，下降21.54%，主要原因是：</w:t>
      </w:r>
      <w:r>
        <w:rPr>
          <w:rFonts w:hint="eastAsia" w:ascii="仿宋_GB2312" w:eastAsia="仿宋_GB2312"/>
          <w:sz w:val="32"/>
          <w:szCs w:val="32"/>
          <w:lang w:val="en-US" w:eastAsia="zh-CN"/>
        </w:rPr>
        <w:t>我单位2022年有一名副处级领导干部在职病逝，其人员经费和公用经费支出减少</w:t>
      </w:r>
      <w:r>
        <w:rPr>
          <w:rFonts w:hint="eastAsia" w:eastAsia="仿宋_GB2312"/>
          <w:sz w:val="32"/>
          <w:szCs w:val="32"/>
          <w:lang w:val="zh-CN"/>
        </w:rPr>
        <w:t>。</w:t>
      </w:r>
    </w:p>
    <w:p>
      <w:pPr>
        <w:widowControl/>
        <w:spacing w:line="560" w:lineRule="exact"/>
        <w:ind w:firstLine="640" w:firstLineChars="200"/>
        <w:rPr>
          <w:rFonts w:eastAsia="仿宋_GB2312"/>
          <w:sz w:val="32"/>
          <w:szCs w:val="32"/>
          <w:lang w:val="zh-CN"/>
        </w:rPr>
      </w:pPr>
      <w:r>
        <w:rPr>
          <w:rFonts w:hint="eastAsia" w:eastAsia="仿宋_GB2312"/>
          <w:sz w:val="32"/>
          <w:szCs w:val="32"/>
        </w:rPr>
        <w:t>3.卫生健康支出（类）行政事业单位医疗（款）公务员医疗补助（项）:支出决算数为6.99万元，比上年决算增加1.24万元，增长21.56%，主要原因是：人员职级晋升、医疗保险费用增加</w:t>
      </w:r>
      <w:r>
        <w:rPr>
          <w:rFonts w:hint="eastAsia" w:eastAsia="仿宋_GB2312"/>
          <w:sz w:val="32"/>
          <w:szCs w:val="32"/>
          <w:lang w:val="zh-CN"/>
        </w:rPr>
        <w:t>。</w:t>
      </w:r>
    </w:p>
    <w:p>
      <w:pPr>
        <w:widowControl/>
        <w:spacing w:line="560" w:lineRule="exact"/>
        <w:ind w:firstLine="640" w:firstLineChars="200"/>
        <w:rPr>
          <w:rFonts w:eastAsia="仿宋_GB2312"/>
          <w:sz w:val="32"/>
          <w:szCs w:val="32"/>
          <w:lang w:val="zh-CN"/>
        </w:rPr>
      </w:pPr>
      <w:r>
        <w:rPr>
          <w:rFonts w:hint="eastAsia" w:eastAsia="仿宋_GB2312"/>
          <w:sz w:val="32"/>
          <w:szCs w:val="32"/>
        </w:rPr>
        <w:t>4.住房保障支出（类）住房改革支出（款）住房公积金（项）:支出决算数为11.13万元，比上年决算增加0.86万元，增长8.36%，主要原因是：人员职级晋升、</w:t>
      </w:r>
      <w:r>
        <w:rPr>
          <w:rFonts w:hint="eastAsia" w:eastAsia="仿宋_GB2312"/>
          <w:sz w:val="32"/>
          <w:szCs w:val="32"/>
          <w:lang w:eastAsia="zh-CN"/>
        </w:rPr>
        <w:t>工资正常增长导致住房公积金缴费基数</w:t>
      </w:r>
      <w:r>
        <w:rPr>
          <w:rFonts w:hint="eastAsia" w:eastAsia="仿宋_GB2312"/>
          <w:sz w:val="32"/>
          <w:szCs w:val="32"/>
        </w:rPr>
        <w:t>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5.社会保障和就业支出（类）行政事业单位养老支出（款）行政单位离退休（项）:支出决算数为11.44万元，比上年决算减少8.74万元，下降43.33%，主要原因是：</w:t>
      </w:r>
      <w:r>
        <w:rPr>
          <w:rFonts w:hint="eastAsia" w:eastAsia="仿宋_GB2312"/>
          <w:sz w:val="32"/>
          <w:szCs w:val="32"/>
          <w:lang w:val="en-US" w:eastAsia="zh-CN"/>
        </w:rPr>
        <w:t>2023年医保局不再收取退休人员的医疗费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6.社会保障和就业支出（类）行政事业单位养老支出（款）机关事业单位基本养老保险缴费支出（项）:支出决算数为14.97万元，比上年决算增加1.27万元，增长9.26%，主要原因是：</w:t>
      </w:r>
      <w:r>
        <w:rPr>
          <w:rFonts w:hint="eastAsia" w:eastAsia="仿宋_GB2312"/>
          <w:sz w:val="32"/>
          <w:szCs w:val="32"/>
          <w:lang w:val="zh-CN"/>
        </w:rPr>
        <w:t>基本养老金正常增长。</w:t>
      </w:r>
    </w:p>
    <w:p>
      <w:pPr>
        <w:ind w:firstLine="640" w:firstLineChars="200"/>
        <w:rPr>
          <w:rFonts w:hint="eastAsia" w:ascii="仿宋_GB2312" w:eastAsia="仿宋_GB2312"/>
          <w:sz w:val="32"/>
          <w:szCs w:val="32"/>
          <w:lang w:val="en-US" w:eastAsia="zh-CN"/>
        </w:rPr>
      </w:pPr>
      <w:r>
        <w:rPr>
          <w:rFonts w:hint="eastAsia" w:eastAsia="仿宋_GB2312"/>
          <w:sz w:val="32"/>
          <w:szCs w:val="32"/>
        </w:rPr>
        <w:t>7.社会保障和就业支出（类）行政事业单位养老支出（款）机关事业单位职业年金缴费支出（项）:支出决算数为0.00万元，比上年决算减少7.00万元，下降100%，主要原因是：</w:t>
      </w:r>
      <w:r>
        <w:rPr>
          <w:rFonts w:hint="eastAsia" w:ascii="仿宋_GB2312" w:eastAsia="仿宋_GB2312"/>
          <w:sz w:val="32"/>
          <w:szCs w:val="32"/>
          <w:lang w:val="en-US" w:eastAsia="zh-CN"/>
        </w:rPr>
        <w:t>2022年我单位减少一名副处级领导干部，在职病逝。</w:t>
      </w:r>
    </w:p>
    <w:p>
      <w:pPr>
        <w:ind w:firstLine="640" w:firstLineChars="200"/>
        <w:rPr>
          <w:rFonts w:eastAsia="仿宋_GB2312"/>
          <w:sz w:val="32"/>
          <w:szCs w:val="32"/>
          <w:lang w:val="zh-CN"/>
        </w:rPr>
      </w:pPr>
      <w:r>
        <w:rPr>
          <w:rFonts w:hint="eastAsia" w:eastAsia="仿宋_GB2312"/>
          <w:sz w:val="32"/>
          <w:szCs w:val="32"/>
        </w:rPr>
        <w:t>8.农林水支出（类）水利（款）一般行政管理事务（项）:支出决算数为0.00万元，比上年决算减少22.18万元，下降100%，主要原因是：</w:t>
      </w:r>
      <w:r>
        <w:rPr>
          <w:rFonts w:hint="eastAsia" w:eastAsia="仿宋_GB2312"/>
          <w:sz w:val="32"/>
          <w:szCs w:val="32"/>
          <w:lang w:val="en-US" w:eastAsia="zh-CN"/>
        </w:rPr>
        <w:t>2023年我单位没有申请项目资金</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180.55万元，其中：人员经费167.94万元，包括：基本工资、津贴补贴、奖金、绩效工资、机关事业单位基本养老保险缴费、职工基本医疗保险缴费、公务员医疗补助缴费、其他社会保障缴费、住房公积金、退休费、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公用经费12.61万元，包括：办公费、电费、邮电费、取暖费、差旅费、委托业务费、工会经费、福利费、其他商品和服务支出。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未产生此项费用</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未产生此项费用</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未产生此项费用</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未产生此项费用</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未产生此项费用</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未产生此项费用</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公务接待费0.00万元，开支内容包括：我单位无公务接待费。单位全年安排的国内公务接待0批次，0人次。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未产生此项费用</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未产生此项费用</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未产生此项费用</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未产生此项费用</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未产生此项费用</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hint="eastAsia" w:eastAsia="仿宋_GB2312"/>
          <w:sz w:val="32"/>
          <w:szCs w:val="32"/>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新疆维吾尔自治区水利外资项目中心（行政单位和参照公务员法管理事业单位）机关运行经费支出12.61万元，</w:t>
      </w:r>
      <w:r>
        <w:rPr>
          <w:rFonts w:hint="eastAsia" w:eastAsia="仿宋_GB2312"/>
          <w:sz w:val="32"/>
          <w:szCs w:val="32"/>
          <w:lang w:val="zh-CN"/>
        </w:rPr>
        <w:t>比上年增加7.58万元，增长</w:t>
      </w:r>
      <w:r>
        <w:rPr>
          <w:rFonts w:hint="eastAsia" w:eastAsia="仿宋_GB2312"/>
          <w:color w:val="auto"/>
          <w:sz w:val="32"/>
          <w:szCs w:val="32"/>
          <w:lang w:val="en-US" w:eastAsia="zh-CN"/>
        </w:rPr>
        <w:t>1</w:t>
      </w:r>
      <w:r>
        <w:rPr>
          <w:rFonts w:hint="default" w:eastAsia="仿宋_GB2312"/>
          <w:color w:val="auto"/>
          <w:sz w:val="32"/>
          <w:szCs w:val="32"/>
          <w:lang w:val="en" w:eastAsia="zh-CN"/>
        </w:rPr>
        <w:t>50.</w:t>
      </w:r>
      <w:r>
        <w:rPr>
          <w:rFonts w:hint="eastAsia" w:eastAsia="仿宋_GB2312"/>
          <w:color w:val="auto"/>
          <w:sz w:val="32"/>
          <w:szCs w:val="32"/>
          <w:lang w:val="en-US" w:eastAsia="zh-CN"/>
        </w:rPr>
        <w:t>70</w:t>
      </w:r>
      <w:r>
        <w:rPr>
          <w:rFonts w:hint="eastAsia" w:eastAsia="仿宋_GB2312"/>
          <w:sz w:val="32"/>
          <w:szCs w:val="32"/>
          <w:lang w:val="zh-CN"/>
        </w:rPr>
        <w:t>%，主要原因是：</w:t>
      </w:r>
      <w:r>
        <w:rPr>
          <w:rFonts w:hint="eastAsia" w:eastAsia="仿宋_GB2312"/>
          <w:sz w:val="32"/>
          <w:szCs w:val="32"/>
          <w:lang w:val="en-US" w:eastAsia="zh-CN"/>
        </w:rPr>
        <w:t>上年度因疫情原因公用经费支出减少，本年度单位各项工作开展恢复正常</w:t>
      </w:r>
      <w:r>
        <w:rPr>
          <w:rFonts w:hint="eastAsia"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2023年度政府采购支出总额1.18万元，其中：政府采购货物支出0.73万元、政府采购工程支出0.00万元、政府采购服务支出0.45万元。</w:t>
      </w:r>
    </w:p>
    <w:p>
      <w:pPr>
        <w:ind w:firstLine="640" w:firstLineChars="200"/>
        <w:jc w:val="left"/>
        <w:rPr>
          <w:rFonts w:eastAsia="仿宋_GB2312"/>
          <w:sz w:val="32"/>
          <w:szCs w:val="32"/>
        </w:rPr>
      </w:pPr>
      <w:r>
        <w:rPr>
          <w:rFonts w:hint="eastAsia" w:eastAsia="仿宋_GB2312"/>
          <w:sz w:val="32"/>
          <w:szCs w:val="32"/>
          <w:lang w:val="zh-CN"/>
        </w:rPr>
        <w:t>授予中小企业合同金额1.18万元，占政府采购支出总额的100.00</w:t>
      </w:r>
      <w:r>
        <w:rPr>
          <w:rFonts w:eastAsia="仿宋_GB2312"/>
          <w:sz w:val="32"/>
          <w:szCs w:val="32"/>
          <w:lang w:val="zh-CN"/>
        </w:rPr>
        <w:t>%</w:t>
      </w:r>
      <w:r>
        <w:rPr>
          <w:rFonts w:hint="eastAsia" w:eastAsia="仿宋_GB2312"/>
          <w:sz w:val="32"/>
          <w:szCs w:val="32"/>
          <w:lang w:val="zh-CN"/>
        </w:rPr>
        <w:t>，其中：授予小微企业合同金额1.18万元，占政府采购支出总额的100.00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hint="eastAsia" w:ascii="仿宋_GB2312" w:hAnsi="仿宋_GB2312" w:eastAsia="仿宋_GB2312" w:cs="仿宋_GB2312"/>
          <w:color w:val="auto"/>
          <w:kern w:val="0"/>
          <w:sz w:val="32"/>
          <w:szCs w:val="32"/>
          <w:highlight w:val="none"/>
          <w:lang w:val="zh-CN"/>
        </w:rPr>
      </w:pPr>
      <w:r>
        <w:rPr>
          <w:rFonts w:hint="eastAsia" w:eastAsia="仿宋_GB2312"/>
          <w:sz w:val="32"/>
          <w:szCs w:val="32"/>
        </w:rPr>
        <w:t>截</w:t>
      </w:r>
      <w:r>
        <w:rPr>
          <w:rFonts w:hint="eastAsia" w:ascii="仿宋_GB2312" w:hAnsi="仿宋_GB2312" w:eastAsia="仿宋_GB2312" w:cs="仿宋_GB2312"/>
          <w:color w:val="auto"/>
          <w:kern w:val="0"/>
          <w:sz w:val="32"/>
          <w:szCs w:val="32"/>
          <w:highlight w:val="none"/>
        </w:rPr>
        <w:t>至2023</w:t>
      </w:r>
      <w:r>
        <w:rPr>
          <w:rFonts w:hint="eastAsia" w:ascii="仿宋_GB2312" w:hAnsi="仿宋_GB2312" w:eastAsia="仿宋_GB2312" w:cs="仿宋_GB2312"/>
          <w:color w:val="auto"/>
          <w:kern w:val="0"/>
          <w:sz w:val="32"/>
          <w:szCs w:val="32"/>
          <w:highlight w:val="none"/>
          <w:lang w:val="zh-CN"/>
        </w:rPr>
        <w:t>年</w:t>
      </w:r>
      <w:r>
        <w:rPr>
          <w:rFonts w:hint="eastAsia" w:ascii="仿宋_GB2312" w:hAnsi="仿宋_GB2312" w:eastAsia="仿宋_GB2312" w:cs="仿宋_GB2312"/>
          <w:color w:val="auto"/>
          <w:kern w:val="0"/>
          <w:sz w:val="32"/>
          <w:szCs w:val="32"/>
          <w:highlight w:val="none"/>
        </w:rPr>
        <w:t>12月31日</w:t>
      </w:r>
      <w:r>
        <w:rPr>
          <w:rFonts w:hint="eastAsia" w:ascii="仿宋_GB2312" w:hAnsi="仿宋_GB2312" w:eastAsia="仿宋_GB2312" w:cs="仿宋_GB2312"/>
          <w:color w:val="auto"/>
          <w:kern w:val="0"/>
          <w:sz w:val="32"/>
          <w:szCs w:val="32"/>
          <w:highlight w:val="none"/>
          <w:lang w:val="zh-CN"/>
        </w:rPr>
        <w:t>，</w:t>
      </w:r>
      <w:r>
        <w:rPr>
          <w:rFonts w:hint="eastAsia" w:ascii="仿宋_GB2312" w:hAnsi="仿宋_GB2312" w:eastAsia="仿宋_GB2312" w:cs="仿宋_GB2312"/>
          <w:color w:val="auto"/>
          <w:kern w:val="0"/>
          <w:sz w:val="32"/>
          <w:szCs w:val="32"/>
          <w:highlight w:val="none"/>
        </w:rPr>
        <w:t>固定资产原值</w:t>
      </w:r>
      <w:r>
        <w:rPr>
          <w:rFonts w:hint="eastAsia" w:ascii="仿宋_GB2312" w:hAnsi="仿宋_GB2312" w:eastAsia="仿宋_GB2312" w:cs="仿宋_GB2312"/>
          <w:color w:val="auto"/>
          <w:kern w:val="0"/>
          <w:sz w:val="32"/>
          <w:szCs w:val="32"/>
          <w:highlight w:val="none"/>
          <w:lang w:val="zh-CN"/>
        </w:rPr>
        <w:t>422.72</w:t>
      </w:r>
      <w:r>
        <w:rPr>
          <w:rFonts w:hint="eastAsia" w:ascii="仿宋_GB2312" w:hAnsi="仿宋_GB2312" w:eastAsia="仿宋_GB2312" w:cs="仿宋_GB2312"/>
          <w:color w:val="auto"/>
          <w:kern w:val="0"/>
          <w:sz w:val="32"/>
          <w:szCs w:val="32"/>
          <w:highlight w:val="none"/>
        </w:rPr>
        <w:t>万元，房</w:t>
      </w:r>
      <w:r>
        <w:rPr>
          <w:rFonts w:hint="eastAsia" w:ascii="仿宋_GB2312" w:hAnsi="仿宋_GB2312" w:eastAsia="仿宋_GB2312" w:cs="仿宋_GB2312"/>
          <w:color w:val="auto"/>
          <w:kern w:val="0"/>
          <w:sz w:val="32"/>
          <w:szCs w:val="32"/>
          <w:highlight w:val="none"/>
          <w:lang w:val="zh-CN"/>
        </w:rPr>
        <w:t>屋623.56平方米，价值408.20万元。车辆0辆，价值0.00万元，其中：副部（省）级及以上领导用车0辆、主要</w:t>
      </w:r>
      <w:r>
        <w:rPr>
          <w:rFonts w:hint="eastAsia" w:ascii="仿宋_GB2312" w:hAnsi="仿宋_GB2312" w:eastAsia="仿宋_GB2312" w:cs="仿宋_GB2312"/>
          <w:color w:val="auto"/>
          <w:kern w:val="0"/>
          <w:sz w:val="32"/>
          <w:szCs w:val="32"/>
          <w:highlight w:val="none"/>
        </w:rPr>
        <w:t>负责人</w:t>
      </w:r>
      <w:r>
        <w:rPr>
          <w:rFonts w:hint="eastAsia" w:ascii="仿宋_GB2312" w:hAnsi="仿宋_GB2312" w:eastAsia="仿宋_GB2312" w:cs="仿宋_GB2312"/>
          <w:color w:val="auto"/>
          <w:kern w:val="0"/>
          <w:sz w:val="32"/>
          <w:szCs w:val="32"/>
          <w:highlight w:val="none"/>
          <w:lang w:val="zh-CN"/>
        </w:rPr>
        <w:t>用车0辆、机要通信用车0辆、应急保障用车0辆、执法执勤用车0辆、特种专业技术用车0辆、离退休干部</w:t>
      </w:r>
      <w:r>
        <w:rPr>
          <w:rFonts w:hint="eastAsia" w:ascii="仿宋_GB2312" w:hAnsi="仿宋_GB2312" w:eastAsia="仿宋_GB2312" w:cs="仿宋_GB2312"/>
          <w:color w:val="auto"/>
          <w:kern w:val="0"/>
          <w:sz w:val="32"/>
          <w:szCs w:val="32"/>
          <w:highlight w:val="none"/>
        </w:rPr>
        <w:t>服务</w:t>
      </w:r>
      <w:r>
        <w:rPr>
          <w:rFonts w:hint="eastAsia" w:ascii="仿宋_GB2312" w:hAnsi="仿宋_GB2312" w:eastAsia="仿宋_GB2312" w:cs="仿宋_GB2312"/>
          <w:color w:val="auto"/>
          <w:kern w:val="0"/>
          <w:sz w:val="32"/>
          <w:szCs w:val="32"/>
          <w:highlight w:val="none"/>
          <w:lang w:val="zh-CN"/>
        </w:rPr>
        <w:t>用车0辆、其他用车0辆，其他用车主要是：无其他用车；单价100万元（含）以上设备（不含车辆）0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zh-CN"/>
        </w:rPr>
        <w:t>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sz w:val="32"/>
          <w:szCs w:val="32"/>
        </w:rPr>
        <w:t>预算绩效评价项目</w:t>
      </w:r>
      <w:r>
        <w:rPr>
          <w:rFonts w:hint="eastAsia" w:ascii="仿宋_GB2312" w:eastAsia="仿宋_GB2312"/>
          <w:sz w:val="32"/>
          <w:szCs w:val="32"/>
          <w:lang w:val="en-US" w:eastAsia="zh-CN"/>
        </w:rPr>
        <w:t>0</w:t>
      </w:r>
      <w:r>
        <w:rPr>
          <w:rFonts w:hint="eastAsia" w:ascii="仿宋_GB2312" w:eastAsia="仿宋_GB2312"/>
          <w:sz w:val="32"/>
          <w:szCs w:val="32"/>
        </w:rPr>
        <w:t>个，全年预算数</w:t>
      </w:r>
      <w:r>
        <w:rPr>
          <w:rFonts w:hint="eastAsia" w:ascii="仿宋_GB2312" w:eastAsia="仿宋_GB2312"/>
          <w:sz w:val="32"/>
          <w:szCs w:val="32"/>
          <w:lang w:val="en-US" w:eastAsia="zh-CN"/>
        </w:rPr>
        <w:t>0</w:t>
      </w:r>
      <w:r>
        <w:rPr>
          <w:rFonts w:hint="eastAsia" w:ascii="仿宋_GB2312" w:eastAsia="仿宋_GB2312"/>
          <w:sz w:val="32"/>
          <w:szCs w:val="32"/>
        </w:rPr>
        <w:t>万元，全年执行数</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54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预算绩效管理取得的成效：</w:t>
      </w:r>
      <w:r>
        <w:rPr>
          <w:rFonts w:hint="eastAsia" w:ascii="仿宋_GB2312" w:hAnsi="仿宋_GB2312" w:eastAsia="仿宋_GB2312" w:cs="仿宋_GB2312"/>
          <w:color w:val="auto"/>
          <w:kern w:val="0"/>
          <w:sz w:val="32"/>
          <w:szCs w:val="32"/>
          <w:highlight w:val="none"/>
          <w:lang w:val="en-US" w:eastAsia="zh-CN"/>
        </w:rPr>
        <w:t>我单位无预算绩效评价项目。发现的问题及原因：我单位无预算绩效评价项目。下一步改进措施：我单位无预算绩效评价项目。</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bookmarkStart w:id="48" w:name="_GoBack"/>
      <w:bookmarkEnd w:id="48"/>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3ZDYwNjg1ZjU0OWUzODg2NDlmOWVjNTUxNzAxMzIifQ=="/>
  </w:docVars>
  <w:rsids>
    <w:rsidRoot w:val="00000000"/>
    <w:rsid w:val="53856448"/>
    <w:rsid w:val="AC7E3CBE"/>
    <w:rsid w:val="CE7FC262"/>
    <w:rsid w:val="E7BC4625"/>
    <w:rsid w:val="FE774D15"/>
    <w:rsid w:val="FFFF2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6"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6"/>
    <w:pPr>
      <w:spacing w:before="100" w:beforeAutospacing="1" w:after="100" w:afterAutospacing="1"/>
      <w:jc w:val="left"/>
      <w:outlineLvl w:val="2"/>
    </w:pPr>
    <w:rPr>
      <w:rFonts w:ascii="宋体" w:hAnsi="宋体" w:cs="Times New Roman"/>
      <w:b/>
      <w:sz w:val="27"/>
      <w:szCs w:val="27"/>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1169</Words>
  <Characters>6665</Characters>
  <Lines>55</Lines>
  <Paragraphs>15</Paragraphs>
  <TotalTime>4</TotalTime>
  <ScaleCrop>false</ScaleCrop>
  <LinksUpToDate>false</LinksUpToDate>
  <CharactersWithSpaces>7819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2024-08-22T13:02:00Z</dcterms:created>
  <dc:creator>GXR</dc:creator>
  <cp:lastModifiedBy>Administrator</cp:lastModifiedBy>
  <dcterms:modified xsi:type="dcterms:W3CDTF">2024-09-11T15:29:01Z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