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9788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78BC8D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3963F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新疆维吾尔自治区水利厅水资源规划研究所</w:t>
      </w:r>
    </w:p>
    <w:p w14:paraId="408F0B2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14:paraId="7C91966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590882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6685BF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87CA7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2B5FE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9F3E40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B4646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FD42C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E6FCAA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21EDC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B74F5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C274C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84D0D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10E0E3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D1006CC">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13E9F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0F7077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C22339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F8EC7E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A78FB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1BCD9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2F910D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F04638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0BCEF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0D577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876C4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50B11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1E434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38848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72378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EBAA5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043B7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3F6A5D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7762D1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1EB0C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4CC2D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244CB3ED">
      <w:pPr>
        <w:spacing w:before="237" w:line="372" w:lineRule="auto"/>
        <w:ind w:left="25" w:right="81" w:firstLine="647"/>
        <w:jc w:val="both"/>
        <w:rPr>
          <w:rFonts w:ascii="仿宋" w:hAnsi="仿宋" w:eastAsia="仿宋" w:cs="仿宋"/>
          <w:sz w:val="31"/>
          <w:szCs w:val="31"/>
        </w:rPr>
      </w:pPr>
      <w:bookmarkStart w:id="4" w:name="_Toc31238"/>
      <w:bookmarkStart w:id="5" w:name="_Toc2151"/>
      <w:r>
        <w:rPr>
          <w:rFonts w:ascii="仿宋" w:hAnsi="仿宋" w:eastAsia="仿宋" w:cs="仿宋"/>
          <w:spacing w:val="2"/>
          <w:sz w:val="31"/>
          <w:szCs w:val="31"/>
        </w:rPr>
        <w:t>新疆维吾尔自治区水利厅水资源规划研究所</w:t>
      </w:r>
      <w:r>
        <w:rPr>
          <w:rFonts w:ascii="仿宋" w:hAnsi="仿宋" w:eastAsia="仿宋" w:cs="仿宋"/>
          <w:spacing w:val="1"/>
          <w:sz w:val="31"/>
          <w:szCs w:val="31"/>
        </w:rPr>
        <w:t>（简称</w:t>
      </w:r>
      <w:r>
        <w:rPr>
          <w:rFonts w:ascii="Times New Roman" w:hAnsi="Times New Roman" w:eastAsia="Times New Roman" w:cs="Times New Roman"/>
          <w:spacing w:val="1"/>
          <w:sz w:val="31"/>
          <w:szCs w:val="31"/>
        </w:rPr>
        <w:t>“</w:t>
      </w:r>
      <w:r>
        <w:rPr>
          <w:rFonts w:ascii="Times New Roman" w:hAnsi="Times New Roman" w:eastAsia="Times New Roman" w:cs="Times New Roman"/>
          <w:spacing w:val="-55"/>
          <w:sz w:val="31"/>
          <w:szCs w:val="31"/>
        </w:rPr>
        <w:t xml:space="preserve"> </w:t>
      </w:r>
      <w:r>
        <w:rPr>
          <w:rFonts w:ascii="仿宋" w:hAnsi="仿宋" w:eastAsia="仿宋" w:cs="仿宋"/>
          <w:spacing w:val="1"/>
          <w:sz w:val="31"/>
          <w:szCs w:val="31"/>
        </w:rPr>
        <w:t>规划</w:t>
      </w:r>
      <w:r>
        <w:rPr>
          <w:rFonts w:ascii="仿宋" w:hAnsi="仿宋" w:eastAsia="仿宋" w:cs="仿宋"/>
          <w:spacing w:val="7"/>
          <w:sz w:val="31"/>
          <w:szCs w:val="31"/>
        </w:rPr>
        <w:t>所</w:t>
      </w:r>
      <w:r>
        <w:rPr>
          <w:rFonts w:ascii="Times New Roman" w:hAnsi="Times New Roman" w:eastAsia="Times New Roman" w:cs="Times New Roman"/>
          <w:spacing w:val="7"/>
          <w:sz w:val="31"/>
          <w:szCs w:val="31"/>
        </w:rPr>
        <w:t>”</w:t>
      </w:r>
      <w:r>
        <w:rPr>
          <w:rFonts w:ascii="仿宋" w:hAnsi="仿宋" w:eastAsia="仿宋" w:cs="仿宋"/>
          <w:spacing w:val="7"/>
          <w:sz w:val="31"/>
          <w:szCs w:val="31"/>
        </w:rPr>
        <w:t>）根据新事改办自</w:t>
      </w:r>
      <w:r>
        <w:rPr>
          <w:rFonts w:ascii="宋体" w:hAnsi="宋体" w:eastAsia="宋体" w:cs="宋体"/>
          <w:spacing w:val="7"/>
          <w:sz w:val="31"/>
          <w:szCs w:val="31"/>
        </w:rPr>
        <w:t>〔</w:t>
      </w:r>
      <w:r>
        <w:rPr>
          <w:rFonts w:ascii="仿宋" w:hAnsi="仿宋" w:eastAsia="仿宋" w:cs="仿宋"/>
          <w:spacing w:val="7"/>
          <w:sz w:val="31"/>
          <w:szCs w:val="31"/>
        </w:rPr>
        <w:t>2014</w:t>
      </w:r>
      <w:r>
        <w:rPr>
          <w:rFonts w:ascii="宋体" w:hAnsi="宋体" w:eastAsia="宋体" w:cs="宋体"/>
          <w:spacing w:val="7"/>
          <w:sz w:val="31"/>
          <w:szCs w:val="31"/>
        </w:rPr>
        <w:t>〕</w:t>
      </w:r>
      <w:r>
        <w:rPr>
          <w:rFonts w:ascii="仿宋" w:hAnsi="仿宋" w:eastAsia="仿宋" w:cs="仿宋"/>
          <w:spacing w:val="7"/>
          <w:sz w:val="31"/>
          <w:szCs w:val="31"/>
        </w:rPr>
        <w:t>85号，主要职责任</w:t>
      </w:r>
      <w:r>
        <w:rPr>
          <w:rFonts w:ascii="仿宋" w:hAnsi="仿宋" w:eastAsia="仿宋" w:cs="仿宋"/>
          <w:spacing w:val="6"/>
          <w:sz w:val="31"/>
          <w:szCs w:val="31"/>
        </w:rPr>
        <w:t>务：负责</w:t>
      </w:r>
      <w:r>
        <w:rPr>
          <w:rFonts w:ascii="仿宋" w:hAnsi="仿宋" w:eastAsia="仿宋" w:cs="仿宋"/>
          <w:spacing w:val="9"/>
          <w:sz w:val="31"/>
          <w:szCs w:val="31"/>
        </w:rPr>
        <w:t>承担全疆或重点区域水资源配置利用的研究规划等工</w:t>
      </w:r>
      <w:r>
        <w:rPr>
          <w:rFonts w:ascii="仿宋" w:hAnsi="仿宋" w:eastAsia="仿宋" w:cs="仿宋"/>
          <w:spacing w:val="8"/>
          <w:sz w:val="31"/>
          <w:szCs w:val="31"/>
        </w:rPr>
        <w:t>作，对</w:t>
      </w:r>
      <w:r>
        <w:rPr>
          <w:rFonts w:ascii="仿宋" w:hAnsi="仿宋" w:eastAsia="仿宋" w:cs="仿宋"/>
          <w:spacing w:val="9"/>
          <w:sz w:val="31"/>
          <w:szCs w:val="31"/>
        </w:rPr>
        <w:t>北疆水网水资源优化和生态用水优化开展相关研究，完成年</w:t>
      </w:r>
      <w:r>
        <w:rPr>
          <w:rFonts w:ascii="仿宋" w:hAnsi="仿宋" w:eastAsia="仿宋" w:cs="仿宋"/>
          <w:spacing w:val="6"/>
          <w:sz w:val="31"/>
          <w:szCs w:val="31"/>
        </w:rPr>
        <w:t>度研究任务；在保护生态环境的前提下，了解全疆水资源所</w:t>
      </w:r>
      <w:r>
        <w:rPr>
          <w:rFonts w:ascii="仿宋" w:hAnsi="仿宋" w:eastAsia="仿宋" w:cs="仿宋"/>
          <w:spacing w:val="9"/>
          <w:sz w:val="31"/>
          <w:szCs w:val="31"/>
        </w:rPr>
        <w:t>能支撑的一定经济发展水平和最大灌溉耕地规模，以</w:t>
      </w:r>
      <w:r>
        <w:rPr>
          <w:rFonts w:ascii="仿宋" w:hAnsi="仿宋" w:eastAsia="仿宋" w:cs="仿宋"/>
          <w:spacing w:val="8"/>
          <w:sz w:val="31"/>
          <w:szCs w:val="31"/>
        </w:rPr>
        <w:t>及一定</w:t>
      </w:r>
      <w:r>
        <w:rPr>
          <w:rFonts w:ascii="仿宋" w:hAnsi="仿宋" w:eastAsia="仿宋" w:cs="仿宋"/>
          <w:spacing w:val="9"/>
          <w:sz w:val="31"/>
          <w:szCs w:val="31"/>
        </w:rPr>
        <w:t>承载规模下各行业用水的保障程度或破坏程度，进行</w:t>
      </w:r>
      <w:r>
        <w:rPr>
          <w:rFonts w:ascii="仿宋" w:hAnsi="仿宋" w:eastAsia="仿宋" w:cs="仿宋"/>
          <w:spacing w:val="8"/>
          <w:sz w:val="31"/>
          <w:szCs w:val="31"/>
        </w:rPr>
        <w:t>水资源</w:t>
      </w:r>
      <w:r>
        <w:rPr>
          <w:rFonts w:ascii="仿宋" w:hAnsi="仿宋" w:eastAsia="仿宋" w:cs="仿宋"/>
          <w:spacing w:val="9"/>
          <w:sz w:val="31"/>
          <w:szCs w:val="31"/>
        </w:rPr>
        <w:t>承载能力的定量化研究；对国内外和我区水权交易制度整合分析研究，评估新疆水权交易机制实施的成效，提出</w:t>
      </w:r>
      <w:r>
        <w:rPr>
          <w:rFonts w:ascii="仿宋" w:hAnsi="仿宋" w:eastAsia="仿宋" w:cs="仿宋"/>
          <w:spacing w:val="8"/>
          <w:sz w:val="31"/>
          <w:szCs w:val="31"/>
        </w:rPr>
        <w:t>完善水</w:t>
      </w:r>
      <w:r>
        <w:rPr>
          <w:rFonts w:ascii="仿宋" w:hAnsi="仿宋" w:eastAsia="仿宋" w:cs="仿宋"/>
          <w:spacing w:val="6"/>
          <w:sz w:val="31"/>
          <w:szCs w:val="31"/>
        </w:rPr>
        <w:t>权交易机制的建议。</w:t>
      </w:r>
    </w:p>
    <w:p w14:paraId="2B67EA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CFC70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新疆维吾尔自治区水利厅水资源规划研究所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14:paraId="355D36D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746" w:bottom="1440" w:left="1746"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val="en-US" w:eastAsia="zh-CN"/>
        </w:rPr>
        <w:t>规划处、水资源处、水生态环境处、水战略处、综合处</w:t>
      </w:r>
      <w:r>
        <w:rPr>
          <w:rFonts w:hint="eastAsia" w:ascii="仿宋_GB2312" w:hAnsi="宋体" w:eastAsia="仿宋_GB2312" w:cs="宋体"/>
          <w:color w:val="auto"/>
          <w:kern w:val="0"/>
          <w:sz w:val="32"/>
          <w:szCs w:val="32"/>
          <w:highlight w:val="none"/>
        </w:rPr>
        <w:t>。</w:t>
      </w:r>
    </w:p>
    <w:p w14:paraId="70B774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35E34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D7CD9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966.95万元，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901.65万元，使用非财政拨款结余7.15万元，年初结转和结余58.15万元。</w:t>
      </w:r>
    </w:p>
    <w:p w14:paraId="02A4E8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966.95万元，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893.13万元，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4.54万元，年末结转和结余69.27万元。</w:t>
      </w:r>
    </w:p>
    <w:p w14:paraId="38FEA8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减少5.16万元</w:t>
      </w:r>
      <w:r>
        <w:rPr>
          <w:rFonts w:hint="eastAsia" w:ascii="仿宋_GB2312" w:eastAsia="仿宋_GB2312"/>
          <w:color w:val="auto"/>
          <w:spacing w:val="0"/>
          <w:sz w:val="32"/>
          <w:szCs w:val="32"/>
          <w:highlight w:val="none"/>
          <w:lang w:eastAsia="zh-CN"/>
        </w:rPr>
        <w:t>，下降0.53%，主要原因是：</w:t>
      </w:r>
      <w:r>
        <w:rPr>
          <w:rFonts w:hint="eastAsia" w:ascii="仿宋_GB2312" w:eastAsia="仿宋_GB2312"/>
          <w:color w:val="auto"/>
          <w:spacing w:val="0"/>
          <w:sz w:val="32"/>
          <w:szCs w:val="32"/>
          <w:highlight w:val="none"/>
          <w:lang w:val="en-US" w:eastAsia="zh-CN"/>
        </w:rPr>
        <w:t>2022年按照水利厅统一安排，水资源规划研究所更换办公场所，故产生修缮费用，而2023年并无此项列支导致整体收支相较上年有所下降</w:t>
      </w:r>
      <w:r>
        <w:rPr>
          <w:rFonts w:hint="eastAsia" w:ascii="仿宋_GB2312" w:eastAsia="仿宋_GB2312"/>
          <w:color w:val="auto"/>
          <w:spacing w:val="0"/>
          <w:sz w:val="32"/>
          <w:szCs w:val="32"/>
          <w:highlight w:val="none"/>
          <w:lang w:eastAsia="zh-CN"/>
        </w:rPr>
        <w:t>。</w:t>
      </w:r>
    </w:p>
    <w:p w14:paraId="57FFED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C7069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901.65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871.84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96.69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7.00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0.78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22.68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2.52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65C1F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1DE897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本年支出893.13万元，其中：基本支出669.86万元，占75.00%；项目支出205.00万元，占22.95%；上缴上级支出0.00万元，占0.00%；经营支出18.27万元，占2.05%；对附属单位补助支出0.00万元，占0.00%。</w:t>
      </w:r>
    </w:p>
    <w:p w14:paraId="7E13D5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68E3F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927.99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56.15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871.84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927.99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60.27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867.72</w:t>
      </w:r>
      <w:r>
        <w:rPr>
          <w:rFonts w:hint="eastAsia" w:ascii="仿宋_GB2312" w:eastAsia="仿宋_GB2312"/>
          <w:color w:val="auto"/>
          <w:spacing w:val="0"/>
          <w:sz w:val="32"/>
          <w:szCs w:val="32"/>
          <w:highlight w:val="none"/>
          <w:lang w:eastAsia="zh-CN"/>
        </w:rPr>
        <w:t>万元。</w:t>
      </w:r>
    </w:p>
    <w:p w14:paraId="14B042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增加94.25万元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增长11.30%,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2023年水资源规划研究所年中追加水利技术推广项目105.00万元，故相较2022年财政拨款收入有所增长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713.15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927.99</w:t>
      </w:r>
      <w:r>
        <w:rPr>
          <w:rFonts w:hint="eastAsia" w:ascii="仿宋_GB2312" w:eastAsia="仿宋_GB2312"/>
          <w:color w:val="auto"/>
          <w:spacing w:val="0"/>
          <w:sz w:val="32"/>
          <w:szCs w:val="32"/>
          <w:highlight w:val="none"/>
          <w:lang w:eastAsia="zh-CN"/>
        </w:rPr>
        <w:t>万元，预决算差异率30.13%，主要原因是：</w:t>
      </w:r>
      <w:r>
        <w:rPr>
          <w:rFonts w:hint="eastAsia" w:ascii="仿宋_GB2312" w:eastAsia="仿宋_GB2312"/>
          <w:color w:val="auto"/>
          <w:spacing w:val="0"/>
          <w:sz w:val="32"/>
          <w:szCs w:val="32"/>
          <w:highlight w:val="none"/>
          <w:lang w:val="en-US" w:eastAsia="zh-CN"/>
        </w:rPr>
        <w:t>2023年水资源规划研究所年中追加水利行业业务管理项目100.00万元以及水利技术推广项目105.00万元，故导致预决算有差异</w:t>
      </w:r>
      <w:r>
        <w:rPr>
          <w:rFonts w:hint="eastAsia" w:ascii="仿宋_GB2312" w:eastAsia="仿宋_GB2312"/>
          <w:color w:val="auto"/>
          <w:spacing w:val="0"/>
          <w:sz w:val="32"/>
          <w:szCs w:val="32"/>
          <w:highlight w:val="none"/>
          <w:lang w:eastAsia="zh-CN"/>
        </w:rPr>
        <w:t>。</w:t>
      </w:r>
    </w:p>
    <w:p w14:paraId="3A398E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9C563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A9955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2023年度一般公共预算财政拨款支出867.72万元，占本年支出合计的</w:t>
      </w:r>
      <w:r>
        <w:rPr>
          <w:rFonts w:hint="eastAsia" w:ascii="仿宋_GB2312" w:eastAsia="仿宋_GB2312"/>
          <w:color w:val="auto"/>
          <w:spacing w:val="0"/>
          <w:sz w:val="32"/>
          <w:szCs w:val="32"/>
          <w:highlight w:val="none"/>
          <w:lang w:val="zh-CN" w:eastAsia="zh-CN"/>
        </w:rPr>
        <w:t>97.15%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增加90.13万元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增长11.59%,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2023年水资源规划研究所年中追加水利技术推广项目105.00万元，故相较2022年财政拨款收入有所增长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713.15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867.72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21.67%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2023年水资源规划研究所年中追加水利行业业务管理项目100.00万元以及水利技术推广项目105.00万元，故导致预决算有差异</w:t>
      </w:r>
      <w:r>
        <w:rPr>
          <w:rFonts w:hint="eastAsia" w:ascii="仿宋_GB2312" w:eastAsia="仿宋_GB2312"/>
          <w:color w:val="auto"/>
          <w:spacing w:val="0"/>
          <w:sz w:val="32"/>
          <w:szCs w:val="32"/>
          <w:highlight w:val="none"/>
          <w:lang w:eastAsia="zh-CN"/>
        </w:rPr>
        <w:t>。</w:t>
      </w:r>
    </w:p>
    <w:p w14:paraId="6A89F85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42A3DA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92.97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10.71</w:t>
      </w:r>
      <w:r>
        <w:rPr>
          <w:rFonts w:hint="default" w:ascii="仿宋_GB2312" w:hAnsi="Times New Roman" w:eastAsia="仿宋_GB2312" w:cs="Times New Roman"/>
          <w:color w:val="auto"/>
          <w:spacing w:val="0"/>
          <w:kern w:val="2"/>
          <w:sz w:val="32"/>
          <w:szCs w:val="32"/>
          <w:highlight w:val="none"/>
          <w:lang w:val="zh-CN" w:eastAsia="zh-CN" w:bidi="ar-SA"/>
        </w:rPr>
        <w:t>%；</w:t>
      </w:r>
    </w:p>
    <w:p w14:paraId="0ADE431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24.98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2.88</w:t>
      </w:r>
      <w:r>
        <w:rPr>
          <w:rFonts w:hint="default" w:ascii="仿宋_GB2312" w:hAnsi="Times New Roman" w:eastAsia="仿宋_GB2312" w:cs="Times New Roman"/>
          <w:color w:val="auto"/>
          <w:spacing w:val="0"/>
          <w:kern w:val="2"/>
          <w:sz w:val="32"/>
          <w:szCs w:val="32"/>
          <w:highlight w:val="none"/>
          <w:lang w:val="zh-CN" w:eastAsia="zh-CN" w:bidi="ar-SA"/>
        </w:rPr>
        <w:t>%；</w:t>
      </w:r>
    </w:p>
    <w:p w14:paraId="75C2D2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706.96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81.47</w:t>
      </w:r>
      <w:r>
        <w:rPr>
          <w:rFonts w:hint="default" w:ascii="仿宋_GB2312" w:hAnsi="Times New Roman" w:eastAsia="仿宋_GB2312" w:cs="Times New Roman"/>
          <w:color w:val="auto"/>
          <w:spacing w:val="0"/>
          <w:kern w:val="2"/>
          <w:sz w:val="32"/>
          <w:szCs w:val="32"/>
          <w:highlight w:val="none"/>
          <w:lang w:val="zh-CN" w:eastAsia="zh-CN" w:bidi="ar-SA"/>
        </w:rPr>
        <w:t>%；</w:t>
      </w:r>
    </w:p>
    <w:p w14:paraId="639AF25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42.81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4.93</w:t>
      </w:r>
      <w:r>
        <w:rPr>
          <w:rFonts w:hint="default" w:ascii="仿宋_GB2312" w:hAnsi="Times New Roman" w:eastAsia="仿宋_GB2312" w:cs="Times New Roman"/>
          <w:color w:val="auto"/>
          <w:spacing w:val="0"/>
          <w:kern w:val="2"/>
          <w:sz w:val="32"/>
          <w:szCs w:val="32"/>
          <w:highlight w:val="none"/>
          <w:lang w:val="zh-CN" w:eastAsia="zh-CN" w:bidi="ar-SA"/>
        </w:rPr>
        <w:t>%；</w:t>
      </w:r>
    </w:p>
    <w:p w14:paraId="5FEA64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72496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1.农林水支出（类）水利（款）水利行业业务管理（项）:支出决算数为601.96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7.39%，主要原因是：</w:t>
      </w:r>
      <w:r>
        <w:rPr>
          <w:rFonts w:hint="eastAsia" w:eastAsia="仿宋_GB2312" w:cs="Times New Roman"/>
          <w:color w:val="auto"/>
          <w:kern w:val="2"/>
          <w:sz w:val="32"/>
          <w:szCs w:val="32"/>
          <w:highlight w:val="none"/>
          <w:lang w:val="en-US" w:eastAsia="zh-CN" w:bidi="ar-SA"/>
        </w:rPr>
        <w:t>相较2022年，水资源规划研究所新增在职人员4人，故导致基本支出较上年有所增加</w:t>
      </w:r>
      <w:r>
        <w:rPr>
          <w:rFonts w:hint="eastAsia" w:eastAsia="仿宋_GB2312" w:cs="Times New Roman"/>
          <w:color w:val="auto"/>
          <w:kern w:val="2"/>
          <w:sz w:val="32"/>
          <w:szCs w:val="32"/>
          <w:highlight w:val="none"/>
          <w:lang w:val="zh-CN" w:eastAsia="zh-CN" w:bidi="ar-SA"/>
        </w:rPr>
        <w:t>。</w:t>
      </w:r>
    </w:p>
    <w:p w14:paraId="443650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2.卫生健康支出（类）行政事业单位医疗（款）公务员医疗补助（项）:支出决算数为24.98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28.94%，主要原因是：</w:t>
      </w:r>
      <w:r>
        <w:rPr>
          <w:rFonts w:hint="eastAsia" w:eastAsia="仿宋_GB2312" w:cs="Times New Roman"/>
          <w:color w:val="auto"/>
          <w:kern w:val="2"/>
          <w:sz w:val="32"/>
          <w:szCs w:val="32"/>
          <w:highlight w:val="none"/>
          <w:lang w:val="en-US" w:eastAsia="zh-CN" w:bidi="ar-SA"/>
        </w:rPr>
        <w:t>相较2022年，水资源规划研究所新增在职人员4人，故导致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较上年有所增加</w:t>
      </w:r>
      <w:r>
        <w:rPr>
          <w:rFonts w:hint="eastAsia" w:eastAsia="仿宋_GB2312" w:cs="Times New Roman"/>
          <w:color w:val="auto"/>
          <w:kern w:val="2"/>
          <w:sz w:val="32"/>
          <w:szCs w:val="32"/>
          <w:highlight w:val="none"/>
          <w:lang w:val="zh-CN" w:eastAsia="zh-CN" w:bidi="ar-SA"/>
        </w:rPr>
        <w:t>。</w:t>
      </w:r>
    </w:p>
    <w:p w14:paraId="107A5E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3.住房保障支出（类）住房改革支出（款）住房公积金（项）:支出决算数为42.81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23.81%，主要原因是：</w:t>
      </w:r>
      <w:r>
        <w:rPr>
          <w:rFonts w:hint="eastAsia" w:eastAsia="仿宋_GB2312" w:cs="Times New Roman"/>
          <w:color w:val="auto"/>
          <w:kern w:val="2"/>
          <w:sz w:val="32"/>
          <w:szCs w:val="32"/>
          <w:highlight w:val="none"/>
          <w:lang w:val="en-US" w:eastAsia="zh-CN" w:bidi="ar-SA"/>
        </w:rPr>
        <w:t>相较2022年，水资源规划研究所新增在职人员4人，故导致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较上年有所增加</w:t>
      </w:r>
      <w:r>
        <w:rPr>
          <w:rFonts w:hint="eastAsia" w:eastAsia="仿宋_GB2312" w:cs="Times New Roman"/>
          <w:color w:val="auto"/>
          <w:kern w:val="2"/>
          <w:sz w:val="32"/>
          <w:szCs w:val="32"/>
          <w:highlight w:val="none"/>
          <w:lang w:val="zh-CN" w:eastAsia="zh-CN" w:bidi="ar-SA"/>
        </w:rPr>
        <w:t>。</w:t>
      </w:r>
    </w:p>
    <w:p w14:paraId="2865F5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4.农林水支出（类）水利（款）水利技术推广（项）:支出决算数为105.00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2023年中水资源规划研究所追加</w:t>
      </w:r>
      <w:r>
        <w:rPr>
          <w:rFonts w:hint="eastAsia" w:ascii="Times New Roman" w:hAnsi="Times New Roman" w:eastAsia="仿宋_GB2312" w:cs="Times New Roman"/>
          <w:color w:val="auto"/>
          <w:kern w:val="2"/>
          <w:sz w:val="32"/>
          <w:szCs w:val="32"/>
          <w:highlight w:val="none"/>
          <w:lang w:val="en-US" w:eastAsia="zh-CN" w:bidi="ar-SA"/>
        </w:rPr>
        <w:t>水利技术推广</w:t>
      </w:r>
      <w:r>
        <w:rPr>
          <w:rFonts w:hint="eastAsia" w:eastAsia="仿宋_GB2312" w:cs="Times New Roman"/>
          <w:color w:val="auto"/>
          <w:kern w:val="2"/>
          <w:sz w:val="32"/>
          <w:szCs w:val="32"/>
          <w:highlight w:val="none"/>
          <w:lang w:val="en-US" w:eastAsia="zh-CN" w:bidi="ar-SA"/>
        </w:rPr>
        <w:t>，该项目为新设项目，故该项支出较上年有所增长</w:t>
      </w:r>
      <w:r>
        <w:rPr>
          <w:rFonts w:hint="eastAsia" w:eastAsia="仿宋_GB2312" w:cs="Times New Roman"/>
          <w:color w:val="auto"/>
          <w:kern w:val="2"/>
          <w:sz w:val="32"/>
          <w:szCs w:val="32"/>
          <w:highlight w:val="none"/>
          <w:lang w:val="zh-CN" w:eastAsia="zh-CN" w:bidi="ar-SA"/>
        </w:rPr>
        <w:t>。</w:t>
      </w:r>
    </w:p>
    <w:p w14:paraId="274F47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5.社会保障和就业支出（类）行政事业单位养老支出（款）事业单位离退休（项）:支出决算数为9.02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w:t>
      </w: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2023年退休人员相较2022年增加2人，故2023年</w:t>
      </w:r>
      <w:r>
        <w:rPr>
          <w:rFonts w:hint="eastAsia" w:ascii="Times New Roman" w:hAnsi="Times New Roman" w:eastAsia="仿宋_GB2312" w:cs="Times New Roman"/>
          <w:color w:val="auto"/>
          <w:kern w:val="2"/>
          <w:sz w:val="32"/>
          <w:szCs w:val="32"/>
          <w:highlight w:val="none"/>
          <w:lang w:val="en-US" w:eastAsia="zh-CN" w:bidi="ar-SA"/>
        </w:rPr>
        <w:t>事业单位离退休</w:t>
      </w:r>
      <w:r>
        <w:rPr>
          <w:rFonts w:hint="eastAsia" w:eastAsia="仿宋_GB2312" w:cs="Times New Roman"/>
          <w:color w:val="auto"/>
          <w:kern w:val="2"/>
          <w:sz w:val="32"/>
          <w:szCs w:val="32"/>
          <w:highlight w:val="none"/>
          <w:lang w:val="en-US" w:eastAsia="zh-CN" w:bidi="ar-SA"/>
        </w:rPr>
        <w:t>支出较上年有所增长。</w:t>
      </w:r>
    </w:p>
    <w:p w14:paraId="589B34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6.社会保障和就业支出（类）行政事业单位养老支出（款）机关事业单位职业年金缴费支出（项）:支出决算数为27.79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20.24%，主要原因是：</w:t>
      </w:r>
      <w:r>
        <w:rPr>
          <w:rFonts w:hint="eastAsia" w:eastAsia="仿宋_GB2312" w:cs="Times New Roman"/>
          <w:color w:val="auto"/>
          <w:kern w:val="2"/>
          <w:sz w:val="32"/>
          <w:szCs w:val="32"/>
          <w:highlight w:val="none"/>
          <w:lang w:val="en-US" w:eastAsia="zh-CN" w:bidi="ar-SA"/>
        </w:rPr>
        <w:t>相较2022年，水资源规划研究所新增在职人员4人，故导致</w:t>
      </w:r>
      <w:r>
        <w:rPr>
          <w:rFonts w:hint="eastAsia" w:ascii="Times New Roman" w:hAnsi="Times New Roman" w:eastAsia="仿宋_GB2312" w:cs="Times New Roman"/>
          <w:color w:val="auto"/>
          <w:kern w:val="2"/>
          <w:sz w:val="32"/>
          <w:szCs w:val="32"/>
          <w:highlight w:val="none"/>
          <w:lang w:val="en-US" w:eastAsia="zh-CN" w:bidi="ar-SA"/>
        </w:rPr>
        <w:t>机关事业单位职业年金缴费支出</w:t>
      </w:r>
      <w:r>
        <w:rPr>
          <w:rFonts w:hint="eastAsia" w:eastAsia="仿宋_GB2312" w:cs="Times New Roman"/>
          <w:color w:val="auto"/>
          <w:kern w:val="2"/>
          <w:sz w:val="32"/>
          <w:szCs w:val="32"/>
          <w:highlight w:val="none"/>
          <w:lang w:val="en-US" w:eastAsia="zh-CN" w:bidi="ar-SA"/>
        </w:rPr>
        <w:t>较上年有所增加</w:t>
      </w:r>
      <w:r>
        <w:rPr>
          <w:rFonts w:hint="eastAsia" w:eastAsia="仿宋_GB2312" w:cs="Times New Roman"/>
          <w:color w:val="auto"/>
          <w:kern w:val="2"/>
          <w:sz w:val="32"/>
          <w:szCs w:val="32"/>
          <w:highlight w:val="none"/>
          <w:lang w:val="zh-CN" w:eastAsia="zh-CN" w:bidi="ar-SA"/>
        </w:rPr>
        <w:t>。</w:t>
      </w:r>
    </w:p>
    <w:p w14:paraId="1A0405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7.社会保障和就业支出（类）行政事业单位养老支出（款）机关事业单位基本养老保险缴费支出（项）:支出决算数为56.16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5.79%，主要原因是：</w:t>
      </w:r>
      <w:r>
        <w:rPr>
          <w:rFonts w:hint="eastAsia" w:eastAsia="仿宋_GB2312" w:cs="Times New Roman"/>
          <w:color w:val="auto"/>
          <w:kern w:val="2"/>
          <w:sz w:val="32"/>
          <w:szCs w:val="32"/>
          <w:highlight w:val="none"/>
          <w:lang w:val="en-US" w:eastAsia="zh-CN" w:bidi="ar-SA"/>
        </w:rPr>
        <w:t>水资源规划研究所新增在职人员4人，故导致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en-US" w:eastAsia="zh-CN" w:bidi="ar-SA"/>
        </w:rPr>
        <w:t>较上年有所增加</w:t>
      </w:r>
      <w:r>
        <w:rPr>
          <w:rFonts w:hint="eastAsia" w:eastAsia="仿宋_GB2312" w:cs="Times New Roman"/>
          <w:color w:val="auto"/>
          <w:kern w:val="2"/>
          <w:sz w:val="32"/>
          <w:szCs w:val="32"/>
          <w:highlight w:val="none"/>
          <w:lang w:val="zh-CN" w:eastAsia="zh-CN" w:bidi="ar-SA"/>
        </w:rPr>
        <w:t>。</w:t>
      </w:r>
    </w:p>
    <w:p w14:paraId="0437E3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8.节能环保支出（类）环境保护管理事务（款）一般行政管理事务（项）:支出决算数为0.00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24.90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2022年水资源规划研究所将职工基本医疗以</w:t>
      </w:r>
      <w:r>
        <w:rPr>
          <w:rFonts w:hint="eastAsia" w:ascii="Times New Roman" w:hAnsi="Times New Roman" w:eastAsia="仿宋_GB2312" w:cs="Times New Roman"/>
          <w:color w:val="auto"/>
          <w:kern w:val="2"/>
          <w:sz w:val="32"/>
          <w:szCs w:val="32"/>
          <w:highlight w:val="none"/>
          <w:lang w:val="en-US" w:eastAsia="zh-CN" w:bidi="ar-SA"/>
        </w:rPr>
        <w:t>环境保护管理事务</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一般行政管理事务</w:t>
      </w:r>
      <w:r>
        <w:rPr>
          <w:rFonts w:hint="eastAsia" w:eastAsia="仿宋_GB2312" w:cs="Times New Roman"/>
          <w:color w:val="auto"/>
          <w:kern w:val="2"/>
          <w:sz w:val="32"/>
          <w:szCs w:val="32"/>
          <w:highlight w:val="none"/>
          <w:lang w:val="en-US" w:eastAsia="zh-CN" w:bidi="ar-SA"/>
        </w:rPr>
        <w:t>科目进行核算，2023年对该项资金使用科目进行了调整，故导致相较上年大幅下降。</w:t>
      </w:r>
    </w:p>
    <w:p w14:paraId="28E872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9.农林水支出（类）水利（款）水资源节约管理与保护（项）:支出决算数为0.00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54.06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2022年水资源规划研究所将职工基本医疗以</w:t>
      </w:r>
      <w:r>
        <w:rPr>
          <w:rFonts w:hint="eastAsia" w:ascii="Times New Roman" w:hAnsi="Times New Roman" w:eastAsia="仿宋_GB2312" w:cs="Times New Roman"/>
          <w:color w:val="auto"/>
          <w:kern w:val="2"/>
          <w:sz w:val="32"/>
          <w:szCs w:val="32"/>
          <w:highlight w:val="none"/>
          <w:lang w:val="en-US" w:eastAsia="zh-CN" w:bidi="ar-SA"/>
        </w:rPr>
        <w:t>水资源节约管理与保护</w:t>
      </w:r>
      <w:r>
        <w:rPr>
          <w:rFonts w:hint="eastAsia" w:eastAsia="仿宋_GB2312" w:cs="Times New Roman"/>
          <w:color w:val="auto"/>
          <w:kern w:val="2"/>
          <w:sz w:val="32"/>
          <w:szCs w:val="32"/>
          <w:highlight w:val="none"/>
          <w:lang w:val="en-US" w:eastAsia="zh-CN" w:bidi="ar-SA"/>
        </w:rPr>
        <w:t>科目进行核算，2023年对该项资金使用科目进行了调整，故导致相较上年大幅下降。</w:t>
      </w:r>
    </w:p>
    <w:p w14:paraId="1CFDC1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35DCE2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662.72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626.69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医疗费补助、奖励金、其他对个人和家庭的补助、。</w:t>
      </w:r>
    </w:p>
    <w:p w14:paraId="6096C26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36.03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办公费、咨询费、水费、电费、邮电费、物业管理费、差旅费、培训费、工会经费、福利费。</w:t>
      </w:r>
    </w:p>
    <w:p w14:paraId="0A4544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54F4CE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公务接待费支出。</w:t>
      </w:r>
    </w:p>
    <w:p w14:paraId="5DA70F8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EAECC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55A099A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w:t>
      </w:r>
    </w:p>
    <w:p w14:paraId="3008F5F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公务接待费。单位全年安排的国内公务接待0批次，0人次。</w:t>
      </w:r>
    </w:p>
    <w:p w14:paraId="46113CB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我单位无财政拨款</w:t>
      </w:r>
      <w:r>
        <w:rPr>
          <w:rFonts w:hint="eastAsia" w:ascii="仿宋_GB2312" w:eastAsia="仿宋_GB2312"/>
          <w:color w:val="auto"/>
          <w:sz w:val="32"/>
          <w:szCs w:val="32"/>
          <w:highlight w:val="none"/>
          <w:lang w:val="zh-CN" w:eastAsia="zh-CN"/>
        </w:rPr>
        <w:t>公务接待费。</w:t>
      </w:r>
    </w:p>
    <w:p w14:paraId="2369D9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45E4F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BBF06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DCA55C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FBC39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71620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3B024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新疆维吾尔自治区水利厅水资源规划研究所（事业单位）公用经费支出36.03万元，</w:t>
      </w:r>
      <w:r>
        <w:rPr>
          <w:rFonts w:hint="eastAsia" w:ascii="Times New Roman" w:hAnsi="Times New Roman" w:eastAsia="仿宋_GB2312" w:cs="Times New Roman"/>
          <w:color w:val="auto"/>
          <w:sz w:val="32"/>
          <w:szCs w:val="32"/>
          <w:highlight w:val="none"/>
          <w:lang w:val="zh-CN" w:eastAsia="zh-CN"/>
        </w:rPr>
        <w:t>比上年增加7.53万元，增长26.43%，主要原因是：</w:t>
      </w:r>
      <w:r>
        <w:rPr>
          <w:rFonts w:hint="eastAsia" w:eastAsia="仿宋_GB2312" w:cs="Times New Roman"/>
          <w:color w:val="auto"/>
          <w:kern w:val="2"/>
          <w:sz w:val="32"/>
          <w:szCs w:val="32"/>
          <w:highlight w:val="none"/>
          <w:lang w:val="en-US" w:eastAsia="zh-CN" w:bidi="ar-SA"/>
        </w:rPr>
        <w:t>水资源规划研究所新增在职人员4人，故导致</w:t>
      </w:r>
      <w:r>
        <w:rPr>
          <w:rFonts w:hint="eastAsia" w:ascii="Times New Roman" w:hAnsi="Times New Roman" w:eastAsia="仿宋_GB2312" w:cs="Times New Roman"/>
          <w:color w:val="auto"/>
          <w:sz w:val="32"/>
          <w:szCs w:val="32"/>
          <w:highlight w:val="none"/>
          <w:lang w:val="en-US" w:eastAsia="zh-CN"/>
        </w:rPr>
        <w:t>公用经费支出</w:t>
      </w:r>
      <w:r>
        <w:rPr>
          <w:rFonts w:hint="eastAsia" w:eastAsia="仿宋_GB2312" w:cs="Times New Roman"/>
          <w:color w:val="auto"/>
          <w:kern w:val="2"/>
          <w:sz w:val="32"/>
          <w:szCs w:val="32"/>
          <w:highlight w:val="none"/>
          <w:lang w:val="en-US" w:eastAsia="zh-CN" w:bidi="ar-SA"/>
        </w:rPr>
        <w:t>较上年有所增加</w:t>
      </w:r>
      <w:r>
        <w:rPr>
          <w:rFonts w:hint="eastAsia" w:ascii="Times New Roman" w:hAnsi="Times New Roman" w:eastAsia="仿宋_GB2312" w:cs="Times New Roman"/>
          <w:color w:val="auto"/>
          <w:sz w:val="32"/>
          <w:szCs w:val="32"/>
          <w:highlight w:val="none"/>
          <w:lang w:val="en-US" w:eastAsia="zh-CN"/>
        </w:rPr>
        <w:t>。</w:t>
      </w:r>
    </w:p>
    <w:p w14:paraId="014369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64E4F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91.32万元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其中：政府采购货物支出18.32万元、政府采购工程支出0.00万元、政府采购服务支出73.00万元。</w:t>
      </w:r>
    </w:p>
    <w:p w14:paraId="77A07B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授予中小企业合同金额91.32万元，占政府采购支出总额的100.00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，其中：授予小微企业合同金额91.32万元，占政府采购支出总额的100.00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E6936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D35FC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113.52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9AE62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BAD73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；我单位</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全年执行数118.27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。预算绩效管理取得的成效：一是在水权交易制度的现状整合分析数据</w:t>
      </w:r>
      <w:bookmarkStart w:id="48" w:name="_GoBack"/>
      <w:bookmarkEnd w:id="48"/>
      <w:r>
        <w:rPr>
          <w:rFonts w:hint="eastAsia" w:ascii="仿宋_GB2312" w:eastAsia="仿宋_GB2312"/>
          <w:color w:val="auto"/>
          <w:sz w:val="32"/>
          <w:szCs w:val="32"/>
          <w:highlight w:val="none"/>
          <w:lang w:eastAsia="zh-CN"/>
        </w:rPr>
        <w:t>的支撑下，提出完善水权交易制度和价格形成机制的对策和建议，编制研究说</w:t>
      </w:r>
      <w:r>
        <w:rPr>
          <w:rFonts w:hint="eastAsia" w:ascii="仿宋_GB2312" w:eastAsia="仿宋_GB2312"/>
          <w:color w:val="auto"/>
          <w:sz w:val="32"/>
          <w:szCs w:val="32"/>
          <w:highlight w:val="none"/>
          <w:lang w:val="en-US" w:eastAsia="zh-CN"/>
        </w:rPr>
        <w:t>明</w:t>
      </w:r>
      <w:r>
        <w:rPr>
          <w:rFonts w:hint="eastAsia" w:ascii="仿宋_GB2312" w:eastAsia="仿宋_GB2312"/>
          <w:color w:val="auto"/>
          <w:sz w:val="32"/>
          <w:szCs w:val="32"/>
          <w:highlight w:val="none"/>
          <w:lang w:eastAsia="zh-CN"/>
        </w:rPr>
        <w:t>书报告1篇；二是在完成《国家节水行动方案》“以县域为单元，全面开展节水型社会达标建设”，全年计划开展节水型社会建设验收不少于6次，赴地州调研和检查频次不少于20次，检查复验的合格率要求大于90%，评审通过率达到95%以上；</w:t>
      </w: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lang w:eastAsia="zh-CN"/>
        </w:rPr>
        <w:t>是按照基本概念与方法分析、资料收集、模型构建、计算分析与评价等工作内容，完成年度水资源承载能力评价阶段性报告；</w:t>
      </w:r>
      <w:r>
        <w:rPr>
          <w:rFonts w:hint="eastAsia" w:ascii="仿宋_GB2312" w:eastAsia="仿宋_GB2312"/>
          <w:color w:val="auto"/>
          <w:sz w:val="32"/>
          <w:szCs w:val="32"/>
          <w:highlight w:val="none"/>
          <w:lang w:val="en-US" w:eastAsia="zh-CN"/>
        </w:rPr>
        <w:t>四是开展国内外和新疆地区水权交易制度的整合分析研究，评估新疆水权交易机制实施的成效，为提出完善水权交易制度和价格形成机制的对策和建议提供科学依据；五是结合年度节水工作要点，持续推进全面开展节水型社会达标建设，做好黄委现场复核工作和2023年达标建设工作，推动工业和服务业用水定额修订，加强节约用水工作的管理和监督检查，为推进全社会节水，形成节水型生产生活方式提供有力支撑。</w:t>
      </w:r>
      <w:r>
        <w:rPr>
          <w:rFonts w:hint="eastAsia" w:ascii="仿宋_GB2312" w:eastAsia="仿宋_GB2312"/>
          <w:color w:val="auto"/>
          <w:sz w:val="32"/>
          <w:szCs w:val="32"/>
          <w:highlight w:val="none"/>
          <w:lang w:eastAsia="zh-CN"/>
        </w:rPr>
        <w:t>发现的问题及原因：一是</w:t>
      </w:r>
      <w:r>
        <w:rPr>
          <w:rStyle w:val="11"/>
          <w:rFonts w:hint="eastAsia" w:ascii="仿宋" w:hAnsi="仿宋" w:eastAsia="仿宋"/>
          <w:b w:val="0"/>
          <w:spacing w:val="-4"/>
          <w:sz w:val="32"/>
          <w:szCs w:val="32"/>
        </w:rPr>
        <w:t>相关绩效管理方面专业知识的系统性学习有待加强，各项指标的设置要进一步优化、完善，主要在细化、量化上改进</w:t>
      </w:r>
      <w:r>
        <w:rPr>
          <w:rFonts w:hint="eastAsia" w:ascii="仿宋_GB2312" w:eastAsia="仿宋_GB2312"/>
          <w:color w:val="auto"/>
          <w:sz w:val="32"/>
          <w:szCs w:val="32"/>
          <w:highlight w:val="none"/>
          <w:lang w:eastAsia="zh-CN"/>
        </w:rPr>
        <w:t>；二是</w:t>
      </w:r>
      <w:r>
        <w:rPr>
          <w:rStyle w:val="11"/>
          <w:rFonts w:hint="eastAsia" w:ascii="仿宋" w:hAnsi="仿宋" w:eastAsia="仿宋"/>
          <w:b w:val="0"/>
          <w:spacing w:val="-4"/>
          <w:sz w:val="32"/>
          <w:szCs w:val="32"/>
        </w:rPr>
        <w:t>在绩效自评过程中，由于部分人员缺乏相关绩效管理专业知识，自评价工作还存在自我审定的局限性，影响评价质量</w:t>
      </w:r>
      <w:r>
        <w:rPr>
          <w:rFonts w:hint="eastAsia" w:ascii="仿宋_GB2312" w:eastAsia="仿宋_GB2312"/>
          <w:color w:val="auto"/>
          <w:sz w:val="32"/>
          <w:szCs w:val="32"/>
          <w:highlight w:val="none"/>
          <w:lang w:eastAsia="zh-CN"/>
        </w:rPr>
        <w:t>。下一步改进措施：一是</w:t>
      </w:r>
      <w:r>
        <w:rPr>
          <w:rStyle w:val="11"/>
          <w:rFonts w:hint="eastAsia" w:ascii="仿宋" w:hAnsi="仿宋" w:eastAsia="仿宋"/>
          <w:b w:val="0"/>
          <w:spacing w:val="-4"/>
          <w:sz w:val="32"/>
          <w:szCs w:val="32"/>
        </w:rPr>
        <w:t>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r>
        <w:rPr>
          <w:rFonts w:hint="eastAsia" w:ascii="仿宋_GB2312" w:eastAsia="仿宋_GB2312"/>
          <w:color w:val="auto"/>
          <w:sz w:val="32"/>
          <w:szCs w:val="32"/>
          <w:highlight w:val="none"/>
          <w:lang w:eastAsia="zh-CN"/>
        </w:rPr>
        <w:t>；二是</w:t>
      </w:r>
      <w:r>
        <w:rPr>
          <w:rStyle w:val="11"/>
          <w:rFonts w:hint="eastAsia" w:ascii="仿宋" w:hAnsi="仿宋" w:eastAsia="仿宋"/>
          <w:b w:val="0"/>
          <w:spacing w:val="-4"/>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64B888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38EC4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65EE91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4816B5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4129E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BFC72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E68773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4F914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30B8D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ED21A0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B3532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A080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69C41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8856B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E7E460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AD197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762EC1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9C404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A4AB2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629698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46FB07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7384D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52E9B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32258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71A4E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4E65AF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029E5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BA8295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CEF0C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64E1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100CB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5100CB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kOTgwZTA2NzczYmY4NGI4ODI1YmU2NmE5OTcyZDMifQ=="/>
    <w:docVar w:name="KSO_WPS_MARK_KEY" w:val="41ee2a61-2d54-4f93-83be-afdb9a40d732"/>
  </w:docVars>
  <w:rsids>
    <w:rsidRoot w:val="00000000"/>
    <w:rsid w:val="00213C59"/>
    <w:rsid w:val="003210CE"/>
    <w:rsid w:val="00B70D59"/>
    <w:rsid w:val="00F52A8D"/>
    <w:rsid w:val="019404F8"/>
    <w:rsid w:val="028F6E0D"/>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5652AD"/>
    <w:rsid w:val="07804730"/>
    <w:rsid w:val="079052BE"/>
    <w:rsid w:val="08145C21"/>
    <w:rsid w:val="082F7C14"/>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CC54C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63351A"/>
    <w:rsid w:val="167268FB"/>
    <w:rsid w:val="16770D0A"/>
    <w:rsid w:val="16D50C50"/>
    <w:rsid w:val="16E120E1"/>
    <w:rsid w:val="17385A05"/>
    <w:rsid w:val="173B3901"/>
    <w:rsid w:val="176747F9"/>
    <w:rsid w:val="17954A6E"/>
    <w:rsid w:val="180059E9"/>
    <w:rsid w:val="184510FD"/>
    <w:rsid w:val="190648B0"/>
    <w:rsid w:val="19071D6C"/>
    <w:rsid w:val="19905551"/>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C03B77"/>
    <w:rsid w:val="1FED69B6"/>
    <w:rsid w:val="20514A02"/>
    <w:rsid w:val="2064678E"/>
    <w:rsid w:val="20DC1AB9"/>
    <w:rsid w:val="20DD6197"/>
    <w:rsid w:val="20EC5ACC"/>
    <w:rsid w:val="212631E0"/>
    <w:rsid w:val="21A53757"/>
    <w:rsid w:val="221236C6"/>
    <w:rsid w:val="22D7662C"/>
    <w:rsid w:val="22FE5379"/>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B931C8"/>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3C2E8A"/>
    <w:rsid w:val="35E00D72"/>
    <w:rsid w:val="368B12F3"/>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F25E25"/>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A879F1"/>
    <w:rsid w:val="4A0A26D2"/>
    <w:rsid w:val="4A2019A5"/>
    <w:rsid w:val="4A241A0B"/>
    <w:rsid w:val="4A7B2875"/>
    <w:rsid w:val="4A934476"/>
    <w:rsid w:val="4AAA220A"/>
    <w:rsid w:val="4AE12E67"/>
    <w:rsid w:val="4B4C0111"/>
    <w:rsid w:val="4B8553A9"/>
    <w:rsid w:val="4BDB3730"/>
    <w:rsid w:val="4C200F7A"/>
    <w:rsid w:val="4CEE3180"/>
    <w:rsid w:val="4D0F4AF6"/>
    <w:rsid w:val="4DE515E1"/>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DC5913"/>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8E6008"/>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567B3"/>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273CFD"/>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A16D00"/>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6310</Words>
  <Characters>7044</Characters>
  <Lines>0</Lines>
  <Paragraphs>0</Paragraphs>
  <TotalTime>17</TotalTime>
  <ScaleCrop>false</ScaleCrop>
  <LinksUpToDate>false</LinksUpToDate>
  <CharactersWithSpaces>7055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夏依买尔丹</cp:lastModifiedBy>
  <dcterms:modified xsi:type="dcterms:W3CDTF">2024-09-06T10:24:20Z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