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22BD8">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26C089B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50212E6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新疆维吾尔自治区卡拉贝利水利枢纽工程建设管理局</w:t>
      </w:r>
    </w:p>
    <w:p w14:paraId="702400A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301E6AF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479764AC">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17552AF">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0191F25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7692D72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210A1B7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410A69B4">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F3BB0C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4AACACF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49B4DBC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736367E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02410F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1C87B6E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EEC993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CC24B5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515A86BA">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16C9605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D5732DE">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4ABA63FA">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3C3447B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6441B14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415B2357">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4045979C">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4FFB3EE6">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06A8E7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48588F6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0E87474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62EAC2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218AD16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4973A7F2">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A0EA2D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4B26398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C8FAD4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C626D9C">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81354F6">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132FDB0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7A6B93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22B8A99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新疆维吾尔自治区卡拉贝利水利枢纽工程建设管理局成立于2012年8月，自治区水利厅以新水政治［2012］14号文批复。主要职责是贯彻执行国家和自治区有关水利工程建设管理的法律、规程，落实项目法人责任制、招标投标制、工程监理制、合同管理制等管理制度，负责卡拉贝利水利枢纽工程的前期工作、工程验收、工程维护和水库运行管理工作，协助流域机构承担卡拉贝利以上各级水电站防洪度汛、水量调度的监督管理；负责卡拉贝利水利枢纽工程安全运行调度、灌溉管理、防洪抗旱和发电工作，以及水库生产经营和水电费的征收工作</w:t>
      </w:r>
      <w:r>
        <w:rPr>
          <w:rFonts w:hint="eastAsia" w:ascii="仿宋_GB2312" w:eastAsia="仿宋_GB2312"/>
          <w:sz w:val="32"/>
          <w:szCs w:val="32"/>
        </w:rPr>
        <w:t>。</w:t>
      </w:r>
    </w:p>
    <w:p w14:paraId="490C73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44EFAEC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新疆维吾尔自治区卡拉贝利水利枢纽工程建设管理局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en-US" w:eastAsia="zh-CN"/>
        </w:rPr>
        <w:t>46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39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人。</w:t>
      </w:r>
    </w:p>
    <w:p w14:paraId="4AA4617D">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9</w:t>
      </w:r>
      <w:r>
        <w:rPr>
          <w:rFonts w:hint="eastAsia" w:ascii="仿宋_GB2312" w:hAnsi="黑体" w:eastAsia="仿宋_GB2312" w:cs="宋体"/>
          <w:bCs/>
          <w:kern w:val="0"/>
          <w:sz w:val="32"/>
          <w:szCs w:val="32"/>
        </w:rPr>
        <w:t>个处室，分别是：办公室、财务</w:t>
      </w:r>
      <w:r>
        <w:rPr>
          <w:rFonts w:hint="eastAsia" w:ascii="仿宋_GB2312" w:hAnsi="黑体" w:eastAsia="仿宋_GB2312" w:cs="宋体"/>
          <w:bCs/>
          <w:kern w:val="0"/>
          <w:sz w:val="32"/>
          <w:szCs w:val="32"/>
          <w:lang w:val="en-US" w:eastAsia="zh-CN"/>
        </w:rPr>
        <w:t>审计</w:t>
      </w:r>
      <w:r>
        <w:rPr>
          <w:rFonts w:hint="eastAsia" w:ascii="仿宋_GB2312" w:hAnsi="黑体" w:eastAsia="仿宋_GB2312" w:cs="宋体"/>
          <w:bCs/>
          <w:kern w:val="0"/>
          <w:sz w:val="32"/>
          <w:szCs w:val="32"/>
        </w:rPr>
        <w:t>科、组织人事科、水库管理科、合同管理科、纪检监察室、保卫科、安全监督科、工会办公室</w:t>
      </w:r>
      <w:r>
        <w:rPr>
          <w:rFonts w:hint="eastAsia" w:ascii="仿宋_GB2312" w:hAnsi="宋体" w:eastAsia="仿宋_GB2312" w:cs="宋体"/>
          <w:kern w:val="0"/>
          <w:sz w:val="32"/>
          <w:szCs w:val="32"/>
        </w:rPr>
        <w:t>。</w:t>
      </w:r>
    </w:p>
    <w:p w14:paraId="3E4A86C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0A5D9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14:paraId="54D87A7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2,323.26万元，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2,323.26万元，使用非财政拨款结余0.00万元，年初结转和结余0.00万元。</w:t>
      </w:r>
    </w:p>
    <w:p w14:paraId="206FD87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2,323.26万元，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2,115.64万元，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207.62万元，年末结转和结余0.00万元。</w:t>
      </w:r>
    </w:p>
    <w:p w14:paraId="393AA6E4">
      <w:pPr>
        <w:ind w:firstLine="640" w:firstLineChars="200"/>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减少2,162.58万元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下降48.21%</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本年减少新疆卡拉贝利水利枢纽工程项目资金。</w:t>
      </w:r>
    </w:p>
    <w:p w14:paraId="7F3D2B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5AED7CC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2,323.26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880.86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37.91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1,441.46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62.04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0.94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0FCAE93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2B3F69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仿宋_GB2312" w:eastAsia="仿宋_GB2312"/>
          <w:color w:val="auto"/>
          <w:sz w:val="32"/>
          <w:szCs w:val="32"/>
          <w:highlight w:val="none"/>
          <w:lang w:val="zh-CN" w:eastAsia="zh-CN"/>
        </w:rPr>
        <w:t>本年支出2,115.64万元，其中：基本支出436.86万元，占20.65%；项目支出444.00万元，占20.99%；上缴上级支出0.00万元，占0.00%；经营支出1,234.78万元，占58.36%；对附属单位补助支出0.00万元，占0.00%。</w:t>
      </w:r>
    </w:p>
    <w:p w14:paraId="01DA18B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0697FE7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880.86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880.86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880.86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880.86</w:t>
      </w:r>
      <w:r>
        <w:rPr>
          <w:rFonts w:hint="eastAsia" w:ascii="仿宋_GB2312" w:eastAsia="仿宋_GB2312"/>
          <w:color w:val="auto"/>
          <w:spacing w:val="0"/>
          <w:sz w:val="32"/>
          <w:szCs w:val="32"/>
          <w:highlight w:val="none"/>
          <w:lang w:eastAsia="zh-CN"/>
        </w:rPr>
        <w:t>万元。</w:t>
      </w:r>
    </w:p>
    <w:p w14:paraId="563A860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减少3,604.98万元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下降80.36%，</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本年减少新疆卡拉贝利水利枢纽工程项目资金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601.14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880.86</w:t>
      </w:r>
      <w:r>
        <w:rPr>
          <w:rFonts w:hint="eastAsia" w:ascii="仿宋_GB2312" w:eastAsia="仿宋_GB2312"/>
          <w:color w:val="auto"/>
          <w:spacing w:val="0"/>
          <w:sz w:val="32"/>
          <w:szCs w:val="32"/>
          <w:highlight w:val="none"/>
          <w:lang w:eastAsia="zh-CN"/>
        </w:rPr>
        <w:t>万元，预决算差异率46.53%，主要原因是：本年追加了水资源节约管理与保护资金、水利技术推广资金和防汛资金。</w:t>
      </w:r>
    </w:p>
    <w:p w14:paraId="529937A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4BCEC4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CB88F8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2023年度一般公共预算财政拨款支出880.86万元，占本年支出合计的</w:t>
      </w:r>
      <w:r>
        <w:rPr>
          <w:rFonts w:hint="eastAsia" w:ascii="仿宋_GB2312" w:eastAsia="仿宋_GB2312"/>
          <w:color w:val="auto"/>
          <w:spacing w:val="0"/>
          <w:sz w:val="32"/>
          <w:szCs w:val="32"/>
          <w:highlight w:val="none"/>
          <w:lang w:val="zh-CN" w:eastAsia="zh-CN"/>
        </w:rPr>
        <w:t>41.64%</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减少604.98万元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下降40.72%，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本年减少新疆卡拉贝利水利枢纽工程项目资金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601.14</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880.86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46.53%</w:t>
      </w:r>
      <w:r>
        <w:rPr>
          <w:rFonts w:hint="eastAsia" w:ascii="仿宋_GB2312" w:eastAsia="仿宋_GB2312"/>
          <w:color w:val="auto"/>
          <w:spacing w:val="0"/>
          <w:sz w:val="32"/>
          <w:szCs w:val="32"/>
          <w:highlight w:val="none"/>
          <w:lang w:eastAsia="zh-CN"/>
        </w:rPr>
        <w:t>，主要原因是：本年追加了水资源节约管理与保护资金、水利技术推广资金和防汛资金。</w:t>
      </w:r>
    </w:p>
    <w:p w14:paraId="258B3B7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33348A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850.86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96.59</w:t>
      </w:r>
      <w:r>
        <w:rPr>
          <w:rFonts w:hint="default" w:ascii="仿宋_GB2312" w:hAnsi="Times New Roman" w:eastAsia="仿宋_GB2312" w:cs="Times New Roman"/>
          <w:color w:val="auto"/>
          <w:spacing w:val="0"/>
          <w:kern w:val="2"/>
          <w:sz w:val="32"/>
          <w:szCs w:val="32"/>
          <w:highlight w:val="none"/>
          <w:lang w:val="zh-CN" w:eastAsia="zh-CN" w:bidi="ar-SA"/>
        </w:rPr>
        <w:t>%；</w:t>
      </w:r>
    </w:p>
    <w:p w14:paraId="51F35EB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30.00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3.41</w:t>
      </w:r>
      <w:r>
        <w:rPr>
          <w:rFonts w:hint="default" w:ascii="仿宋_GB2312" w:hAnsi="Times New Roman" w:eastAsia="仿宋_GB2312" w:cs="Times New Roman"/>
          <w:color w:val="auto"/>
          <w:spacing w:val="0"/>
          <w:kern w:val="2"/>
          <w:sz w:val="32"/>
          <w:szCs w:val="32"/>
          <w:highlight w:val="none"/>
          <w:lang w:val="zh-CN" w:eastAsia="zh-CN" w:bidi="ar-SA"/>
        </w:rPr>
        <w:t>%；</w:t>
      </w:r>
    </w:p>
    <w:p w14:paraId="11E7DD3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22534CE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1.农林水支出（类）水利（款）防汛（项）:支出决算数为30.00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25.00%，主要原因是：</w:t>
      </w:r>
      <w:r>
        <w:rPr>
          <w:rFonts w:hint="eastAsia" w:eastAsia="仿宋_GB2312" w:cs="Times New Roman"/>
          <w:color w:val="auto"/>
          <w:kern w:val="2"/>
          <w:sz w:val="32"/>
          <w:szCs w:val="32"/>
          <w:highlight w:val="none"/>
          <w:lang w:val="zh-CN" w:eastAsia="zh-CN" w:bidi="ar-SA"/>
        </w:rPr>
        <w:t>本年防讯经费减少。</w:t>
      </w:r>
    </w:p>
    <w:p w14:paraId="0C981D9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2.住房保障支出（类）住房改革支出（款）住房公积金（项）:支出决算数为30.00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上年由自有资金承担。</w:t>
      </w:r>
    </w:p>
    <w:p w14:paraId="1B6D2D0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3.农林水支出（类）水利（款）水利工程运行与维护（项）:支出决算数为640.86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20.02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3.22%，主要原因是：</w:t>
      </w:r>
      <w:r>
        <w:rPr>
          <w:rFonts w:hint="eastAsia" w:eastAsia="仿宋_GB2312" w:cs="Times New Roman"/>
          <w:color w:val="auto"/>
          <w:kern w:val="2"/>
          <w:sz w:val="32"/>
          <w:szCs w:val="32"/>
          <w:highlight w:val="none"/>
          <w:lang w:val="zh-CN" w:eastAsia="zh-CN" w:bidi="ar-SA"/>
        </w:rPr>
        <w:t>本年增加了</w:t>
      </w:r>
      <w:r>
        <w:rPr>
          <w:rFonts w:hint="eastAsia" w:ascii="Times New Roman" w:hAnsi="Times New Roman" w:eastAsia="仿宋_GB2312" w:cs="Times New Roman"/>
          <w:color w:val="auto"/>
          <w:kern w:val="2"/>
          <w:sz w:val="32"/>
          <w:szCs w:val="32"/>
          <w:highlight w:val="none"/>
          <w:lang w:val="en-US" w:eastAsia="zh-CN" w:bidi="ar-SA"/>
        </w:rPr>
        <w:t>水利工程运行与维护</w:t>
      </w:r>
      <w:r>
        <w:rPr>
          <w:rFonts w:hint="eastAsia" w:eastAsia="仿宋_GB2312" w:cs="Times New Roman"/>
          <w:color w:val="auto"/>
          <w:kern w:val="2"/>
          <w:sz w:val="32"/>
          <w:szCs w:val="32"/>
          <w:highlight w:val="none"/>
          <w:lang w:val="en-US" w:eastAsia="zh-CN" w:bidi="ar-SA"/>
        </w:rPr>
        <w:t>费</w:t>
      </w:r>
      <w:r>
        <w:rPr>
          <w:rFonts w:hint="eastAsia" w:eastAsia="仿宋_GB2312" w:cs="Times New Roman"/>
          <w:color w:val="auto"/>
          <w:kern w:val="2"/>
          <w:sz w:val="32"/>
          <w:szCs w:val="32"/>
          <w:highlight w:val="none"/>
          <w:lang w:val="zh-CN" w:eastAsia="zh-CN" w:bidi="ar-SA"/>
        </w:rPr>
        <w:t>。</w:t>
      </w:r>
    </w:p>
    <w:p w14:paraId="3F9D81A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4.农林水支出（类）水利（款）水利技术推广（项）:支出决算数为100.00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本年由自治区财政安排水利技术推广项目资金。</w:t>
      </w:r>
    </w:p>
    <w:p w14:paraId="5AA9D28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5.农林水支出（类）水利（款）水资源节约管理与保护（项）:支出决算数为80.00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60.00%，主要原因是：</w:t>
      </w:r>
      <w:r>
        <w:rPr>
          <w:rFonts w:hint="eastAsia" w:eastAsia="仿宋_GB2312" w:cs="Times New Roman"/>
          <w:color w:val="auto"/>
          <w:kern w:val="2"/>
          <w:sz w:val="32"/>
          <w:szCs w:val="32"/>
          <w:highlight w:val="none"/>
          <w:lang w:val="zh-CN" w:eastAsia="zh-CN" w:bidi="ar-SA"/>
        </w:rPr>
        <w:t>本年</w:t>
      </w:r>
      <w:r>
        <w:rPr>
          <w:rFonts w:hint="eastAsia" w:ascii="Times New Roman" w:hAnsi="Times New Roman" w:eastAsia="仿宋_GB2312" w:cs="Times New Roman"/>
          <w:color w:val="auto"/>
          <w:kern w:val="2"/>
          <w:sz w:val="32"/>
          <w:szCs w:val="32"/>
          <w:highlight w:val="none"/>
          <w:lang w:val="en-US" w:eastAsia="zh-CN" w:bidi="ar-SA"/>
        </w:rPr>
        <w:t>水资源节约管理与保护</w:t>
      </w:r>
      <w:r>
        <w:rPr>
          <w:rFonts w:hint="eastAsia" w:eastAsia="仿宋_GB2312" w:cs="Times New Roman"/>
          <w:color w:val="auto"/>
          <w:kern w:val="2"/>
          <w:sz w:val="32"/>
          <w:szCs w:val="32"/>
          <w:highlight w:val="none"/>
          <w:lang w:val="en-US" w:eastAsia="zh-CN" w:bidi="ar-SA"/>
        </w:rPr>
        <w:t>经费减少</w:t>
      </w:r>
      <w:r>
        <w:rPr>
          <w:rFonts w:hint="eastAsia" w:eastAsia="仿宋_GB2312" w:cs="Times New Roman"/>
          <w:color w:val="auto"/>
          <w:kern w:val="2"/>
          <w:sz w:val="32"/>
          <w:szCs w:val="32"/>
          <w:highlight w:val="none"/>
          <w:lang w:val="zh-CN" w:eastAsia="zh-CN" w:bidi="ar-SA"/>
        </w:rPr>
        <w:t>。</w:t>
      </w:r>
    </w:p>
    <w:p w14:paraId="4834498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6.农林水支出（类）水利（款）水土保持（项）:支出决算数为0.00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525.00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本年已完成水土保持项目验收工作。</w:t>
      </w:r>
    </w:p>
    <w:p w14:paraId="3775371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7.农林水支出（类）水利（款）农村水利（项）:支出决算数为0.00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zh-CN" w:eastAsia="zh-CN" w:bidi="ar-SA"/>
        </w:rPr>
        <w:t>本年财政未安排项目资金。</w:t>
      </w:r>
    </w:p>
    <w:p w14:paraId="347B4CF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4F5092C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436.86</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429.36</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基本工资、津贴补贴、奖金、绩效工资、住房公积金。</w:t>
      </w:r>
    </w:p>
    <w:p w14:paraId="4E52CEB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7.50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委托业务费</w:t>
      </w:r>
      <w:r>
        <w:rPr>
          <w:rFonts w:hint="eastAsia" w:ascii="仿宋_GB2312" w:eastAsia="仿宋_GB2312"/>
          <w:sz w:val="32"/>
          <w:szCs w:val="32"/>
          <w:lang w:eastAsia="zh-CN"/>
        </w:rPr>
        <w:t>。</w:t>
      </w:r>
    </w:p>
    <w:p w14:paraId="6D81C98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04677B3F">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w:t>
      </w:r>
      <w:r>
        <w:rPr>
          <w:rFonts w:hint="eastAsia" w:ascii="仿宋_GB2312" w:eastAsia="仿宋_GB2312"/>
          <w:sz w:val="32"/>
          <w:szCs w:val="32"/>
          <w:lang w:eastAsia="zh-CN"/>
        </w:rPr>
        <w:t>财政拨款“</w:t>
      </w:r>
      <w:r>
        <w:rPr>
          <w:rFonts w:ascii="仿宋_GB2312" w:eastAsia="仿宋_GB2312"/>
          <w:sz w:val="32"/>
          <w:szCs w:val="32"/>
        </w:rPr>
        <w:t>三公</w:t>
      </w:r>
      <w:r>
        <w:rPr>
          <w:rFonts w:hint="eastAsia" w:ascii="仿宋_GB2312" w:eastAsia="仿宋_GB2312"/>
          <w:sz w:val="32"/>
          <w:szCs w:val="32"/>
          <w:lang w:eastAsia="zh-CN"/>
        </w:rPr>
        <w:t>”</w:t>
      </w:r>
      <w:r>
        <w:rPr>
          <w:rFonts w:ascii="仿宋_GB2312" w:eastAsia="仿宋_GB2312"/>
          <w:sz w:val="32"/>
          <w:szCs w:val="32"/>
        </w:rPr>
        <w:t>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我单位无因公出国（境）费；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0BDF7C3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616D408E">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09EFB48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原因是：无差异。</w:t>
      </w:r>
    </w:p>
    <w:p w14:paraId="413B01E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6840997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ascii="仿宋_GB2312" w:eastAsia="仿宋_GB2312"/>
          <w:sz w:val="32"/>
          <w:szCs w:val="32"/>
        </w:rPr>
        <w:t>我单位无</w:t>
      </w:r>
      <w:r>
        <w:rPr>
          <w:rFonts w:hint="eastAsia" w:ascii="仿宋_GB2312" w:eastAsia="仿宋_GB2312"/>
          <w:sz w:val="32"/>
          <w:szCs w:val="32"/>
          <w:lang w:eastAsia="zh-CN"/>
        </w:rPr>
        <w:t>财政拨款“</w:t>
      </w:r>
      <w:r>
        <w:rPr>
          <w:rFonts w:ascii="仿宋_GB2312" w:eastAsia="仿宋_GB2312"/>
          <w:sz w:val="32"/>
          <w:szCs w:val="32"/>
        </w:rPr>
        <w:t>三公</w:t>
      </w:r>
      <w:r>
        <w:rPr>
          <w:rFonts w:hint="eastAsia" w:ascii="仿宋_GB2312" w:eastAsia="仿宋_GB2312"/>
          <w:sz w:val="32"/>
          <w:szCs w:val="32"/>
          <w:lang w:eastAsia="zh-CN"/>
        </w:rPr>
        <w:t>”</w:t>
      </w:r>
      <w:r>
        <w:rPr>
          <w:rFonts w:ascii="仿宋_GB2312" w:eastAsia="仿宋_GB2312"/>
          <w:sz w:val="32"/>
          <w:szCs w:val="32"/>
        </w:rPr>
        <w:t>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0.00万元，决算数0.00万元，预决算差异率0.00%，主要原因是：我单位无因公出国（境）费；公务用车购置费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预算数0.00万元，决算数0.00万元，预决算差异率0.00%，主要原因是：我单位无公务用车运行费；公务接待费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预算数0.00万元，决算数0.00万元，预决算差异率0.00%，主要原因是：我单位无公务接待费。</w:t>
      </w:r>
    </w:p>
    <w:p w14:paraId="226F4B2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5F2ED29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1187FA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2A5ABBE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3EC4BD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0246DA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72616BE">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新疆维吾尔自治区卡拉贝利水利枢纽工程建设管理局</w:t>
      </w:r>
      <w:r>
        <w:rPr>
          <w:rFonts w:hint="eastAsia" w:ascii="Times New Roman" w:hAnsi="Times New Roman" w:eastAsia="仿宋_GB2312" w:cs="Times New Roman"/>
          <w:color w:val="auto"/>
          <w:sz w:val="32"/>
          <w:szCs w:val="32"/>
          <w:highlight w:val="none"/>
          <w:lang w:val="zh-CN" w:eastAsia="zh-CN"/>
        </w:rPr>
        <w:t>（事业单位）公用经费支出7.50万元，比上年增加5.27万元，增长236.</w:t>
      </w:r>
      <w:r>
        <w:rPr>
          <w:rFonts w:hint="eastAsia" w:eastAsia="仿宋_GB2312" w:cs="Times New Roman"/>
          <w:color w:val="auto"/>
          <w:sz w:val="32"/>
          <w:szCs w:val="32"/>
          <w:highlight w:val="none"/>
          <w:lang w:val="en-US" w:eastAsia="zh-CN"/>
        </w:rPr>
        <w:t>32</w:t>
      </w:r>
      <w:r>
        <w:rPr>
          <w:rFonts w:hint="eastAsia" w:ascii="Times New Roman" w:hAnsi="Times New Roman" w:eastAsia="仿宋_GB2312" w:cs="Times New Roman"/>
          <w:color w:val="auto"/>
          <w:sz w:val="32"/>
          <w:szCs w:val="32"/>
          <w:highlight w:val="none"/>
          <w:lang w:val="zh-CN" w:eastAsia="zh-CN"/>
        </w:rPr>
        <w:t>%，主要原因是：</w:t>
      </w:r>
      <w:r>
        <w:rPr>
          <w:rFonts w:hint="eastAsia" w:ascii="仿宋_GB2312" w:eastAsia="仿宋_GB2312"/>
          <w:sz w:val="32"/>
          <w:szCs w:val="32"/>
          <w:lang w:eastAsia="zh-CN"/>
        </w:rPr>
        <w:t>本年申请为民办实事经费</w:t>
      </w:r>
      <w:r>
        <w:rPr>
          <w:rFonts w:hint="eastAsia" w:ascii="Times New Roman" w:hAnsi="Times New Roman" w:eastAsia="仿宋_GB2312" w:cs="Times New Roman"/>
          <w:color w:val="auto"/>
          <w:sz w:val="32"/>
          <w:szCs w:val="32"/>
          <w:highlight w:val="none"/>
          <w:lang w:val="zh-CN" w:eastAsia="zh-CN"/>
        </w:rPr>
        <w:t>。</w:t>
      </w:r>
    </w:p>
    <w:p w14:paraId="3310F7D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021858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val="zh-CN" w:eastAsia="zh-CN"/>
        </w:rPr>
        <w:t>.00万元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w:t>
      </w:r>
      <w:r>
        <w:rPr>
          <w:rFonts w:hint="eastAsia"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lang w:val="zh-CN" w:eastAsia="zh-CN"/>
        </w:rPr>
        <w:t>.00万元。</w:t>
      </w:r>
    </w:p>
    <w:p w14:paraId="6AAFFB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w:t>
      </w:r>
      <w:r>
        <w:rPr>
          <w:rFonts w:hint="eastAsia"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zh-CN" w:eastAsia="zh-CN"/>
        </w:rPr>
        <w:t>.</w:t>
      </w:r>
      <w:r>
        <w:rPr>
          <w:rFonts w:hint="eastAsia"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lang w:val="zh-CN" w:eastAsia="zh-CN"/>
        </w:rPr>
        <w:t>0万元，占政府采购支出总额的</w:t>
      </w:r>
      <w:r>
        <w:rPr>
          <w:rFonts w:hint="eastAsia" w:eastAsia="仿宋_GB2312" w:cs="Times New Roman"/>
          <w:color w:val="auto"/>
          <w:sz w:val="32"/>
          <w:szCs w:val="32"/>
          <w:highlight w:val="none"/>
          <w:lang w:val="en-US" w:eastAsia="zh-CN"/>
        </w:rPr>
        <w:t>75</w:t>
      </w:r>
      <w:r>
        <w:rPr>
          <w:rFonts w:hint="eastAsia" w:ascii="Times New Roman" w:hAnsi="Times New Roman" w:eastAsia="仿宋_GB2312" w:cs="Times New Roman"/>
          <w:color w:val="auto"/>
          <w:sz w:val="32"/>
          <w:szCs w:val="32"/>
          <w:highlight w:val="none"/>
          <w:lang w:val="zh-CN" w:eastAsia="zh-CN"/>
        </w:rPr>
        <w:t>.00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w:t>
      </w:r>
      <w:r>
        <w:rPr>
          <w:rFonts w:hint="eastAsia" w:eastAsia="仿宋_GB2312" w:cs="Times New Roman"/>
          <w:color w:val="auto"/>
          <w:sz w:val="32"/>
          <w:szCs w:val="32"/>
          <w:highlight w:val="none"/>
          <w:lang w:val="en-US" w:eastAsia="zh-CN"/>
        </w:rPr>
        <w:t>4.5</w:t>
      </w:r>
      <w:r>
        <w:rPr>
          <w:rFonts w:hint="eastAsia" w:ascii="Times New Roman" w:hAnsi="Times New Roman" w:eastAsia="仿宋_GB2312" w:cs="Times New Roman"/>
          <w:color w:val="auto"/>
          <w:sz w:val="32"/>
          <w:szCs w:val="32"/>
          <w:highlight w:val="none"/>
          <w:lang w:val="zh-CN" w:eastAsia="zh-CN"/>
        </w:rPr>
        <w:t>0万元，占政府采购支出总额的</w:t>
      </w:r>
      <w:r>
        <w:rPr>
          <w:rFonts w:hint="eastAsia" w:eastAsia="仿宋_GB2312" w:cs="Times New Roman"/>
          <w:color w:val="auto"/>
          <w:sz w:val="32"/>
          <w:szCs w:val="32"/>
          <w:highlight w:val="none"/>
          <w:lang w:val="en-US" w:eastAsia="zh-CN"/>
        </w:rPr>
        <w:t>75</w:t>
      </w:r>
      <w:r>
        <w:rPr>
          <w:rFonts w:hint="eastAsia" w:ascii="Times New Roman" w:hAnsi="Times New Roman" w:eastAsia="仿宋_GB2312" w:cs="Times New Roman"/>
          <w:color w:val="auto"/>
          <w:sz w:val="32"/>
          <w:szCs w:val="32"/>
          <w:highlight w:val="none"/>
          <w:lang w:val="zh-CN" w:eastAsia="zh-CN"/>
        </w:rPr>
        <w:t>.00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46E2A7B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4752BA1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19.70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zh-CN" w:eastAsia="zh-CN"/>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6C6D490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648262D9">
      <w:pPr>
        <w:pStyle w:val="8"/>
        <w:widowControl/>
        <w:shd w:val="clear" w:color="auto" w:fill="FFFFFF"/>
        <w:ind w:firstLine="640" w:firstLineChars="200"/>
        <w:rPr>
          <w:rFonts w:hint="eastAsia" w:ascii="仿宋_GB2312" w:eastAsia="仿宋_GB2312"/>
          <w:sz w:val="32"/>
          <w:szCs w:val="32"/>
          <w:lang w:val="en-US" w:eastAsia="zh-CN"/>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2023年度预算绩效评价项目</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全年预算数410.2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全年执行数410.2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ascii="仿宋_GB2312" w:eastAsia="仿宋_GB2312"/>
          <w:sz w:val="32"/>
          <w:szCs w:val="32"/>
        </w:rPr>
        <w:t>预算绩效管理取得的成效：一是有效对克孜河洪水进行削峰调度，减轻下游地区的防洪压力，结合下游河道堤防工程，可抵御2300m3/s洪峰流量，使喀什市城市防洪标准达到50年一遇，沿河县城达到20年一遇，城镇和农田达到10年一遇，基本解决克孜河流域防洪问题；二是有效解决克孜河“春旱、夏涝、秋枯、冬缺”状况，使下游灌区得到完全充分灌溉，有效提高灌溉用水保证率，从而进一步促进农业增产和农牧民增收；三是装机7万千瓦的枢纽电站，已并入喀、克两地州电网，为喀、克两地州经济社会发展提供新的电源，有效缓解当前电力不足的矛盾。</w:t>
      </w:r>
      <w:r>
        <w:rPr>
          <w:rFonts w:hint="eastAsia" w:ascii="仿宋_GB2312" w:eastAsia="仿宋_GB2312"/>
          <w:sz w:val="32"/>
          <w:szCs w:val="32"/>
          <w:lang w:val="en-US" w:eastAsia="zh-CN"/>
        </w:rPr>
        <w:t xml:space="preserve">   </w:t>
      </w:r>
    </w:p>
    <w:p w14:paraId="4D4F600B">
      <w:pPr>
        <w:pStyle w:val="8"/>
        <w:widowControl/>
        <w:shd w:val="clear" w:color="auto" w:fill="FFFFFF"/>
        <w:ind w:firstLine="640" w:firstLineChars="200"/>
        <w:rPr>
          <w:rFonts w:ascii="仿宋_GB2312" w:eastAsia="仿宋_GB2312"/>
          <w:sz w:val="32"/>
          <w:szCs w:val="32"/>
        </w:rPr>
      </w:pPr>
      <w:r>
        <w:rPr>
          <w:rFonts w:ascii="仿宋_GB2312" w:eastAsia="仿宋_GB2312"/>
          <w:sz w:val="32"/>
          <w:szCs w:val="32"/>
        </w:rPr>
        <w:t>发现的问题及原因：一是在预算执行过程中期达不到序时进度要求，主要原因是部分项目开工缓慢，造成人员进场滞后，施工进度缓慢。</w:t>
      </w:r>
    </w:p>
    <w:p w14:paraId="6049DDC8">
      <w:pPr>
        <w:pStyle w:val="8"/>
        <w:widowControl/>
        <w:shd w:val="clear" w:color="auto" w:fill="FFFFFF"/>
        <w:ind w:firstLine="640" w:firstLineChars="200"/>
        <w:rPr>
          <w:rFonts w:ascii="仿宋_GB2312" w:eastAsia="仿宋_GB2312"/>
          <w:sz w:val="32"/>
          <w:szCs w:val="32"/>
        </w:rPr>
      </w:pPr>
      <w:r>
        <w:rPr>
          <w:rFonts w:ascii="仿宋_GB2312" w:eastAsia="仿宋_GB2312"/>
          <w:sz w:val="32"/>
          <w:szCs w:val="32"/>
        </w:rPr>
        <w:t>下一步改进措施：一是我单位将严格按照《政府会计制度》和《政府会计准则》进行财务核算，同时卡拉贝利水利枢纽工程基本建设财务执行《基本建设财务管理规则》、《基本建设项目建设成本管理规定》、《基本建设项目竣工决算管理暂行办法》的规定，规范基本建设财务行为，加强基本建设财务管理，正确核算基本建设项目建设成本，加强基本建设项目竣工结算管理，加快预算执行进度，提高财政资金使用效益，保障财政资金安全。</w:t>
      </w:r>
    </w:p>
    <w:p w14:paraId="296E550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14:paraId="4418788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7438C3C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bookmarkStart w:id="48" w:name="_GoBack"/>
      <w:bookmarkEnd w:id="48"/>
    </w:p>
    <w:p w14:paraId="2066819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9F530F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03750BF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0738743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4CA8564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1B2670A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2C03BD9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DEE5FD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14FEC50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4BD0A4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2FA87E8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5787C15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70AA38E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0BFDB88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69803FC">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B4B988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436298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15ABB0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513484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14:paraId="2647401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718A2ED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04B76E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FE3AAB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33AC51C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783163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0422B4A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3CD2980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1EE8EA-3D06-4B17-A3BB-88FDD840CFC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00000" w:usb3="00000000" w:csb0="00040000" w:csb1="00000000"/>
    <w:embedRegular r:id="rId2" w:fontKey="{A1618E2C-CCE2-4EE3-B194-F5FE2DDD47C2}"/>
  </w:font>
  <w:font w:name="仿宋_GB2312">
    <w:panose1 w:val="02010609030101010101"/>
    <w:charset w:val="86"/>
    <w:family w:val="modern"/>
    <w:pitch w:val="default"/>
    <w:sig w:usb0="00000001" w:usb1="080E0000" w:usb2="00000000" w:usb3="00000000" w:csb0="00040000" w:csb1="00000000"/>
    <w:embedRegular r:id="rId3" w:fontKey="{214657AF-D0B2-4F36-9C83-5FD56DA2729E}"/>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7F2D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C1ABD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2C1ABDD">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xYzFjNGY4OTBiYjUzMjQxZTFiNjg0NGU3M2NjNmUifQ=="/>
    <w:docVar w:name="KSO_WPS_MARK_KEY" w:val="41ee2a61-2d54-4f93-83be-afdb9a40d732"/>
  </w:docVars>
  <w:rsids>
    <w:rsidRoot w:val="00000000"/>
    <w:rsid w:val="00213C59"/>
    <w:rsid w:val="003210CE"/>
    <w:rsid w:val="00B70D59"/>
    <w:rsid w:val="00D42416"/>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B630D2"/>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87530B"/>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7727BC"/>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B1268D"/>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26613"/>
    <w:rsid w:val="5CF306BC"/>
    <w:rsid w:val="5D166B48"/>
    <w:rsid w:val="5D3F3D64"/>
    <w:rsid w:val="5D833043"/>
    <w:rsid w:val="5DD92690"/>
    <w:rsid w:val="5DDB1CFD"/>
    <w:rsid w:val="5E7E6D93"/>
    <w:rsid w:val="5ED44800"/>
    <w:rsid w:val="5EE85202"/>
    <w:rsid w:val="5F350BDE"/>
    <w:rsid w:val="5F61632C"/>
    <w:rsid w:val="5FA17648"/>
    <w:rsid w:val="5FE705CB"/>
    <w:rsid w:val="603D5080"/>
    <w:rsid w:val="60D0261B"/>
    <w:rsid w:val="618E3791"/>
    <w:rsid w:val="61947DCA"/>
    <w:rsid w:val="61A46A97"/>
    <w:rsid w:val="61D1382F"/>
    <w:rsid w:val="61F114A2"/>
    <w:rsid w:val="62512BB4"/>
    <w:rsid w:val="625D7D1A"/>
    <w:rsid w:val="62AD199C"/>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3652EC"/>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222762"/>
    <w:rsid w:val="7A6242BF"/>
    <w:rsid w:val="7A794513"/>
    <w:rsid w:val="7AE952D2"/>
    <w:rsid w:val="7C8D6626"/>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 w:val="A2F64CF5"/>
    <w:rsid w:val="CFDB71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5182</Words>
  <Characters>5796</Characters>
  <Lines>0</Lines>
  <Paragraphs>0</Paragraphs>
  <TotalTime>18</TotalTime>
  <ScaleCrop>false</ScaleCrop>
  <LinksUpToDate>false</LinksUpToDate>
  <CharactersWithSpaces>5810</CharactersWithSpaces>
  <Application>WPS Office_12.1.0.18196_F1E327BC-269C-435d-A152-05C5408002CA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GXR</dc:creator>
  <cp:lastModifiedBy>孤夜浪</cp:lastModifiedBy>
  <dcterms:modified xsi:type="dcterms:W3CDTF">2024-09-02T03:42:17Z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2052-12.1.0.18196</vt:lpwstr>
  </property>
  <property fmtid="{D5CDD505-2E9C-101B-9397-08002B2CF9AE}" pid="3" name="ICV">
    <vt:lpwstr>D624B15633CD43C8BF9435464A96BF70</vt:lpwstr>
  </property>
</Properties>
</file>