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adjustRightInd/>
        <w:snapToGrid/>
        <w:spacing w:line="240" w:lineRule="auto"/>
        <w:textAlignment w:val="auto"/>
        <w:rPr>
          <w:rFonts w:ascii="黑体" w:hAnsi="黑体" w:eastAsia="黑体"/>
          <w:color w:val="auto"/>
          <w:sz w:val="32"/>
          <w:szCs w:val="32"/>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lang w:val="en-US" w:eastAsia="zh-CN"/>
        </w:rPr>
      </w:pPr>
      <w:r>
        <w:rPr>
          <w:rFonts w:hint="eastAsia" w:ascii="方正小标宋_GBK" w:hAnsi="宋体" w:eastAsia="方正小标宋_GBK"/>
          <w:color w:val="auto"/>
          <w:sz w:val="44"/>
          <w:szCs w:val="44"/>
          <w:highlight w:val="none"/>
          <w:lang w:val="en-US" w:eastAsia="zh-CN"/>
        </w:rPr>
        <w:t>和田水文勘测局</w:t>
      </w: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lang w:eastAsia="zh-CN"/>
        </w:rPr>
        <w:t xml:space="preserve"> 2023年度</w:t>
      </w:r>
      <w:r>
        <w:rPr>
          <w:rFonts w:hint="eastAsia" w:ascii="方正小标宋_GBK" w:hAnsi="宋体" w:eastAsia="方正小标宋_GBK"/>
          <w:color w:val="auto"/>
          <w:sz w:val="44"/>
          <w:szCs w:val="44"/>
          <w:highlight w:val="none"/>
        </w:rPr>
        <w:t>部门决算</w:t>
      </w: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t>公开说明</w:t>
      </w:r>
    </w:p>
    <w:p>
      <w:pPr>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br w:type="page"/>
      </w: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color w:val="auto"/>
          <w:kern w:val="0"/>
          <w:sz w:val="32"/>
          <w:szCs w:val="32"/>
          <w:highlight w:val="none"/>
        </w:rPr>
      </w:pPr>
      <w:r>
        <w:rPr>
          <w:rFonts w:hint="eastAsia" w:ascii="仿宋_GB2312" w:hAnsi="仿宋_GB2312" w:eastAsia="仿宋_GB2312" w:cs="仿宋_GB2312"/>
          <w:b/>
          <w:bCs w:val="0"/>
          <w:color w:val="auto"/>
          <w:kern w:val="0"/>
          <w:sz w:val="36"/>
          <w:szCs w:val="36"/>
          <w:highlight w:val="none"/>
        </w:rPr>
        <w:t>目  录</w:t>
      </w:r>
    </w:p>
    <w:p>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TOC \o "1-3" \n  \h \u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_Toc32314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 xml:space="preserve">第一部分 </w:t>
      </w:r>
      <w:r>
        <w:rPr>
          <w:rFonts w:hint="eastAsia" w:ascii="仿宋_GB2312" w:hAnsi="仿宋_GB2312" w:eastAsia="仿宋_GB2312" w:cs="仿宋_GB2312"/>
          <w:b/>
          <w:bCs/>
          <w:color w:val="auto"/>
          <w:sz w:val="32"/>
          <w:szCs w:val="32"/>
          <w:highlight w:val="none"/>
          <w:lang w:eastAsia="zh-CN"/>
        </w:rPr>
        <w:t>单位</w:t>
      </w:r>
      <w:r>
        <w:rPr>
          <w:rFonts w:hint="eastAsia" w:ascii="仿宋_GB2312" w:hAnsi="仿宋_GB2312" w:eastAsia="仿宋_GB2312" w:cs="仿宋_GB2312"/>
          <w:b/>
          <w:bCs/>
          <w:color w:val="auto"/>
          <w:sz w:val="32"/>
          <w:szCs w:val="32"/>
          <w:highlight w:val="none"/>
        </w:rPr>
        <w:t>概况</w:t>
      </w:r>
      <w:r>
        <w:rPr>
          <w:rFonts w:hint="eastAsia" w:ascii="仿宋_GB2312" w:hAnsi="仿宋_GB2312" w:eastAsia="仿宋_GB2312" w:cs="仿宋_GB2312"/>
          <w:b/>
          <w:bCs/>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_Toc30567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一、主要职能</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二、机构设置</w:t>
      </w:r>
      <w:r>
        <w:rPr>
          <w:rFonts w:hint="eastAsia" w:ascii="仿宋_GB2312" w:hAnsi="仿宋_GB2312" w:eastAsia="仿宋_GB2312" w:cs="仿宋_GB2312"/>
          <w:bCs/>
          <w:color w:val="auto"/>
          <w:kern w:val="0"/>
          <w:sz w:val="32"/>
          <w:szCs w:val="32"/>
          <w:highlight w:val="none"/>
          <w:lang w:eastAsia="zh-CN"/>
        </w:rPr>
        <w:t>及人员</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color w:val="auto"/>
          <w:sz w:val="32"/>
          <w:szCs w:val="32"/>
          <w:highlight w:val="none"/>
        </w:rPr>
        <w:fldChar w:fldCharType="end"/>
      </w:r>
    </w:p>
    <w:p>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_Toc29374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第二部分 部门决算情况说明</w:t>
      </w:r>
      <w:r>
        <w:rPr>
          <w:rFonts w:hint="eastAsia" w:ascii="仿宋_GB2312" w:hAnsi="仿宋_GB2312" w:eastAsia="仿宋_GB2312" w:cs="仿宋_GB2312"/>
          <w:b/>
          <w:bCs/>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_Toc25314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一、收入支出决算总体情况说明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_Toc12142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二、</w:t>
      </w:r>
      <w:r>
        <w:rPr>
          <w:rFonts w:hint="eastAsia" w:ascii="仿宋_GB2312" w:hAnsi="仿宋_GB2312" w:eastAsia="仿宋_GB2312" w:cs="仿宋_GB2312"/>
          <w:bCs/>
          <w:color w:val="auto"/>
          <w:kern w:val="0"/>
          <w:sz w:val="32"/>
          <w:szCs w:val="32"/>
          <w:highlight w:val="none"/>
        </w:rPr>
        <w:t>收入</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_Toc13201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三、支出决算情况说明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_Toc26564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四、财政拨款收入支出决算总体情况说明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_Toc20360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五、一般公共预算财政拨款支出决算情况说明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_Toc30870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六、一般公共预算财政拨款基本支出决算情况说明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_Toc21518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七</w:t>
      </w:r>
      <w:r>
        <w:rPr>
          <w:rFonts w:hint="eastAsia" w:ascii="仿宋_GB2312" w:hAnsi="仿宋_GB2312" w:eastAsia="仿宋_GB2312" w:cs="仿宋_GB2312"/>
          <w:bCs/>
          <w:color w:val="auto"/>
          <w:kern w:val="0"/>
          <w:sz w:val="32"/>
          <w:szCs w:val="32"/>
          <w:highlight w:val="none"/>
        </w:rPr>
        <w:t>、</w:t>
      </w:r>
      <w:r>
        <w:rPr>
          <w:rFonts w:hint="eastAsia" w:ascii="仿宋_GB2312" w:hAnsi="仿宋_GB2312" w:eastAsia="仿宋_GB2312" w:cs="仿宋_GB2312"/>
          <w:bCs/>
          <w:color w:val="auto"/>
          <w:kern w:val="0"/>
          <w:sz w:val="32"/>
          <w:szCs w:val="32"/>
          <w:highlight w:val="none"/>
          <w:lang w:eastAsia="zh-CN"/>
        </w:rPr>
        <w:t>财政拨款</w:t>
      </w:r>
      <w:r>
        <w:rPr>
          <w:rFonts w:hint="eastAsia" w:ascii="仿宋_GB2312" w:hAnsi="仿宋_GB2312" w:eastAsia="仿宋_GB2312" w:cs="仿宋_GB2312"/>
          <w:bCs/>
          <w:color w:val="auto"/>
          <w:kern w:val="0"/>
          <w:sz w:val="32"/>
          <w:szCs w:val="32"/>
          <w:highlight w:val="none"/>
        </w:rPr>
        <w:t>“三公”经费支出</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lang w:eastAsia="zh-CN"/>
        </w:rPr>
        <w:t>政府性基金预算财政拨款收入支出决算情况说明</w:t>
      </w:r>
      <w:r>
        <w:rPr>
          <w:rFonts w:hint="eastAsia" w:ascii="仿宋_GB2312" w:hAnsi="仿宋_GB2312" w:eastAsia="仿宋_GB2312" w:cs="仿宋_GB2312"/>
          <w:color w:val="auto"/>
          <w:sz w:val="32"/>
          <w:szCs w:val="32"/>
          <w:highlight w:val="none"/>
        </w:rPr>
        <w:fldChar w:fldCharType="end"/>
      </w:r>
    </w:p>
    <w:p>
      <w:pPr>
        <w:rPr>
          <w:rFonts w:hint="eastAsia"/>
          <w:color w:val="auto"/>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、国有资本经营预算财政拨款收入支出决算情况说明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_Toc1235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十</w:t>
      </w:r>
      <w:r>
        <w:rPr>
          <w:rFonts w:hint="eastAsia" w:ascii="仿宋_GB2312" w:hAnsi="仿宋_GB2312" w:eastAsia="仿宋_GB2312" w:cs="仿宋_GB2312"/>
          <w:bCs/>
          <w:color w:val="auto"/>
          <w:kern w:val="0"/>
          <w:sz w:val="32"/>
          <w:szCs w:val="32"/>
          <w:highlight w:val="none"/>
        </w:rPr>
        <w:t>、其他重要事项的情况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_Toc14519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（一）</w:t>
      </w:r>
      <w:r>
        <w:rPr>
          <w:rFonts w:hint="eastAsia" w:ascii="仿宋_GB2312" w:hAnsi="仿宋_GB2312" w:eastAsia="仿宋_GB2312" w:cs="仿宋_GB2312"/>
          <w:color w:val="auto"/>
          <w:sz w:val="32"/>
          <w:szCs w:val="32"/>
          <w:highlight w:val="none"/>
        </w:rPr>
        <w:t>机关运行经费支出情况</w:t>
      </w:r>
      <w:r>
        <w:rPr>
          <w:rFonts w:hint="eastAsia" w:ascii="仿宋_GB2312" w:hAnsi="仿宋_GB2312" w:eastAsia="仿宋_GB2312" w:cs="仿宋_GB2312"/>
          <w:color w:val="auto"/>
          <w:sz w:val="32"/>
          <w:szCs w:val="32"/>
          <w:highlight w:val="none"/>
        </w:rPr>
        <w:fldChar w:fldCharType="end"/>
      </w:r>
    </w:p>
    <w:p>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_Toc227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（二）政府采购情况</w:t>
      </w:r>
      <w:r>
        <w:rPr>
          <w:rFonts w:hint="eastAsia" w:ascii="仿宋_GB2312" w:hAnsi="仿宋_GB2312" w:eastAsia="仿宋_GB2312" w:cs="仿宋_GB2312"/>
          <w:color w:val="auto"/>
          <w:sz w:val="32"/>
          <w:szCs w:val="32"/>
          <w:highlight w:val="none"/>
        </w:rPr>
        <w:fldChar w:fldCharType="end"/>
      </w:r>
    </w:p>
    <w:p>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_Toc8391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（三）国有资产占用情况说明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_Toc11283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十</w:t>
      </w:r>
      <w:r>
        <w:rPr>
          <w:rFonts w:hint="eastAsia" w:ascii="仿宋_GB2312" w:hAnsi="仿宋_GB2312" w:eastAsia="仿宋_GB2312" w:cs="仿宋_GB2312"/>
          <w:bCs/>
          <w:color w:val="auto"/>
          <w:kern w:val="0"/>
          <w:sz w:val="32"/>
          <w:szCs w:val="32"/>
          <w:highlight w:val="none"/>
          <w:lang w:val="en-US" w:eastAsia="zh-CN"/>
        </w:rPr>
        <w:t>一</w:t>
      </w:r>
      <w:r>
        <w:rPr>
          <w:rFonts w:hint="eastAsia" w:ascii="仿宋_GB2312" w:hAnsi="仿宋_GB2312" w:eastAsia="仿宋_GB2312" w:cs="仿宋_GB2312"/>
          <w:bCs/>
          <w:color w:val="auto"/>
          <w:kern w:val="0"/>
          <w:sz w:val="32"/>
          <w:szCs w:val="32"/>
          <w:highlight w:val="none"/>
          <w:lang w:eastAsia="zh-CN"/>
        </w:rPr>
        <w:t>、预算绩效的情况说明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十二、其他需说明的事项</w:t>
      </w:r>
    </w:p>
    <w:p>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_Toc3250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第三部分 专业名词解释</w:t>
      </w:r>
      <w:r>
        <w:rPr>
          <w:rFonts w:hint="eastAsia" w:ascii="仿宋_GB2312" w:hAnsi="仿宋_GB2312" w:eastAsia="仿宋_GB2312" w:cs="仿宋_GB2312"/>
          <w:b/>
          <w:bCs/>
          <w:color w:val="auto"/>
          <w:sz w:val="32"/>
          <w:szCs w:val="32"/>
          <w:highlight w:val="none"/>
        </w:rPr>
        <w:fldChar w:fldCharType="end"/>
      </w:r>
    </w:p>
    <w:p>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_Toc22784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第四部分 部门决算报表（见附表）</w:t>
      </w:r>
      <w:r>
        <w:rPr>
          <w:rFonts w:hint="eastAsia" w:ascii="仿宋_GB2312" w:hAnsi="仿宋_GB2312" w:eastAsia="仿宋_GB2312" w:cs="仿宋_GB2312"/>
          <w:b/>
          <w:bCs/>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_Toc24532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二、《收入决算表》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_Toc32434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三、《支出决算表》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_Toc28786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四、《财政拨款收入支出决算总表》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_Toc14869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五、《一般公共预算财政拨款支出决算表》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_Toc8884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六、《一般公共预算财政拨款基本支出决算表》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_Toc29106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七、《财政拨款“三公”经费支出决算表》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Cs/>
          <w:color w:val="auto"/>
          <w:kern w:val="0"/>
          <w:sz w:val="32"/>
          <w:szCs w:val="32"/>
          <w:highlight w:val="none"/>
        </w:rPr>
      </w:pPr>
      <w:r>
        <w:rPr>
          <w:rFonts w:hint="eastAsia" w:ascii="仿宋_GB2312" w:hAnsi="仿宋_GB2312" w:eastAsia="仿宋_GB2312" w:cs="仿宋_GB2312"/>
          <w:bCs/>
          <w:color w:val="auto"/>
          <w:kern w:val="0"/>
          <w:sz w:val="32"/>
          <w:szCs w:val="32"/>
          <w:highlight w:val="none"/>
        </w:rPr>
        <w:fldChar w:fldCharType="begin"/>
      </w:r>
      <w:r>
        <w:rPr>
          <w:rFonts w:hint="eastAsia" w:ascii="仿宋_GB2312" w:hAnsi="仿宋_GB2312" w:eastAsia="仿宋_GB2312" w:cs="仿宋_GB2312"/>
          <w:bCs/>
          <w:color w:val="auto"/>
          <w:kern w:val="0"/>
          <w:sz w:val="32"/>
          <w:szCs w:val="32"/>
          <w:highlight w:val="none"/>
        </w:rPr>
        <w:instrText xml:space="preserve"> HYPERLINK \l _Toc7643 </w:instrText>
      </w:r>
      <w:r>
        <w:rPr>
          <w:rFonts w:hint="eastAsia" w:ascii="仿宋_GB2312" w:hAnsi="仿宋_GB2312" w:eastAsia="仿宋_GB2312" w:cs="仿宋_GB2312"/>
          <w:bCs/>
          <w:color w:val="auto"/>
          <w:kern w:val="0"/>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rPr>
        <w:t>《政府性基金预算财政拨款收入支出决算表》</w:t>
      </w:r>
      <w:r>
        <w:rPr>
          <w:rFonts w:hint="eastAsia" w:ascii="仿宋_GB2312" w:hAnsi="仿宋_GB2312" w:eastAsia="仿宋_GB2312" w:cs="仿宋_GB2312"/>
          <w:bCs/>
          <w:color w:val="auto"/>
          <w:kern w:val="0"/>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Cs/>
          <w:color w:val="auto"/>
          <w:kern w:val="0"/>
          <w:sz w:val="32"/>
          <w:szCs w:val="32"/>
          <w:highlight w:val="none"/>
          <w:lang w:eastAsia="zh-CN"/>
        </w:rPr>
      </w:pP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w:t>
      </w:r>
      <w:r>
        <w:rPr>
          <w:rFonts w:hint="eastAsia" w:ascii="仿宋_GB2312" w:hAnsi="仿宋_GB2312" w:eastAsia="仿宋_GB2312" w:cs="仿宋_GB2312"/>
          <w:bCs/>
          <w:color w:val="auto"/>
          <w:kern w:val="0"/>
          <w:sz w:val="32"/>
          <w:szCs w:val="32"/>
          <w:highlight w:val="none"/>
        </w:rPr>
        <w:t>预算财政拨款收入支出决算表</w:t>
      </w:r>
      <w:r>
        <w:rPr>
          <w:rFonts w:hint="eastAsia" w:ascii="仿宋_GB2312" w:hAnsi="仿宋_GB2312" w:eastAsia="仿宋_GB2312" w:cs="仿宋_GB2312"/>
          <w:bCs/>
          <w:color w:val="auto"/>
          <w:kern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ind w:left="0" w:leftChars="0"/>
        <w:jc w:val="both"/>
        <w:textAlignment w:val="auto"/>
        <w:rPr>
          <w:color w:val="auto"/>
          <w:highlight w:val="none"/>
        </w:rPr>
      </w:pPr>
      <w:r>
        <w:rPr>
          <w:rFonts w:hint="eastAsia" w:ascii="仿宋_GB2312" w:hAnsi="仿宋_GB2312" w:eastAsia="仿宋_GB2312" w:cs="仿宋_GB2312"/>
          <w:color w:val="auto"/>
          <w:sz w:val="32"/>
          <w:szCs w:val="32"/>
          <w:highlight w:val="none"/>
        </w:rPr>
        <w:fldChar w:fldCharType="end"/>
      </w:r>
    </w:p>
    <w:p>
      <w:pPr>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br w:type="page"/>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0" w:name="_Toc32314"/>
      <w:bookmarkStart w:id="1" w:name="_Toc24028"/>
      <w:r>
        <w:rPr>
          <w:rFonts w:hint="eastAsia" w:ascii="黑体" w:hAnsi="黑体" w:eastAsia="黑体"/>
          <w:color w:val="auto"/>
          <w:sz w:val="32"/>
          <w:szCs w:val="32"/>
          <w:highlight w:val="none"/>
        </w:rPr>
        <w:t xml:space="preserve">第一部分 </w:t>
      </w:r>
      <w:r>
        <w:rPr>
          <w:rFonts w:hint="eastAsia" w:ascii="黑体" w:hAnsi="黑体" w:eastAsia="黑体"/>
          <w:color w:val="auto"/>
          <w:sz w:val="32"/>
          <w:szCs w:val="32"/>
          <w:highlight w:val="none"/>
          <w:lang w:eastAsia="zh-CN"/>
        </w:rPr>
        <w:t>单位</w:t>
      </w:r>
      <w:r>
        <w:rPr>
          <w:rFonts w:hint="eastAsia" w:ascii="黑体" w:hAnsi="黑体" w:eastAsia="黑体"/>
          <w:color w:val="auto"/>
          <w:sz w:val="32"/>
          <w:szCs w:val="32"/>
          <w:highlight w:val="none"/>
        </w:rPr>
        <w:t>概况</w:t>
      </w:r>
      <w:bookmarkEnd w:id="0"/>
      <w:bookmarkEnd w:id="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ascii="黑体" w:hAnsi="黑体" w:eastAsia="黑体" w:cs="宋体"/>
          <w:bCs/>
          <w:color w:val="auto"/>
          <w:kern w:val="0"/>
          <w:sz w:val="32"/>
          <w:szCs w:val="32"/>
          <w:highlight w:val="none"/>
        </w:rPr>
      </w:pPr>
      <w:bookmarkStart w:id="2" w:name="_Toc30738"/>
      <w:bookmarkStart w:id="3" w:name="_Toc30567"/>
      <w:r>
        <w:rPr>
          <w:rFonts w:hint="eastAsia" w:ascii="黑体" w:hAnsi="黑体" w:eastAsia="黑体" w:cs="宋体"/>
          <w:bCs/>
          <w:color w:val="auto"/>
          <w:kern w:val="0"/>
          <w:sz w:val="32"/>
          <w:szCs w:val="32"/>
          <w:highlight w:val="none"/>
        </w:rPr>
        <w:t>一、主要职能</w:t>
      </w:r>
      <w:bookmarkEnd w:id="2"/>
      <w:bookmarkEnd w:id="3"/>
    </w:p>
    <w:p>
      <w:pPr>
        <w:keepNext w:val="0"/>
        <w:keepLines w:val="0"/>
        <w:pageBreakBefore w:val="0"/>
        <w:widowControl w:val="0"/>
        <w:kinsoku/>
        <w:wordWrap/>
        <w:overflowPunct/>
        <w:topLinePunct w:val="0"/>
        <w:autoSpaceDE/>
        <w:autoSpaceDN/>
        <w:bidi w:val="0"/>
        <w:adjustRightInd/>
        <w:snapToGrid/>
        <w:spacing w:line="240" w:lineRule="auto"/>
        <w:ind w:firstLine="620" w:firstLineChars="200"/>
        <w:jc w:val="both"/>
        <w:textAlignment w:val="auto"/>
        <w:outlineLvl w:val="1"/>
        <w:rPr>
          <w:rFonts w:hint="eastAsia" w:ascii="仿宋_GB2312" w:hAnsi="宋体" w:eastAsia="仿宋_GB2312" w:cs="仿宋_GB2312"/>
          <w:i w:val="0"/>
          <w:caps w:val="0"/>
          <w:color w:val="000000"/>
          <w:spacing w:val="0"/>
          <w:sz w:val="31"/>
          <w:szCs w:val="31"/>
          <w:shd w:val="clear" w:fill="FFFFFF"/>
        </w:rPr>
      </w:pPr>
      <w:bookmarkStart w:id="4" w:name="_Toc31238"/>
      <w:bookmarkStart w:id="5" w:name="_Toc2151"/>
      <w:r>
        <w:rPr>
          <w:rFonts w:ascii="仿宋_GB2312" w:hAnsi="宋体" w:eastAsia="仿宋_GB2312" w:cs="仿宋_GB2312"/>
          <w:i w:val="0"/>
          <w:caps w:val="0"/>
          <w:color w:val="000000"/>
          <w:spacing w:val="0"/>
          <w:sz w:val="31"/>
          <w:szCs w:val="31"/>
          <w:shd w:val="clear" w:fill="FFFFFF"/>
        </w:rPr>
        <w:t>和田水文勘测局属全额拨款事业单位，从事研究和田地区各河流水文水资源要素变化规律的国家科研部门。担负着本地区的水资源评价、水环境监测评价、防洪抗旱、水利水电建设和为其它国民经济发展提供准确可靠的科学依据的重任。我局认真贯彻和落实自治区水文局确立的</w:t>
      </w:r>
      <w:r>
        <w:rPr>
          <w:rFonts w:hint="eastAsia" w:ascii="仿宋_GB2312" w:hAnsi="宋体" w:eastAsia="仿宋_GB2312" w:cs="仿宋_GB2312"/>
          <w:i w:val="0"/>
          <w:caps w:val="0"/>
          <w:color w:val="000000"/>
          <w:spacing w:val="0"/>
          <w:sz w:val="31"/>
          <w:szCs w:val="31"/>
          <w:shd w:val="clear" w:fill="FFFFFF"/>
        </w:rPr>
        <w:t>“水文勘测——水文研究——水文服务”三位一体的以水文信息化为标志的现代化水文发展战略和“以需求为动力、以发展为核心、以创新为手段、以服务为宗旨”的新时期水文发展方针，紧紧围绕地区防洪、抗旱、减灾、水资源开发与利用、水资源管理与保护、水利水电工程建设和国民经济发展，进一步解放思想、求真务实、与时俱进、开拓创新，推动和田水文事业快速转向以水文信息化服务为标志的现代化水文的发展道路。</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r>
        <w:rPr>
          <w:rFonts w:hint="eastAsia" w:ascii="黑体" w:hAnsi="黑体" w:eastAsia="黑体" w:cs="宋体"/>
          <w:bCs/>
          <w:color w:val="auto"/>
          <w:kern w:val="0"/>
          <w:sz w:val="32"/>
          <w:szCs w:val="32"/>
          <w:highlight w:val="none"/>
        </w:rPr>
        <w:t>二、机构设置</w:t>
      </w:r>
      <w:r>
        <w:rPr>
          <w:rFonts w:hint="eastAsia" w:ascii="黑体" w:hAnsi="黑体" w:eastAsia="黑体" w:cs="宋体"/>
          <w:bCs/>
          <w:color w:val="auto"/>
          <w:kern w:val="0"/>
          <w:sz w:val="32"/>
          <w:szCs w:val="32"/>
          <w:highlight w:val="none"/>
          <w:lang w:eastAsia="zh-CN"/>
        </w:rPr>
        <w:t>及</w:t>
      </w:r>
      <w:bookmarkEnd w:id="4"/>
      <w:r>
        <w:rPr>
          <w:rFonts w:hint="eastAsia" w:ascii="黑体" w:hAnsi="黑体" w:eastAsia="黑体" w:cs="宋体"/>
          <w:bCs/>
          <w:color w:val="auto"/>
          <w:kern w:val="0"/>
          <w:sz w:val="32"/>
          <w:szCs w:val="32"/>
          <w:highlight w:val="none"/>
          <w:lang w:eastAsia="zh-CN"/>
        </w:rPr>
        <w:t>人员</w:t>
      </w:r>
      <w:r>
        <w:rPr>
          <w:rFonts w:hint="eastAsia" w:ascii="黑体" w:hAnsi="黑体" w:eastAsia="黑体" w:cs="宋体"/>
          <w:bCs/>
          <w:color w:val="auto"/>
          <w:kern w:val="0"/>
          <w:sz w:val="32"/>
          <w:szCs w:val="32"/>
          <w:highlight w:val="none"/>
        </w:rPr>
        <w:t>情况</w:t>
      </w:r>
      <w:bookmarkEnd w:id="5"/>
    </w:p>
    <w:p>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645"/>
        <w:rPr>
          <w:rFonts w:ascii="仿宋" w:hAnsi="仿宋" w:eastAsia="仿宋" w:cs="仿宋"/>
          <w:i w:val="0"/>
          <w:caps w:val="0"/>
          <w:color w:val="000000"/>
          <w:spacing w:val="0"/>
          <w:sz w:val="31"/>
          <w:szCs w:val="31"/>
        </w:rPr>
      </w:pPr>
      <w:bookmarkStart w:id="6" w:name="_Toc29374"/>
      <w:bookmarkStart w:id="7" w:name="_Toc3092"/>
      <w:r>
        <w:rPr>
          <w:rFonts w:ascii="仿宋_GB2312" w:hAnsi="仿宋" w:eastAsia="仿宋_GB2312" w:cs="仿宋_GB2312"/>
          <w:i w:val="0"/>
          <w:caps w:val="0"/>
          <w:color w:val="000000"/>
          <w:spacing w:val="0"/>
          <w:sz w:val="31"/>
          <w:szCs w:val="31"/>
        </w:rPr>
        <w:t>和田水文勘测局</w:t>
      </w:r>
      <w:r>
        <w:rPr>
          <w:rFonts w:hint="eastAsia" w:ascii="仿宋_GB2312" w:hAnsi="仿宋" w:eastAsia="仿宋_GB2312" w:cs="仿宋_GB2312"/>
          <w:i w:val="0"/>
          <w:caps w:val="0"/>
          <w:color w:val="000000"/>
          <w:spacing w:val="0"/>
          <w:sz w:val="31"/>
          <w:szCs w:val="31"/>
        </w:rPr>
        <w:t>2023年度，实有人数84人，其中：在职人员48人，离休人员0人，退休人员36人。</w:t>
      </w:r>
    </w:p>
    <w:p>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645"/>
        <w:jc w:val="both"/>
        <w:rPr>
          <w:rFonts w:hint="eastAsia" w:ascii="仿宋" w:hAnsi="仿宋" w:eastAsia="仿宋" w:cs="仿宋"/>
          <w:i w:val="0"/>
          <w:caps w:val="0"/>
          <w:color w:val="000000"/>
          <w:spacing w:val="0"/>
          <w:sz w:val="31"/>
          <w:szCs w:val="31"/>
        </w:rPr>
      </w:pPr>
      <w:r>
        <w:rPr>
          <w:rFonts w:hint="eastAsia" w:ascii="仿宋_GB2312" w:hAnsi="仿宋" w:eastAsia="仿宋_GB2312" w:cs="仿宋_GB2312"/>
          <w:i w:val="0"/>
          <w:caps w:val="0"/>
          <w:color w:val="000000"/>
          <w:spacing w:val="0"/>
          <w:sz w:val="31"/>
          <w:szCs w:val="31"/>
        </w:rPr>
        <w:t>单位无下属预算单位，下设7个处室，分别是：行政办公室、测验整编科、水情科、技术科、党建科、信息科、水环境分中心。</w:t>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二</w:t>
      </w:r>
      <w:r>
        <w:rPr>
          <w:rFonts w:hint="eastAsia" w:ascii="黑体" w:hAnsi="黑体" w:eastAsia="黑体"/>
          <w:color w:val="auto"/>
          <w:sz w:val="32"/>
          <w:szCs w:val="32"/>
          <w:highlight w:val="none"/>
        </w:rPr>
        <w:t>部分 部门决算情况说明</w:t>
      </w:r>
      <w:bookmarkEnd w:id="6"/>
      <w:bookmarkEnd w:id="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bookmarkStart w:id="8" w:name="_Toc12566"/>
      <w:bookmarkStart w:id="9" w:name="_Toc25314"/>
      <w:r>
        <w:rPr>
          <w:rFonts w:hint="eastAsia" w:ascii="黑体" w:hAnsi="黑体" w:eastAsia="黑体" w:cs="宋体"/>
          <w:bCs/>
          <w:color w:val="auto"/>
          <w:kern w:val="0"/>
          <w:sz w:val="32"/>
          <w:szCs w:val="32"/>
          <w:highlight w:val="none"/>
        </w:rPr>
        <w:t>一、收入支出决算总体情况说明</w:t>
      </w:r>
      <w:bookmarkEnd w:id="8"/>
      <w:bookmarkEnd w:id="9"/>
    </w:p>
    <w:p>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645"/>
        <w:rPr>
          <w:rFonts w:ascii="仿宋" w:hAnsi="仿宋" w:eastAsia="仿宋" w:cs="仿宋"/>
          <w:i w:val="0"/>
          <w:caps w:val="0"/>
          <w:color w:val="000000"/>
          <w:spacing w:val="0"/>
          <w:sz w:val="31"/>
          <w:szCs w:val="31"/>
        </w:rPr>
      </w:pPr>
      <w:bookmarkStart w:id="10" w:name="_Toc12142"/>
      <w:bookmarkStart w:id="11" w:name="_Toc1979"/>
      <w:r>
        <w:rPr>
          <w:rFonts w:ascii="仿宋_GB2312" w:hAnsi="仿宋" w:eastAsia="仿宋_GB2312" w:cs="仿宋_GB2312"/>
          <w:i w:val="0"/>
          <w:caps w:val="0"/>
          <w:color w:val="000000"/>
          <w:spacing w:val="0"/>
          <w:sz w:val="31"/>
          <w:szCs w:val="31"/>
        </w:rPr>
        <w:t>2023年度</w:t>
      </w:r>
      <w:r>
        <w:rPr>
          <w:rFonts w:hint="eastAsia" w:ascii="仿宋_GB2312" w:hAnsi="仿宋" w:eastAsia="仿宋_GB2312" w:cs="仿宋_GB2312"/>
          <w:i w:val="0"/>
          <w:caps w:val="0"/>
          <w:color w:val="000000"/>
          <w:spacing w:val="0"/>
          <w:sz w:val="31"/>
          <w:szCs w:val="31"/>
        </w:rPr>
        <w:t>收入总计2,716.77万元，其中：本年收入合计2,653.61万元，使用非财政拨款结余0.00万元，年初结转和结余63.15万元。</w:t>
      </w:r>
    </w:p>
    <w:p>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645"/>
        <w:rPr>
          <w:rFonts w:hint="eastAsia" w:ascii="仿宋" w:hAnsi="仿宋" w:eastAsia="仿宋" w:cs="仿宋"/>
          <w:i w:val="0"/>
          <w:caps w:val="0"/>
          <w:color w:val="000000"/>
          <w:spacing w:val="0"/>
          <w:sz w:val="31"/>
          <w:szCs w:val="31"/>
        </w:rPr>
      </w:pPr>
      <w:r>
        <w:rPr>
          <w:rFonts w:hint="eastAsia" w:ascii="仿宋_GB2312" w:hAnsi="仿宋" w:eastAsia="仿宋_GB2312" w:cs="仿宋_GB2312"/>
          <w:i w:val="0"/>
          <w:caps w:val="0"/>
          <w:color w:val="000000"/>
          <w:spacing w:val="0"/>
          <w:sz w:val="31"/>
          <w:szCs w:val="31"/>
        </w:rPr>
        <w:t>2023年度支出总计2,716.77万元，其中：本年支出合计2,533.33万元，结余分配151.16万元，年末结转和结余32.28万元。</w:t>
      </w:r>
    </w:p>
    <w:p>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645"/>
        <w:rPr>
          <w:rFonts w:hint="eastAsia" w:ascii="仿宋" w:hAnsi="仿宋" w:eastAsia="仿宋" w:cs="仿宋"/>
          <w:i w:val="0"/>
          <w:caps w:val="0"/>
          <w:color w:val="000000"/>
          <w:spacing w:val="0"/>
          <w:sz w:val="31"/>
          <w:szCs w:val="31"/>
        </w:rPr>
      </w:pPr>
      <w:r>
        <w:rPr>
          <w:rFonts w:hint="eastAsia" w:ascii="仿宋_GB2312" w:hAnsi="仿宋" w:eastAsia="仿宋_GB2312" w:cs="仿宋_GB2312"/>
          <w:i w:val="0"/>
          <w:caps w:val="0"/>
          <w:color w:val="000000"/>
          <w:spacing w:val="0"/>
          <w:sz w:val="31"/>
          <w:szCs w:val="31"/>
        </w:rPr>
        <w:t>收入支出总体与上年相比，增加896.49万元，增长49.25%，主要原因是：我单位2023年新增“十四五”二期项目，财政拨款收入增加等。</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rPr>
      </w:pPr>
      <w:r>
        <w:rPr>
          <w:rFonts w:hint="eastAsia" w:ascii="黑体" w:hAnsi="黑体" w:eastAsia="黑体" w:cs="宋体"/>
          <w:bCs/>
          <w:color w:val="auto"/>
          <w:kern w:val="0"/>
          <w:sz w:val="32"/>
          <w:szCs w:val="32"/>
          <w:highlight w:val="none"/>
          <w:lang w:eastAsia="zh-CN"/>
        </w:rPr>
        <w:t>二、</w:t>
      </w:r>
      <w:r>
        <w:rPr>
          <w:rFonts w:hint="eastAsia" w:ascii="黑体" w:hAnsi="黑体" w:eastAsia="黑体" w:cs="宋体"/>
          <w:bCs/>
          <w:color w:val="auto"/>
          <w:kern w:val="0"/>
          <w:sz w:val="32"/>
          <w:szCs w:val="32"/>
          <w:highlight w:val="none"/>
        </w:rPr>
        <w:t>收入</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情况说明</w:t>
      </w:r>
      <w:bookmarkEnd w:id="10"/>
      <w:bookmarkEnd w:id="11"/>
    </w:p>
    <w:p>
      <w:pPr>
        <w:keepNext w:val="0"/>
        <w:keepLines w:val="0"/>
        <w:pageBreakBefore w:val="0"/>
        <w:widowControl w:val="0"/>
        <w:kinsoku/>
        <w:wordWrap/>
        <w:overflowPunct/>
        <w:topLinePunct w:val="0"/>
        <w:autoSpaceDE/>
        <w:autoSpaceDN/>
        <w:bidi w:val="0"/>
        <w:adjustRightInd/>
        <w:snapToGrid/>
        <w:spacing w:line="240" w:lineRule="auto"/>
        <w:ind w:firstLine="620" w:firstLineChars="200"/>
        <w:jc w:val="left"/>
        <w:textAlignment w:val="auto"/>
        <w:outlineLvl w:val="1"/>
        <w:rPr>
          <w:rFonts w:hint="eastAsia" w:ascii="仿宋_GB2312" w:hAnsi="宋体" w:eastAsia="仿宋_GB2312" w:cs="仿宋_GB2312"/>
          <w:i w:val="0"/>
          <w:caps w:val="0"/>
          <w:color w:val="000000"/>
          <w:spacing w:val="0"/>
          <w:sz w:val="31"/>
          <w:szCs w:val="31"/>
          <w:shd w:val="clear" w:fill="FFFFFF"/>
        </w:rPr>
      </w:pPr>
      <w:bookmarkStart w:id="12" w:name="_Toc13201"/>
      <w:bookmarkStart w:id="13" w:name="_Toc27961"/>
      <w:r>
        <w:rPr>
          <w:rFonts w:ascii="仿宋_GB2312" w:hAnsi="宋体" w:eastAsia="仿宋_GB2312" w:cs="仿宋_GB2312"/>
          <w:i w:val="0"/>
          <w:caps w:val="0"/>
          <w:color w:val="000000"/>
          <w:spacing w:val="0"/>
          <w:sz w:val="31"/>
          <w:szCs w:val="31"/>
          <w:shd w:val="clear" w:fill="FFFFFF"/>
        </w:rPr>
        <w:t>本年收入</w:t>
      </w:r>
      <w:r>
        <w:rPr>
          <w:rFonts w:hint="eastAsia" w:ascii="仿宋_GB2312" w:hAnsi="宋体" w:eastAsia="仿宋_GB2312" w:cs="仿宋_GB2312"/>
          <w:i w:val="0"/>
          <w:caps w:val="0"/>
          <w:color w:val="000000"/>
          <w:spacing w:val="0"/>
          <w:sz w:val="31"/>
          <w:szCs w:val="31"/>
          <w:shd w:val="clear" w:fill="FFFFFF"/>
        </w:rPr>
        <w:t>2,653.61万元，其中：财政拨款收入2,151.02万元，占81.06%；上级补助收入0.00万元，占0.00%；事业收入0.00万元，占0.00%；经营收入494.95万元，占18.65%；附属单位上缴收入0.00万元，占0.00%；其他收入7.64万元，占0.29%。</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三、支出决算情况说明</w:t>
      </w:r>
      <w:bookmarkEnd w:id="12"/>
      <w:bookmarkEnd w:id="13"/>
    </w:p>
    <w:p>
      <w:pPr>
        <w:keepNext w:val="0"/>
        <w:keepLines w:val="0"/>
        <w:pageBreakBefore w:val="0"/>
        <w:widowControl w:val="0"/>
        <w:kinsoku/>
        <w:wordWrap/>
        <w:overflowPunct/>
        <w:topLinePunct w:val="0"/>
        <w:autoSpaceDE/>
        <w:autoSpaceDN/>
        <w:bidi w:val="0"/>
        <w:adjustRightInd/>
        <w:snapToGrid/>
        <w:spacing w:line="240" w:lineRule="auto"/>
        <w:ind w:firstLine="620" w:firstLineChars="200"/>
        <w:jc w:val="left"/>
        <w:textAlignment w:val="auto"/>
        <w:outlineLvl w:val="1"/>
        <w:rPr>
          <w:rFonts w:hint="eastAsia" w:ascii="仿宋_GB2312" w:hAnsi="宋体" w:eastAsia="仿宋_GB2312" w:cs="仿宋_GB2312"/>
          <w:i w:val="0"/>
          <w:caps w:val="0"/>
          <w:color w:val="000000"/>
          <w:spacing w:val="0"/>
          <w:sz w:val="31"/>
          <w:szCs w:val="31"/>
          <w:shd w:val="clear" w:fill="FFFFFF"/>
        </w:rPr>
      </w:pPr>
      <w:bookmarkStart w:id="14" w:name="_Toc4393"/>
      <w:bookmarkStart w:id="15" w:name="_Toc26564"/>
      <w:r>
        <w:rPr>
          <w:rFonts w:ascii="仿宋_GB2312" w:hAnsi="宋体" w:eastAsia="仿宋_GB2312" w:cs="仿宋_GB2312"/>
          <w:i w:val="0"/>
          <w:caps w:val="0"/>
          <w:color w:val="000000"/>
          <w:spacing w:val="0"/>
          <w:sz w:val="31"/>
          <w:szCs w:val="31"/>
          <w:shd w:val="clear" w:fill="FFFFFF"/>
        </w:rPr>
        <w:t>本年支出</w:t>
      </w:r>
      <w:r>
        <w:rPr>
          <w:rFonts w:hint="eastAsia" w:ascii="仿宋_GB2312" w:hAnsi="宋体" w:eastAsia="仿宋_GB2312" w:cs="仿宋_GB2312"/>
          <w:i w:val="0"/>
          <w:caps w:val="0"/>
          <w:color w:val="000000"/>
          <w:spacing w:val="0"/>
          <w:sz w:val="31"/>
          <w:szCs w:val="31"/>
          <w:shd w:val="clear" w:fill="FFFFFF"/>
        </w:rPr>
        <w:t>2,533.33万元，其中：基本支出</w:t>
      </w:r>
      <w:r>
        <w:rPr>
          <w:rFonts w:hint="default" w:ascii="Times New Roman" w:hAnsi="Times New Roman" w:eastAsia="宋体" w:cs="Times New Roman"/>
          <w:i w:val="0"/>
          <w:caps w:val="0"/>
          <w:color w:val="000000"/>
          <w:spacing w:val="0"/>
          <w:sz w:val="31"/>
          <w:szCs w:val="31"/>
          <w:shd w:val="clear" w:fill="FFFFFF"/>
        </w:rPr>
        <w:t>1,328.53</w:t>
      </w:r>
      <w:r>
        <w:rPr>
          <w:rFonts w:hint="eastAsia" w:ascii="仿宋_GB2312" w:hAnsi="宋体" w:eastAsia="仿宋_GB2312" w:cs="仿宋_GB2312"/>
          <w:i w:val="0"/>
          <w:caps w:val="0"/>
          <w:color w:val="000000"/>
          <w:spacing w:val="0"/>
          <w:sz w:val="31"/>
          <w:szCs w:val="31"/>
          <w:shd w:val="clear" w:fill="FFFFFF"/>
        </w:rPr>
        <w:t>万元，占</w:t>
      </w:r>
      <w:r>
        <w:rPr>
          <w:rFonts w:hint="default" w:ascii="Times New Roman" w:hAnsi="Times New Roman" w:eastAsia="宋体" w:cs="Times New Roman"/>
          <w:i w:val="0"/>
          <w:caps w:val="0"/>
          <w:color w:val="000000"/>
          <w:spacing w:val="0"/>
          <w:sz w:val="31"/>
          <w:szCs w:val="31"/>
          <w:shd w:val="clear" w:fill="FFFFFF"/>
        </w:rPr>
        <w:t>52.44%</w:t>
      </w:r>
      <w:r>
        <w:rPr>
          <w:rFonts w:hint="eastAsia" w:ascii="仿宋_GB2312" w:hAnsi="宋体" w:eastAsia="仿宋_GB2312" w:cs="仿宋_GB2312"/>
          <w:i w:val="0"/>
          <w:caps w:val="0"/>
          <w:color w:val="000000"/>
          <w:spacing w:val="0"/>
          <w:sz w:val="31"/>
          <w:szCs w:val="31"/>
          <w:shd w:val="clear" w:fill="FFFFFF"/>
        </w:rPr>
        <w:t>；项目支出</w:t>
      </w:r>
      <w:r>
        <w:rPr>
          <w:rFonts w:hint="default" w:ascii="Times New Roman" w:hAnsi="Times New Roman" w:eastAsia="宋体" w:cs="Times New Roman"/>
          <w:i w:val="0"/>
          <w:caps w:val="0"/>
          <w:color w:val="000000"/>
          <w:spacing w:val="0"/>
          <w:sz w:val="31"/>
          <w:szCs w:val="31"/>
          <w:shd w:val="clear" w:fill="FFFFFF"/>
        </w:rPr>
        <w:t>861.00</w:t>
      </w:r>
      <w:r>
        <w:rPr>
          <w:rFonts w:hint="eastAsia" w:ascii="仿宋_GB2312" w:hAnsi="宋体" w:eastAsia="仿宋_GB2312" w:cs="仿宋_GB2312"/>
          <w:i w:val="0"/>
          <w:caps w:val="0"/>
          <w:color w:val="000000"/>
          <w:spacing w:val="0"/>
          <w:sz w:val="31"/>
          <w:szCs w:val="31"/>
          <w:shd w:val="clear" w:fill="FFFFFF"/>
        </w:rPr>
        <w:t>万元，占</w:t>
      </w:r>
      <w:r>
        <w:rPr>
          <w:rFonts w:hint="default" w:ascii="Times New Roman" w:hAnsi="Times New Roman" w:eastAsia="宋体" w:cs="Times New Roman"/>
          <w:i w:val="0"/>
          <w:caps w:val="0"/>
          <w:color w:val="000000"/>
          <w:spacing w:val="0"/>
          <w:sz w:val="31"/>
          <w:szCs w:val="31"/>
          <w:shd w:val="clear" w:fill="FFFFFF"/>
        </w:rPr>
        <w:t>33.99%</w:t>
      </w:r>
      <w:r>
        <w:rPr>
          <w:rFonts w:hint="eastAsia" w:ascii="仿宋_GB2312" w:hAnsi="宋体" w:eastAsia="仿宋_GB2312" w:cs="仿宋_GB2312"/>
          <w:i w:val="0"/>
          <w:caps w:val="0"/>
          <w:color w:val="000000"/>
          <w:spacing w:val="0"/>
          <w:sz w:val="31"/>
          <w:szCs w:val="31"/>
          <w:shd w:val="clear" w:fill="FFFFFF"/>
        </w:rPr>
        <w:t>；上缴上级支出</w:t>
      </w:r>
      <w:r>
        <w:rPr>
          <w:rFonts w:hint="default" w:ascii="Times New Roman" w:hAnsi="Times New Roman" w:eastAsia="宋体" w:cs="Times New Roman"/>
          <w:i w:val="0"/>
          <w:caps w:val="0"/>
          <w:color w:val="000000"/>
          <w:spacing w:val="0"/>
          <w:sz w:val="31"/>
          <w:szCs w:val="31"/>
          <w:shd w:val="clear" w:fill="FFFFFF"/>
        </w:rPr>
        <w:t>0.00</w:t>
      </w:r>
      <w:r>
        <w:rPr>
          <w:rFonts w:hint="eastAsia" w:ascii="仿宋_GB2312" w:hAnsi="宋体" w:eastAsia="仿宋_GB2312" w:cs="仿宋_GB2312"/>
          <w:i w:val="0"/>
          <w:caps w:val="0"/>
          <w:color w:val="000000"/>
          <w:spacing w:val="0"/>
          <w:sz w:val="31"/>
          <w:szCs w:val="31"/>
          <w:shd w:val="clear" w:fill="FFFFFF"/>
        </w:rPr>
        <w:t>万元，占</w:t>
      </w:r>
      <w:r>
        <w:rPr>
          <w:rFonts w:hint="default" w:ascii="Times New Roman" w:hAnsi="Times New Roman" w:eastAsia="宋体" w:cs="Times New Roman"/>
          <w:i w:val="0"/>
          <w:caps w:val="0"/>
          <w:color w:val="000000"/>
          <w:spacing w:val="0"/>
          <w:sz w:val="31"/>
          <w:szCs w:val="31"/>
          <w:shd w:val="clear" w:fill="FFFFFF"/>
        </w:rPr>
        <w:t>0.00%</w:t>
      </w:r>
      <w:r>
        <w:rPr>
          <w:rFonts w:hint="eastAsia" w:ascii="仿宋_GB2312" w:hAnsi="宋体" w:eastAsia="仿宋_GB2312" w:cs="仿宋_GB2312"/>
          <w:i w:val="0"/>
          <w:caps w:val="0"/>
          <w:color w:val="000000"/>
          <w:spacing w:val="0"/>
          <w:sz w:val="31"/>
          <w:szCs w:val="31"/>
          <w:shd w:val="clear" w:fill="FFFFFF"/>
        </w:rPr>
        <w:t>；经营支出</w:t>
      </w:r>
      <w:r>
        <w:rPr>
          <w:rFonts w:hint="default" w:ascii="Times New Roman" w:hAnsi="Times New Roman" w:eastAsia="宋体" w:cs="Times New Roman"/>
          <w:i w:val="0"/>
          <w:caps w:val="0"/>
          <w:color w:val="000000"/>
          <w:spacing w:val="0"/>
          <w:sz w:val="31"/>
          <w:szCs w:val="31"/>
          <w:shd w:val="clear" w:fill="FFFFFF"/>
        </w:rPr>
        <w:t>343.79</w:t>
      </w:r>
      <w:r>
        <w:rPr>
          <w:rFonts w:hint="eastAsia" w:ascii="仿宋_GB2312" w:hAnsi="宋体" w:eastAsia="仿宋_GB2312" w:cs="仿宋_GB2312"/>
          <w:i w:val="0"/>
          <w:caps w:val="0"/>
          <w:color w:val="000000"/>
          <w:spacing w:val="0"/>
          <w:sz w:val="31"/>
          <w:szCs w:val="31"/>
          <w:shd w:val="clear" w:fill="FFFFFF"/>
        </w:rPr>
        <w:t>万元，占</w:t>
      </w:r>
      <w:r>
        <w:rPr>
          <w:rFonts w:hint="default" w:ascii="Times New Roman" w:hAnsi="Times New Roman" w:eastAsia="宋体" w:cs="Times New Roman"/>
          <w:i w:val="0"/>
          <w:caps w:val="0"/>
          <w:color w:val="000000"/>
          <w:spacing w:val="0"/>
          <w:sz w:val="31"/>
          <w:szCs w:val="31"/>
          <w:shd w:val="clear" w:fill="FFFFFF"/>
        </w:rPr>
        <w:t>13.57%</w:t>
      </w:r>
      <w:r>
        <w:rPr>
          <w:rFonts w:hint="eastAsia" w:ascii="仿宋_GB2312" w:hAnsi="宋体" w:eastAsia="仿宋_GB2312" w:cs="仿宋_GB2312"/>
          <w:i w:val="0"/>
          <w:caps w:val="0"/>
          <w:color w:val="000000"/>
          <w:spacing w:val="0"/>
          <w:sz w:val="31"/>
          <w:szCs w:val="31"/>
          <w:shd w:val="clear" w:fill="FFFFFF"/>
        </w:rPr>
        <w:t>；对附属单位补助支出</w:t>
      </w:r>
      <w:r>
        <w:rPr>
          <w:rFonts w:hint="default" w:ascii="Times New Roman" w:hAnsi="Times New Roman" w:eastAsia="宋体" w:cs="Times New Roman"/>
          <w:i w:val="0"/>
          <w:caps w:val="0"/>
          <w:color w:val="000000"/>
          <w:spacing w:val="0"/>
          <w:sz w:val="31"/>
          <w:szCs w:val="31"/>
          <w:shd w:val="clear" w:fill="FFFFFF"/>
        </w:rPr>
        <w:t>0.00</w:t>
      </w:r>
      <w:r>
        <w:rPr>
          <w:rFonts w:hint="eastAsia" w:ascii="仿宋_GB2312" w:hAnsi="宋体" w:eastAsia="仿宋_GB2312" w:cs="仿宋_GB2312"/>
          <w:i w:val="0"/>
          <w:caps w:val="0"/>
          <w:color w:val="000000"/>
          <w:spacing w:val="0"/>
          <w:sz w:val="31"/>
          <w:szCs w:val="31"/>
          <w:shd w:val="clear" w:fill="FFFFFF"/>
        </w:rPr>
        <w:t>万元，占</w:t>
      </w:r>
      <w:r>
        <w:rPr>
          <w:rFonts w:hint="default" w:ascii="Times New Roman" w:hAnsi="Times New Roman" w:eastAsia="宋体" w:cs="Times New Roman"/>
          <w:i w:val="0"/>
          <w:caps w:val="0"/>
          <w:color w:val="000000"/>
          <w:spacing w:val="0"/>
          <w:sz w:val="31"/>
          <w:szCs w:val="31"/>
          <w:shd w:val="clear" w:fill="FFFFFF"/>
        </w:rPr>
        <w:t>0.00%</w:t>
      </w:r>
      <w:r>
        <w:rPr>
          <w:rFonts w:hint="eastAsia" w:ascii="仿宋_GB2312" w:hAnsi="宋体" w:eastAsia="仿宋_GB2312" w:cs="仿宋_GB2312"/>
          <w:i w:val="0"/>
          <w:caps w:val="0"/>
          <w:color w:val="000000"/>
          <w:spacing w:val="0"/>
          <w:sz w:val="31"/>
          <w:szCs w:val="31"/>
          <w:shd w:val="clear" w:fill="FFFFFF"/>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四、财政拨款收入支出决算总体情况说明</w:t>
      </w:r>
      <w:bookmarkEnd w:id="14"/>
      <w:bookmarkEnd w:id="15"/>
    </w:p>
    <w:p>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645"/>
        <w:rPr>
          <w:rFonts w:ascii="仿宋" w:hAnsi="仿宋" w:eastAsia="仿宋" w:cs="仿宋"/>
          <w:i w:val="0"/>
          <w:caps w:val="0"/>
          <w:color w:val="000000"/>
          <w:spacing w:val="0"/>
          <w:sz w:val="31"/>
          <w:szCs w:val="31"/>
        </w:rPr>
      </w:pPr>
      <w:bookmarkStart w:id="16" w:name="_Toc13833"/>
      <w:bookmarkStart w:id="17" w:name="_Toc20360"/>
      <w:r>
        <w:rPr>
          <w:rFonts w:ascii="仿宋_GB2312" w:hAnsi="仿宋" w:eastAsia="仿宋_GB2312" w:cs="仿宋_GB2312"/>
          <w:i w:val="0"/>
          <w:caps w:val="0"/>
          <w:color w:val="000000"/>
          <w:spacing w:val="0"/>
          <w:sz w:val="31"/>
          <w:szCs w:val="31"/>
        </w:rPr>
        <w:t>2023年度财政拨款收入</w:t>
      </w:r>
      <w:r>
        <w:rPr>
          <w:rFonts w:hint="eastAsia" w:ascii="仿宋_GB2312" w:hAnsi="仿宋" w:eastAsia="仿宋_GB2312" w:cs="仿宋_GB2312"/>
          <w:i w:val="0"/>
          <w:caps w:val="0"/>
          <w:color w:val="000000"/>
          <w:spacing w:val="0"/>
          <w:sz w:val="31"/>
          <w:szCs w:val="31"/>
        </w:rPr>
        <w:t>总计2,197.56万元，其中：年初财政拨款结转和结余46.54万元，本年财政拨款收入2,151.02万元。财政拨款支出总计2,197.56万元，其中：年末财政拨款结转和结余24.17万元，本年财政拨款支出2,173.39万元。</w:t>
      </w:r>
    </w:p>
    <w:p>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645"/>
        <w:rPr>
          <w:rFonts w:hint="eastAsia" w:ascii="仿宋" w:hAnsi="仿宋" w:eastAsia="仿宋" w:cs="仿宋"/>
          <w:i w:val="0"/>
          <w:caps w:val="0"/>
          <w:color w:val="000000"/>
          <w:spacing w:val="0"/>
          <w:sz w:val="31"/>
          <w:szCs w:val="31"/>
        </w:rPr>
      </w:pPr>
      <w:r>
        <w:rPr>
          <w:rFonts w:hint="eastAsia" w:ascii="仿宋_GB2312" w:hAnsi="仿宋" w:eastAsia="仿宋_GB2312" w:cs="仿宋_GB2312"/>
          <w:i w:val="0"/>
          <w:caps w:val="0"/>
          <w:color w:val="000000"/>
          <w:spacing w:val="0"/>
          <w:sz w:val="31"/>
          <w:szCs w:val="31"/>
        </w:rPr>
        <w:t>财政拨款收入支出总体与上年相比,增加728.30万元，增长49.57%,主要原因是：我单位2023年新增“十四五”二期项目，财政拨款收入增加等。与年初预算相比，年初预算数1,264.36万元，决算数2,197.56万元，预决算差异率73.81%，主要原因是：我单位2023年“十四五”二期财政拨款项目增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五、一般公共预算财政拨款支出决算情况说明</w:t>
      </w:r>
      <w:bookmarkEnd w:id="16"/>
      <w:bookmarkEnd w:id="1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（一）一般公共预算财政拨款支出决算总体情况</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20" w:firstLineChars="200"/>
        <w:jc w:val="left"/>
        <w:textAlignment w:val="auto"/>
        <w:outlineLvl w:val="2"/>
        <w:rPr>
          <w:rFonts w:hint="eastAsia" w:ascii="黑体" w:hAnsi="黑体" w:eastAsia="黑体"/>
          <w:color w:val="auto"/>
          <w:sz w:val="32"/>
          <w:szCs w:val="32"/>
          <w:highlight w:val="none"/>
          <w:lang w:eastAsia="zh-CN"/>
        </w:rPr>
      </w:pPr>
      <w:r>
        <w:rPr>
          <w:rFonts w:ascii="仿宋_GB2312" w:hAnsi="宋体" w:eastAsia="仿宋_GB2312" w:cs="仿宋_GB2312"/>
          <w:i w:val="0"/>
          <w:caps w:val="0"/>
          <w:color w:val="000000"/>
          <w:spacing w:val="0"/>
          <w:sz w:val="31"/>
          <w:szCs w:val="31"/>
          <w:shd w:val="clear" w:fill="FFFFFF"/>
        </w:rPr>
        <w:t>2023年度一般公共预算财政拨款支出2,173.39万元，占本年支出合计的</w:t>
      </w:r>
      <w:r>
        <w:rPr>
          <w:rFonts w:hint="eastAsia" w:ascii="仿宋_GB2312" w:hAnsi="宋体" w:eastAsia="仿宋_GB2312" w:cs="仿宋_GB2312"/>
          <w:i w:val="0"/>
          <w:caps w:val="0"/>
          <w:color w:val="000000"/>
          <w:spacing w:val="0"/>
          <w:sz w:val="31"/>
          <w:szCs w:val="31"/>
          <w:shd w:val="clear" w:fill="FFFFFF"/>
        </w:rPr>
        <w:t>85.79%。与上年相比，增加750.68万元，增长52.76%,主要原因是：我单位2023年新增“十四五”二期项目。与年初预算相比，年初预算数1,264.36万元，决算数2,173.39万元，预决算差异率71.90%，主要原因是：我单位2023年新增“十四五”二期财政拨款项目。</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一般公共预算</w:t>
      </w:r>
      <w:r>
        <w:rPr>
          <w:rFonts w:hint="eastAsia" w:ascii="黑体" w:hAnsi="黑体" w:eastAsia="黑体"/>
          <w:color w:val="auto"/>
          <w:sz w:val="32"/>
          <w:szCs w:val="32"/>
          <w:highlight w:val="none"/>
          <w:lang w:val="en-US" w:eastAsia="zh-CN"/>
        </w:rPr>
        <w:t>财政拨款支出决算</w:t>
      </w:r>
      <w:r>
        <w:rPr>
          <w:rFonts w:hint="eastAsia" w:ascii="黑体" w:hAnsi="黑体" w:eastAsia="黑体"/>
          <w:color w:val="auto"/>
          <w:sz w:val="32"/>
          <w:szCs w:val="32"/>
          <w:highlight w:val="none"/>
          <w:lang w:eastAsia="zh-CN"/>
        </w:rPr>
        <w:t>结构情况</w:t>
      </w:r>
    </w:p>
    <w:p>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645"/>
        <w:rPr>
          <w:rFonts w:ascii="仿宋" w:hAnsi="仿宋" w:eastAsia="仿宋" w:cs="仿宋"/>
          <w:i w:val="0"/>
          <w:caps w:val="0"/>
          <w:color w:val="000000"/>
          <w:spacing w:val="0"/>
          <w:sz w:val="31"/>
          <w:szCs w:val="31"/>
        </w:rPr>
      </w:pPr>
      <w:r>
        <w:rPr>
          <w:rFonts w:ascii="仿宋_GB2312" w:hAnsi="仿宋" w:eastAsia="仿宋_GB2312" w:cs="仿宋_GB2312"/>
          <w:i w:val="0"/>
          <w:caps w:val="0"/>
          <w:color w:val="000000"/>
          <w:spacing w:val="0"/>
          <w:sz w:val="31"/>
          <w:szCs w:val="31"/>
        </w:rPr>
        <w:t>1</w:t>
      </w:r>
      <w:r>
        <w:rPr>
          <w:rFonts w:hint="eastAsia" w:ascii="仿宋_GB2312" w:hAnsi="仿宋" w:eastAsia="仿宋_GB2312" w:cs="仿宋_GB2312"/>
          <w:i w:val="0"/>
          <w:caps w:val="0"/>
          <w:color w:val="000000"/>
          <w:spacing w:val="0"/>
          <w:sz w:val="31"/>
          <w:szCs w:val="31"/>
        </w:rPr>
        <w:t>.社会保障和就业支出（类）220.04万元，占10.12%；</w:t>
      </w:r>
    </w:p>
    <w:p>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645"/>
        <w:rPr>
          <w:rFonts w:hint="eastAsia" w:ascii="仿宋" w:hAnsi="仿宋" w:eastAsia="仿宋" w:cs="仿宋"/>
          <w:i w:val="0"/>
          <w:caps w:val="0"/>
          <w:color w:val="000000"/>
          <w:spacing w:val="0"/>
          <w:sz w:val="31"/>
          <w:szCs w:val="31"/>
        </w:rPr>
      </w:pPr>
      <w:r>
        <w:rPr>
          <w:rFonts w:hint="eastAsia" w:ascii="仿宋_GB2312" w:hAnsi="仿宋" w:eastAsia="仿宋_GB2312" w:cs="仿宋_GB2312"/>
          <w:i w:val="0"/>
          <w:caps w:val="0"/>
          <w:color w:val="000000"/>
          <w:spacing w:val="0"/>
          <w:sz w:val="31"/>
          <w:szCs w:val="31"/>
        </w:rPr>
        <w:t>2.卫生健康支出（类）103.63万元，占4.77%；</w:t>
      </w:r>
    </w:p>
    <w:p>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645"/>
        <w:rPr>
          <w:rFonts w:hint="eastAsia" w:ascii="仿宋" w:hAnsi="仿宋" w:eastAsia="仿宋" w:cs="仿宋"/>
          <w:i w:val="0"/>
          <w:caps w:val="0"/>
          <w:color w:val="000000"/>
          <w:spacing w:val="0"/>
          <w:sz w:val="31"/>
          <w:szCs w:val="31"/>
        </w:rPr>
      </w:pPr>
      <w:r>
        <w:rPr>
          <w:rFonts w:hint="eastAsia" w:ascii="仿宋_GB2312" w:hAnsi="仿宋" w:eastAsia="仿宋_GB2312" w:cs="仿宋_GB2312"/>
          <w:i w:val="0"/>
          <w:caps w:val="0"/>
          <w:color w:val="000000"/>
          <w:spacing w:val="0"/>
          <w:sz w:val="31"/>
          <w:szCs w:val="31"/>
        </w:rPr>
        <w:t>3.农林水支出（类）1,770.41万元，占81.46%；</w:t>
      </w:r>
    </w:p>
    <w:p>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645"/>
        <w:rPr>
          <w:rFonts w:hint="eastAsia" w:ascii="仿宋" w:hAnsi="仿宋" w:eastAsia="仿宋_GB2312" w:cs="仿宋"/>
          <w:i w:val="0"/>
          <w:caps w:val="0"/>
          <w:color w:val="000000"/>
          <w:spacing w:val="0"/>
          <w:sz w:val="31"/>
          <w:szCs w:val="31"/>
          <w:lang w:eastAsia="zh-CN"/>
        </w:rPr>
      </w:pPr>
      <w:r>
        <w:rPr>
          <w:rFonts w:hint="eastAsia" w:ascii="仿宋_GB2312" w:hAnsi="仿宋" w:eastAsia="仿宋_GB2312" w:cs="仿宋_GB2312"/>
          <w:i w:val="0"/>
          <w:caps w:val="0"/>
          <w:color w:val="000000"/>
          <w:spacing w:val="0"/>
          <w:sz w:val="31"/>
          <w:szCs w:val="31"/>
        </w:rPr>
        <w:t>4.住房保障支出（类）79.30万元，占3.65%</w:t>
      </w:r>
      <w:r>
        <w:rPr>
          <w:rFonts w:hint="eastAsia" w:ascii="仿宋_GB2312" w:hAnsi="仿宋" w:eastAsia="仿宋_GB2312" w:cs="仿宋_GB2312"/>
          <w:i w:val="0"/>
          <w:caps w:val="0"/>
          <w:color w:val="000000"/>
          <w:spacing w:val="0"/>
          <w:sz w:val="31"/>
          <w:szCs w:val="31"/>
          <w:lang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（三）一般公共预算财政拨款支出决算具体情况</w:t>
      </w:r>
    </w:p>
    <w:p>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645"/>
        <w:rPr>
          <w:rFonts w:ascii="仿宋" w:hAnsi="仿宋" w:eastAsia="仿宋" w:cs="仿宋"/>
          <w:i w:val="0"/>
          <w:caps w:val="0"/>
          <w:color w:val="000000"/>
          <w:spacing w:val="0"/>
          <w:sz w:val="31"/>
          <w:szCs w:val="31"/>
        </w:rPr>
      </w:pPr>
      <w:r>
        <w:rPr>
          <w:rFonts w:ascii="仿宋_GB2312" w:hAnsi="仿宋" w:eastAsia="仿宋_GB2312" w:cs="仿宋_GB2312"/>
          <w:i w:val="0"/>
          <w:caps w:val="0"/>
          <w:color w:val="000000"/>
          <w:spacing w:val="0"/>
          <w:sz w:val="31"/>
          <w:szCs w:val="31"/>
        </w:rPr>
        <w:t>1.</w:t>
      </w:r>
      <w:r>
        <w:rPr>
          <w:rFonts w:hint="eastAsia" w:ascii="仿宋_GB2312" w:hAnsi="仿宋" w:eastAsia="仿宋_GB2312" w:cs="仿宋_GB2312"/>
          <w:i w:val="0"/>
          <w:caps w:val="0"/>
          <w:color w:val="000000"/>
          <w:spacing w:val="0"/>
          <w:sz w:val="31"/>
          <w:szCs w:val="31"/>
        </w:rPr>
        <w:t>卫生健康支出（类）行政事业单位医疗（款）事业单位医疗（项）</w:t>
      </w:r>
      <w:r>
        <w:rPr>
          <w:rFonts w:hint="default" w:ascii="Times New Roman" w:hAnsi="Times New Roman" w:eastAsia="仿宋_GB2312" w:cs="Times New Roman"/>
          <w:i w:val="0"/>
          <w:caps w:val="0"/>
          <w:color w:val="000000"/>
          <w:spacing w:val="0"/>
          <w:sz w:val="31"/>
          <w:szCs w:val="31"/>
        </w:rPr>
        <w:t>:</w:t>
      </w:r>
      <w:r>
        <w:rPr>
          <w:rFonts w:hint="eastAsia" w:ascii="仿宋_GB2312" w:hAnsi="仿宋" w:eastAsia="仿宋_GB2312" w:cs="仿宋_GB2312"/>
          <w:i w:val="0"/>
          <w:caps w:val="0"/>
          <w:color w:val="000000"/>
          <w:spacing w:val="0"/>
          <w:sz w:val="31"/>
          <w:szCs w:val="31"/>
        </w:rPr>
        <w:t>支出决算数为</w:t>
      </w:r>
      <w:r>
        <w:rPr>
          <w:rFonts w:hint="default" w:ascii="Times New Roman" w:hAnsi="Times New Roman" w:eastAsia="仿宋_GB2312" w:cs="Times New Roman"/>
          <w:i w:val="0"/>
          <w:caps w:val="0"/>
          <w:color w:val="000000"/>
          <w:spacing w:val="0"/>
          <w:sz w:val="31"/>
          <w:szCs w:val="31"/>
        </w:rPr>
        <w:t>60.92</w:t>
      </w:r>
      <w:r>
        <w:rPr>
          <w:rFonts w:hint="eastAsia" w:ascii="仿宋_GB2312" w:hAnsi="仿宋" w:eastAsia="仿宋_GB2312" w:cs="仿宋_GB2312"/>
          <w:i w:val="0"/>
          <w:caps w:val="0"/>
          <w:color w:val="000000"/>
          <w:spacing w:val="0"/>
          <w:sz w:val="31"/>
          <w:szCs w:val="31"/>
        </w:rPr>
        <w:t>万元，比上年决算增加30.51万元，增长100.35%，主要原因是：在职人员工资调整变动，缴纳基数调整上涨，导致本年较上年决算金额增加。</w:t>
      </w:r>
    </w:p>
    <w:p>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645"/>
        <w:rPr>
          <w:rFonts w:hint="eastAsia" w:ascii="仿宋" w:hAnsi="仿宋" w:eastAsia="仿宋" w:cs="仿宋"/>
          <w:i w:val="0"/>
          <w:caps w:val="0"/>
          <w:color w:val="000000"/>
          <w:spacing w:val="0"/>
          <w:sz w:val="31"/>
          <w:szCs w:val="31"/>
        </w:rPr>
      </w:pPr>
      <w:r>
        <w:rPr>
          <w:rFonts w:hint="eastAsia" w:ascii="仿宋_GB2312" w:hAnsi="仿宋" w:eastAsia="仿宋_GB2312" w:cs="仿宋_GB2312"/>
          <w:i w:val="0"/>
          <w:caps w:val="0"/>
          <w:color w:val="000000"/>
          <w:spacing w:val="0"/>
          <w:sz w:val="31"/>
          <w:szCs w:val="31"/>
        </w:rPr>
        <w:t>2.农林水支出（类）水利（款）水文测报（项）</w:t>
      </w:r>
      <w:r>
        <w:rPr>
          <w:rFonts w:hint="default" w:ascii="Times New Roman" w:hAnsi="Times New Roman" w:eastAsia="仿宋_GB2312" w:cs="Times New Roman"/>
          <w:i w:val="0"/>
          <w:caps w:val="0"/>
          <w:color w:val="000000"/>
          <w:spacing w:val="0"/>
          <w:sz w:val="31"/>
          <w:szCs w:val="31"/>
        </w:rPr>
        <w:t>:</w:t>
      </w:r>
      <w:r>
        <w:rPr>
          <w:rFonts w:hint="eastAsia" w:ascii="仿宋_GB2312" w:hAnsi="仿宋" w:eastAsia="仿宋_GB2312" w:cs="仿宋_GB2312"/>
          <w:i w:val="0"/>
          <w:caps w:val="0"/>
          <w:color w:val="000000"/>
          <w:spacing w:val="0"/>
          <w:sz w:val="31"/>
          <w:szCs w:val="31"/>
        </w:rPr>
        <w:t>支出决算数为</w:t>
      </w:r>
      <w:r>
        <w:rPr>
          <w:rFonts w:hint="default" w:ascii="Times New Roman" w:hAnsi="Times New Roman" w:eastAsia="仿宋_GB2312" w:cs="Times New Roman"/>
          <w:i w:val="0"/>
          <w:caps w:val="0"/>
          <w:color w:val="000000"/>
          <w:spacing w:val="0"/>
          <w:sz w:val="31"/>
          <w:szCs w:val="31"/>
        </w:rPr>
        <w:t>1,673.41</w:t>
      </w:r>
      <w:r>
        <w:rPr>
          <w:rFonts w:hint="eastAsia" w:ascii="仿宋_GB2312" w:hAnsi="仿宋" w:eastAsia="仿宋_GB2312" w:cs="仿宋_GB2312"/>
          <w:i w:val="0"/>
          <w:caps w:val="0"/>
          <w:color w:val="000000"/>
          <w:spacing w:val="0"/>
          <w:sz w:val="31"/>
          <w:szCs w:val="31"/>
        </w:rPr>
        <w:t>万元，比上年决算增加640.17万元，增长61.96%，主要原因是：2023年我单位新增“十四五”二期项目，导致决算数增加。</w:t>
      </w:r>
    </w:p>
    <w:p>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645"/>
        <w:rPr>
          <w:rFonts w:hint="eastAsia" w:ascii="仿宋" w:hAnsi="仿宋" w:eastAsia="仿宋" w:cs="仿宋"/>
          <w:i w:val="0"/>
          <w:caps w:val="0"/>
          <w:color w:val="000000"/>
          <w:spacing w:val="0"/>
          <w:sz w:val="31"/>
          <w:szCs w:val="31"/>
        </w:rPr>
      </w:pPr>
      <w:r>
        <w:rPr>
          <w:rFonts w:hint="eastAsia" w:ascii="仿宋_GB2312" w:hAnsi="仿宋" w:eastAsia="仿宋_GB2312" w:cs="仿宋_GB2312"/>
          <w:i w:val="0"/>
          <w:caps w:val="0"/>
          <w:color w:val="000000"/>
          <w:spacing w:val="0"/>
          <w:sz w:val="31"/>
          <w:szCs w:val="31"/>
        </w:rPr>
        <w:t>3.卫生健康支出（类）行政事业单位医疗（款）公务员医疗补助（项）</w:t>
      </w:r>
      <w:r>
        <w:rPr>
          <w:rFonts w:hint="default" w:ascii="Times New Roman" w:hAnsi="Times New Roman" w:eastAsia="仿宋_GB2312" w:cs="Times New Roman"/>
          <w:i w:val="0"/>
          <w:caps w:val="0"/>
          <w:color w:val="000000"/>
          <w:spacing w:val="0"/>
          <w:sz w:val="31"/>
          <w:szCs w:val="31"/>
        </w:rPr>
        <w:t>:</w:t>
      </w:r>
      <w:r>
        <w:rPr>
          <w:rFonts w:hint="eastAsia" w:ascii="仿宋_GB2312" w:hAnsi="仿宋" w:eastAsia="仿宋_GB2312" w:cs="仿宋_GB2312"/>
          <w:i w:val="0"/>
          <w:caps w:val="0"/>
          <w:color w:val="000000"/>
          <w:spacing w:val="0"/>
          <w:sz w:val="31"/>
          <w:szCs w:val="31"/>
        </w:rPr>
        <w:t>支出决算数为</w:t>
      </w:r>
      <w:r>
        <w:rPr>
          <w:rFonts w:hint="default" w:ascii="Times New Roman" w:hAnsi="Times New Roman" w:eastAsia="仿宋_GB2312" w:cs="Times New Roman"/>
          <w:i w:val="0"/>
          <w:caps w:val="0"/>
          <w:color w:val="000000"/>
          <w:spacing w:val="0"/>
          <w:sz w:val="31"/>
          <w:szCs w:val="31"/>
        </w:rPr>
        <w:t>42.71</w:t>
      </w:r>
      <w:r>
        <w:rPr>
          <w:rFonts w:hint="eastAsia" w:ascii="仿宋_GB2312" w:hAnsi="仿宋" w:eastAsia="仿宋_GB2312" w:cs="仿宋_GB2312"/>
          <w:i w:val="0"/>
          <w:caps w:val="0"/>
          <w:color w:val="000000"/>
          <w:spacing w:val="0"/>
          <w:sz w:val="31"/>
          <w:szCs w:val="31"/>
        </w:rPr>
        <w:t>万元，比上年决算增加1.66万元，增长4.05%，主要原因是：在职人员工资调整变动，缴纳基数调整上涨，导致本年较上年决算金额增加。</w:t>
      </w:r>
    </w:p>
    <w:p>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645"/>
        <w:rPr>
          <w:rFonts w:hint="eastAsia" w:ascii="仿宋" w:hAnsi="仿宋" w:eastAsia="仿宋" w:cs="仿宋"/>
          <w:i w:val="0"/>
          <w:caps w:val="0"/>
          <w:color w:val="000000"/>
          <w:spacing w:val="0"/>
          <w:sz w:val="31"/>
          <w:szCs w:val="31"/>
        </w:rPr>
      </w:pPr>
      <w:r>
        <w:rPr>
          <w:rFonts w:hint="eastAsia" w:ascii="仿宋_GB2312" w:hAnsi="仿宋" w:eastAsia="仿宋_GB2312" w:cs="仿宋_GB2312"/>
          <w:i w:val="0"/>
          <w:caps w:val="0"/>
          <w:color w:val="000000"/>
          <w:spacing w:val="0"/>
          <w:sz w:val="31"/>
          <w:szCs w:val="31"/>
        </w:rPr>
        <w:t>4.住房保障支出（类）住房改革支出（款）住房公积金（项）</w:t>
      </w:r>
      <w:r>
        <w:rPr>
          <w:rFonts w:hint="default" w:ascii="Times New Roman" w:hAnsi="Times New Roman" w:eastAsia="仿宋_GB2312" w:cs="Times New Roman"/>
          <w:i w:val="0"/>
          <w:caps w:val="0"/>
          <w:color w:val="000000"/>
          <w:spacing w:val="0"/>
          <w:sz w:val="31"/>
          <w:szCs w:val="31"/>
        </w:rPr>
        <w:t>:</w:t>
      </w:r>
      <w:r>
        <w:rPr>
          <w:rFonts w:hint="eastAsia" w:ascii="仿宋_GB2312" w:hAnsi="仿宋" w:eastAsia="仿宋_GB2312" w:cs="仿宋_GB2312"/>
          <w:i w:val="0"/>
          <w:caps w:val="0"/>
          <w:color w:val="000000"/>
          <w:spacing w:val="0"/>
          <w:sz w:val="31"/>
          <w:szCs w:val="31"/>
        </w:rPr>
        <w:t>支出决算数为</w:t>
      </w:r>
      <w:r>
        <w:rPr>
          <w:rFonts w:hint="default" w:ascii="Times New Roman" w:hAnsi="Times New Roman" w:eastAsia="仿宋_GB2312" w:cs="Times New Roman"/>
          <w:i w:val="0"/>
          <w:caps w:val="0"/>
          <w:color w:val="000000"/>
          <w:spacing w:val="0"/>
          <w:sz w:val="31"/>
          <w:szCs w:val="31"/>
        </w:rPr>
        <w:t>79.30</w:t>
      </w:r>
      <w:r>
        <w:rPr>
          <w:rFonts w:hint="eastAsia" w:ascii="仿宋_GB2312" w:hAnsi="仿宋" w:eastAsia="仿宋_GB2312" w:cs="仿宋_GB2312"/>
          <w:i w:val="0"/>
          <w:caps w:val="0"/>
          <w:color w:val="000000"/>
          <w:spacing w:val="0"/>
          <w:sz w:val="31"/>
          <w:szCs w:val="31"/>
        </w:rPr>
        <w:t>万元，比上年决算增加6.61万元，增长9.09%，主要原因是：在职人员工资调整变动，缴纳基数调整上涨，导致本年较上年决算金额增加。</w:t>
      </w:r>
    </w:p>
    <w:p>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645"/>
        <w:rPr>
          <w:rFonts w:hint="eastAsia" w:ascii="仿宋" w:hAnsi="仿宋" w:eastAsia="仿宋" w:cs="仿宋"/>
          <w:i w:val="0"/>
          <w:caps w:val="0"/>
          <w:color w:val="0000FF"/>
          <w:spacing w:val="0"/>
          <w:sz w:val="31"/>
          <w:szCs w:val="31"/>
        </w:rPr>
      </w:pPr>
      <w:r>
        <w:rPr>
          <w:rFonts w:hint="eastAsia" w:ascii="仿宋_GB2312" w:hAnsi="仿宋" w:eastAsia="仿宋_GB2312" w:cs="仿宋_GB2312"/>
          <w:i w:val="0"/>
          <w:caps w:val="0"/>
          <w:color w:val="000000"/>
          <w:spacing w:val="0"/>
          <w:sz w:val="31"/>
          <w:szCs w:val="31"/>
        </w:rPr>
        <w:t>5.社会保障和就业支出（类）行政事业单位养老支出（款）事业单位离退休（项）</w:t>
      </w:r>
      <w:r>
        <w:rPr>
          <w:rFonts w:hint="default" w:ascii="Times New Roman" w:hAnsi="Times New Roman" w:eastAsia="仿宋_GB2312" w:cs="Times New Roman"/>
          <w:i w:val="0"/>
          <w:caps w:val="0"/>
          <w:color w:val="000000"/>
          <w:spacing w:val="0"/>
          <w:sz w:val="31"/>
          <w:szCs w:val="31"/>
        </w:rPr>
        <w:t>:</w:t>
      </w:r>
      <w:r>
        <w:rPr>
          <w:rFonts w:hint="eastAsia" w:ascii="仿宋_GB2312" w:hAnsi="仿宋" w:eastAsia="仿宋_GB2312" w:cs="仿宋_GB2312"/>
          <w:i w:val="0"/>
          <w:caps w:val="0"/>
          <w:color w:val="000000"/>
          <w:spacing w:val="0"/>
          <w:sz w:val="31"/>
          <w:szCs w:val="31"/>
        </w:rPr>
        <w:t>支出决算数为</w:t>
      </w:r>
      <w:r>
        <w:rPr>
          <w:rFonts w:hint="default" w:ascii="Times New Roman" w:hAnsi="Times New Roman" w:eastAsia="仿宋_GB2312" w:cs="Times New Roman"/>
          <w:i w:val="0"/>
          <w:caps w:val="0"/>
          <w:color w:val="000000"/>
          <w:spacing w:val="0"/>
          <w:sz w:val="31"/>
          <w:szCs w:val="31"/>
        </w:rPr>
        <w:t>82.30</w:t>
      </w:r>
      <w:r>
        <w:rPr>
          <w:rFonts w:hint="eastAsia" w:ascii="仿宋_GB2312" w:hAnsi="仿宋" w:eastAsia="仿宋_GB2312" w:cs="仿宋_GB2312"/>
          <w:i w:val="0"/>
          <w:caps w:val="0"/>
          <w:color w:val="000000"/>
          <w:spacing w:val="0"/>
          <w:sz w:val="31"/>
          <w:szCs w:val="31"/>
        </w:rPr>
        <w:t>万元，比上年决算减少16.87万元，下降17.01%，主要原因是：</w:t>
      </w:r>
      <w:r>
        <w:rPr>
          <w:rFonts w:hint="eastAsia" w:ascii="仿宋_GB2312" w:hAnsi="仿宋" w:eastAsia="仿宋_GB2312" w:cs="仿宋_GB2312"/>
          <w:i w:val="0"/>
          <w:caps w:val="0"/>
          <w:color w:val="000000"/>
          <w:spacing w:val="0"/>
          <w:sz w:val="31"/>
          <w:szCs w:val="31"/>
          <w:lang w:val="en-US" w:eastAsia="zh-CN"/>
        </w:rPr>
        <w:t>2022年正常缴纳</w:t>
      </w:r>
      <w:r>
        <w:rPr>
          <w:rFonts w:hint="eastAsia" w:ascii="仿宋_GB2312" w:hAnsi="仿宋" w:eastAsia="仿宋_GB2312" w:cs="仿宋_GB2312"/>
          <w:i w:val="0"/>
          <w:caps w:val="0"/>
          <w:color w:val="auto"/>
          <w:spacing w:val="0"/>
          <w:sz w:val="31"/>
          <w:szCs w:val="31"/>
        </w:rPr>
        <w:t>退休人员</w:t>
      </w:r>
      <w:r>
        <w:rPr>
          <w:rFonts w:hint="eastAsia" w:ascii="仿宋_GB2312" w:hAnsi="仿宋" w:eastAsia="仿宋_GB2312" w:cs="仿宋_GB2312"/>
          <w:i w:val="0"/>
          <w:caps w:val="0"/>
          <w:color w:val="auto"/>
          <w:spacing w:val="0"/>
          <w:sz w:val="31"/>
          <w:szCs w:val="31"/>
          <w:lang w:val="en-US" w:eastAsia="zh-CN"/>
        </w:rPr>
        <w:t>医疗费</w:t>
      </w:r>
      <w:r>
        <w:rPr>
          <w:rFonts w:hint="eastAsia" w:ascii="仿宋_GB2312" w:hAnsi="仿宋" w:eastAsia="仿宋_GB2312" w:cs="仿宋_GB2312"/>
          <w:i w:val="0"/>
          <w:caps w:val="0"/>
          <w:color w:val="auto"/>
          <w:spacing w:val="0"/>
          <w:sz w:val="31"/>
          <w:szCs w:val="31"/>
        </w:rPr>
        <w:t>，</w:t>
      </w:r>
      <w:r>
        <w:rPr>
          <w:rFonts w:hint="eastAsia" w:ascii="仿宋_GB2312" w:hAnsi="仿宋" w:eastAsia="仿宋_GB2312" w:cs="仿宋_GB2312"/>
          <w:i w:val="0"/>
          <w:caps w:val="0"/>
          <w:color w:val="auto"/>
          <w:spacing w:val="0"/>
          <w:sz w:val="31"/>
          <w:szCs w:val="31"/>
          <w:lang w:val="en-US" w:eastAsia="zh-CN"/>
        </w:rPr>
        <w:t>2023年退休人员医疗费未缴纳，</w:t>
      </w:r>
      <w:r>
        <w:rPr>
          <w:rFonts w:hint="eastAsia" w:ascii="仿宋_GB2312" w:hAnsi="仿宋" w:eastAsia="仿宋_GB2312" w:cs="仿宋_GB2312"/>
          <w:i w:val="0"/>
          <w:caps w:val="0"/>
          <w:color w:val="auto"/>
          <w:spacing w:val="0"/>
          <w:sz w:val="31"/>
          <w:szCs w:val="31"/>
        </w:rPr>
        <w:t>导致本年较上年决算金额减少。</w:t>
      </w:r>
    </w:p>
    <w:p>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645"/>
        <w:rPr>
          <w:rFonts w:hint="eastAsia" w:ascii="仿宋" w:hAnsi="仿宋" w:eastAsia="仿宋" w:cs="仿宋"/>
          <w:i w:val="0"/>
          <w:caps w:val="0"/>
          <w:color w:val="000000"/>
          <w:spacing w:val="0"/>
          <w:sz w:val="31"/>
          <w:szCs w:val="31"/>
        </w:rPr>
      </w:pPr>
      <w:r>
        <w:rPr>
          <w:rFonts w:hint="eastAsia" w:ascii="仿宋_GB2312" w:hAnsi="仿宋" w:eastAsia="仿宋_GB2312" w:cs="仿宋_GB2312"/>
          <w:i w:val="0"/>
          <w:caps w:val="0"/>
          <w:color w:val="000000"/>
          <w:spacing w:val="0"/>
          <w:sz w:val="31"/>
          <w:szCs w:val="31"/>
        </w:rPr>
        <w:t>6.农林水支出（类）水利（款）水资源节约管理与保护（项）</w:t>
      </w:r>
      <w:r>
        <w:rPr>
          <w:rFonts w:hint="default" w:ascii="Times New Roman" w:hAnsi="Times New Roman" w:eastAsia="仿宋_GB2312" w:cs="Times New Roman"/>
          <w:i w:val="0"/>
          <w:caps w:val="0"/>
          <w:color w:val="000000"/>
          <w:spacing w:val="0"/>
          <w:sz w:val="31"/>
          <w:szCs w:val="31"/>
        </w:rPr>
        <w:t>:</w:t>
      </w:r>
      <w:r>
        <w:rPr>
          <w:rFonts w:hint="eastAsia" w:ascii="仿宋_GB2312" w:hAnsi="仿宋" w:eastAsia="仿宋_GB2312" w:cs="仿宋_GB2312"/>
          <w:i w:val="0"/>
          <w:caps w:val="0"/>
          <w:color w:val="000000"/>
          <w:spacing w:val="0"/>
          <w:sz w:val="31"/>
          <w:szCs w:val="31"/>
        </w:rPr>
        <w:t>支出决算数为</w:t>
      </w:r>
      <w:r>
        <w:rPr>
          <w:rFonts w:hint="default" w:ascii="Times New Roman" w:hAnsi="Times New Roman" w:eastAsia="仿宋_GB2312" w:cs="Times New Roman"/>
          <w:i w:val="0"/>
          <w:caps w:val="0"/>
          <w:color w:val="000000"/>
          <w:spacing w:val="0"/>
          <w:sz w:val="31"/>
          <w:szCs w:val="31"/>
        </w:rPr>
        <w:t>97.00</w:t>
      </w:r>
      <w:r>
        <w:rPr>
          <w:rFonts w:hint="eastAsia" w:ascii="仿宋_GB2312" w:hAnsi="仿宋" w:eastAsia="仿宋_GB2312" w:cs="仿宋_GB2312"/>
          <w:i w:val="0"/>
          <w:caps w:val="0"/>
          <w:color w:val="000000"/>
          <w:spacing w:val="0"/>
          <w:sz w:val="31"/>
          <w:szCs w:val="31"/>
        </w:rPr>
        <w:t>万元，比上年决算增加97.00万元，增长100%，主要原因是：2023年我单位新增水资源管理节约支出，导致决算数增加。</w:t>
      </w:r>
    </w:p>
    <w:p>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645"/>
        <w:rPr>
          <w:rFonts w:hint="eastAsia" w:ascii="仿宋" w:hAnsi="仿宋" w:eastAsia="仿宋" w:cs="仿宋"/>
          <w:i w:val="0"/>
          <w:caps w:val="0"/>
          <w:color w:val="000000"/>
          <w:spacing w:val="0"/>
          <w:sz w:val="31"/>
          <w:szCs w:val="31"/>
        </w:rPr>
      </w:pPr>
      <w:r>
        <w:rPr>
          <w:rFonts w:hint="eastAsia" w:ascii="仿宋_GB2312" w:hAnsi="仿宋" w:eastAsia="仿宋_GB2312" w:cs="仿宋_GB2312"/>
          <w:i w:val="0"/>
          <w:caps w:val="0"/>
          <w:color w:val="000000"/>
          <w:spacing w:val="0"/>
          <w:sz w:val="31"/>
          <w:szCs w:val="31"/>
        </w:rPr>
        <w:t>7.社会保障和就业支出（类）行政事业单位养老支出（款）机关事业单位职业年金缴费支出（项）</w:t>
      </w:r>
      <w:r>
        <w:rPr>
          <w:rFonts w:hint="default" w:ascii="Times New Roman" w:hAnsi="Times New Roman" w:eastAsia="仿宋_GB2312" w:cs="Times New Roman"/>
          <w:i w:val="0"/>
          <w:caps w:val="0"/>
          <w:color w:val="000000"/>
          <w:spacing w:val="0"/>
          <w:sz w:val="31"/>
          <w:szCs w:val="31"/>
        </w:rPr>
        <w:t>:</w:t>
      </w:r>
      <w:r>
        <w:rPr>
          <w:rFonts w:hint="eastAsia" w:ascii="仿宋_GB2312" w:hAnsi="仿宋" w:eastAsia="仿宋_GB2312" w:cs="仿宋_GB2312"/>
          <w:i w:val="0"/>
          <w:caps w:val="0"/>
          <w:color w:val="000000"/>
          <w:spacing w:val="0"/>
          <w:sz w:val="31"/>
          <w:szCs w:val="31"/>
        </w:rPr>
        <w:t>支出决算数为</w:t>
      </w:r>
      <w:r>
        <w:rPr>
          <w:rFonts w:hint="default" w:ascii="Times New Roman" w:hAnsi="Times New Roman" w:eastAsia="仿宋_GB2312" w:cs="Times New Roman"/>
          <w:i w:val="0"/>
          <w:caps w:val="0"/>
          <w:color w:val="000000"/>
          <w:spacing w:val="0"/>
          <w:sz w:val="31"/>
          <w:szCs w:val="31"/>
        </w:rPr>
        <w:t>39.32</w:t>
      </w:r>
      <w:r>
        <w:rPr>
          <w:rFonts w:hint="eastAsia" w:ascii="仿宋_GB2312" w:hAnsi="仿宋" w:eastAsia="仿宋_GB2312" w:cs="仿宋_GB2312"/>
          <w:i w:val="0"/>
          <w:caps w:val="0"/>
          <w:color w:val="000000"/>
          <w:spacing w:val="0"/>
          <w:sz w:val="31"/>
          <w:szCs w:val="31"/>
        </w:rPr>
        <w:t>万元，比上年决算增加22.66万元，增长136.05%，主要原因是：在职人员工资调整变动，缴纳基数调整上涨，导致本年较上年决算金额增加。</w:t>
      </w:r>
    </w:p>
    <w:p>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645"/>
        <w:rPr>
          <w:rFonts w:hint="eastAsia" w:ascii="仿宋" w:hAnsi="仿宋" w:eastAsia="仿宋" w:cs="仿宋"/>
          <w:i w:val="0"/>
          <w:caps w:val="0"/>
          <w:color w:val="000000"/>
          <w:spacing w:val="0"/>
          <w:sz w:val="31"/>
          <w:szCs w:val="31"/>
        </w:rPr>
      </w:pPr>
      <w:r>
        <w:rPr>
          <w:rFonts w:hint="eastAsia" w:ascii="仿宋_GB2312" w:hAnsi="仿宋" w:eastAsia="仿宋_GB2312" w:cs="仿宋_GB2312"/>
          <w:i w:val="0"/>
          <w:caps w:val="0"/>
          <w:color w:val="000000"/>
          <w:spacing w:val="0"/>
          <w:sz w:val="31"/>
          <w:szCs w:val="31"/>
        </w:rPr>
        <w:t>8.社会保障和就业支出（类）行政事业单位养老支出（款）机关事业单位基本养老保险缴费支出（项）</w:t>
      </w:r>
      <w:r>
        <w:rPr>
          <w:rFonts w:hint="default" w:ascii="Times New Roman" w:hAnsi="Times New Roman" w:eastAsia="仿宋_GB2312" w:cs="Times New Roman"/>
          <w:i w:val="0"/>
          <w:caps w:val="0"/>
          <w:color w:val="000000"/>
          <w:spacing w:val="0"/>
          <w:sz w:val="31"/>
          <w:szCs w:val="31"/>
        </w:rPr>
        <w:t>:</w:t>
      </w:r>
      <w:r>
        <w:rPr>
          <w:rFonts w:hint="eastAsia" w:ascii="仿宋_GB2312" w:hAnsi="仿宋" w:eastAsia="仿宋_GB2312" w:cs="仿宋_GB2312"/>
          <w:i w:val="0"/>
          <w:caps w:val="0"/>
          <w:color w:val="000000"/>
          <w:spacing w:val="0"/>
          <w:sz w:val="31"/>
          <w:szCs w:val="31"/>
        </w:rPr>
        <w:t>支出决算数为</w:t>
      </w:r>
      <w:r>
        <w:rPr>
          <w:rFonts w:hint="default" w:ascii="Times New Roman" w:hAnsi="Times New Roman" w:eastAsia="仿宋_GB2312" w:cs="Times New Roman"/>
          <w:i w:val="0"/>
          <w:caps w:val="0"/>
          <w:color w:val="000000"/>
          <w:spacing w:val="0"/>
          <w:sz w:val="31"/>
          <w:szCs w:val="31"/>
        </w:rPr>
        <w:t>98.42</w:t>
      </w:r>
      <w:r>
        <w:rPr>
          <w:rFonts w:hint="eastAsia" w:ascii="仿宋_GB2312" w:hAnsi="仿宋" w:eastAsia="仿宋_GB2312" w:cs="仿宋_GB2312"/>
          <w:i w:val="0"/>
          <w:caps w:val="0"/>
          <w:color w:val="000000"/>
          <w:spacing w:val="0"/>
          <w:sz w:val="31"/>
          <w:szCs w:val="31"/>
        </w:rPr>
        <w:t>万元，比上年决算增加8.93万元，增长9.98%，主要原因是：在职人员工资调整变动，缴纳基数调整上涨，导致本年较上年决算金额增加。</w:t>
      </w:r>
    </w:p>
    <w:p>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645"/>
        <w:rPr>
          <w:rFonts w:hint="eastAsia" w:ascii="仿宋" w:hAnsi="仿宋" w:eastAsia="仿宋" w:cs="仿宋"/>
          <w:i w:val="0"/>
          <w:caps w:val="0"/>
          <w:color w:val="000000"/>
          <w:spacing w:val="0"/>
          <w:sz w:val="31"/>
          <w:szCs w:val="31"/>
        </w:rPr>
      </w:pPr>
      <w:r>
        <w:rPr>
          <w:rFonts w:hint="eastAsia" w:ascii="仿宋_GB2312" w:hAnsi="仿宋" w:eastAsia="仿宋_GB2312" w:cs="仿宋_GB2312"/>
          <w:i w:val="0"/>
          <w:caps w:val="0"/>
          <w:color w:val="000000"/>
          <w:spacing w:val="0"/>
          <w:sz w:val="31"/>
          <w:szCs w:val="31"/>
        </w:rPr>
        <w:t>9.农林水支出（类）水利（款）抗旱（项）</w:t>
      </w:r>
      <w:r>
        <w:rPr>
          <w:rFonts w:hint="default" w:ascii="Times New Roman" w:hAnsi="Times New Roman" w:eastAsia="仿宋_GB2312" w:cs="Times New Roman"/>
          <w:i w:val="0"/>
          <w:caps w:val="0"/>
          <w:color w:val="000000"/>
          <w:spacing w:val="0"/>
          <w:sz w:val="31"/>
          <w:szCs w:val="31"/>
        </w:rPr>
        <w:t>:</w:t>
      </w:r>
      <w:r>
        <w:rPr>
          <w:rFonts w:hint="eastAsia" w:ascii="仿宋_GB2312" w:hAnsi="仿宋" w:eastAsia="仿宋_GB2312" w:cs="仿宋_GB2312"/>
          <w:i w:val="0"/>
          <w:caps w:val="0"/>
          <w:color w:val="000000"/>
          <w:spacing w:val="0"/>
          <w:sz w:val="31"/>
          <w:szCs w:val="31"/>
        </w:rPr>
        <w:t>支出决算数为</w:t>
      </w:r>
      <w:r>
        <w:rPr>
          <w:rFonts w:hint="default" w:ascii="Times New Roman" w:hAnsi="Times New Roman" w:eastAsia="仿宋_GB2312" w:cs="Times New Roman"/>
          <w:i w:val="0"/>
          <w:caps w:val="0"/>
          <w:color w:val="000000"/>
          <w:spacing w:val="0"/>
          <w:sz w:val="31"/>
          <w:szCs w:val="31"/>
        </w:rPr>
        <w:t>0.00</w:t>
      </w:r>
      <w:r>
        <w:rPr>
          <w:rFonts w:hint="eastAsia" w:ascii="仿宋_GB2312" w:hAnsi="仿宋" w:eastAsia="仿宋_GB2312" w:cs="仿宋_GB2312"/>
          <w:i w:val="0"/>
          <w:caps w:val="0"/>
          <w:color w:val="000000"/>
          <w:spacing w:val="0"/>
          <w:sz w:val="31"/>
          <w:szCs w:val="31"/>
        </w:rPr>
        <w:t>万元，比上年决算减少40.00万元，下降100%，主要原因是：2023年我单位无水利抗旱项目支出，导致决算金额减少。</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六、一般公共预算财政拨款基本支出决算情况说明</w:t>
      </w:r>
    </w:p>
    <w:p>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645"/>
        <w:rPr>
          <w:rFonts w:ascii="仿宋" w:hAnsi="仿宋" w:eastAsia="仿宋" w:cs="仿宋"/>
          <w:i w:val="0"/>
          <w:caps w:val="0"/>
          <w:color w:val="000000"/>
          <w:spacing w:val="0"/>
          <w:sz w:val="31"/>
          <w:szCs w:val="31"/>
        </w:rPr>
      </w:pPr>
      <w:r>
        <w:rPr>
          <w:rFonts w:ascii="仿宋_GB2312" w:hAnsi="仿宋" w:eastAsia="仿宋_GB2312" w:cs="仿宋_GB2312"/>
          <w:i w:val="0"/>
          <w:caps w:val="0"/>
          <w:color w:val="000000"/>
          <w:spacing w:val="0"/>
          <w:sz w:val="31"/>
          <w:szCs w:val="31"/>
        </w:rPr>
        <w:t>2023年度</w:t>
      </w:r>
      <w:r>
        <w:rPr>
          <w:rFonts w:hint="eastAsia" w:ascii="仿宋_GB2312" w:hAnsi="仿宋" w:eastAsia="仿宋_GB2312" w:cs="仿宋_GB2312"/>
          <w:i w:val="0"/>
          <w:caps w:val="0"/>
          <w:color w:val="000000"/>
          <w:spacing w:val="0"/>
          <w:sz w:val="31"/>
          <w:szCs w:val="31"/>
        </w:rPr>
        <w:t>一般公共预算财政拨款基本支出1,328.39万元，其中：人员经费1,265.17万元，包括：基本工资218.21万元、津贴补贴265.49万元、奖金164.59万元、伙食补助费10.06万元、绩效工资151.56万元、机关事业单位基本养老保险缴费98.42万元、职业年金缴费39.32万元、职工基本医疗保险缴费60.92万元、公务员医疗补助缴费42.71万元、其他社会保障缴费7.37万元、住房公积金79.30万元、其他工资福利支出36.43万元、退休费79.51万元、抚恤金8.48万元、生活补助2.30万元、奖励金0.49万元。</w:t>
      </w:r>
    </w:p>
    <w:p>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645"/>
        <w:rPr>
          <w:rFonts w:hint="eastAsia" w:ascii="仿宋" w:hAnsi="仿宋" w:eastAsia="仿宋" w:cs="仿宋"/>
          <w:i w:val="0"/>
          <w:caps w:val="0"/>
          <w:color w:val="000000"/>
          <w:spacing w:val="0"/>
          <w:sz w:val="31"/>
          <w:szCs w:val="31"/>
        </w:rPr>
      </w:pPr>
      <w:r>
        <w:rPr>
          <w:rFonts w:hint="eastAsia" w:ascii="仿宋_GB2312" w:hAnsi="仿宋" w:eastAsia="仿宋_GB2312" w:cs="仿宋_GB2312"/>
          <w:i w:val="0"/>
          <w:caps w:val="0"/>
          <w:color w:val="000000"/>
          <w:spacing w:val="0"/>
          <w:sz w:val="31"/>
          <w:szCs w:val="31"/>
        </w:rPr>
        <w:t>公用经费63.22万元，包括：办公费7.08万元、水费1.84万元、电费10.64万元、邮电费33.21万元、取暖费3.30万元、物业管理费0.72万元、差旅费46.15万元、维修（护）费21.28万元、专用材料费10.65万元、专用燃料费0.12万元、工会经费13.22万元、福利费11.90万元、公务用车运行维护费4.00万元、其他交通费用4.18万元、其他商品和服务支出0.82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val="en-US" w:eastAsia="zh-CN"/>
        </w:rPr>
        <w:t>七、</w:t>
      </w:r>
      <w:r>
        <w:rPr>
          <w:rFonts w:hint="eastAsia" w:ascii="黑体" w:hAnsi="黑体" w:eastAsia="黑体" w:cs="宋体"/>
          <w:bCs/>
          <w:color w:val="auto"/>
          <w:kern w:val="0"/>
          <w:sz w:val="32"/>
          <w:szCs w:val="32"/>
          <w:highlight w:val="none"/>
          <w:lang w:eastAsia="zh-CN"/>
        </w:rPr>
        <w:t>财政拨款</w:t>
      </w:r>
      <w:r>
        <w:rPr>
          <w:rFonts w:hint="eastAsia" w:ascii="黑体" w:hAnsi="黑体" w:eastAsia="黑体" w:cs="宋体"/>
          <w:bCs/>
          <w:color w:val="auto"/>
          <w:kern w:val="0"/>
          <w:sz w:val="32"/>
          <w:szCs w:val="32"/>
          <w:highlight w:val="none"/>
        </w:rPr>
        <w:t>“三公”经费支出</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w:t>
      </w:r>
      <w:r>
        <w:rPr>
          <w:rFonts w:hint="eastAsia" w:ascii="黑体" w:hAnsi="黑体" w:eastAsia="黑体" w:cs="宋体"/>
          <w:bCs/>
          <w:color w:val="auto"/>
          <w:kern w:val="0"/>
          <w:sz w:val="32"/>
          <w:szCs w:val="32"/>
          <w:highlight w:val="none"/>
          <w:lang w:eastAsia="zh-CN"/>
        </w:rPr>
        <w:t>说明</w:t>
      </w:r>
    </w:p>
    <w:p>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645"/>
        <w:rPr>
          <w:rFonts w:ascii="仿宋" w:hAnsi="仿宋" w:eastAsia="仿宋" w:cs="仿宋"/>
          <w:i w:val="0"/>
          <w:caps w:val="0"/>
          <w:color w:val="000000"/>
          <w:spacing w:val="0"/>
          <w:sz w:val="31"/>
          <w:szCs w:val="31"/>
        </w:rPr>
      </w:pPr>
      <w:bookmarkStart w:id="18" w:name="_Toc5810"/>
      <w:bookmarkStart w:id="19" w:name="_Toc7927"/>
      <w:r>
        <w:rPr>
          <w:rFonts w:ascii="仿宋_GB2312" w:hAnsi="仿宋" w:eastAsia="仿宋_GB2312" w:cs="仿宋_GB2312"/>
          <w:i w:val="0"/>
          <w:caps w:val="0"/>
          <w:color w:val="000000"/>
          <w:spacing w:val="0"/>
          <w:sz w:val="31"/>
          <w:szCs w:val="31"/>
        </w:rPr>
        <w:t>2023年度</w:t>
      </w:r>
      <w:r>
        <w:rPr>
          <w:rFonts w:hint="eastAsia" w:ascii="仿宋_GB2312" w:hAnsi="仿宋" w:eastAsia="仿宋_GB2312" w:cs="仿宋_GB2312"/>
          <w:i w:val="0"/>
          <w:caps w:val="0"/>
          <w:color w:val="000000"/>
          <w:spacing w:val="0"/>
          <w:sz w:val="31"/>
          <w:szCs w:val="31"/>
        </w:rPr>
        <w:t>财政拨款“三公”经费支出4.00万元，比上年减少6.55万元，下降62.10%,主要原因是：2023年公务用车出行任务安排较少，出车次数较少，</w:t>
      </w:r>
      <w:r>
        <w:rPr>
          <w:rFonts w:hint="eastAsia" w:ascii="仿宋_GB2312" w:hAnsi="仿宋" w:eastAsia="仿宋_GB2312" w:cs="仿宋_GB2312"/>
          <w:i w:val="0"/>
          <w:caps w:val="0"/>
          <w:color w:val="000000"/>
          <w:spacing w:val="0"/>
          <w:sz w:val="31"/>
          <w:szCs w:val="31"/>
          <w:lang w:val="en-US" w:eastAsia="zh-CN"/>
        </w:rPr>
        <w:t>故</w:t>
      </w:r>
      <w:r>
        <w:rPr>
          <w:rFonts w:hint="eastAsia" w:ascii="仿宋_GB2312" w:hAnsi="仿宋" w:eastAsia="仿宋_GB2312" w:cs="仿宋_GB2312"/>
          <w:i w:val="0"/>
          <w:caps w:val="0"/>
          <w:color w:val="000000"/>
          <w:spacing w:val="0"/>
          <w:sz w:val="31"/>
          <w:szCs w:val="31"/>
        </w:rPr>
        <w:t>维修及加油款减少。其中：因公出国（境）费支出0.00万元，占0.00%，比上年增加0.00万元，增长0.00%,主要原因是：我单位无因公出国（境）费；公务用车购置及运行维护费支出4.00万元，占100.00%，比上年减少6.55万元，下降62.10%,主要原因是：2023年公务用车出行任务安排较少，出车次数较少，</w:t>
      </w:r>
      <w:r>
        <w:rPr>
          <w:rFonts w:hint="eastAsia" w:ascii="仿宋_GB2312" w:hAnsi="仿宋" w:eastAsia="仿宋_GB2312" w:cs="仿宋_GB2312"/>
          <w:i w:val="0"/>
          <w:caps w:val="0"/>
          <w:color w:val="000000"/>
          <w:spacing w:val="0"/>
          <w:sz w:val="31"/>
          <w:szCs w:val="31"/>
          <w:lang w:val="en-US" w:eastAsia="zh-CN"/>
        </w:rPr>
        <w:t>故</w:t>
      </w:r>
      <w:r>
        <w:rPr>
          <w:rFonts w:hint="eastAsia" w:ascii="仿宋_GB2312" w:hAnsi="仿宋" w:eastAsia="仿宋_GB2312" w:cs="仿宋_GB2312"/>
          <w:i w:val="0"/>
          <w:caps w:val="0"/>
          <w:color w:val="000000"/>
          <w:spacing w:val="0"/>
          <w:sz w:val="31"/>
          <w:szCs w:val="31"/>
        </w:rPr>
        <w:t>维修及加油款减少；公务接待费支出0.00万元，占0.00%，比上年增加0.00万元，增长0.00%,主要原因是：2023年我单位无公务接待费。</w:t>
      </w:r>
    </w:p>
    <w:p>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645"/>
        <w:rPr>
          <w:rFonts w:hint="eastAsia" w:ascii="仿宋" w:hAnsi="仿宋" w:eastAsia="仿宋" w:cs="仿宋"/>
          <w:i w:val="0"/>
          <w:caps w:val="0"/>
          <w:color w:val="000000"/>
          <w:spacing w:val="0"/>
          <w:sz w:val="31"/>
          <w:szCs w:val="31"/>
        </w:rPr>
      </w:pPr>
      <w:r>
        <w:rPr>
          <w:rFonts w:hint="eastAsia" w:ascii="仿宋_GB2312" w:hAnsi="仿宋" w:eastAsia="仿宋_GB2312" w:cs="仿宋_GB2312"/>
          <w:i w:val="0"/>
          <w:caps w:val="0"/>
          <w:color w:val="000000"/>
          <w:spacing w:val="0"/>
          <w:sz w:val="31"/>
          <w:szCs w:val="31"/>
        </w:rPr>
        <w:t>具体情况如下：</w:t>
      </w:r>
    </w:p>
    <w:p>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645"/>
        <w:rPr>
          <w:rFonts w:hint="eastAsia" w:ascii="仿宋" w:hAnsi="仿宋" w:eastAsia="仿宋" w:cs="仿宋"/>
          <w:i w:val="0"/>
          <w:caps w:val="0"/>
          <w:color w:val="000000"/>
          <w:spacing w:val="0"/>
          <w:sz w:val="31"/>
          <w:szCs w:val="31"/>
        </w:rPr>
      </w:pPr>
      <w:r>
        <w:rPr>
          <w:rFonts w:hint="eastAsia" w:ascii="仿宋_GB2312" w:hAnsi="仿宋" w:eastAsia="仿宋_GB2312" w:cs="仿宋_GB2312"/>
          <w:i w:val="0"/>
          <w:caps w:val="0"/>
          <w:color w:val="000000"/>
          <w:spacing w:val="0"/>
          <w:sz w:val="31"/>
          <w:szCs w:val="31"/>
        </w:rPr>
        <w:t>因公出国（境）费支出0.00万元，开支内容包括2023年我单位无因公出国（境）费。单位全年安排的因公出国（境）团组0个，因公出国（境）0人次。</w:t>
      </w:r>
    </w:p>
    <w:p>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645"/>
        <w:rPr>
          <w:rFonts w:hint="eastAsia" w:ascii="仿宋" w:hAnsi="仿宋" w:eastAsia="仿宋" w:cs="仿宋"/>
          <w:i w:val="0"/>
          <w:caps w:val="0"/>
          <w:color w:val="000000"/>
          <w:spacing w:val="0"/>
          <w:sz w:val="31"/>
          <w:szCs w:val="31"/>
        </w:rPr>
      </w:pPr>
      <w:r>
        <w:rPr>
          <w:rFonts w:hint="eastAsia" w:ascii="仿宋_GB2312" w:hAnsi="仿宋" w:eastAsia="仿宋_GB2312" w:cs="仿宋_GB2312"/>
          <w:i w:val="0"/>
          <w:caps w:val="0"/>
          <w:color w:val="000000"/>
          <w:spacing w:val="0"/>
          <w:sz w:val="31"/>
          <w:szCs w:val="31"/>
        </w:rPr>
        <w:t>公务用车购置及运行维护费4.00万元，其中：公务用车购置费0.00万元，公务用车运行维护费4.00万元。公务用车运行维护费开支内容包括车辆燃料费、维修费、保险费等。公务用车购置数0辆，公务用车保有量6辆。国有资产占用情况中固定资产车辆6辆，与公务用车保有量差异原因是：我单位公务用车保有量与固定资产车辆无差异。</w:t>
      </w:r>
    </w:p>
    <w:p>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645"/>
        <w:rPr>
          <w:rFonts w:hint="eastAsia" w:ascii="仿宋" w:hAnsi="仿宋" w:eastAsia="仿宋" w:cs="仿宋"/>
          <w:i w:val="0"/>
          <w:caps w:val="0"/>
          <w:color w:val="000000"/>
          <w:spacing w:val="0"/>
          <w:sz w:val="31"/>
          <w:szCs w:val="31"/>
        </w:rPr>
      </w:pPr>
      <w:r>
        <w:rPr>
          <w:rFonts w:hint="eastAsia" w:ascii="仿宋_GB2312" w:hAnsi="仿宋" w:eastAsia="仿宋_GB2312" w:cs="仿宋_GB2312"/>
          <w:i w:val="0"/>
          <w:caps w:val="0"/>
          <w:color w:val="000000"/>
          <w:spacing w:val="0"/>
          <w:sz w:val="31"/>
          <w:szCs w:val="31"/>
        </w:rPr>
        <w:t>公务接待费0.00万元，开支内容包括2023年我单位无公务接待费用。单位全年安排的国内公务接待0批次，0人次。</w:t>
      </w:r>
    </w:p>
    <w:p>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645"/>
        <w:rPr>
          <w:rFonts w:hint="eastAsia" w:ascii="仿宋" w:hAnsi="仿宋" w:eastAsia="仿宋" w:cs="仿宋"/>
          <w:i w:val="0"/>
          <w:caps w:val="0"/>
          <w:color w:val="000000"/>
          <w:spacing w:val="0"/>
          <w:sz w:val="31"/>
          <w:szCs w:val="31"/>
        </w:rPr>
      </w:pPr>
      <w:r>
        <w:rPr>
          <w:rFonts w:hint="eastAsia" w:ascii="仿宋_GB2312" w:hAnsi="仿宋" w:eastAsia="仿宋_GB2312" w:cs="仿宋_GB2312"/>
          <w:i w:val="0"/>
          <w:caps w:val="0"/>
          <w:color w:val="000000"/>
          <w:spacing w:val="0"/>
          <w:sz w:val="31"/>
          <w:szCs w:val="31"/>
        </w:rPr>
        <w:t>与全年预算相比,财政拨款“三公”经费支出全年预算数4.00万元，决算数4.00万元，预决算差异率0.00%，主要原因是：</w:t>
      </w:r>
      <w:r>
        <w:rPr>
          <w:rFonts w:hint="eastAsia" w:ascii="仿宋_GB2312" w:hAnsi="仿宋" w:eastAsia="仿宋_GB2312" w:cs="仿宋_GB2312"/>
          <w:i w:val="0"/>
          <w:caps w:val="0"/>
          <w:color w:val="000000"/>
          <w:spacing w:val="0"/>
          <w:sz w:val="31"/>
          <w:szCs w:val="31"/>
          <w:lang w:val="en-US" w:eastAsia="zh-CN"/>
        </w:rPr>
        <w:t>我单位严格坚持无预算不支出的原则，科学制定本单位的工作计划，因此预算数与决算数无差异</w:t>
      </w:r>
      <w:r>
        <w:rPr>
          <w:rFonts w:hint="eastAsia" w:ascii="仿宋_GB2312" w:hAnsi="仿宋" w:eastAsia="仿宋_GB2312" w:cs="仿宋_GB2312"/>
          <w:i w:val="0"/>
          <w:caps w:val="0"/>
          <w:color w:val="000000"/>
          <w:spacing w:val="0"/>
          <w:sz w:val="31"/>
          <w:szCs w:val="31"/>
        </w:rPr>
        <w:t>。其中：因公出国（境）费全年预算数0.00万元，决算数0.00万元，预决算差异率0.00%，主要原因是：2023年我单位无因公出国（境）费；公务用车购置费全年预算数0.00万元，决算数0.00万元，预决算差异率0.00%，主要原因是：2023年我单位无公务用车购置费；公务用车运行费全年预算数4.00万元，决算数4.00万元，预决算差异率0.00%，主要原因是：</w:t>
      </w:r>
      <w:r>
        <w:rPr>
          <w:rFonts w:hint="eastAsia" w:ascii="仿宋_GB2312" w:hAnsi="仿宋" w:eastAsia="仿宋_GB2312" w:cs="仿宋_GB2312"/>
          <w:i w:val="0"/>
          <w:caps w:val="0"/>
          <w:color w:val="000000"/>
          <w:spacing w:val="0"/>
          <w:sz w:val="31"/>
          <w:szCs w:val="31"/>
          <w:lang w:val="en-US" w:eastAsia="zh-CN"/>
        </w:rPr>
        <w:t>我单位严格坚持无预算不支出的原则，科学制定本单位的工作计划，因此预算数与决算数无差异</w:t>
      </w:r>
      <w:r>
        <w:rPr>
          <w:rFonts w:hint="eastAsia" w:ascii="仿宋_GB2312" w:hAnsi="仿宋" w:eastAsia="仿宋_GB2312" w:cs="仿宋_GB2312"/>
          <w:i w:val="0"/>
          <w:caps w:val="0"/>
          <w:color w:val="000000"/>
          <w:spacing w:val="0"/>
          <w:sz w:val="31"/>
          <w:szCs w:val="31"/>
        </w:rPr>
        <w:t>；公务接待费全年预算数</w:t>
      </w:r>
      <w:bookmarkStart w:id="48" w:name="_GoBack"/>
      <w:bookmarkEnd w:id="48"/>
      <w:r>
        <w:rPr>
          <w:rFonts w:hint="eastAsia" w:ascii="仿宋_GB2312" w:hAnsi="仿宋" w:eastAsia="仿宋_GB2312" w:cs="仿宋_GB2312"/>
          <w:i w:val="0"/>
          <w:caps w:val="0"/>
          <w:color w:val="000000"/>
          <w:spacing w:val="0"/>
          <w:sz w:val="31"/>
          <w:szCs w:val="31"/>
        </w:rPr>
        <w:t>0.00万元，决算数0.00万元，预决算差异率0.00%，主要原因是：2023年我单位无公务接待费。</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val="en-US" w:eastAsia="zh-CN"/>
        </w:rPr>
        <w:t>八</w:t>
      </w:r>
      <w:r>
        <w:rPr>
          <w:rFonts w:hint="eastAsia" w:ascii="黑体" w:hAnsi="黑体" w:eastAsia="黑体" w:cs="宋体"/>
          <w:bCs/>
          <w:color w:val="auto"/>
          <w:kern w:val="0"/>
          <w:sz w:val="32"/>
          <w:szCs w:val="32"/>
          <w:highlight w:val="none"/>
          <w:lang w:eastAsia="zh-CN"/>
        </w:rPr>
        <w:t>、政府性基金预算财政拨款收入支出决算情况说明</w:t>
      </w:r>
      <w:bookmarkEnd w:id="18"/>
      <w:bookmarkEnd w:id="19"/>
    </w:p>
    <w:p>
      <w:pPr>
        <w:keepNext w:val="0"/>
        <w:keepLines w:val="0"/>
        <w:pageBreakBefore w:val="0"/>
        <w:widowControl w:val="0"/>
        <w:kinsoku/>
        <w:wordWrap/>
        <w:overflowPunct/>
        <w:topLinePunct w:val="0"/>
        <w:autoSpaceDE/>
        <w:autoSpaceDN/>
        <w:bidi w:val="0"/>
        <w:adjustRightInd/>
        <w:snapToGrid/>
        <w:spacing w:line="240" w:lineRule="auto"/>
        <w:ind w:firstLine="620" w:firstLineChars="200"/>
        <w:jc w:val="left"/>
        <w:textAlignment w:val="auto"/>
        <w:outlineLvl w:val="1"/>
        <w:rPr>
          <w:rFonts w:hint="eastAsia" w:ascii="仿宋_GB2312" w:hAnsi="宋体" w:eastAsia="仿宋_GB2312" w:cs="仿宋_GB2312"/>
          <w:i w:val="0"/>
          <w:caps w:val="0"/>
          <w:color w:val="000000"/>
          <w:spacing w:val="0"/>
          <w:sz w:val="31"/>
          <w:szCs w:val="31"/>
          <w:shd w:val="clear" w:fill="FFFFFF"/>
          <w:lang w:val="en-US" w:eastAsia="zh-CN"/>
        </w:rPr>
      </w:pPr>
      <w:r>
        <w:rPr>
          <w:rFonts w:ascii="仿宋_GB2312" w:hAnsi="宋体" w:eastAsia="仿宋_GB2312" w:cs="仿宋_GB2312"/>
          <w:i w:val="0"/>
          <w:caps w:val="0"/>
          <w:color w:val="000000"/>
          <w:spacing w:val="0"/>
          <w:sz w:val="31"/>
          <w:szCs w:val="31"/>
          <w:shd w:val="clear" w:fill="FFFFFF"/>
        </w:rPr>
        <w:t>我</w:t>
      </w:r>
      <w:r>
        <w:rPr>
          <w:rFonts w:hint="eastAsia" w:ascii="仿宋_GB2312" w:hAnsi="宋体" w:eastAsia="仿宋_GB2312" w:cs="仿宋_GB2312"/>
          <w:i w:val="0"/>
          <w:caps w:val="0"/>
          <w:color w:val="000000"/>
          <w:spacing w:val="0"/>
          <w:sz w:val="31"/>
          <w:szCs w:val="31"/>
          <w:shd w:val="clear" w:fill="FFFFFF"/>
        </w:rPr>
        <w:t>单位本年度无政府性基金预算财政拨款收入、支出及结转和结余，政府性基金预算财政拨款收入支出决算表为空表。</w:t>
      </w:r>
      <w:r>
        <w:rPr>
          <w:rFonts w:hint="eastAsia" w:ascii="仿宋_GB2312" w:hAnsi="宋体" w:eastAsia="仿宋_GB2312" w:cs="仿宋_GB2312"/>
          <w:i w:val="0"/>
          <w:caps w:val="0"/>
          <w:color w:val="000000"/>
          <w:spacing w:val="0"/>
          <w:sz w:val="31"/>
          <w:szCs w:val="31"/>
          <w:shd w:val="clear" w:fill="FFFFFF"/>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仿宋_GB2312" w:eastAsia="仿宋_GB2312"/>
          <w:color w:val="auto"/>
          <w:sz w:val="32"/>
          <w:szCs w:val="32"/>
          <w:highlight w:val="none"/>
          <w:lang w:eastAsia="zh-CN"/>
        </w:rPr>
      </w:pPr>
      <w:r>
        <w:rPr>
          <w:rFonts w:hint="eastAsia" w:ascii="黑体" w:hAnsi="黑体" w:eastAsia="黑体" w:cs="宋体"/>
          <w:bCs/>
          <w:color w:val="auto"/>
          <w:kern w:val="0"/>
          <w:sz w:val="32"/>
          <w:szCs w:val="32"/>
          <w:highlight w:val="none"/>
          <w:lang w:val="en-US" w:eastAsia="zh-CN"/>
        </w:rPr>
        <w:t>九</w:t>
      </w:r>
      <w:r>
        <w:rPr>
          <w:rFonts w:hint="eastAsia" w:ascii="黑体" w:hAnsi="黑体" w:eastAsia="黑体" w:cs="宋体"/>
          <w:bCs/>
          <w:color w:val="auto"/>
          <w:kern w:val="0"/>
          <w:sz w:val="32"/>
          <w:szCs w:val="32"/>
          <w:highlight w:val="none"/>
          <w:lang w:eastAsia="zh-CN"/>
        </w:rPr>
        <w:t>、国有资本经营预算财政拨款收入支出决算情况说明</w:t>
      </w:r>
    </w:p>
    <w:p>
      <w:pPr>
        <w:keepNext w:val="0"/>
        <w:keepLines w:val="0"/>
        <w:pageBreakBefore w:val="0"/>
        <w:widowControl w:val="0"/>
        <w:kinsoku/>
        <w:wordWrap/>
        <w:overflowPunct/>
        <w:topLinePunct w:val="0"/>
        <w:autoSpaceDE/>
        <w:autoSpaceDN/>
        <w:bidi w:val="0"/>
        <w:adjustRightInd/>
        <w:snapToGrid/>
        <w:spacing w:line="240" w:lineRule="auto"/>
        <w:ind w:firstLine="620" w:firstLineChars="200"/>
        <w:jc w:val="left"/>
        <w:textAlignment w:val="auto"/>
        <w:outlineLvl w:val="1"/>
        <w:rPr>
          <w:rFonts w:hint="eastAsia" w:ascii="仿宋_GB2312" w:hAnsi="宋体" w:eastAsia="仿宋_GB2312" w:cs="仿宋_GB2312"/>
          <w:i w:val="0"/>
          <w:caps w:val="0"/>
          <w:color w:val="000000"/>
          <w:spacing w:val="0"/>
          <w:sz w:val="31"/>
          <w:szCs w:val="31"/>
          <w:shd w:val="clear" w:fill="FFFFFF"/>
        </w:rPr>
      </w:pPr>
      <w:bookmarkStart w:id="20" w:name="_Toc1235"/>
      <w:bookmarkStart w:id="21" w:name="_Toc7314"/>
      <w:r>
        <w:rPr>
          <w:rFonts w:ascii="仿宋_GB2312" w:hAnsi="宋体" w:eastAsia="仿宋_GB2312" w:cs="仿宋_GB2312"/>
          <w:i w:val="0"/>
          <w:caps w:val="0"/>
          <w:color w:val="000000"/>
          <w:spacing w:val="0"/>
          <w:sz w:val="31"/>
          <w:szCs w:val="31"/>
          <w:shd w:val="clear" w:fill="FFFFFF"/>
        </w:rPr>
        <w:t>我</w:t>
      </w:r>
      <w:r>
        <w:rPr>
          <w:rFonts w:hint="eastAsia" w:ascii="仿宋_GB2312" w:hAnsi="宋体" w:eastAsia="仿宋_GB2312" w:cs="仿宋_GB2312"/>
          <w:i w:val="0"/>
          <w:caps w:val="0"/>
          <w:color w:val="000000"/>
          <w:spacing w:val="0"/>
          <w:sz w:val="31"/>
          <w:szCs w:val="31"/>
          <w:shd w:val="clear" w:fill="FFFFFF"/>
        </w:rPr>
        <w:t>单位本年度无国有资本经营预算财政拨款收入、支出及结转和结余，国有资本经营预算财政拨款收入支出决算表为空表。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rPr>
        <w:t>、其他重要事项的情况</w:t>
      </w:r>
      <w:r>
        <w:rPr>
          <w:rFonts w:hint="eastAsia" w:ascii="黑体" w:hAnsi="黑体" w:eastAsia="黑体" w:cs="宋体"/>
          <w:bCs/>
          <w:color w:val="auto"/>
          <w:kern w:val="0"/>
          <w:sz w:val="32"/>
          <w:szCs w:val="32"/>
          <w:highlight w:val="none"/>
          <w:lang w:eastAsia="zh-CN"/>
        </w:rPr>
        <w:t>说明</w:t>
      </w:r>
      <w:bookmarkEnd w:id="20"/>
      <w:bookmarkEnd w:id="2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rPr>
      </w:pPr>
      <w:bookmarkStart w:id="22" w:name="_Toc13105"/>
      <w:bookmarkStart w:id="23" w:name="_Toc14519"/>
      <w:r>
        <w:rPr>
          <w:rFonts w:hint="eastAsia" w:ascii="黑体" w:hAnsi="黑体" w:eastAsia="黑体"/>
          <w:color w:val="auto"/>
          <w:sz w:val="32"/>
          <w:szCs w:val="32"/>
          <w:highlight w:val="none"/>
          <w:lang w:eastAsia="zh-CN"/>
        </w:rPr>
        <w:t>（一）</w:t>
      </w:r>
      <w:r>
        <w:rPr>
          <w:rFonts w:hint="eastAsia" w:ascii="黑体" w:hAnsi="黑体" w:eastAsia="黑体"/>
          <w:color w:val="auto"/>
          <w:sz w:val="32"/>
          <w:szCs w:val="32"/>
          <w:highlight w:val="none"/>
        </w:rPr>
        <w:t>机关运行经费支出情况</w:t>
      </w:r>
      <w:bookmarkEnd w:id="22"/>
      <w:bookmarkEnd w:id="23"/>
    </w:p>
    <w:p>
      <w:pPr>
        <w:keepNext w:val="0"/>
        <w:keepLines w:val="0"/>
        <w:pageBreakBefore w:val="0"/>
        <w:widowControl w:val="0"/>
        <w:kinsoku/>
        <w:wordWrap/>
        <w:overflowPunct/>
        <w:topLinePunct w:val="0"/>
        <w:autoSpaceDE/>
        <w:autoSpaceDN/>
        <w:bidi w:val="0"/>
        <w:adjustRightInd/>
        <w:snapToGrid/>
        <w:spacing w:line="240" w:lineRule="auto"/>
        <w:ind w:firstLine="620" w:firstLineChars="200"/>
        <w:jc w:val="left"/>
        <w:textAlignment w:val="auto"/>
        <w:rPr>
          <w:rFonts w:hint="eastAsia" w:ascii="仿宋_GB2312" w:hAnsi="宋体" w:eastAsia="仿宋_GB2312" w:cs="仿宋_GB2312"/>
          <w:i w:val="0"/>
          <w:caps w:val="0"/>
          <w:color w:val="000000"/>
          <w:spacing w:val="0"/>
          <w:sz w:val="31"/>
          <w:szCs w:val="31"/>
          <w:shd w:val="clear" w:fill="FFFFFF"/>
        </w:rPr>
      </w:pPr>
      <w:bookmarkStart w:id="24" w:name="_Toc227"/>
      <w:bookmarkStart w:id="25" w:name="_Toc26704"/>
      <w:r>
        <w:rPr>
          <w:rFonts w:ascii="仿宋_GB2312" w:hAnsi="宋体" w:eastAsia="仿宋_GB2312" w:cs="仿宋_GB2312"/>
          <w:i w:val="0"/>
          <w:caps w:val="0"/>
          <w:color w:val="000000"/>
          <w:spacing w:val="0"/>
          <w:sz w:val="31"/>
          <w:szCs w:val="31"/>
          <w:shd w:val="clear" w:fill="FFFFFF"/>
        </w:rPr>
        <w:t>2023</w:t>
      </w:r>
      <w:r>
        <w:rPr>
          <w:rFonts w:hint="eastAsia" w:ascii="仿宋_GB2312" w:hAnsi="宋体" w:eastAsia="仿宋_GB2312" w:cs="仿宋_GB2312"/>
          <w:i w:val="0"/>
          <w:caps w:val="0"/>
          <w:color w:val="000000"/>
          <w:spacing w:val="0"/>
          <w:sz w:val="31"/>
          <w:szCs w:val="31"/>
          <w:shd w:val="clear" w:fill="FFFFFF"/>
        </w:rPr>
        <w:t>年度和田水文勘测局（事业单位）公用经费支出63.22万元，比上年减少4.15万元，下降</w:t>
      </w:r>
      <w:r>
        <w:rPr>
          <w:rFonts w:hint="default" w:ascii="Times New Roman" w:hAnsi="Times New Roman" w:eastAsia="仿宋_GB2312" w:cs="Times New Roman"/>
          <w:i w:val="0"/>
          <w:caps w:val="0"/>
          <w:color w:val="000000"/>
          <w:spacing w:val="0"/>
          <w:sz w:val="31"/>
          <w:szCs w:val="31"/>
          <w:shd w:val="clear" w:fill="FFFFFF"/>
        </w:rPr>
        <w:t>6.16%</w:t>
      </w:r>
      <w:r>
        <w:rPr>
          <w:rFonts w:hint="eastAsia" w:ascii="仿宋_GB2312" w:hAnsi="宋体" w:eastAsia="仿宋_GB2312" w:cs="仿宋_GB2312"/>
          <w:i w:val="0"/>
          <w:caps w:val="0"/>
          <w:color w:val="000000"/>
          <w:spacing w:val="0"/>
          <w:sz w:val="31"/>
          <w:szCs w:val="31"/>
          <w:shd w:val="clear" w:fill="FFFFFF"/>
        </w:rPr>
        <w:t>，主要原因是：公务用车运行维护费减少。</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黑体" w:cs="Times New Roman"/>
          <w:color w:val="auto"/>
          <w:sz w:val="32"/>
          <w:szCs w:val="30"/>
          <w:highlight w:val="none"/>
          <w:lang w:val="zh-CN" w:eastAsia="zh-CN"/>
        </w:rPr>
      </w:pPr>
      <w:r>
        <w:rPr>
          <w:rFonts w:hint="eastAsia" w:ascii="Times New Roman" w:hAnsi="Times New Roman" w:eastAsia="黑体" w:cs="Times New Roman"/>
          <w:color w:val="auto"/>
          <w:sz w:val="32"/>
          <w:szCs w:val="30"/>
          <w:highlight w:val="none"/>
          <w:lang w:val="zh-CN" w:eastAsia="zh-CN"/>
        </w:rPr>
        <w:t>（二）政府采购情况</w:t>
      </w:r>
      <w:bookmarkEnd w:id="24"/>
      <w:bookmarkEnd w:id="25"/>
    </w:p>
    <w:p>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645"/>
        <w:rPr>
          <w:rFonts w:ascii="仿宋" w:hAnsi="仿宋" w:eastAsia="仿宋" w:cs="仿宋"/>
          <w:i w:val="0"/>
          <w:caps w:val="0"/>
          <w:color w:val="000000"/>
          <w:spacing w:val="0"/>
          <w:sz w:val="31"/>
          <w:szCs w:val="31"/>
        </w:rPr>
      </w:pPr>
      <w:bookmarkStart w:id="26" w:name="_Toc4591"/>
      <w:bookmarkStart w:id="27" w:name="_Toc8391"/>
      <w:r>
        <w:rPr>
          <w:rFonts w:ascii="仿宋_GB2312" w:hAnsi="仿宋" w:eastAsia="仿宋_GB2312" w:cs="仿宋_GB2312"/>
          <w:i w:val="0"/>
          <w:caps w:val="0"/>
          <w:color w:val="000000"/>
          <w:spacing w:val="0"/>
          <w:sz w:val="31"/>
          <w:szCs w:val="31"/>
        </w:rPr>
        <w:t>2023</w:t>
      </w:r>
      <w:r>
        <w:rPr>
          <w:rFonts w:hint="eastAsia" w:ascii="仿宋_GB2312" w:hAnsi="仿宋" w:eastAsia="仿宋_GB2312" w:cs="仿宋_GB2312"/>
          <w:i w:val="0"/>
          <w:caps w:val="0"/>
          <w:color w:val="000000"/>
          <w:spacing w:val="0"/>
          <w:sz w:val="31"/>
          <w:szCs w:val="31"/>
        </w:rPr>
        <w:t>年度政府采购支出总额126.61万元，其中：政府采购货物支出81.92万元、政府采购工程支出</w:t>
      </w:r>
      <w:r>
        <w:rPr>
          <w:rFonts w:hint="default" w:ascii="Times New Roman" w:hAnsi="Times New Roman" w:eastAsia="仿宋_GB2312" w:cs="Times New Roman"/>
          <w:i w:val="0"/>
          <w:caps w:val="0"/>
          <w:color w:val="000000"/>
          <w:spacing w:val="0"/>
          <w:sz w:val="31"/>
          <w:szCs w:val="31"/>
        </w:rPr>
        <w:t>28.85</w:t>
      </w:r>
      <w:r>
        <w:rPr>
          <w:rFonts w:hint="eastAsia" w:ascii="仿宋_GB2312" w:hAnsi="仿宋" w:eastAsia="仿宋_GB2312" w:cs="仿宋_GB2312"/>
          <w:i w:val="0"/>
          <w:caps w:val="0"/>
          <w:color w:val="000000"/>
          <w:spacing w:val="0"/>
          <w:sz w:val="31"/>
          <w:szCs w:val="31"/>
        </w:rPr>
        <w:t>万元、政府采购服务支出</w:t>
      </w:r>
      <w:r>
        <w:rPr>
          <w:rFonts w:hint="default" w:ascii="Times New Roman" w:hAnsi="Times New Roman" w:eastAsia="仿宋_GB2312" w:cs="Times New Roman"/>
          <w:i w:val="0"/>
          <w:caps w:val="0"/>
          <w:color w:val="000000"/>
          <w:spacing w:val="0"/>
          <w:sz w:val="31"/>
          <w:szCs w:val="31"/>
        </w:rPr>
        <w:t>15.84</w:t>
      </w:r>
      <w:r>
        <w:rPr>
          <w:rFonts w:hint="eastAsia" w:ascii="仿宋_GB2312" w:hAnsi="仿宋" w:eastAsia="仿宋_GB2312" w:cs="仿宋_GB2312"/>
          <w:i w:val="0"/>
          <w:caps w:val="0"/>
          <w:color w:val="000000"/>
          <w:spacing w:val="0"/>
          <w:sz w:val="31"/>
          <w:szCs w:val="31"/>
        </w:rPr>
        <w:t>万元。</w:t>
      </w:r>
    </w:p>
    <w:p>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645"/>
        <w:rPr>
          <w:rFonts w:hint="eastAsia" w:ascii="仿宋" w:hAnsi="仿宋" w:eastAsia="仿宋" w:cs="仿宋"/>
          <w:i w:val="0"/>
          <w:caps w:val="0"/>
          <w:color w:val="000000"/>
          <w:spacing w:val="0"/>
          <w:sz w:val="31"/>
          <w:szCs w:val="31"/>
        </w:rPr>
      </w:pPr>
      <w:r>
        <w:rPr>
          <w:rFonts w:hint="eastAsia" w:ascii="仿宋_GB2312" w:hAnsi="仿宋" w:eastAsia="仿宋_GB2312" w:cs="仿宋_GB2312"/>
          <w:i w:val="0"/>
          <w:caps w:val="0"/>
          <w:color w:val="000000"/>
          <w:spacing w:val="0"/>
          <w:sz w:val="31"/>
          <w:szCs w:val="31"/>
        </w:rPr>
        <w:t>授予中小企业合同金额126.61万元，占政府采购支出总额的</w:t>
      </w:r>
      <w:r>
        <w:rPr>
          <w:rFonts w:hint="default" w:ascii="Times New Roman" w:hAnsi="Times New Roman" w:eastAsia="仿宋_GB2312" w:cs="Times New Roman"/>
          <w:i w:val="0"/>
          <w:caps w:val="0"/>
          <w:color w:val="000000"/>
          <w:spacing w:val="0"/>
          <w:sz w:val="31"/>
          <w:szCs w:val="31"/>
        </w:rPr>
        <w:t>100.00</w:t>
      </w:r>
      <w:r>
        <w:rPr>
          <w:rFonts w:hint="default" w:ascii="Times New Roman" w:hAnsi="Times New Roman" w:eastAsia="仿宋" w:cs="Times New Roman"/>
          <w:i w:val="0"/>
          <w:caps w:val="0"/>
          <w:color w:val="000000"/>
          <w:spacing w:val="0"/>
          <w:sz w:val="31"/>
          <w:szCs w:val="31"/>
        </w:rPr>
        <w:t>%</w:t>
      </w:r>
      <w:r>
        <w:rPr>
          <w:rFonts w:hint="eastAsia" w:ascii="仿宋_GB2312" w:hAnsi="仿宋" w:eastAsia="仿宋_GB2312" w:cs="仿宋_GB2312"/>
          <w:i w:val="0"/>
          <w:caps w:val="0"/>
          <w:color w:val="000000"/>
          <w:spacing w:val="0"/>
          <w:sz w:val="31"/>
          <w:szCs w:val="31"/>
        </w:rPr>
        <w:t>，其中：授予小微企业合同金额126.61万元，占政府采购支出总额的</w:t>
      </w:r>
      <w:r>
        <w:rPr>
          <w:rFonts w:hint="default" w:ascii="Times New Roman" w:hAnsi="Times New Roman" w:eastAsia="仿宋_GB2312" w:cs="Times New Roman"/>
          <w:i w:val="0"/>
          <w:caps w:val="0"/>
          <w:color w:val="000000"/>
          <w:spacing w:val="0"/>
          <w:sz w:val="31"/>
          <w:szCs w:val="31"/>
        </w:rPr>
        <w:t>100.00</w:t>
      </w:r>
      <w:r>
        <w:rPr>
          <w:rFonts w:hint="default" w:ascii="Times New Roman" w:hAnsi="Times New Roman" w:eastAsia="仿宋" w:cs="Times New Roman"/>
          <w:i w:val="0"/>
          <w:caps w:val="0"/>
          <w:color w:val="000000"/>
          <w:spacing w:val="0"/>
          <w:sz w:val="31"/>
          <w:szCs w:val="31"/>
        </w:rPr>
        <w:t>%</w:t>
      </w:r>
      <w:r>
        <w:rPr>
          <w:rFonts w:hint="eastAsia" w:ascii="仿宋_GB2312" w:hAnsi="仿宋" w:eastAsia="仿宋_GB2312" w:cs="仿宋_GB2312"/>
          <w:i w:val="0"/>
          <w:caps w:val="0"/>
          <w:color w:val="000000"/>
          <w:spacing w:val="0"/>
          <w:sz w:val="31"/>
          <w:szCs w:val="31"/>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黑体" w:cs="Times New Roman"/>
          <w:color w:val="auto"/>
          <w:sz w:val="32"/>
          <w:szCs w:val="30"/>
          <w:highlight w:val="none"/>
          <w:lang w:val="zh-CN" w:eastAsia="zh-CN"/>
        </w:rPr>
      </w:pPr>
      <w:r>
        <w:rPr>
          <w:rFonts w:hint="eastAsia" w:ascii="Times New Roman" w:hAnsi="Times New Roman" w:eastAsia="黑体" w:cs="Times New Roman"/>
          <w:color w:val="auto"/>
          <w:sz w:val="32"/>
          <w:szCs w:val="30"/>
          <w:highlight w:val="none"/>
          <w:lang w:val="zh-CN" w:eastAsia="zh-CN"/>
        </w:rPr>
        <w:t>（三）国有资产占用情况说明</w:t>
      </w:r>
      <w:bookmarkEnd w:id="26"/>
      <w:bookmarkEnd w:id="27"/>
    </w:p>
    <w:p>
      <w:pPr>
        <w:keepNext w:val="0"/>
        <w:keepLines w:val="0"/>
        <w:pageBreakBefore w:val="0"/>
        <w:widowControl w:val="0"/>
        <w:kinsoku/>
        <w:wordWrap/>
        <w:overflowPunct/>
        <w:topLinePunct w:val="0"/>
        <w:autoSpaceDE/>
        <w:autoSpaceDN/>
        <w:bidi w:val="0"/>
        <w:adjustRightInd/>
        <w:snapToGrid/>
        <w:spacing w:line="240" w:lineRule="auto"/>
        <w:ind w:firstLine="620" w:firstLineChars="200"/>
        <w:jc w:val="left"/>
        <w:textAlignment w:val="auto"/>
        <w:outlineLvl w:val="1"/>
        <w:rPr>
          <w:rFonts w:hint="eastAsia" w:ascii="仿宋_GB2312" w:hAnsi="宋体" w:eastAsia="仿宋_GB2312" w:cs="仿宋_GB2312"/>
          <w:i w:val="0"/>
          <w:caps w:val="0"/>
          <w:color w:val="000000"/>
          <w:spacing w:val="0"/>
          <w:sz w:val="31"/>
          <w:szCs w:val="31"/>
          <w:shd w:val="clear" w:fill="FFFFFF"/>
        </w:rPr>
      </w:pPr>
      <w:bookmarkStart w:id="28" w:name="_Toc435"/>
      <w:bookmarkStart w:id="29" w:name="_Toc11283"/>
      <w:r>
        <w:rPr>
          <w:rFonts w:ascii="仿宋_GB2312" w:hAnsi="宋体" w:eastAsia="仿宋_GB2312" w:cs="仿宋_GB2312"/>
          <w:i w:val="0"/>
          <w:caps w:val="0"/>
          <w:color w:val="000000"/>
          <w:spacing w:val="0"/>
          <w:sz w:val="31"/>
          <w:szCs w:val="31"/>
          <w:shd w:val="clear" w:fill="FFFFFF"/>
        </w:rPr>
        <w:t>截至</w:t>
      </w:r>
      <w:r>
        <w:rPr>
          <w:rFonts w:hint="eastAsia" w:ascii="仿宋_GB2312" w:hAnsi="宋体" w:eastAsia="仿宋_GB2312" w:cs="仿宋_GB2312"/>
          <w:i w:val="0"/>
          <w:caps w:val="0"/>
          <w:color w:val="000000"/>
          <w:spacing w:val="0"/>
          <w:sz w:val="31"/>
          <w:szCs w:val="31"/>
          <w:shd w:val="clear" w:fill="FFFFFF"/>
        </w:rPr>
        <w:t>2023年12月</w:t>
      </w:r>
      <w:r>
        <w:rPr>
          <w:rFonts w:hint="default" w:ascii="Times New Roman" w:hAnsi="Times New Roman" w:eastAsia="仿宋_GB2312" w:cs="Times New Roman"/>
          <w:i w:val="0"/>
          <w:caps w:val="0"/>
          <w:color w:val="000000"/>
          <w:spacing w:val="0"/>
          <w:sz w:val="31"/>
          <w:szCs w:val="31"/>
          <w:shd w:val="clear" w:fill="FFFFFF"/>
        </w:rPr>
        <w:t>31</w:t>
      </w:r>
      <w:r>
        <w:rPr>
          <w:rFonts w:hint="eastAsia" w:ascii="仿宋_GB2312" w:hAnsi="宋体" w:eastAsia="仿宋_GB2312" w:cs="仿宋_GB2312"/>
          <w:i w:val="0"/>
          <w:caps w:val="0"/>
          <w:color w:val="000000"/>
          <w:spacing w:val="0"/>
          <w:sz w:val="31"/>
          <w:szCs w:val="31"/>
          <w:shd w:val="clear" w:fill="FFFFFF"/>
        </w:rPr>
        <w:t>日，固定资产原值2,592.99万元，房屋8716.05平方米，价值</w:t>
      </w:r>
      <w:r>
        <w:rPr>
          <w:rFonts w:hint="default" w:ascii="Times New Roman" w:hAnsi="Times New Roman" w:eastAsia="仿宋_GB2312" w:cs="Times New Roman"/>
          <w:i w:val="0"/>
          <w:caps w:val="0"/>
          <w:color w:val="000000"/>
          <w:spacing w:val="0"/>
          <w:sz w:val="31"/>
          <w:szCs w:val="31"/>
          <w:shd w:val="clear" w:fill="FFFFFF"/>
        </w:rPr>
        <w:t>580.74</w:t>
      </w:r>
      <w:r>
        <w:rPr>
          <w:rFonts w:hint="eastAsia" w:ascii="仿宋_GB2312" w:hAnsi="宋体" w:eastAsia="仿宋_GB2312" w:cs="仿宋_GB2312"/>
          <w:i w:val="0"/>
          <w:caps w:val="0"/>
          <w:color w:val="000000"/>
          <w:spacing w:val="0"/>
          <w:sz w:val="31"/>
          <w:szCs w:val="31"/>
          <w:shd w:val="clear" w:fill="FFFFFF"/>
        </w:rPr>
        <w:t>万元。车辆</w:t>
      </w:r>
      <w:r>
        <w:rPr>
          <w:rFonts w:hint="default" w:ascii="Times New Roman" w:hAnsi="Times New Roman" w:eastAsia="仿宋_GB2312" w:cs="Times New Roman"/>
          <w:i w:val="0"/>
          <w:caps w:val="0"/>
          <w:color w:val="000000"/>
          <w:spacing w:val="0"/>
          <w:sz w:val="31"/>
          <w:szCs w:val="31"/>
          <w:shd w:val="clear" w:fill="FFFFFF"/>
        </w:rPr>
        <w:t>6</w:t>
      </w:r>
      <w:r>
        <w:rPr>
          <w:rFonts w:hint="eastAsia" w:ascii="仿宋_GB2312" w:hAnsi="宋体" w:eastAsia="仿宋_GB2312" w:cs="仿宋_GB2312"/>
          <w:i w:val="0"/>
          <w:caps w:val="0"/>
          <w:color w:val="000000"/>
          <w:spacing w:val="0"/>
          <w:sz w:val="31"/>
          <w:szCs w:val="31"/>
          <w:shd w:val="clear" w:fill="FFFFFF"/>
        </w:rPr>
        <w:t>辆，价值</w:t>
      </w:r>
      <w:r>
        <w:rPr>
          <w:rFonts w:hint="default" w:ascii="Times New Roman" w:hAnsi="Times New Roman" w:eastAsia="仿宋_GB2312" w:cs="Times New Roman"/>
          <w:i w:val="0"/>
          <w:caps w:val="0"/>
          <w:color w:val="000000"/>
          <w:spacing w:val="0"/>
          <w:sz w:val="31"/>
          <w:szCs w:val="31"/>
          <w:shd w:val="clear" w:fill="FFFFFF"/>
        </w:rPr>
        <w:t>146.77</w:t>
      </w:r>
      <w:r>
        <w:rPr>
          <w:rFonts w:hint="eastAsia" w:ascii="仿宋_GB2312" w:hAnsi="宋体" w:eastAsia="仿宋_GB2312" w:cs="仿宋_GB2312"/>
          <w:i w:val="0"/>
          <w:caps w:val="0"/>
          <w:color w:val="000000"/>
          <w:spacing w:val="0"/>
          <w:sz w:val="31"/>
          <w:szCs w:val="31"/>
          <w:shd w:val="clear" w:fill="FFFFFF"/>
        </w:rPr>
        <w:t>万元，其中：副部（省）级及以上领导用车</w:t>
      </w:r>
      <w:r>
        <w:rPr>
          <w:rFonts w:hint="default" w:ascii="Times New Roman" w:hAnsi="Times New Roman" w:eastAsia="仿宋_GB2312" w:cs="Times New Roman"/>
          <w:i w:val="0"/>
          <w:caps w:val="0"/>
          <w:color w:val="000000"/>
          <w:spacing w:val="0"/>
          <w:sz w:val="31"/>
          <w:szCs w:val="31"/>
          <w:shd w:val="clear" w:fill="FFFFFF"/>
        </w:rPr>
        <w:t>0</w:t>
      </w:r>
      <w:r>
        <w:rPr>
          <w:rFonts w:hint="eastAsia" w:ascii="仿宋_GB2312" w:hAnsi="宋体" w:eastAsia="仿宋_GB2312" w:cs="仿宋_GB2312"/>
          <w:i w:val="0"/>
          <w:caps w:val="0"/>
          <w:color w:val="000000"/>
          <w:spacing w:val="0"/>
          <w:sz w:val="31"/>
          <w:szCs w:val="31"/>
          <w:shd w:val="clear" w:fill="FFFFFF"/>
        </w:rPr>
        <w:t>辆、主要负责人用车0辆、机要通信用车</w:t>
      </w:r>
      <w:r>
        <w:rPr>
          <w:rFonts w:hint="default" w:ascii="Times New Roman" w:hAnsi="Times New Roman" w:eastAsia="仿宋_GB2312" w:cs="Times New Roman"/>
          <w:i w:val="0"/>
          <w:caps w:val="0"/>
          <w:color w:val="000000"/>
          <w:spacing w:val="0"/>
          <w:sz w:val="31"/>
          <w:szCs w:val="31"/>
          <w:shd w:val="clear" w:fill="FFFFFF"/>
        </w:rPr>
        <w:t>0</w:t>
      </w:r>
      <w:r>
        <w:rPr>
          <w:rFonts w:hint="eastAsia" w:ascii="仿宋_GB2312" w:hAnsi="宋体" w:eastAsia="仿宋_GB2312" w:cs="仿宋_GB2312"/>
          <w:i w:val="0"/>
          <w:caps w:val="0"/>
          <w:color w:val="000000"/>
          <w:spacing w:val="0"/>
          <w:sz w:val="31"/>
          <w:szCs w:val="31"/>
          <w:shd w:val="clear" w:fill="FFFFFF"/>
        </w:rPr>
        <w:t>辆、应急保障用车</w:t>
      </w:r>
      <w:r>
        <w:rPr>
          <w:rFonts w:hint="default" w:ascii="Times New Roman" w:hAnsi="Times New Roman" w:eastAsia="仿宋_GB2312" w:cs="Times New Roman"/>
          <w:i w:val="0"/>
          <w:caps w:val="0"/>
          <w:color w:val="000000"/>
          <w:spacing w:val="0"/>
          <w:sz w:val="31"/>
          <w:szCs w:val="31"/>
          <w:shd w:val="clear" w:fill="FFFFFF"/>
        </w:rPr>
        <w:t>0</w:t>
      </w:r>
      <w:r>
        <w:rPr>
          <w:rFonts w:hint="eastAsia" w:ascii="仿宋_GB2312" w:hAnsi="宋体" w:eastAsia="仿宋_GB2312" w:cs="仿宋_GB2312"/>
          <w:i w:val="0"/>
          <w:caps w:val="0"/>
          <w:color w:val="000000"/>
          <w:spacing w:val="0"/>
          <w:sz w:val="31"/>
          <w:szCs w:val="31"/>
          <w:shd w:val="clear" w:fill="FFFFFF"/>
        </w:rPr>
        <w:t>辆、执法执勤用车</w:t>
      </w:r>
      <w:r>
        <w:rPr>
          <w:rFonts w:hint="default" w:ascii="Times New Roman" w:hAnsi="Times New Roman" w:eastAsia="仿宋_GB2312" w:cs="Times New Roman"/>
          <w:i w:val="0"/>
          <w:caps w:val="0"/>
          <w:color w:val="000000"/>
          <w:spacing w:val="0"/>
          <w:sz w:val="31"/>
          <w:szCs w:val="31"/>
          <w:shd w:val="clear" w:fill="FFFFFF"/>
        </w:rPr>
        <w:t>0</w:t>
      </w:r>
      <w:r>
        <w:rPr>
          <w:rFonts w:hint="eastAsia" w:ascii="仿宋_GB2312" w:hAnsi="宋体" w:eastAsia="仿宋_GB2312" w:cs="仿宋_GB2312"/>
          <w:i w:val="0"/>
          <w:caps w:val="0"/>
          <w:color w:val="000000"/>
          <w:spacing w:val="0"/>
          <w:sz w:val="31"/>
          <w:szCs w:val="31"/>
          <w:shd w:val="clear" w:fill="FFFFFF"/>
        </w:rPr>
        <w:t>辆、特种专业技术用车</w:t>
      </w:r>
      <w:r>
        <w:rPr>
          <w:rFonts w:hint="default" w:ascii="Times New Roman" w:hAnsi="Times New Roman" w:eastAsia="仿宋_GB2312" w:cs="Times New Roman"/>
          <w:i w:val="0"/>
          <w:caps w:val="0"/>
          <w:color w:val="000000"/>
          <w:spacing w:val="0"/>
          <w:sz w:val="31"/>
          <w:szCs w:val="31"/>
          <w:shd w:val="clear" w:fill="FFFFFF"/>
        </w:rPr>
        <w:t>0</w:t>
      </w:r>
      <w:r>
        <w:rPr>
          <w:rFonts w:hint="eastAsia" w:ascii="仿宋_GB2312" w:hAnsi="宋体" w:eastAsia="仿宋_GB2312" w:cs="仿宋_GB2312"/>
          <w:i w:val="0"/>
          <w:caps w:val="0"/>
          <w:color w:val="000000"/>
          <w:spacing w:val="0"/>
          <w:sz w:val="31"/>
          <w:szCs w:val="31"/>
          <w:shd w:val="clear" w:fill="FFFFFF"/>
        </w:rPr>
        <w:t>辆、离退休干部服务用车0辆、其他用车</w:t>
      </w:r>
      <w:r>
        <w:rPr>
          <w:rFonts w:hint="default" w:ascii="Times New Roman" w:hAnsi="Times New Roman" w:eastAsia="仿宋_GB2312" w:cs="Times New Roman"/>
          <w:i w:val="0"/>
          <w:caps w:val="0"/>
          <w:color w:val="000000"/>
          <w:spacing w:val="0"/>
          <w:sz w:val="31"/>
          <w:szCs w:val="31"/>
          <w:shd w:val="clear" w:fill="FFFFFF"/>
        </w:rPr>
        <w:t>6</w:t>
      </w:r>
      <w:r>
        <w:rPr>
          <w:rFonts w:hint="eastAsia" w:ascii="仿宋_GB2312" w:hAnsi="宋体" w:eastAsia="仿宋_GB2312" w:cs="仿宋_GB2312"/>
          <w:i w:val="0"/>
          <w:caps w:val="0"/>
          <w:color w:val="000000"/>
          <w:spacing w:val="0"/>
          <w:sz w:val="31"/>
          <w:szCs w:val="31"/>
          <w:shd w:val="clear" w:fill="FFFFFF"/>
        </w:rPr>
        <w:t>辆，其他用车主要是：一般公务用车；单价100万元（含）以上设备（不含车辆）</w:t>
      </w:r>
      <w:r>
        <w:rPr>
          <w:rFonts w:hint="default" w:ascii="Times New Roman" w:hAnsi="Times New Roman" w:eastAsia="仿宋_GB2312" w:cs="Times New Roman"/>
          <w:i w:val="0"/>
          <w:caps w:val="0"/>
          <w:color w:val="000000"/>
          <w:spacing w:val="0"/>
          <w:sz w:val="31"/>
          <w:szCs w:val="31"/>
          <w:shd w:val="clear" w:fill="FFFFFF"/>
        </w:rPr>
        <w:t>0</w:t>
      </w:r>
      <w:r>
        <w:rPr>
          <w:rFonts w:hint="eastAsia" w:ascii="仿宋_GB2312" w:hAnsi="宋体" w:eastAsia="仿宋_GB2312" w:cs="仿宋_GB2312"/>
          <w:i w:val="0"/>
          <w:caps w:val="0"/>
          <w:color w:val="000000"/>
          <w:spacing w:val="0"/>
          <w:sz w:val="31"/>
          <w:szCs w:val="31"/>
          <w:shd w:val="clear" w:fill="FFFFFF"/>
        </w:rPr>
        <w:t>台（套）。</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一</w:t>
      </w:r>
      <w:r>
        <w:rPr>
          <w:rFonts w:hint="eastAsia" w:ascii="黑体" w:hAnsi="黑体" w:eastAsia="黑体" w:cs="宋体"/>
          <w:bCs/>
          <w:color w:val="auto"/>
          <w:kern w:val="0"/>
          <w:sz w:val="32"/>
          <w:szCs w:val="32"/>
          <w:highlight w:val="none"/>
          <w:lang w:eastAsia="zh-CN"/>
        </w:rPr>
        <w:t>、预算绩效的情况说明</w:t>
      </w:r>
      <w:bookmarkEnd w:id="28"/>
      <w:bookmarkEnd w:id="29"/>
    </w:p>
    <w:p>
      <w:pPr>
        <w:keepNext w:val="0"/>
        <w:keepLines w:val="0"/>
        <w:pageBreakBefore w:val="0"/>
        <w:widowControl w:val="0"/>
        <w:kinsoku/>
        <w:wordWrap/>
        <w:overflowPunct/>
        <w:topLinePunct w:val="0"/>
        <w:bidi w:val="0"/>
        <w:adjustRightInd/>
        <w:snapToGrid/>
        <w:spacing w:line="240" w:lineRule="auto"/>
        <w:ind w:firstLine="620" w:firstLineChars="200"/>
        <w:jc w:val="left"/>
        <w:textAlignment w:val="auto"/>
        <w:rPr>
          <w:rFonts w:hint="eastAsia" w:ascii="仿宋_GB2312" w:hAnsi="宋体" w:eastAsia="仿宋_GB2312" w:cs="仿宋_GB2312"/>
          <w:i w:val="0"/>
          <w:caps w:val="0"/>
          <w:color w:val="000000"/>
          <w:spacing w:val="0"/>
          <w:sz w:val="31"/>
          <w:szCs w:val="31"/>
          <w:shd w:val="clear" w:fill="FFFFFF"/>
        </w:rPr>
      </w:pPr>
      <w:r>
        <w:rPr>
          <w:rFonts w:ascii="仿宋_GB2312" w:hAnsi="宋体" w:eastAsia="仿宋_GB2312" w:cs="仿宋_GB2312"/>
          <w:i w:val="0"/>
          <w:caps w:val="0"/>
          <w:color w:val="000000"/>
          <w:spacing w:val="0"/>
          <w:sz w:val="31"/>
          <w:szCs w:val="31"/>
          <w:shd w:val="clear" w:fill="FFFFFF"/>
        </w:rPr>
        <w:t>根据预算绩效管理要求，我</w:t>
      </w:r>
      <w:r>
        <w:rPr>
          <w:rFonts w:hint="eastAsia" w:ascii="仿宋_GB2312" w:hAnsi="宋体" w:eastAsia="仿宋_GB2312" w:cs="仿宋_GB2312"/>
          <w:i w:val="0"/>
          <w:caps w:val="0"/>
          <w:color w:val="000000"/>
          <w:spacing w:val="0"/>
          <w:sz w:val="31"/>
          <w:szCs w:val="31"/>
          <w:shd w:val="clear" w:fill="FFFFFF"/>
        </w:rPr>
        <w:t>单位2023年度预算绩效管理整体支出绩效自评表0个，全年预算总额0万元，实际执行总额0万元；预算绩效评价项目2个，全年预算数296.49万元，全年执行数296.49万元。预算绩效管理取得的成效：一是确保各项水文业务的正常开展，为水利事业提供及时、准确、科学的水文基础资料。二是为国家和自治区防汛抗旱提供实时水雨情信息及水文情报预报，将洪旱灾害减少到最低程度。三是实现水文业务信息化管理。四是确保各项水文业务的正常开展，为水利事业提供及时、准确、科学的水文基础资料。五是为国家和自治区防汛抗旱提供实时水雨情信息及水文情报预报，将洪旱灾害减少到最低程度。六是实现水文业务信息化管理。发现的问题及原因：一是受评价体系科学性、评价机制合理性的限制，形成的项目绩效评价报告质量不高。二是技术支撑乏力，预算绩效评价的很多内容难以量化。下一步改进措施：一是加强制度体系的建设。二是加强对业务人员的培训。具体项目自评情况附绩效自评表及自评报告。</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二</w:t>
      </w:r>
      <w:r>
        <w:rPr>
          <w:rFonts w:hint="eastAsia" w:ascii="黑体" w:hAnsi="黑体" w:eastAsia="黑体" w:cs="宋体"/>
          <w:bCs/>
          <w:color w:val="auto"/>
          <w:kern w:val="0"/>
          <w:sz w:val="32"/>
          <w:szCs w:val="32"/>
          <w:highlight w:val="none"/>
          <w:lang w:eastAsia="zh-CN"/>
        </w:rPr>
        <w:t>、其他需说明的事项</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本单位无其他需说明事项</w:t>
      </w:r>
      <w:bookmarkStart w:id="30" w:name="_Toc3250"/>
      <w:bookmarkStart w:id="31" w:name="_Toc24143"/>
      <w:r>
        <w:rPr>
          <w:rFonts w:hint="eastAsia" w:ascii="仿宋_GB2312" w:hAnsi="仿宋_GB2312" w:eastAsia="仿宋_GB2312" w:cs="仿宋_GB2312"/>
          <w:color w:val="auto"/>
          <w:kern w:val="0"/>
          <w:sz w:val="32"/>
          <w:szCs w:val="32"/>
          <w:highlight w:val="none"/>
          <w:lang w:val="en-US" w:eastAsia="zh-CN"/>
        </w:rPr>
        <w:t>。</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黑体" w:hAnsi="黑体" w:eastAsia="黑体"/>
          <w:color w:val="auto"/>
          <w:sz w:val="32"/>
          <w:szCs w:val="32"/>
          <w:highlight w:val="none"/>
        </w:rPr>
      </w:pPr>
      <w:r>
        <w:rPr>
          <w:rFonts w:hint="eastAsia" w:ascii="黑体" w:hAnsi="黑体" w:eastAsia="黑体"/>
          <w:color w:val="auto"/>
          <w:sz w:val="32"/>
          <w:szCs w:val="32"/>
          <w:highlight w:val="none"/>
        </w:rPr>
        <w:br w:type="page"/>
      </w:r>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三</w:t>
      </w:r>
      <w:r>
        <w:rPr>
          <w:rFonts w:hint="eastAsia" w:ascii="黑体" w:hAnsi="黑体" w:eastAsia="黑体"/>
          <w:color w:val="auto"/>
          <w:sz w:val="32"/>
          <w:szCs w:val="32"/>
          <w:highlight w:val="none"/>
        </w:rPr>
        <w:t>部分 专业名词解释</w:t>
      </w:r>
      <w:bookmarkEnd w:id="30"/>
      <w:bookmarkEnd w:id="31"/>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一、</w:t>
      </w:r>
      <w:r>
        <w:rPr>
          <w:rFonts w:hint="eastAsia" w:ascii="仿宋_GB2312" w:eastAsia="仿宋_GB2312"/>
          <w:b/>
          <w:bCs/>
          <w:color w:val="auto"/>
          <w:sz w:val="32"/>
          <w:szCs w:val="32"/>
          <w:highlight w:val="none"/>
        </w:rPr>
        <w:t>财政拨款收入：</w:t>
      </w:r>
      <w:r>
        <w:rPr>
          <w:rFonts w:hint="eastAsia" w:ascii="仿宋_GB2312" w:eastAsia="仿宋_GB2312"/>
          <w:color w:val="auto"/>
          <w:sz w:val="32"/>
          <w:szCs w:val="32"/>
          <w:highlight w:val="none"/>
        </w:rPr>
        <w:t>指同级财政当年拨付的资金。</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二、</w:t>
      </w:r>
      <w:r>
        <w:rPr>
          <w:rFonts w:hint="eastAsia" w:ascii="仿宋_GB2312" w:eastAsia="仿宋_GB2312"/>
          <w:b/>
          <w:bCs/>
          <w:color w:val="auto"/>
          <w:sz w:val="32"/>
          <w:szCs w:val="32"/>
          <w:highlight w:val="none"/>
        </w:rPr>
        <w:t>上级补助收入：</w:t>
      </w:r>
      <w:r>
        <w:rPr>
          <w:rFonts w:hint="eastAsia" w:ascii="仿宋_GB2312" w:eastAsia="仿宋_GB2312"/>
          <w:color w:val="auto"/>
          <w:sz w:val="32"/>
          <w:szCs w:val="32"/>
          <w:highlight w:val="none"/>
        </w:rPr>
        <w:t>指事业单位从主管部门和上级单位取得的非财政补助收入。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三、</w:t>
      </w:r>
      <w:r>
        <w:rPr>
          <w:rFonts w:hint="eastAsia" w:ascii="仿宋_GB2312" w:eastAsia="仿宋_GB2312"/>
          <w:b/>
          <w:bCs/>
          <w:color w:val="auto"/>
          <w:sz w:val="32"/>
          <w:szCs w:val="32"/>
          <w:highlight w:val="none"/>
        </w:rPr>
        <w:t>事业收入：</w:t>
      </w:r>
      <w:r>
        <w:rPr>
          <w:rFonts w:hint="eastAsia" w:ascii="仿宋_GB2312" w:eastAsia="仿宋_GB2312"/>
          <w:color w:val="auto"/>
          <w:sz w:val="32"/>
          <w:szCs w:val="32"/>
          <w:highlight w:val="none"/>
        </w:rPr>
        <w:t>指事业单位开展专业业务活动及其辅助活动所取得的收入。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四、</w:t>
      </w:r>
      <w:r>
        <w:rPr>
          <w:rFonts w:hint="eastAsia" w:ascii="仿宋_GB2312" w:eastAsia="仿宋_GB2312"/>
          <w:b/>
          <w:bCs/>
          <w:color w:val="auto"/>
          <w:sz w:val="32"/>
          <w:szCs w:val="32"/>
          <w:highlight w:val="none"/>
        </w:rPr>
        <w:t>经营收入：</w:t>
      </w:r>
      <w:r>
        <w:rPr>
          <w:rFonts w:hint="eastAsia" w:ascii="仿宋_GB2312" w:eastAsia="仿宋_GB2312"/>
          <w:color w:val="auto"/>
          <w:sz w:val="32"/>
          <w:szCs w:val="32"/>
          <w:highlight w:val="none"/>
        </w:rPr>
        <w:t>指事业单位在专业业务活动及其辅助活动之外开展非独立核算经营活动取得的收入。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五、</w:t>
      </w:r>
      <w:r>
        <w:rPr>
          <w:rFonts w:hint="eastAsia" w:ascii="仿宋_GB2312" w:eastAsia="仿宋_GB2312"/>
          <w:b/>
          <w:bCs/>
          <w:color w:val="auto"/>
          <w:sz w:val="32"/>
          <w:szCs w:val="32"/>
          <w:highlight w:val="none"/>
        </w:rPr>
        <w:t>附属单位上缴收入：</w:t>
      </w:r>
      <w:r>
        <w:rPr>
          <w:rFonts w:hint="eastAsia" w:ascii="仿宋_GB2312" w:eastAsia="仿宋_GB2312"/>
          <w:color w:val="auto"/>
          <w:sz w:val="32"/>
          <w:szCs w:val="32"/>
          <w:highlight w:val="none"/>
        </w:rPr>
        <w:t>指事业单位附属的独立核算单位按有关规定上缴的收入。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六、</w:t>
      </w:r>
      <w:r>
        <w:rPr>
          <w:rFonts w:hint="eastAsia" w:ascii="仿宋_GB2312" w:eastAsia="仿宋_GB2312"/>
          <w:b/>
          <w:bCs/>
          <w:color w:val="auto"/>
          <w:sz w:val="32"/>
          <w:szCs w:val="32"/>
          <w:highlight w:val="none"/>
        </w:rPr>
        <w:t>其他收入：</w:t>
      </w:r>
      <w:r>
        <w:rPr>
          <w:rFonts w:hint="eastAsia" w:ascii="仿宋_GB2312" w:eastAsia="仿宋_GB2312"/>
          <w:color w:val="auto"/>
          <w:sz w:val="32"/>
          <w:szCs w:val="32"/>
          <w:highlight w:val="none"/>
        </w:rPr>
        <w:t>指除上述“财政拨款收入”、“事业收入”、“经营收入”、“附属单位上缴收入”等之外取得的收入。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七、</w:t>
      </w:r>
      <w:r>
        <w:rPr>
          <w:rFonts w:hint="eastAsia" w:ascii="仿宋_GB2312" w:eastAsia="仿宋_GB2312"/>
          <w:b/>
          <w:bCs/>
          <w:color w:val="auto"/>
          <w:sz w:val="32"/>
          <w:szCs w:val="32"/>
          <w:highlight w:val="none"/>
          <w:lang w:eastAsia="zh-CN"/>
        </w:rPr>
        <w:t>年初</w:t>
      </w:r>
      <w:r>
        <w:rPr>
          <w:rFonts w:hint="eastAsia" w:ascii="仿宋_GB2312" w:eastAsia="仿宋_GB2312"/>
          <w:b/>
          <w:bCs/>
          <w:color w:val="auto"/>
          <w:sz w:val="32"/>
          <w:szCs w:val="32"/>
          <w:highlight w:val="none"/>
        </w:rPr>
        <w:t>结转和结余：</w:t>
      </w:r>
      <w:r>
        <w:rPr>
          <w:rFonts w:hint="eastAsia" w:ascii="仿宋_GB2312" w:eastAsia="仿宋_GB2312"/>
          <w:color w:val="auto"/>
          <w:sz w:val="32"/>
          <w:szCs w:val="32"/>
          <w:highlight w:val="none"/>
        </w:rPr>
        <w:t>指以前年度支出预算因客观条件变化未执行完毕、结转到本年度按有关规定继续使用的资金，既包括财政拨款结转和结余，也包括事业收入、经营收入、其他收入的结转和结余。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八、</w:t>
      </w:r>
      <w:r>
        <w:rPr>
          <w:rFonts w:hint="eastAsia" w:ascii="仿宋_GB2312" w:eastAsia="仿宋_GB2312"/>
          <w:b/>
          <w:bCs/>
          <w:color w:val="auto"/>
          <w:sz w:val="32"/>
          <w:szCs w:val="32"/>
          <w:highlight w:val="none"/>
        </w:rPr>
        <w:t>年末结转和结余：</w:t>
      </w:r>
      <w:r>
        <w:rPr>
          <w:rFonts w:hint="eastAsia" w:ascii="仿宋_GB2312" w:eastAsia="仿宋_GB2312"/>
          <w:color w:val="auto"/>
          <w:sz w:val="32"/>
          <w:szCs w:val="32"/>
          <w:highlight w:val="none"/>
        </w:rPr>
        <w:t>指本年度或以前年度预算安排、因客观条件发生变化无法按原计划实施，需要延迟到以后年度按有关规定继续使用的资金，既包括财政拨款结转和结余，也包括事业收入、经营收入、其他收入的结转和结余。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九、</w:t>
      </w:r>
      <w:r>
        <w:rPr>
          <w:rFonts w:hint="eastAsia" w:ascii="仿宋_GB2312" w:eastAsia="仿宋_GB2312"/>
          <w:b/>
          <w:bCs/>
          <w:color w:val="auto"/>
          <w:sz w:val="32"/>
          <w:szCs w:val="32"/>
          <w:highlight w:val="none"/>
        </w:rPr>
        <w:t>基本支出：</w:t>
      </w:r>
      <w:r>
        <w:rPr>
          <w:rFonts w:hint="eastAsia" w:ascii="仿宋_GB2312" w:eastAsia="仿宋_GB2312"/>
          <w:color w:val="auto"/>
          <w:sz w:val="32"/>
          <w:szCs w:val="32"/>
          <w:highlight w:val="none"/>
        </w:rPr>
        <w:t>指为保障机构正常运转、完成日常工作任务而发生的人员支出和公用支出。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w:t>
      </w:r>
      <w:r>
        <w:rPr>
          <w:rFonts w:hint="eastAsia" w:ascii="仿宋_GB2312" w:eastAsia="仿宋_GB2312"/>
          <w:b/>
          <w:bCs/>
          <w:color w:val="auto"/>
          <w:sz w:val="32"/>
          <w:szCs w:val="32"/>
          <w:highlight w:val="none"/>
        </w:rPr>
        <w:t>项目支出：</w:t>
      </w:r>
      <w:r>
        <w:rPr>
          <w:rFonts w:hint="eastAsia" w:ascii="仿宋_GB2312" w:eastAsia="仿宋_GB2312"/>
          <w:color w:val="auto"/>
          <w:sz w:val="32"/>
          <w:szCs w:val="32"/>
          <w:highlight w:val="none"/>
        </w:rPr>
        <w:t>指在基本支出之外为完成特定行政任务和事业发展目标所发生的支出。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十一、</w:t>
      </w:r>
      <w:r>
        <w:rPr>
          <w:rFonts w:hint="eastAsia" w:ascii="仿宋_GB2312" w:eastAsia="仿宋_GB2312"/>
          <w:b/>
          <w:bCs/>
          <w:color w:val="auto"/>
          <w:sz w:val="32"/>
          <w:szCs w:val="32"/>
          <w:highlight w:val="none"/>
        </w:rPr>
        <w:t>经营支出：</w:t>
      </w:r>
      <w:r>
        <w:rPr>
          <w:rFonts w:hint="eastAsia" w:ascii="仿宋_GB2312" w:eastAsia="仿宋_GB2312"/>
          <w:color w:val="auto"/>
          <w:sz w:val="32"/>
          <w:szCs w:val="32"/>
          <w:highlight w:val="none"/>
        </w:rPr>
        <w:t>指事业单位在专业业务活动及其辅助活动之外开展非独立核算经营活动发生的支出。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十二、</w:t>
      </w:r>
      <w:r>
        <w:rPr>
          <w:rFonts w:hint="eastAsia" w:ascii="仿宋_GB2312" w:eastAsia="仿宋_GB2312"/>
          <w:b/>
          <w:bCs/>
          <w:color w:val="auto"/>
          <w:sz w:val="32"/>
          <w:szCs w:val="32"/>
          <w:highlight w:val="none"/>
        </w:rPr>
        <w:t>对附属单位补助支出：</w:t>
      </w:r>
      <w:r>
        <w:rPr>
          <w:rFonts w:hint="eastAsia" w:ascii="仿宋_GB2312" w:eastAsia="仿宋_GB2312"/>
          <w:color w:val="auto"/>
          <w:sz w:val="32"/>
          <w:szCs w:val="32"/>
          <w:highlight w:val="none"/>
        </w:rPr>
        <w:t>指事业单位发生的用非财政预算资金对附属单位的补助支出。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lang w:eastAsia="zh-CN"/>
        </w:rPr>
      </w:pPr>
      <w:r>
        <w:rPr>
          <w:rFonts w:hint="eastAsia" w:ascii="仿宋_GB2312" w:eastAsia="仿宋_GB2312"/>
          <w:b/>
          <w:bCs/>
          <w:color w:val="auto"/>
          <w:sz w:val="32"/>
          <w:szCs w:val="32"/>
          <w:highlight w:val="none"/>
          <w:lang w:val="en-US" w:eastAsia="zh-CN"/>
        </w:rPr>
        <w:t>十三、</w:t>
      </w:r>
      <w:r>
        <w:rPr>
          <w:rFonts w:hint="eastAsia" w:ascii="仿宋_GB2312" w:eastAsia="仿宋_GB2312"/>
          <w:b/>
          <w:bCs/>
          <w:color w:val="auto"/>
          <w:sz w:val="32"/>
          <w:szCs w:val="32"/>
          <w:highlight w:val="none"/>
        </w:rPr>
        <w:t>“三公”经费：</w:t>
      </w:r>
      <w:r>
        <w:rPr>
          <w:rFonts w:hint="eastAsia" w:ascii="仿宋_GB2312" w:eastAsia="仿宋_GB2312"/>
          <w:color w:val="auto"/>
          <w:sz w:val="32"/>
          <w:szCs w:val="32"/>
          <w:highlight w:val="none"/>
        </w:rPr>
        <w:t>指用财政拨款安排的因公出国（境）费、公务用车购置及运行费和公务接待费。其中，因公出国（境）费反映单位公务出国（境）的</w:t>
      </w:r>
      <w:r>
        <w:rPr>
          <w:rFonts w:hint="eastAsia" w:ascii="仿宋_GB2312" w:eastAsia="仿宋_GB2312"/>
          <w:color w:val="auto"/>
          <w:sz w:val="32"/>
          <w:szCs w:val="32"/>
          <w:highlight w:val="none"/>
          <w:lang w:eastAsia="zh-CN"/>
        </w:rPr>
        <w:t>国际旅费、国外城市间交通费、</w:t>
      </w:r>
      <w:r>
        <w:rPr>
          <w:rFonts w:hint="eastAsia" w:ascii="仿宋_GB2312" w:eastAsia="仿宋_GB2312"/>
          <w:color w:val="auto"/>
          <w:sz w:val="32"/>
          <w:szCs w:val="32"/>
          <w:highlight w:val="none"/>
        </w:rPr>
        <w:t>住宿费、伙食费、培训费、</w:t>
      </w:r>
      <w:r>
        <w:rPr>
          <w:rFonts w:hint="eastAsia" w:ascii="仿宋_GB2312" w:eastAsia="仿宋_GB2312"/>
          <w:color w:val="auto"/>
          <w:sz w:val="32"/>
          <w:szCs w:val="32"/>
          <w:highlight w:val="none"/>
          <w:lang w:eastAsia="zh-CN"/>
        </w:rPr>
        <w:t>公</w:t>
      </w:r>
      <w:r>
        <w:rPr>
          <w:rFonts w:hint="eastAsia" w:ascii="仿宋_GB2312" w:eastAsia="仿宋_GB2312"/>
          <w:color w:val="auto"/>
          <w:sz w:val="32"/>
          <w:szCs w:val="32"/>
          <w:highlight w:val="none"/>
        </w:rPr>
        <w:t>杂费等支出；公务用车购置费</w:t>
      </w:r>
      <w:r>
        <w:rPr>
          <w:rFonts w:hint="eastAsia" w:ascii="仿宋_GB2312" w:eastAsia="仿宋_GB2312"/>
          <w:color w:val="auto"/>
          <w:sz w:val="32"/>
          <w:szCs w:val="32"/>
          <w:highlight w:val="none"/>
          <w:lang w:eastAsia="zh-CN"/>
        </w:rPr>
        <w:t>反映公务用车购置支出（含车辆购置税、牌照费）；</w:t>
      </w:r>
      <w:r>
        <w:rPr>
          <w:rFonts w:hint="eastAsia" w:ascii="仿宋_GB2312" w:eastAsia="仿宋_GB2312"/>
          <w:color w:val="auto"/>
          <w:sz w:val="32"/>
          <w:szCs w:val="32"/>
          <w:highlight w:val="none"/>
        </w:rPr>
        <w:t>公务用车运行</w:t>
      </w:r>
      <w:r>
        <w:rPr>
          <w:rFonts w:hint="eastAsia" w:ascii="仿宋_GB2312" w:eastAsia="仿宋_GB2312"/>
          <w:color w:val="auto"/>
          <w:sz w:val="32"/>
          <w:szCs w:val="32"/>
          <w:highlight w:val="none"/>
          <w:lang w:eastAsia="zh-CN"/>
        </w:rPr>
        <w:t>维护</w:t>
      </w:r>
      <w:r>
        <w:rPr>
          <w:rFonts w:hint="eastAsia" w:ascii="仿宋_GB2312" w:eastAsia="仿宋_GB2312"/>
          <w:color w:val="auto"/>
          <w:sz w:val="32"/>
          <w:szCs w:val="32"/>
          <w:highlight w:val="none"/>
        </w:rPr>
        <w:t>费反映</w:t>
      </w:r>
      <w:r>
        <w:rPr>
          <w:rFonts w:hint="eastAsia" w:ascii="仿宋_GB2312" w:eastAsia="仿宋_GB2312"/>
          <w:color w:val="auto"/>
          <w:sz w:val="32"/>
          <w:szCs w:val="32"/>
          <w:highlight w:val="none"/>
          <w:lang w:eastAsia="zh-CN"/>
        </w:rPr>
        <w:t>单位按规定保留的公务用车燃料费、维修费、</w:t>
      </w:r>
      <w:r>
        <w:rPr>
          <w:rFonts w:hint="eastAsia" w:ascii="仿宋_GB2312" w:eastAsia="仿宋_GB2312"/>
          <w:color w:val="auto"/>
          <w:sz w:val="32"/>
          <w:szCs w:val="32"/>
          <w:highlight w:val="none"/>
        </w:rPr>
        <w:t>过路过桥费、保险费、安全奖励费用等支出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公务接待费反映单位按规定开支的各类公务接待（含外宾接待）</w:t>
      </w:r>
      <w:r>
        <w:rPr>
          <w:rFonts w:hint="eastAsia" w:ascii="仿宋_GB2312" w:eastAsia="仿宋_GB2312"/>
          <w:color w:val="auto"/>
          <w:sz w:val="32"/>
          <w:szCs w:val="32"/>
          <w:highlight w:val="none"/>
          <w:lang w:eastAsia="zh-CN"/>
        </w:rPr>
        <w:t>费用</w:t>
      </w:r>
      <w:r>
        <w:rPr>
          <w:rFonts w:hint="eastAsia" w:ascii="仿宋_GB2312" w:eastAsia="仿宋_GB2312"/>
          <w:color w:val="auto"/>
          <w:sz w:val="32"/>
          <w:szCs w:val="32"/>
          <w:highlight w:val="none"/>
        </w:rPr>
        <w:t>。</w:t>
      </w:r>
    </w:p>
    <w:p>
      <w:pPr>
        <w:keepNext w:val="0"/>
        <w:keepLines w:val="0"/>
        <w:pageBreakBefore w:val="0"/>
        <w:widowControl w:val="0"/>
        <w:kinsoku/>
        <w:wordWrap/>
        <w:overflowPunct/>
        <w:topLinePunct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十四、</w:t>
      </w:r>
      <w:r>
        <w:rPr>
          <w:rFonts w:hint="eastAsia" w:ascii="仿宋_GB2312" w:eastAsia="仿宋_GB2312"/>
          <w:b/>
          <w:bCs/>
          <w:color w:val="auto"/>
          <w:sz w:val="32"/>
          <w:szCs w:val="32"/>
          <w:highlight w:val="none"/>
        </w:rPr>
        <w:t>机关运行经费：</w:t>
      </w:r>
      <w:r>
        <w:rPr>
          <w:rFonts w:hint="eastAsia" w:ascii="仿宋_GB2312" w:eastAsia="仿宋_GB2312"/>
          <w:color w:val="auto"/>
          <w:sz w:val="32"/>
          <w:szCs w:val="32"/>
          <w:highlight w:val="none"/>
        </w:rPr>
        <w:t>行政单位和参照公务员法管理的事业单位财政拨款基本支出中的公用经费支出。</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center"/>
        <w:textAlignment w:val="auto"/>
        <w:outlineLvl w:val="0"/>
        <w:rPr>
          <w:rFonts w:hint="eastAsia" w:ascii="黑体" w:hAnsi="黑体" w:eastAsia="黑体"/>
          <w:color w:val="auto"/>
          <w:sz w:val="32"/>
          <w:szCs w:val="32"/>
          <w:highlight w:val="none"/>
        </w:rPr>
      </w:pPr>
      <w:r>
        <w:rPr>
          <w:rFonts w:hint="eastAsia" w:ascii="仿宋_GB2312" w:eastAsia="仿宋_GB2312"/>
          <w:color w:val="auto"/>
          <w:sz w:val="32"/>
          <w:szCs w:val="32"/>
          <w:highlight w:val="none"/>
        </w:rPr>
        <w:br w:type="page"/>
      </w:r>
      <w:r>
        <w:rPr>
          <w:rFonts w:hint="eastAsia" w:ascii="黑体" w:hAnsi="黑体" w:eastAsia="黑体"/>
          <w:color w:val="auto"/>
          <w:sz w:val="32"/>
          <w:szCs w:val="32"/>
          <w:highlight w:val="none"/>
        </w:rPr>
        <w:t>第四部分 部门决算报表（见附表）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2" w:name="_Toc6062"/>
      <w:bookmarkStart w:id="33" w:name="_Toc2183"/>
      <w:r>
        <w:rPr>
          <w:rFonts w:hint="eastAsia" w:ascii="黑体" w:hAnsi="黑体" w:eastAsia="仿宋_GB2312" w:cs="宋体"/>
          <w:bCs/>
          <w:color w:val="auto"/>
          <w:kern w:val="0"/>
          <w:sz w:val="32"/>
          <w:szCs w:val="32"/>
          <w:highlight w:val="none"/>
        </w:rPr>
        <w:t>一、《收入支出决算总表》</w:t>
      </w:r>
      <w:bookmarkEnd w:id="32"/>
      <w:bookmarkEnd w:id="3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4" w:name="_Toc24532"/>
      <w:bookmarkStart w:id="35" w:name="_Toc30364"/>
      <w:r>
        <w:rPr>
          <w:rFonts w:hint="eastAsia" w:ascii="黑体" w:hAnsi="黑体" w:eastAsia="仿宋_GB2312" w:cs="宋体"/>
          <w:bCs/>
          <w:color w:val="auto"/>
          <w:kern w:val="0"/>
          <w:sz w:val="32"/>
          <w:szCs w:val="32"/>
          <w:highlight w:val="none"/>
        </w:rPr>
        <w:t>二、《收入决算表》</w:t>
      </w:r>
      <w:bookmarkEnd w:id="34"/>
      <w:bookmarkEnd w:id="3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6" w:name="_Toc32434"/>
      <w:bookmarkStart w:id="37" w:name="_Toc21304"/>
      <w:r>
        <w:rPr>
          <w:rFonts w:hint="eastAsia" w:ascii="黑体" w:hAnsi="黑体" w:eastAsia="仿宋_GB2312" w:cs="宋体"/>
          <w:bCs/>
          <w:color w:val="auto"/>
          <w:kern w:val="0"/>
          <w:sz w:val="32"/>
          <w:szCs w:val="32"/>
          <w:highlight w:val="none"/>
        </w:rPr>
        <w:t>三、《支出决算表》</w:t>
      </w:r>
      <w:bookmarkEnd w:id="36"/>
      <w:bookmarkEnd w:id="3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8" w:name="_Toc14238"/>
      <w:bookmarkStart w:id="39" w:name="_Toc28786"/>
      <w:r>
        <w:rPr>
          <w:rFonts w:hint="eastAsia" w:ascii="黑体" w:hAnsi="黑体" w:eastAsia="仿宋_GB2312" w:cs="宋体"/>
          <w:bCs/>
          <w:color w:val="auto"/>
          <w:kern w:val="0"/>
          <w:sz w:val="32"/>
          <w:szCs w:val="32"/>
          <w:highlight w:val="none"/>
        </w:rPr>
        <w:t>四、《财政拨款收入支出决算总表》</w:t>
      </w:r>
      <w:bookmarkEnd w:id="38"/>
      <w:bookmarkEnd w:id="39"/>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0" w:name="_Toc10347"/>
      <w:bookmarkStart w:id="41" w:name="_Toc14869"/>
      <w:r>
        <w:rPr>
          <w:rFonts w:hint="eastAsia" w:ascii="黑体" w:hAnsi="黑体" w:eastAsia="仿宋_GB2312" w:cs="宋体"/>
          <w:bCs/>
          <w:color w:val="auto"/>
          <w:kern w:val="0"/>
          <w:sz w:val="32"/>
          <w:szCs w:val="32"/>
          <w:highlight w:val="none"/>
        </w:rPr>
        <w:t>五、《一般公共预算财政拨款支出决算表》</w:t>
      </w:r>
      <w:bookmarkEnd w:id="40"/>
      <w:bookmarkEnd w:id="4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2" w:name="_Toc5626"/>
      <w:bookmarkStart w:id="43" w:name="_Toc8884"/>
      <w:r>
        <w:rPr>
          <w:rFonts w:hint="eastAsia" w:ascii="黑体" w:hAnsi="黑体" w:eastAsia="仿宋_GB2312" w:cs="宋体"/>
          <w:bCs/>
          <w:color w:val="auto"/>
          <w:kern w:val="0"/>
          <w:sz w:val="32"/>
          <w:szCs w:val="32"/>
          <w:highlight w:val="none"/>
        </w:rPr>
        <w:t>六、《一般公共预算财政拨款基本支出决算表》</w:t>
      </w:r>
      <w:bookmarkEnd w:id="42"/>
      <w:bookmarkEnd w:id="4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rPr>
        <w:t>七、</w:t>
      </w:r>
      <w:bookmarkStart w:id="44" w:name="_Toc29106"/>
      <w:bookmarkStart w:id="45" w:name="_Toc32663"/>
      <w:r>
        <w:rPr>
          <w:rFonts w:hint="eastAsia" w:ascii="黑体" w:hAnsi="黑体" w:eastAsia="仿宋_GB2312" w:cs="宋体"/>
          <w:bCs/>
          <w:color w:val="auto"/>
          <w:kern w:val="0"/>
          <w:sz w:val="32"/>
          <w:szCs w:val="32"/>
          <w:highlight w:val="none"/>
        </w:rPr>
        <w:t>《财政拨款“三公”经费支出决算表》</w:t>
      </w:r>
      <w:bookmarkEnd w:id="44"/>
      <w:bookmarkEnd w:id="4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6" w:name="_Toc5453"/>
      <w:bookmarkStart w:id="47" w:name="_Toc7643"/>
      <w:r>
        <w:rPr>
          <w:rFonts w:hint="eastAsia" w:ascii="黑体" w:hAnsi="黑体" w:eastAsia="仿宋_GB2312" w:cs="宋体"/>
          <w:bCs/>
          <w:color w:val="auto"/>
          <w:kern w:val="0"/>
          <w:sz w:val="32"/>
          <w:szCs w:val="32"/>
          <w:highlight w:val="none"/>
        </w:rPr>
        <w:t>八、《政府性基金预算财政拨款收入支出决算表》</w:t>
      </w:r>
      <w:bookmarkEnd w:id="46"/>
      <w:bookmarkEnd w:id="4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lang w:val="en-US" w:eastAsia="zh-CN"/>
        </w:rPr>
        <w:t>九</w:t>
      </w:r>
      <w:r>
        <w:rPr>
          <w:rFonts w:hint="eastAsia" w:ascii="黑体" w:hAnsi="黑体" w:eastAsia="仿宋_GB2312" w:cs="宋体"/>
          <w:bCs/>
          <w:color w:val="auto"/>
          <w:kern w:val="0"/>
          <w:sz w:val="32"/>
          <w:szCs w:val="32"/>
          <w:highlight w:val="none"/>
        </w:rPr>
        <w:t>、《</w:t>
      </w:r>
      <w:r>
        <w:rPr>
          <w:rFonts w:hint="eastAsia" w:ascii="黑体" w:hAnsi="黑体" w:eastAsia="仿宋_GB2312" w:cs="宋体"/>
          <w:bCs/>
          <w:color w:val="auto"/>
          <w:kern w:val="0"/>
          <w:sz w:val="32"/>
          <w:szCs w:val="32"/>
          <w:highlight w:val="none"/>
          <w:lang w:eastAsia="zh-CN"/>
        </w:rPr>
        <w:t>国有资本经营</w:t>
      </w:r>
      <w:r>
        <w:rPr>
          <w:rFonts w:hint="eastAsia" w:ascii="黑体" w:hAnsi="黑体" w:eastAsia="仿宋_GB2312" w:cs="宋体"/>
          <w:bCs/>
          <w:color w:val="auto"/>
          <w:kern w:val="0"/>
          <w:sz w:val="32"/>
          <w:szCs w:val="32"/>
          <w:highlight w:val="none"/>
        </w:rPr>
        <w:t>预算财政拨款收入支出决算表》</w:t>
      </w:r>
    </w:p>
    <w:p>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sectPr>
      <w:foot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altName w:val="微软雅黑"/>
    <w:panose1 w:val="03000509000000000000"/>
    <w:charset w:val="86"/>
    <w:family w:val="script"/>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M6pebnPAAAABQEAAA8AAAAAAAAAAQAgAAAAIgAAAGRycy9kb3ducmV2LnhtbFBLAQIU&#10;ABQAAAAIAIdO4kAgtDAhwwEAAHADAAAOAAAAAAAAAAEAIAAAAB4BAABkcnMvZTJvRG9jLnhtbFBL&#10;BQYAAAAABgAGAFkBAABTBQAAAAA=&#10;">
              <v:fill on="f" focussize="0,0"/>
              <v:stroke on="f"/>
              <v:imagedata o:title=""/>
              <o:lock v:ext="edit" aspectratio="f"/>
              <v:textbox inset="0mm,0mm,0mm,0mm" style="mso-fit-shape-to-text:t;">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AyOGZmZWJiZjkzMTc5MjUxM2FlYjUzNmFjOTJhZmYifQ=="/>
    <w:docVar w:name="KSO_WPS_MARK_KEY" w:val="41ee2a61-2d54-4f93-83be-afdb9a40d732"/>
  </w:docVars>
  <w:rsids>
    <w:rsidRoot w:val="00000000"/>
    <w:rsid w:val="00213C59"/>
    <w:rsid w:val="003210CE"/>
    <w:rsid w:val="00B70D59"/>
    <w:rsid w:val="00F52A8D"/>
    <w:rsid w:val="019404F8"/>
    <w:rsid w:val="02BD3108"/>
    <w:rsid w:val="02F73D26"/>
    <w:rsid w:val="034D4FEF"/>
    <w:rsid w:val="035D1785"/>
    <w:rsid w:val="039F47CE"/>
    <w:rsid w:val="03E05CE8"/>
    <w:rsid w:val="03F973EE"/>
    <w:rsid w:val="043E5B56"/>
    <w:rsid w:val="04C04386"/>
    <w:rsid w:val="04D96608"/>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CFC0A2B"/>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7B53DC"/>
    <w:rsid w:val="17954A6E"/>
    <w:rsid w:val="180059E9"/>
    <w:rsid w:val="184510FD"/>
    <w:rsid w:val="185A2394"/>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4C77E7"/>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134D02"/>
    <w:rsid w:val="3A893816"/>
    <w:rsid w:val="3A893B6D"/>
    <w:rsid w:val="3AD1763A"/>
    <w:rsid w:val="3B6716E3"/>
    <w:rsid w:val="3B6C6B2D"/>
    <w:rsid w:val="3BDF766A"/>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5A1FAE"/>
    <w:rsid w:val="468041AA"/>
    <w:rsid w:val="468123C6"/>
    <w:rsid w:val="46901EEE"/>
    <w:rsid w:val="46990870"/>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EFF4F47"/>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A1D2A"/>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BE57C4"/>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3E06B6"/>
    <w:rsid w:val="669B4528"/>
    <w:rsid w:val="66CC12D7"/>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9">
    <w:name w:val="Default Paragraph Font"/>
    <w:semiHidden/>
    <w:qFormat/>
    <w:uiPriority w:val="0"/>
  </w:style>
  <w:style w:type="table" w:default="1" w:styleId="11">
    <w:name w:val="Normal Table"/>
    <w:semiHidden/>
    <w:qFormat/>
    <w:uiPriority w:val="0"/>
    <w:tblPr>
      <w:tblLayout w:type="fixed"/>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Normal (Web)"/>
    <w:basedOn w:val="1"/>
    <w:qFormat/>
    <w:uiPriority w:val="0"/>
    <w:pPr>
      <w:spacing w:before="100" w:beforeAutospacing="1" w:after="100" w:afterAutospacing="1"/>
      <w:ind w:left="0" w:right="0"/>
      <w:jc w:val="left"/>
    </w:pPr>
    <w:rPr>
      <w:kern w:val="0"/>
      <w:sz w:val="24"/>
      <w:lang w:val="en-US" w:eastAsia="zh-CN" w:bidi="ar"/>
    </w:rPr>
  </w:style>
  <w:style w:type="character" w:styleId="10">
    <w:name w:val="Strong"/>
    <w:basedOn w:val="9"/>
    <w:qFormat/>
    <w:uiPriority w:val="0"/>
    <w:rPr>
      <w:b/>
    </w:rPr>
  </w:style>
  <w:style w:type="paragraph" w:customStyle="1" w:styleId="12">
    <w:name w:val="WPSOffice手动目录 3"/>
    <w:qFormat/>
    <w:uiPriority w:val="0"/>
    <w:pPr>
      <w:ind w:leftChars="400"/>
    </w:pPr>
    <w:rPr>
      <w:rFonts w:ascii="Times New Roman" w:hAnsi="Times New Roman" w:eastAsia="宋体" w:cs="Times New Roman"/>
      <w:sz w:val="20"/>
      <w:szCs w:val="20"/>
    </w:rPr>
  </w:style>
  <w:style w:type="paragraph" w:customStyle="1" w:styleId="13">
    <w:name w:val="WPSOffice手动目录 2"/>
    <w:qFormat/>
    <w:uiPriority w:val="0"/>
    <w:pPr>
      <w:ind w:leftChars="200"/>
    </w:pPr>
    <w:rPr>
      <w:rFonts w:ascii="Times New Roman" w:hAnsi="Times New Roman" w:eastAsia="宋体" w:cs="Times New Roman"/>
      <w:sz w:val="20"/>
      <w:szCs w:val="20"/>
    </w:rPr>
  </w:style>
  <w:style w:type="paragraph" w:customStyle="1" w:styleId="14">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32</Pages>
  <Words>6480</Words>
  <Characters>20825</Characters>
  <Lines>0</Lines>
  <Paragraphs>0</Paragraphs>
  <TotalTime>1</TotalTime>
  <ScaleCrop>false</ScaleCrop>
  <LinksUpToDate>false</LinksUpToDate>
  <CharactersWithSpaces>20937</CharactersWithSpaces>
  <Application>WPS Office_10.8.2.6990_F1E327BC-269C-435d-A152-05C5408002CA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Administrator</cp:lastModifiedBy>
  <dcterms:modified xsi:type="dcterms:W3CDTF">2024-09-03T05:48:23Z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2052-10.8.2.6990</vt:lpwstr>
  </property>
  <property fmtid="{D5CDD505-2E9C-101B-9397-08002B2CF9AE}" pid="3" name="ICV">
    <vt:lpwstr>D624B15633CD43C8BF9435464A96BF70</vt:lpwstr>
  </property>
</Properties>
</file>