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default" w:ascii="Times New Roman" w:hAnsi="Times New Roman" w:eastAsia="宋体" w:cs="Times New Roman"/>
          <w:b/>
          <w:bCs/>
          <w:color w:val="auto"/>
          <w:sz w:val="36"/>
          <w:szCs w:val="36"/>
          <w:highlight w:val="none"/>
          <w:shd w:val="clear" w:color="auto" w:fill="auto"/>
          <w:lang w:eastAsia="zh-CN"/>
        </w:rPr>
      </w:pPr>
    </w:p>
    <w:p>
      <w:pPr>
        <w:pageBreakBefore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bCs/>
          <w:color w:val="auto"/>
          <w:sz w:val="36"/>
          <w:szCs w:val="36"/>
          <w:highlight w:val="none"/>
          <w:shd w:val="clear" w:color="auto" w:fill="auto"/>
        </w:rPr>
      </w:pPr>
    </w:p>
    <w:p>
      <w:pPr>
        <w:pageBreakBefore w:val="0"/>
        <w:kinsoku/>
        <w:wordWrap/>
        <w:overflowPunct/>
        <w:topLinePunct w:val="0"/>
        <w:autoSpaceDE/>
        <w:autoSpaceDN/>
        <w:bidi w:val="0"/>
        <w:adjustRightInd/>
        <w:spacing w:line="360" w:lineRule="auto"/>
        <w:jc w:val="center"/>
        <w:textAlignment w:val="auto"/>
        <w:rPr>
          <w:rFonts w:hint="default" w:ascii="Times New Roman" w:hAnsi="Times New Roman" w:eastAsia="宋体" w:cs="Times New Roman"/>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1205" w:firstLineChars="300"/>
        <w:jc w:val="both"/>
        <w:textAlignment w:val="auto"/>
        <w:rPr>
          <w:rFonts w:hint="default" w:ascii="Times New Roman" w:hAnsi="Times New Roman" w:eastAsia="宋体" w:cs="Times New Roman"/>
          <w:b/>
          <w:bCs/>
          <w:color w:val="auto"/>
          <w:sz w:val="40"/>
          <w:szCs w:val="40"/>
          <w:highlight w:val="none"/>
          <w:shd w:val="clear" w:color="auto" w:fill="auto"/>
        </w:rPr>
      </w:pPr>
      <w:r>
        <w:rPr>
          <w:rFonts w:hint="default" w:ascii="Times New Roman" w:hAnsi="Times New Roman" w:cs="Times New Roman"/>
          <w:b/>
          <w:bCs/>
          <w:color w:val="auto"/>
          <w:sz w:val="40"/>
          <w:szCs w:val="40"/>
          <w:highlight w:val="none"/>
          <w:shd w:val="clear" w:color="auto" w:fill="auto"/>
          <w:lang w:val="en-US" w:eastAsia="zh-CN"/>
        </w:rPr>
        <w:t>经营成本性</w:t>
      </w:r>
      <w:r>
        <w:rPr>
          <w:rFonts w:hint="default" w:ascii="Times New Roman" w:hAnsi="Times New Roman" w:eastAsia="宋体" w:cs="Times New Roman"/>
          <w:b/>
          <w:bCs/>
          <w:color w:val="auto"/>
          <w:sz w:val="40"/>
          <w:szCs w:val="40"/>
          <w:highlight w:val="none"/>
          <w:shd w:val="clear" w:color="auto" w:fill="auto"/>
          <w:lang w:val="en-US" w:eastAsia="zh-CN"/>
        </w:rPr>
        <w:t>项目</w:t>
      </w:r>
      <w:r>
        <w:rPr>
          <w:rFonts w:hint="default" w:ascii="Times New Roman" w:hAnsi="Times New Roman" w:eastAsia="宋体" w:cs="Times New Roman"/>
          <w:b/>
          <w:bCs/>
          <w:color w:val="auto"/>
          <w:sz w:val="40"/>
          <w:szCs w:val="40"/>
          <w:highlight w:val="none"/>
          <w:shd w:val="clear" w:color="auto" w:fill="auto"/>
        </w:rPr>
        <w:t>支出绩效评价报告</w:t>
      </w: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default" w:ascii="Times New Roman" w:hAnsi="Times New Roman" w:eastAsia="宋体" w:cs="Times New Roman"/>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default" w:ascii="Times New Roman" w:hAnsi="Times New Roman" w:eastAsia="宋体" w:cs="Times New Roman"/>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Times New Roman" w:hAnsi="Times New Roman" w:eastAsia="宋体" w:cs="Times New Roman"/>
          <w:b/>
          <w:color w:val="auto"/>
          <w:kern w:val="2"/>
          <w:sz w:val="28"/>
          <w:szCs w:val="28"/>
          <w:highlight w:val="none"/>
          <w:shd w:val="clear" w:color="auto" w:fill="auto"/>
          <w:lang w:val="en-US" w:eastAsia="zh-CN"/>
        </w:rPr>
      </w:pPr>
      <w:r>
        <w:rPr>
          <w:rFonts w:hint="default" w:ascii="Times New Roman" w:hAnsi="Times New Roman" w:eastAsia="宋体" w:cs="Times New Roman"/>
          <w:b/>
          <w:color w:val="auto"/>
          <w:kern w:val="2"/>
          <w:sz w:val="28"/>
          <w:szCs w:val="28"/>
          <w:highlight w:val="none"/>
          <w:shd w:val="clear" w:color="auto" w:fill="auto"/>
          <w:lang w:val="en-US" w:eastAsia="zh-CN"/>
        </w:rPr>
        <w:t>项目名称：</w:t>
      </w:r>
      <w:r>
        <w:rPr>
          <w:rFonts w:hint="default" w:ascii="Times New Roman" w:hAnsi="Times New Roman" w:cs="Times New Roman"/>
          <w:b/>
          <w:color w:val="auto"/>
          <w:kern w:val="2"/>
          <w:sz w:val="28"/>
          <w:szCs w:val="28"/>
          <w:highlight w:val="none"/>
          <w:shd w:val="clear" w:color="auto" w:fill="auto"/>
          <w:lang w:val="en-US" w:eastAsia="zh-CN"/>
        </w:rPr>
        <w:t>经营成本性项目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Times New Roman" w:hAnsi="Times New Roman" w:eastAsia="宋体" w:cs="Times New Roman"/>
          <w:b/>
          <w:color w:val="auto"/>
          <w:kern w:val="2"/>
          <w:sz w:val="28"/>
          <w:szCs w:val="28"/>
          <w:highlight w:val="none"/>
          <w:shd w:val="clear" w:color="auto" w:fill="auto"/>
          <w:lang w:val="en-US" w:eastAsia="zh-CN"/>
        </w:rPr>
      </w:pPr>
      <w:r>
        <w:rPr>
          <w:rFonts w:hint="default" w:ascii="Times New Roman" w:hAnsi="Times New Roman" w:eastAsia="宋体" w:cs="Times New Roman"/>
          <w:b/>
          <w:color w:val="auto"/>
          <w:kern w:val="2"/>
          <w:sz w:val="28"/>
          <w:szCs w:val="28"/>
          <w:highlight w:val="none"/>
          <w:shd w:val="clear" w:color="auto" w:fill="auto"/>
          <w:lang w:val="en-US" w:eastAsia="zh-CN"/>
        </w:rPr>
        <w:t>实施单位：</w:t>
      </w:r>
      <w:r>
        <w:rPr>
          <w:rFonts w:hint="default" w:ascii="Times New Roman" w:hAnsi="Times New Roman" w:cs="Times New Roman"/>
          <w:b/>
          <w:color w:val="auto"/>
          <w:kern w:val="2"/>
          <w:sz w:val="28"/>
          <w:szCs w:val="28"/>
          <w:highlight w:val="none"/>
          <w:shd w:val="clear" w:color="auto" w:fill="auto"/>
          <w:lang w:val="en-US" w:eastAsia="zh-CN"/>
        </w:rPr>
        <w:t>新疆维吾尔自治区有色地质勘查局测试中心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Times New Roman" w:hAnsi="Times New Roman" w:eastAsia="宋体" w:cs="Times New Roman"/>
          <w:b/>
          <w:color w:val="auto"/>
          <w:kern w:val="2"/>
          <w:sz w:val="28"/>
          <w:szCs w:val="28"/>
          <w:highlight w:val="none"/>
          <w:shd w:val="clear" w:color="auto" w:fill="auto"/>
          <w:lang w:val="en-US" w:eastAsia="zh-CN"/>
        </w:rPr>
      </w:pPr>
      <w:r>
        <w:rPr>
          <w:rFonts w:hint="default" w:ascii="Times New Roman" w:hAnsi="Times New Roman" w:eastAsia="宋体" w:cs="Times New Roman"/>
          <w:b/>
          <w:color w:val="auto"/>
          <w:kern w:val="2"/>
          <w:sz w:val="28"/>
          <w:szCs w:val="28"/>
          <w:highlight w:val="none"/>
          <w:shd w:val="clear" w:color="auto" w:fill="auto"/>
          <w:lang w:val="en-US" w:eastAsia="zh-CN"/>
        </w:rPr>
        <w:t>主管部门：</w:t>
      </w:r>
      <w:r>
        <w:rPr>
          <w:rFonts w:hint="default" w:ascii="Times New Roman" w:hAnsi="Times New Roman" w:cs="Times New Roman"/>
          <w:b/>
          <w:color w:val="auto"/>
          <w:kern w:val="2"/>
          <w:sz w:val="28"/>
          <w:szCs w:val="28"/>
          <w:highlight w:val="none"/>
          <w:shd w:val="clear" w:color="auto" w:fill="auto"/>
          <w:lang w:val="en-US" w:eastAsia="zh-CN"/>
        </w:rPr>
        <w:t>新疆维吾尔自治区有色地质勘查局</w:t>
      </w:r>
    </w:p>
    <w:p>
      <w:pPr>
        <w:pStyle w:val="8"/>
        <w:rPr>
          <w:rFonts w:hint="default" w:ascii="Times New Roman" w:hAnsi="Times New Roman" w:eastAsia="宋体" w:cs="Times New Roman"/>
          <w:b/>
          <w:color w:val="auto"/>
          <w:kern w:val="2"/>
          <w:sz w:val="28"/>
          <w:szCs w:val="28"/>
          <w:highlight w:val="none"/>
          <w:shd w:val="clear" w:color="auto" w:fill="auto"/>
          <w:lang w:val="en-US" w:eastAsia="zh-CN"/>
        </w:rPr>
      </w:pPr>
    </w:p>
    <w:p>
      <w:pPr>
        <w:rPr>
          <w:rFonts w:hint="default" w:ascii="Times New Roman" w:hAnsi="Times New Roman" w:cs="Times New Roman"/>
          <w:color w:val="auto"/>
          <w:highlight w:val="none"/>
          <w:lang w:val="en-US" w:eastAsia="zh-CN"/>
        </w:rPr>
        <w:sectPr>
          <w:pgSz w:w="11906" w:h="16838"/>
          <w:pgMar w:top="1928" w:right="1531" w:bottom="1701" w:left="1531" w:header="737" w:footer="851" w:gutter="0"/>
          <w:cols w:space="720" w:num="1"/>
          <w:docGrid w:type="lines" w:linePitch="408" w:charSpace="0"/>
        </w:sectPr>
      </w:pPr>
    </w:p>
    <w:p>
      <w:pPr>
        <w:keepNext w:val="0"/>
        <w:keepLines w:val="0"/>
        <w:pageBreakBefore w:val="0"/>
        <w:widowControl w:val="0"/>
        <w:kinsoku/>
        <w:wordWrap/>
        <w:overflowPunct/>
        <w:topLinePunct w:val="0"/>
        <w:autoSpaceDE/>
        <w:autoSpaceDN/>
        <w:bidi w:val="0"/>
        <w:adjustRightInd/>
        <w:snapToGrid/>
        <w:spacing w:line="360" w:lineRule="auto"/>
        <w:ind w:firstLine="1807" w:firstLineChars="500"/>
        <w:jc w:val="both"/>
        <w:textAlignment w:val="auto"/>
        <w:rPr>
          <w:rFonts w:hint="default" w:ascii="Times New Roman" w:hAnsi="Times New Roman" w:eastAsia="宋体" w:cs="Times New Roman"/>
          <w:b/>
          <w:bCs/>
          <w:color w:val="auto"/>
          <w:highlight w:val="none"/>
          <w:shd w:val="clear" w:color="auto" w:fill="auto"/>
        </w:rPr>
      </w:pPr>
      <w:r>
        <w:rPr>
          <w:rFonts w:hint="default" w:ascii="Times New Roman" w:hAnsi="Times New Roman" w:cs="Times New Roman"/>
          <w:b/>
          <w:bCs/>
          <w:color w:val="auto"/>
          <w:sz w:val="36"/>
          <w:szCs w:val="36"/>
          <w:highlight w:val="none"/>
          <w:shd w:val="clear" w:color="auto" w:fill="auto"/>
          <w:lang w:val="en-US" w:eastAsia="zh-CN"/>
        </w:rPr>
        <w:t>经营成本性</w:t>
      </w:r>
      <w:r>
        <w:rPr>
          <w:rFonts w:hint="default" w:ascii="Times New Roman" w:hAnsi="Times New Roman" w:eastAsia="宋体" w:cs="Times New Roman"/>
          <w:b/>
          <w:bCs/>
          <w:color w:val="auto"/>
          <w:sz w:val="36"/>
          <w:szCs w:val="36"/>
          <w:highlight w:val="none"/>
          <w:shd w:val="clear" w:color="auto" w:fill="auto"/>
          <w:lang w:val="en-US" w:eastAsia="zh-CN"/>
        </w:rPr>
        <w:t>项目</w:t>
      </w:r>
      <w:r>
        <w:rPr>
          <w:rFonts w:hint="default" w:ascii="Times New Roman" w:hAnsi="Times New Roman" w:eastAsia="宋体" w:cs="Times New Roman"/>
          <w:b/>
          <w:bCs/>
          <w:color w:val="auto"/>
          <w:sz w:val="36"/>
          <w:szCs w:val="36"/>
          <w:highlight w:val="none"/>
          <w:shd w:val="clear" w:color="auto" w:fill="auto"/>
        </w:rPr>
        <w:t>支出绩效评价报告</w:t>
      </w:r>
    </w:p>
    <w:p>
      <w:pPr>
        <w:pStyle w:val="3"/>
        <w:pageBreakBefore w:val="0"/>
        <w:kinsoku/>
        <w:wordWrap/>
        <w:overflowPunct/>
        <w:topLinePunct w:val="0"/>
        <w:autoSpaceDE/>
        <w:autoSpaceDN/>
        <w:bidi w:val="0"/>
        <w:adjustRightInd/>
        <w:spacing w:beforeLines="0" w:afterLines="0" w:line="360" w:lineRule="auto"/>
        <w:textAlignment w:val="auto"/>
        <w:rPr>
          <w:rFonts w:hint="default" w:ascii="Times New Roman" w:hAnsi="Times New Roman" w:eastAsia="宋体" w:cs="Times New Roman"/>
          <w:b/>
          <w:bCs/>
          <w:color w:val="auto"/>
          <w:highlight w:val="none"/>
          <w:shd w:val="clear" w:color="auto" w:fill="auto"/>
        </w:rPr>
      </w:pPr>
      <w:r>
        <w:rPr>
          <w:rFonts w:hint="default" w:ascii="Times New Roman" w:hAnsi="Times New Roman" w:eastAsia="宋体" w:cs="Times New Roman"/>
          <w:b/>
          <w:bCs/>
          <w:color w:val="auto"/>
          <w:highlight w:val="none"/>
          <w:shd w:val="clear" w:color="auto" w:fill="auto"/>
        </w:rPr>
        <w:t>一、基本情况</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rPr>
        <w:t>（一）项目概况</w:t>
      </w:r>
    </w:p>
    <w:p>
      <w:pPr>
        <w:pStyle w:val="2"/>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lang w:val="en-US" w:eastAsia="zh-CN"/>
        </w:rPr>
        <w:t>1.</w:t>
      </w:r>
      <w:r>
        <w:rPr>
          <w:rFonts w:hint="default" w:ascii="Times New Roman" w:hAnsi="Times New Roman" w:eastAsia="宋体" w:cs="Times New Roman"/>
          <w:color w:val="auto"/>
          <w:highlight w:val="none"/>
          <w:shd w:val="clear" w:color="auto" w:fill="auto"/>
        </w:rPr>
        <w:t>项目背景</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随着人民对生存环境的关注及对粮食安全的重视，有色地勘局测试中心检测范围从以前传统地质项目的测试，延伸到现在对环境，水质，土壤，农作物等的测试。目前，中心已能在相关领域从事相关的检测活动，为自治区经济建设贡献自己的力量。</w:t>
      </w:r>
    </w:p>
    <w:p>
      <w:pPr>
        <w:pStyle w:val="2"/>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lang w:val="en-US" w:eastAsia="zh-CN"/>
        </w:rPr>
        <w:t>2.</w:t>
      </w:r>
      <w:r>
        <w:rPr>
          <w:rFonts w:hint="default" w:ascii="Times New Roman" w:hAnsi="Times New Roman" w:eastAsia="宋体" w:cs="Times New Roman"/>
          <w:color w:val="auto"/>
          <w:highlight w:val="none"/>
          <w:shd w:val="clear" w:color="auto" w:fill="auto"/>
        </w:rPr>
        <w:t>主要内容及实施情况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cs="Times New Roman"/>
          <w:color w:val="auto"/>
          <w:highlight w:val="none"/>
          <w:shd w:val="clear" w:color="auto" w:fill="auto"/>
          <w:lang w:val="en-US" w:eastAsia="zh-CN"/>
        </w:rPr>
        <w:t>主要内容</w:t>
      </w:r>
      <w:r>
        <w:rPr>
          <w:rFonts w:hint="default" w:ascii="Times New Roman" w:hAnsi="Times New Roman" w:eastAsia="宋体" w:cs="Times New Roman"/>
          <w:color w:val="auto"/>
          <w:highlight w:val="none"/>
          <w:shd w:val="clear" w:color="auto" w:fill="auto"/>
          <w:lang w:val="en-US" w:eastAsia="zh-CN"/>
        </w:rPr>
        <w:t>：</w:t>
      </w:r>
    </w:p>
    <w:p>
      <w:pPr>
        <w:ind w:firstLine="560"/>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shd w:val="clear" w:color="auto" w:fill="auto"/>
          <w:lang w:val="en-US" w:eastAsia="zh-CN"/>
        </w:rPr>
        <w:t>组织实施</w:t>
      </w:r>
      <w:r>
        <w:rPr>
          <w:rFonts w:hint="default" w:ascii="Times New Roman" w:hAnsi="Times New Roman" w:eastAsia="宋体" w:cs="Times New Roman"/>
          <w:color w:val="auto"/>
          <w:highlight w:val="none"/>
          <w:shd w:val="clear" w:color="auto" w:fill="auto"/>
          <w:lang w:val="en-US" w:eastAsia="zh-CN"/>
        </w:rPr>
        <w:t>：</w:t>
      </w:r>
      <w:r>
        <w:rPr>
          <w:rFonts w:hint="default" w:ascii="Times New Roman" w:hAnsi="Times New Roman" w:cs="Times New Roman"/>
          <w:color w:val="auto"/>
          <w:highlight w:val="none"/>
        </w:rPr>
        <w:t>为进一步强化预算绩效管理理念，提高预算资金的使用效益，优化工作方式方法、强化绩效监控质量，确保本次</w:t>
      </w:r>
      <w:r>
        <w:rPr>
          <w:rFonts w:hint="default" w:ascii="Times New Roman" w:hAnsi="Times New Roman" w:cs="Times New Roman"/>
          <w:color w:val="auto"/>
          <w:highlight w:val="none"/>
          <w:lang w:val="en-US" w:eastAsia="zh-CN"/>
        </w:rPr>
        <w:t>自评</w:t>
      </w:r>
      <w:r>
        <w:rPr>
          <w:rFonts w:hint="default" w:ascii="Times New Roman" w:hAnsi="Times New Roman" w:cs="Times New Roman"/>
          <w:color w:val="auto"/>
          <w:highlight w:val="none"/>
        </w:rPr>
        <w:t>结果的真实性、全面性、科学性</w:t>
      </w:r>
      <w:r>
        <w:rPr>
          <w:rFonts w:hint="default" w:ascii="Times New Roman" w:hAnsi="Times New Roman" w:cs="Times New Roman"/>
          <w:color w:val="auto"/>
          <w:kern w:val="24"/>
          <w:sz w:val="28"/>
          <w:szCs w:val="28"/>
          <w:highlight w:val="none"/>
        </w:rPr>
        <w:t>成立了以</w:t>
      </w:r>
      <w:r>
        <w:rPr>
          <w:rFonts w:hint="default" w:ascii="Times New Roman" w:hAnsi="Times New Roman" w:cs="Times New Roman"/>
          <w:color w:val="auto"/>
          <w:kern w:val="24"/>
          <w:sz w:val="28"/>
          <w:szCs w:val="28"/>
          <w:highlight w:val="none"/>
          <w:lang w:val="en-US" w:eastAsia="zh-CN"/>
        </w:rPr>
        <w:t>综合办公室主任马恒为</w:t>
      </w:r>
      <w:r>
        <w:rPr>
          <w:rFonts w:hint="default" w:ascii="Times New Roman" w:hAnsi="Times New Roman" w:cs="Times New Roman"/>
          <w:color w:val="auto"/>
          <w:kern w:val="24"/>
          <w:sz w:val="28"/>
          <w:szCs w:val="28"/>
          <w:highlight w:val="none"/>
        </w:rPr>
        <w:t>项目</w:t>
      </w:r>
      <w:r>
        <w:rPr>
          <w:rFonts w:hint="default" w:ascii="Times New Roman" w:hAnsi="Times New Roman" w:cs="Times New Roman"/>
          <w:color w:val="auto"/>
          <w:kern w:val="24"/>
          <w:sz w:val="28"/>
          <w:szCs w:val="28"/>
          <w:highlight w:val="none"/>
          <w:lang w:val="en-US" w:eastAsia="zh-CN"/>
        </w:rPr>
        <w:t>负责人的</w:t>
      </w:r>
      <w:r>
        <w:rPr>
          <w:rFonts w:hint="default" w:ascii="Times New Roman" w:hAnsi="Times New Roman" w:cs="Times New Roman"/>
          <w:color w:val="auto"/>
          <w:kern w:val="24"/>
          <w:sz w:val="28"/>
          <w:szCs w:val="28"/>
          <w:highlight w:val="none"/>
        </w:rPr>
        <w:t>项目组</w:t>
      </w:r>
      <w:r>
        <w:rPr>
          <w:rFonts w:hint="default" w:ascii="Times New Roman" w:hAnsi="Times New Roman" w:cs="Times New Roman"/>
          <w:color w:val="auto"/>
          <w:highlight w:val="none"/>
        </w:rPr>
        <w:t>，职责分工如下:</w:t>
      </w:r>
      <w:r>
        <w:rPr>
          <w:rFonts w:hint="default" w:ascii="Times New Roman" w:hAnsi="Times New Roman" w:cs="Times New Roman"/>
          <w:color w:val="auto"/>
          <w:highlight w:val="none"/>
          <w:lang w:val="en-US" w:eastAsia="zh-CN"/>
        </w:rPr>
        <w:t xml:space="preserve">      </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项目负责</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马恒</w:t>
      </w:r>
      <w:r>
        <w:rPr>
          <w:rFonts w:hint="default" w:ascii="Times New Roman" w:hAnsi="Times New Roman" w:cs="Times New Roman"/>
          <w:color w:val="auto"/>
          <w:highlight w:val="none"/>
        </w:rPr>
        <w:t>，主要负责内容为：组织实施本</w:t>
      </w:r>
      <w:r>
        <w:rPr>
          <w:rFonts w:hint="default" w:ascii="Times New Roman" w:hAnsi="Times New Roman" w:cs="Times New Roman"/>
          <w:color w:val="auto"/>
          <w:highlight w:val="none"/>
          <w:lang w:val="en-US" w:eastAsia="zh-CN"/>
        </w:rPr>
        <w:t>项目</w:t>
      </w:r>
      <w:r>
        <w:rPr>
          <w:rFonts w:hint="default" w:ascii="Times New Roman" w:hAnsi="Times New Roman" w:cs="Times New Roman"/>
          <w:color w:val="auto"/>
          <w:highlight w:val="none"/>
        </w:rPr>
        <w:t>的绩效运行</w:t>
      </w:r>
      <w:r>
        <w:rPr>
          <w:rFonts w:hint="default" w:ascii="Times New Roman" w:hAnsi="Times New Roman" w:cs="Times New Roman"/>
          <w:color w:val="auto"/>
          <w:highlight w:val="none"/>
          <w:lang w:val="en-US" w:eastAsia="zh-CN"/>
        </w:rPr>
        <w:t>自评</w:t>
      </w:r>
      <w:r>
        <w:rPr>
          <w:rFonts w:hint="default" w:ascii="Times New Roman" w:hAnsi="Times New Roman" w:cs="Times New Roman"/>
          <w:color w:val="auto"/>
          <w:highlight w:val="none"/>
        </w:rPr>
        <w:t>工作，根据跟踪情况进行整改、调整项目内容、绩效目标、实施方案和预算、并按规定公开跟踪管理结果及结果应用信息</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安排部门整体支出绩效</w:t>
      </w:r>
      <w:r>
        <w:rPr>
          <w:rFonts w:hint="default" w:ascii="Times New Roman" w:hAnsi="Times New Roman" w:cs="Times New Roman"/>
          <w:color w:val="auto"/>
          <w:highlight w:val="none"/>
          <w:lang w:val="en-US" w:eastAsia="zh-CN"/>
        </w:rPr>
        <w:t>自评</w:t>
      </w:r>
      <w:r>
        <w:rPr>
          <w:rFonts w:hint="default" w:ascii="Times New Roman" w:hAnsi="Times New Roman" w:cs="Times New Roman"/>
          <w:color w:val="auto"/>
          <w:highlight w:val="none"/>
        </w:rPr>
        <w:t>机制的运行，针对预算过程中的项目管理情况、目标实现程度、目标偏差和纠偏情况、目标实现的可能性等进行绩效</w:t>
      </w:r>
      <w:r>
        <w:rPr>
          <w:rFonts w:hint="default" w:ascii="Times New Roman" w:hAnsi="Times New Roman" w:cs="Times New Roman"/>
          <w:color w:val="auto"/>
          <w:highlight w:val="none"/>
          <w:lang w:val="en-US" w:eastAsia="zh-CN"/>
        </w:rPr>
        <w:t>自评</w:t>
      </w:r>
      <w:r>
        <w:rPr>
          <w:rFonts w:hint="default" w:ascii="Times New Roman" w:hAnsi="Times New Roman" w:cs="Times New Roman"/>
          <w:color w:val="auto"/>
          <w:highlight w:val="none"/>
        </w:rPr>
        <w:t>跟踪。</w:t>
      </w:r>
    </w:p>
    <w:p>
      <w:pPr>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成员</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常艺伟</w:t>
      </w:r>
      <w:r>
        <w:rPr>
          <w:rFonts w:hint="default" w:ascii="Times New Roman" w:hAnsi="Times New Roman" w:cs="Times New Roman"/>
          <w:color w:val="auto"/>
          <w:highlight w:val="none"/>
        </w:rPr>
        <w:t>，主要负责内容为：按规定向财政部门及预算主管部门报送本单位绩效运行</w:t>
      </w:r>
      <w:r>
        <w:rPr>
          <w:rFonts w:hint="default" w:ascii="Times New Roman" w:hAnsi="Times New Roman" w:cs="Times New Roman"/>
          <w:color w:val="auto"/>
          <w:highlight w:val="none"/>
          <w:lang w:val="en-US" w:eastAsia="zh-CN"/>
        </w:rPr>
        <w:t>自评</w:t>
      </w:r>
      <w:r>
        <w:rPr>
          <w:rFonts w:hint="default" w:ascii="Times New Roman" w:hAnsi="Times New Roman" w:cs="Times New Roman"/>
          <w:color w:val="auto"/>
          <w:highlight w:val="none"/>
        </w:rPr>
        <w:t>报告和绩效运行</w:t>
      </w:r>
      <w:r>
        <w:rPr>
          <w:rFonts w:hint="default" w:ascii="Times New Roman" w:hAnsi="Times New Roman" w:cs="Times New Roman"/>
          <w:color w:val="auto"/>
          <w:highlight w:val="none"/>
          <w:lang w:val="en-US" w:eastAsia="zh-CN"/>
        </w:rPr>
        <w:t>自评</w:t>
      </w:r>
      <w:r>
        <w:rPr>
          <w:rFonts w:hint="default" w:ascii="Times New Roman" w:hAnsi="Times New Roman" w:cs="Times New Roman"/>
          <w:color w:val="auto"/>
          <w:highlight w:val="none"/>
        </w:rPr>
        <w:t>表</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并按</w:t>
      </w:r>
      <w:r>
        <w:rPr>
          <w:rFonts w:hint="default" w:ascii="Times New Roman" w:hAnsi="Times New Roman" w:cs="Times New Roman"/>
          <w:color w:val="auto"/>
          <w:highlight w:val="none"/>
        </w:rPr>
        <w:t>规定</w:t>
      </w:r>
      <w:r>
        <w:rPr>
          <w:rFonts w:hint="default" w:ascii="Times New Roman" w:hAnsi="Times New Roman" w:cs="Times New Roman"/>
          <w:color w:val="auto"/>
          <w:highlight w:val="none"/>
          <w:lang w:val="en-US" w:eastAsia="zh-CN"/>
        </w:rPr>
        <w:t>將</w:t>
      </w:r>
      <w:r>
        <w:rPr>
          <w:rFonts w:hint="default" w:ascii="Times New Roman" w:hAnsi="Times New Roman" w:cs="Times New Roman"/>
          <w:color w:val="auto"/>
          <w:highlight w:val="none"/>
        </w:rPr>
        <w:t>本单位绩效运行</w:t>
      </w:r>
      <w:r>
        <w:rPr>
          <w:rFonts w:hint="default" w:ascii="Times New Roman" w:hAnsi="Times New Roman" w:cs="Times New Roman"/>
          <w:color w:val="auto"/>
          <w:highlight w:val="none"/>
          <w:lang w:val="en-US" w:eastAsia="zh-CN"/>
        </w:rPr>
        <w:t>自评</w:t>
      </w:r>
      <w:r>
        <w:rPr>
          <w:rFonts w:hint="default" w:ascii="Times New Roman" w:hAnsi="Times New Roman" w:cs="Times New Roman"/>
          <w:color w:val="auto"/>
          <w:highlight w:val="none"/>
        </w:rPr>
        <w:t>信息在本部门公开和向社会公开，接收各方监督</w:t>
      </w:r>
      <w:r>
        <w:rPr>
          <w:rFonts w:hint="default" w:ascii="Times New Roman" w:hAnsi="Times New Roman" w:cs="Times New Roman"/>
          <w:color w:val="auto"/>
          <w:highlight w:val="none"/>
          <w:lang w:eastAsia="zh-CN"/>
        </w:rPr>
        <w:t>，</w:t>
      </w:r>
    </w:p>
    <w:p>
      <w:pPr>
        <w:ind w:left="0" w:leftChars="0" w:firstLine="560" w:firstLineChars="200"/>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cs="Times New Roman"/>
          <w:color w:val="auto"/>
          <w:highlight w:val="none"/>
          <w:lang w:val="en-US" w:eastAsia="zh-CN"/>
        </w:rPr>
        <w:t>成员：陈羽婷</w:t>
      </w:r>
      <w:r>
        <w:rPr>
          <w:rFonts w:hint="default" w:ascii="Times New Roman" w:hAnsi="Times New Roman" w:cs="Times New Roman"/>
          <w:color w:val="auto"/>
          <w:highlight w:val="none"/>
        </w:rPr>
        <w:t>，主要负责内容为：根据</w:t>
      </w:r>
      <w:r>
        <w:rPr>
          <w:rFonts w:hint="default" w:ascii="Times New Roman" w:hAnsi="Times New Roman" w:cs="Times New Roman"/>
          <w:color w:val="auto"/>
          <w:highlight w:val="none"/>
          <w:lang w:val="en-US" w:eastAsia="zh-CN"/>
        </w:rPr>
        <w:t>自评</w:t>
      </w:r>
      <w:r>
        <w:rPr>
          <w:rFonts w:hint="default" w:ascii="Times New Roman" w:hAnsi="Times New Roman" w:cs="Times New Roman"/>
          <w:color w:val="auto"/>
          <w:highlight w:val="none"/>
        </w:rPr>
        <w:t>结果落实整改措施，加强本单位预算管理。</w:t>
      </w:r>
    </w:p>
    <w:p>
      <w:pPr>
        <w:pStyle w:val="2"/>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3.资金投入和使用情况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lang w:val="en-US" w:eastAsia="zh-CN"/>
        </w:rPr>
        <w:t>（1）</w:t>
      </w:r>
      <w:r>
        <w:rPr>
          <w:rFonts w:hint="default" w:ascii="Times New Roman" w:hAnsi="Times New Roman" w:eastAsia="宋体" w:cs="Times New Roman"/>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cs="Times New Roman"/>
          <w:color w:val="auto"/>
          <w:highlight w:val="none"/>
          <w:shd w:val="clear" w:color="auto" w:fill="auto"/>
          <w:lang w:val="en-US" w:eastAsia="zh-CN"/>
        </w:rPr>
        <w:t>经营成本性</w:t>
      </w:r>
      <w:r>
        <w:rPr>
          <w:rFonts w:hint="default" w:ascii="Times New Roman" w:hAnsi="Times New Roman" w:eastAsia="宋体" w:cs="Times New Roman"/>
          <w:color w:val="auto"/>
          <w:highlight w:val="none"/>
          <w:shd w:val="clear" w:color="auto" w:fill="auto"/>
          <w:lang w:val="en-US" w:eastAsia="zh-CN"/>
        </w:rPr>
        <w:t>项目预算安排总额为</w:t>
      </w:r>
      <w:r>
        <w:rPr>
          <w:rFonts w:hint="default" w:ascii="Times New Roman" w:hAnsi="Times New Roman" w:cs="Times New Roman"/>
          <w:color w:val="auto"/>
          <w:highlight w:val="none"/>
          <w:shd w:val="clear" w:color="auto" w:fill="auto"/>
          <w:lang w:val="en-US" w:eastAsia="zh-CN"/>
        </w:rPr>
        <w:t>888.400</w:t>
      </w:r>
      <w:r>
        <w:rPr>
          <w:rFonts w:hint="default" w:ascii="Times New Roman" w:hAnsi="Times New Roman" w:eastAsia="宋体" w:cs="Times New Roman"/>
          <w:color w:val="auto"/>
          <w:highlight w:val="none"/>
          <w:shd w:val="clear" w:color="auto" w:fill="auto"/>
          <w:lang w:val="en-US" w:eastAsia="zh-CN"/>
        </w:rPr>
        <w:t>万元，其中财政资</w:t>
      </w:r>
      <w:r>
        <w:rPr>
          <w:rFonts w:hint="default" w:ascii="Times New Roman" w:hAnsi="Times New Roman" w:cs="Times New Roman"/>
          <w:color w:val="auto"/>
          <w:highlight w:val="none"/>
          <w:shd w:val="clear" w:color="auto" w:fill="auto"/>
          <w:lang w:val="en-US" w:eastAsia="zh-CN"/>
        </w:rPr>
        <w:t>金0</w:t>
      </w:r>
      <w:r>
        <w:rPr>
          <w:rFonts w:hint="default" w:ascii="Times New Roman" w:hAnsi="Times New Roman" w:eastAsia="宋体" w:cs="Times New Roman"/>
          <w:color w:val="auto"/>
          <w:highlight w:val="none"/>
          <w:shd w:val="clear" w:color="auto" w:fill="auto"/>
          <w:lang w:val="en-US" w:eastAsia="zh-CN"/>
        </w:rPr>
        <w:t>万元，其他资金</w:t>
      </w:r>
      <w:r>
        <w:rPr>
          <w:rFonts w:hint="default" w:ascii="Times New Roman" w:hAnsi="Times New Roman" w:cs="Times New Roman"/>
          <w:color w:val="auto"/>
          <w:highlight w:val="none"/>
          <w:shd w:val="clear" w:color="auto" w:fill="auto"/>
          <w:lang w:val="en-US" w:eastAsia="zh-CN"/>
        </w:rPr>
        <w:t>888.400</w:t>
      </w:r>
      <w:r>
        <w:rPr>
          <w:rFonts w:hint="default" w:ascii="Times New Roman" w:hAnsi="Times New Roman" w:eastAsia="宋体" w:cs="Times New Roman"/>
          <w:color w:val="auto"/>
          <w:highlight w:val="none"/>
          <w:shd w:val="clear" w:color="auto" w:fill="auto"/>
          <w:lang w:val="en-US" w:eastAsia="zh-CN"/>
        </w:rPr>
        <w:t>万元，</w:t>
      </w:r>
      <w:r>
        <w:rPr>
          <w:rFonts w:hint="default" w:ascii="Times New Roman" w:hAnsi="Times New Roman" w:cs="Times New Roman"/>
          <w:color w:val="auto"/>
          <w:highlight w:val="none"/>
          <w:shd w:val="clear" w:color="auto" w:fill="auto"/>
          <w:lang w:val="en-US" w:eastAsia="zh-CN"/>
        </w:rPr>
        <w:t>2023</w:t>
      </w:r>
      <w:r>
        <w:rPr>
          <w:rFonts w:hint="default" w:ascii="Times New Roman" w:hAnsi="Times New Roman" w:eastAsia="宋体" w:cs="Times New Roman"/>
          <w:color w:val="auto"/>
          <w:highlight w:val="none"/>
          <w:shd w:val="clear" w:color="auto" w:fill="auto"/>
          <w:lang w:val="en-US" w:eastAsia="zh-CN"/>
        </w:rPr>
        <w:t>年实际收到预算资金</w:t>
      </w:r>
      <w:r>
        <w:rPr>
          <w:rFonts w:hint="default" w:ascii="Times New Roman" w:hAnsi="Times New Roman" w:cs="Times New Roman"/>
          <w:color w:val="auto"/>
          <w:highlight w:val="none"/>
          <w:shd w:val="clear" w:color="auto" w:fill="auto"/>
          <w:lang w:val="en-US" w:eastAsia="zh-CN"/>
        </w:rPr>
        <w:t>888.400</w:t>
      </w:r>
      <w:r>
        <w:rPr>
          <w:rFonts w:hint="default" w:ascii="Times New Roman" w:hAnsi="Times New Roman" w:eastAsia="宋体" w:cs="Times New Roman"/>
          <w:color w:val="auto"/>
          <w:highlight w:val="none"/>
          <w:shd w:val="clear" w:color="auto" w:fill="auto"/>
          <w:lang w:val="en-US" w:eastAsia="zh-CN"/>
        </w:rPr>
        <w:t>万元，预算资金到位率为</w:t>
      </w:r>
      <w:r>
        <w:rPr>
          <w:rFonts w:hint="default" w:ascii="Times New Roman" w:hAnsi="Times New Roman" w:cs="Times New Roman"/>
          <w:color w:val="auto"/>
          <w:highlight w:val="none"/>
          <w:shd w:val="clear" w:color="auto" w:fill="auto"/>
          <w:lang w:val="en-US" w:eastAsia="zh-CN"/>
        </w:rPr>
        <w:t>100%</w:t>
      </w:r>
      <w:r>
        <w:rPr>
          <w:rFonts w:hint="default" w:ascii="Times New Roman" w:hAnsi="Times New Roman" w:eastAsia="宋体" w:cs="Times New Roman"/>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default" w:ascii="Times New Roman" w:hAnsi="Times New Roman" w:eastAsia="宋体" w:cs="Times New Roman"/>
          <w:bCs/>
          <w:color w:val="auto"/>
          <w:spacing w:val="-4"/>
          <w:highlight w:val="none"/>
          <w:shd w:val="clear" w:color="auto" w:fill="auto"/>
          <w:lang w:val="en-US" w:eastAsia="zh-CN"/>
        </w:rPr>
      </w:pPr>
      <w:r>
        <w:rPr>
          <w:rFonts w:hint="default" w:ascii="Times New Roman" w:hAnsi="Times New Roman" w:eastAsia="宋体" w:cs="Times New Roman"/>
          <w:bCs/>
          <w:color w:val="auto"/>
          <w:spacing w:val="-4"/>
          <w:highlight w:val="none"/>
          <w:shd w:val="clear" w:color="auto" w:fill="auto"/>
          <w:lang w:eastAsia="zh-CN"/>
        </w:rPr>
        <w:t>（</w:t>
      </w:r>
      <w:r>
        <w:rPr>
          <w:rFonts w:hint="default" w:ascii="Times New Roman" w:hAnsi="Times New Roman" w:eastAsia="宋体" w:cs="Times New Roman"/>
          <w:bCs/>
          <w:color w:val="auto"/>
          <w:spacing w:val="-4"/>
          <w:highlight w:val="none"/>
          <w:shd w:val="clear" w:color="auto" w:fill="auto"/>
          <w:lang w:val="en-US" w:eastAsia="zh-CN"/>
        </w:rPr>
        <w:t>2</w:t>
      </w:r>
      <w:r>
        <w:rPr>
          <w:rFonts w:hint="default" w:ascii="Times New Roman" w:hAnsi="Times New Roman" w:eastAsia="宋体" w:cs="Times New Roman"/>
          <w:bCs/>
          <w:color w:val="auto"/>
          <w:spacing w:val="-4"/>
          <w:highlight w:val="none"/>
          <w:shd w:val="clear" w:color="auto" w:fill="auto"/>
          <w:lang w:eastAsia="zh-CN"/>
        </w:rPr>
        <w:t>）</w:t>
      </w:r>
      <w:r>
        <w:rPr>
          <w:rFonts w:hint="default" w:ascii="Times New Roman" w:hAnsi="Times New Roman" w:eastAsia="宋体" w:cs="Times New Roman"/>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cs="Times New Roman"/>
          <w:color w:val="auto"/>
          <w:highlight w:val="none"/>
          <w:shd w:val="clear" w:color="auto" w:fill="auto"/>
          <w:lang w:val="en-US" w:eastAsia="zh-CN"/>
        </w:rPr>
        <w:t>截止2023年12月31日，经营成本性</w:t>
      </w:r>
      <w:r>
        <w:rPr>
          <w:rFonts w:hint="default" w:ascii="Times New Roman" w:hAnsi="Times New Roman" w:eastAsia="宋体" w:cs="Times New Roman"/>
          <w:color w:val="auto"/>
          <w:highlight w:val="none"/>
          <w:shd w:val="clear" w:color="auto" w:fill="auto"/>
        </w:rPr>
        <w:t>项目实际支付资金</w:t>
      </w:r>
      <w:r>
        <w:rPr>
          <w:rFonts w:hint="default" w:ascii="Times New Roman" w:hAnsi="Times New Roman" w:cs="Times New Roman"/>
          <w:color w:val="auto"/>
          <w:highlight w:val="none"/>
          <w:shd w:val="clear" w:color="auto" w:fill="auto"/>
          <w:lang w:val="en-US" w:eastAsia="zh-CN"/>
        </w:rPr>
        <w:t>888.400</w:t>
      </w:r>
      <w:r>
        <w:rPr>
          <w:rFonts w:hint="default" w:ascii="Times New Roman" w:hAnsi="Times New Roman" w:eastAsia="宋体" w:cs="Times New Roman"/>
          <w:color w:val="auto"/>
          <w:highlight w:val="none"/>
          <w:shd w:val="clear" w:color="auto" w:fill="auto"/>
        </w:rPr>
        <w:t>万元，预算执行率</w:t>
      </w:r>
      <w:r>
        <w:rPr>
          <w:rFonts w:hint="default" w:ascii="Times New Roman" w:hAnsi="Times New Roman" w:cs="Times New Roman"/>
          <w:color w:val="auto"/>
          <w:highlight w:val="none"/>
          <w:shd w:val="clear" w:color="auto" w:fill="auto"/>
          <w:lang w:val="en-US" w:eastAsia="zh-CN"/>
        </w:rPr>
        <w:t>100%</w:t>
      </w: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rPr>
        <w:t>结</w:t>
      </w:r>
      <w:r>
        <w:rPr>
          <w:rFonts w:hint="default" w:ascii="Times New Roman" w:hAnsi="Times New Roman" w:cs="Times New Roman"/>
          <w:color w:val="auto"/>
          <w:highlight w:val="none"/>
          <w:shd w:val="clear" w:color="auto" w:fill="auto"/>
          <w:lang w:val="en-US" w:eastAsia="zh-CN"/>
        </w:rPr>
        <w:t>转</w:t>
      </w:r>
      <w:r>
        <w:rPr>
          <w:rFonts w:hint="default" w:ascii="Times New Roman" w:hAnsi="Times New Roman" w:eastAsia="宋体" w:cs="Times New Roman"/>
          <w:color w:val="auto"/>
          <w:highlight w:val="none"/>
          <w:shd w:val="clear" w:color="auto" w:fill="auto"/>
          <w:lang w:eastAsia="zh-CN"/>
        </w:rPr>
        <w:t>结余资金</w:t>
      </w:r>
      <w:r>
        <w:rPr>
          <w:rFonts w:hint="default" w:ascii="Times New Roman" w:hAnsi="Times New Roman" w:cs="Times New Roman"/>
          <w:color w:val="auto"/>
          <w:highlight w:val="none"/>
          <w:shd w:val="clear" w:color="auto" w:fill="auto"/>
          <w:lang w:val="en-US" w:eastAsia="zh-CN"/>
        </w:rPr>
        <w:t>0</w:t>
      </w:r>
      <w:r>
        <w:rPr>
          <w:rFonts w:hint="default" w:ascii="Times New Roman" w:hAnsi="Times New Roman" w:eastAsia="宋体" w:cs="Times New Roman"/>
          <w:color w:val="auto"/>
          <w:highlight w:val="none"/>
          <w:shd w:val="clear" w:color="auto" w:fill="auto"/>
          <w:lang w:val="en-US" w:eastAsia="zh-CN"/>
        </w:rPr>
        <w:t>万元，已上缴国库。</w:t>
      </w:r>
      <w:r>
        <w:rPr>
          <w:rFonts w:hint="default" w:ascii="Times New Roman" w:hAnsi="Times New Roman" w:eastAsia="宋体" w:cs="Times New Roman"/>
          <w:color w:val="auto"/>
          <w:highlight w:val="none"/>
          <w:shd w:val="clear" w:color="auto" w:fill="auto"/>
        </w:rPr>
        <w:t>项目资金主要用于专业分析测试人员配置、实验场所升级改造、检测仪器设备建设</w:t>
      </w:r>
      <w:r>
        <w:rPr>
          <w:rFonts w:hint="default" w:ascii="Times New Roman" w:hAnsi="Times New Roman" w:cs="Times New Roman"/>
          <w:color w:val="auto"/>
          <w:highlight w:val="none"/>
          <w:shd w:val="clear" w:color="auto" w:fill="auto"/>
          <w:lang w:val="en-US" w:eastAsia="zh-CN"/>
        </w:rPr>
        <w:t>等</w:t>
      </w:r>
      <w:r>
        <w:rPr>
          <w:rFonts w:hint="default" w:ascii="Times New Roman" w:hAnsi="Times New Roman" w:eastAsia="宋体" w:cs="Times New Roman"/>
          <w:color w:val="auto"/>
          <w:highlight w:val="none"/>
          <w:shd w:val="clear" w:color="auto" w:fill="auto"/>
        </w:rPr>
        <w:t>方面</w:t>
      </w:r>
      <w:r>
        <w:rPr>
          <w:rFonts w:hint="default" w:ascii="Times New Roman" w:hAnsi="Times New Roman" w:cs="Times New Roman"/>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目的是确保2023年度</w:t>
      </w:r>
      <w:r>
        <w:rPr>
          <w:rFonts w:hint="default" w:ascii="Times New Roman" w:hAnsi="Times New Roman" w:eastAsia="宋体" w:cs="Times New Roman"/>
          <w:color w:val="auto"/>
          <w:highlight w:val="none"/>
          <w:shd w:val="clear" w:color="auto" w:fill="auto"/>
        </w:rPr>
        <w:t>检测</w:t>
      </w:r>
      <w:r>
        <w:rPr>
          <w:rFonts w:hint="default" w:ascii="Times New Roman" w:hAnsi="Times New Roman" w:cs="Times New Roman"/>
          <w:color w:val="auto"/>
          <w:highlight w:val="none"/>
          <w:shd w:val="clear" w:color="auto" w:fill="auto"/>
          <w:lang w:val="en-US" w:eastAsia="zh-CN"/>
        </w:rPr>
        <w:t>任务</w:t>
      </w:r>
      <w:r>
        <w:rPr>
          <w:rFonts w:hint="default" w:ascii="Times New Roman" w:hAnsi="Times New Roman" w:eastAsia="宋体" w:cs="Times New Roman"/>
          <w:color w:val="auto"/>
          <w:highlight w:val="none"/>
          <w:shd w:val="clear" w:color="auto" w:fill="auto"/>
        </w:rPr>
        <w:t>顺利完成</w:t>
      </w:r>
      <w:r>
        <w:rPr>
          <w:rFonts w:hint="default" w:ascii="Times New Roman" w:hAnsi="Times New Roman" w:cs="Times New Roman"/>
          <w:color w:val="auto"/>
          <w:highlight w:val="none"/>
          <w:shd w:val="clear" w:color="auto" w:fill="auto"/>
          <w:lang w:eastAsia="zh-CN"/>
        </w:rPr>
        <w:t>。</w:t>
      </w:r>
    </w:p>
    <w:p>
      <w:pPr>
        <w:pStyle w:val="4"/>
        <w:pageBreakBefore w:val="0"/>
        <w:numPr>
          <w:ilvl w:val="0"/>
          <w:numId w:val="1"/>
        </w:numPr>
        <w:kinsoku/>
        <w:wordWrap/>
        <w:overflowPunct/>
        <w:topLinePunct w:val="0"/>
        <w:autoSpaceDE/>
        <w:autoSpaceDN/>
        <w:bidi w:val="0"/>
        <w:adjustRightInd/>
        <w:spacing w:beforeLines="0" w:afterLines="0" w:line="360" w:lineRule="auto"/>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rPr>
        <w:t>项目绩效目标</w:t>
      </w:r>
    </w:p>
    <w:p>
      <w:pPr>
        <w:pStyle w:val="2"/>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1.总体目标</w:t>
      </w:r>
    </w:p>
    <w:p>
      <w:pPr>
        <w:pStyle w:val="2"/>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color w:val="auto"/>
          <w:kern w:val="2"/>
          <w:sz w:val="28"/>
          <w:szCs w:val="28"/>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8"/>
          <w:highlight w:val="none"/>
          <w:shd w:val="clear" w:color="auto" w:fill="auto"/>
          <w:lang w:val="en-US" w:eastAsia="zh-CN" w:bidi="ar-SA"/>
        </w:rPr>
        <w:t>经营成本性项目绩效总体目标为：为提高工作效率及拓宽新的检测范围，支持以上检测项目顺利完成，中心计划在专业分析测试人员配置、实验场所升级改造、检测仪器设备建设方面给予更多支持。</w:t>
      </w:r>
    </w:p>
    <w:p>
      <w:pPr>
        <w:pStyle w:val="2"/>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2.阶段性目标</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Cs/>
          <w:color w:val="auto"/>
          <w:highlight w:val="none"/>
          <w:shd w:val="clear" w:color="auto" w:fill="auto"/>
          <w:lang w:eastAsia="zh-CN"/>
        </w:rPr>
      </w:pPr>
      <w:r>
        <w:rPr>
          <w:rFonts w:hint="default" w:ascii="Times New Roman" w:hAnsi="Times New Roman" w:cs="Times New Roman"/>
          <w:bCs/>
          <w:color w:val="auto"/>
          <w:highlight w:val="none"/>
          <w:shd w:val="clear" w:color="auto" w:fill="auto"/>
          <w:lang w:val="en-US" w:eastAsia="zh-CN"/>
        </w:rPr>
        <w:t>为了贯彻落实</w:t>
      </w:r>
      <w:r>
        <w:rPr>
          <w:rFonts w:hint="default" w:ascii="Times New Roman" w:hAnsi="Times New Roman" w:eastAsia="宋体" w:cs="Times New Roman"/>
          <w:bCs/>
          <w:color w:val="auto"/>
          <w:highlight w:val="none"/>
          <w:shd w:val="clear" w:color="auto" w:fill="auto"/>
          <w:lang w:eastAsia="zh-CN"/>
        </w:rPr>
        <w:t>《中共中央国务院关于全面实施预算绩效管理的意见》(中发〔</w:t>
      </w:r>
      <w:r>
        <w:rPr>
          <w:rFonts w:hint="default" w:ascii="Times New Roman" w:hAnsi="Times New Roman" w:cs="Times New Roman"/>
          <w:color w:val="auto"/>
          <w:highlight w:val="none"/>
          <w:shd w:val="clear" w:color="auto" w:fill="auto"/>
          <w:lang w:val="en-US" w:eastAsia="zh-CN"/>
        </w:rPr>
        <w:t>2018</w:t>
      </w:r>
      <w:r>
        <w:rPr>
          <w:rFonts w:hint="default" w:ascii="Times New Roman" w:hAnsi="Times New Roman" w:eastAsia="宋体" w:cs="Times New Roman"/>
          <w:bCs/>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34</w:t>
      </w:r>
      <w:r>
        <w:rPr>
          <w:rFonts w:hint="default" w:ascii="Times New Roman" w:hAnsi="Times New Roman" w:eastAsia="宋体" w:cs="Times New Roman"/>
          <w:bCs/>
          <w:color w:val="auto"/>
          <w:highlight w:val="none"/>
          <w:shd w:val="clear" w:color="auto" w:fill="auto"/>
          <w:lang w:eastAsia="zh-CN"/>
        </w:rPr>
        <w:t>号)的决策部署和自治区党委、人民政府工作要求，根据财政部《项目支出绩效评价管理办法》(财预</w:t>
      </w:r>
      <w:r>
        <w:rPr>
          <w:rFonts w:hint="default" w:ascii="Times New Roman" w:hAnsi="Times New Roman" w:cs="Times New Roman"/>
          <w:bCs/>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2020</w:t>
      </w:r>
      <w:r>
        <w:rPr>
          <w:rFonts w:hint="default" w:ascii="Times New Roman" w:hAnsi="Times New Roman" w:eastAsia="宋体" w:cs="Times New Roman"/>
          <w:bCs/>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10</w:t>
      </w:r>
      <w:r>
        <w:rPr>
          <w:rFonts w:hint="default" w:ascii="Times New Roman" w:hAnsi="Times New Roman" w:eastAsia="宋体" w:cs="Times New Roman"/>
          <w:bCs/>
          <w:color w:val="auto"/>
          <w:highlight w:val="none"/>
          <w:shd w:val="clear" w:color="auto" w:fill="auto"/>
          <w:lang w:eastAsia="zh-CN"/>
        </w:rPr>
        <w:t>号)规定，结合项目实施单位的规章制度以及财务相关资料</w:t>
      </w:r>
      <w:r>
        <w:rPr>
          <w:rFonts w:hint="default" w:ascii="Times New Roman" w:hAnsi="Times New Roman" w:cs="Times New Roman"/>
          <w:bCs/>
          <w:color w:val="auto"/>
          <w:highlight w:val="none"/>
          <w:shd w:val="clear" w:color="auto" w:fill="auto"/>
          <w:lang w:eastAsia="zh-CN"/>
        </w:rPr>
        <w:t>，</w:t>
      </w:r>
      <w:r>
        <w:rPr>
          <w:rFonts w:hint="default" w:ascii="Times New Roman" w:hAnsi="Times New Roman" w:eastAsia="宋体" w:cs="Times New Roman"/>
          <w:bCs/>
          <w:color w:val="auto"/>
          <w:highlight w:val="none"/>
          <w:shd w:val="clear" w:color="auto" w:fill="auto"/>
          <w:lang w:eastAsia="zh-CN"/>
        </w:rPr>
        <w:t>经认真研究，评价小组对项目绩效目标进行了进一步的完善，完善</w:t>
      </w:r>
      <w:r>
        <w:rPr>
          <w:rFonts w:hint="default" w:ascii="Times New Roman" w:hAnsi="Times New Roman" w:eastAsia="宋体" w:cs="Times New Roman"/>
          <w:bCs/>
          <w:color w:val="auto"/>
          <w:highlight w:val="none"/>
          <w:shd w:val="clear" w:color="auto" w:fill="auto"/>
          <w:lang w:val="en-US" w:eastAsia="zh-CN"/>
        </w:rPr>
        <w:t>后</w:t>
      </w:r>
      <w:r>
        <w:rPr>
          <w:rFonts w:hint="default" w:ascii="Times New Roman" w:hAnsi="Times New Roman" w:eastAsia="宋体" w:cs="Times New Roman"/>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lang w:val="en-US" w:eastAsia="zh-CN"/>
        </w:rPr>
        <w:t>1</w:t>
      </w: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rPr>
        <w:t>项目产出</w:t>
      </w:r>
      <w:r>
        <w:rPr>
          <w:rFonts w:hint="default" w:ascii="Times New Roman" w:hAnsi="Times New Roman" w:eastAsia="宋体" w:cs="Times New Roman"/>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完成检测项目数量</w:t>
      </w: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lang w:val="en-US" w:eastAsia="zh-CN"/>
        </w:rPr>
        <w:t>指标，预期指标值为</w:t>
      </w:r>
      <w:r>
        <w:rPr>
          <w:rFonts w:hint="default" w:ascii="Times New Roman" w:hAnsi="Times New Roman" w:cs="Times New Roman"/>
          <w:color w:val="auto"/>
          <w:highlight w:val="none"/>
          <w:shd w:val="clear" w:color="auto" w:fill="auto"/>
          <w:lang w:val="en-US" w:eastAsia="zh-CN"/>
        </w:rPr>
        <w:t>≥10个</w:t>
      </w:r>
      <w:r>
        <w:rPr>
          <w:rFonts w:hint="default" w:ascii="Times New Roman" w:hAnsi="Times New Roman" w:eastAsia="宋体" w:cs="Times New Roman"/>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eastAsia="zh-CN"/>
        </w:rPr>
        <w:t>“检测报告质量合格率”</w:t>
      </w:r>
      <w:r>
        <w:rPr>
          <w:rFonts w:hint="default" w:ascii="Times New Roman" w:hAnsi="Times New Roman" w:eastAsia="宋体" w:cs="Times New Roman"/>
          <w:color w:val="auto"/>
          <w:highlight w:val="none"/>
          <w:shd w:val="clear" w:color="auto" w:fill="auto"/>
          <w:lang w:val="en-US" w:eastAsia="zh-CN"/>
        </w:rPr>
        <w:t>指标，预期指标值为</w:t>
      </w:r>
      <w:r>
        <w:rPr>
          <w:rFonts w:hint="default" w:ascii="Times New Roman" w:hAnsi="Times New Roman" w:cs="Times New Roman"/>
          <w:color w:val="auto"/>
          <w:highlight w:val="none"/>
          <w:shd w:val="clear" w:color="auto" w:fill="auto"/>
          <w:lang w:val="en-US" w:eastAsia="zh-CN"/>
        </w:rPr>
        <w:t>≥90%</w:t>
      </w:r>
      <w:r>
        <w:rPr>
          <w:rFonts w:hint="default" w:ascii="Times New Roman" w:hAnsi="Times New Roman" w:eastAsia="宋体" w:cs="Times New Roman"/>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eastAsia="zh-CN"/>
        </w:rPr>
        <w:t>“检测项目合同履约率”</w:t>
      </w:r>
      <w:r>
        <w:rPr>
          <w:rFonts w:hint="default" w:ascii="Times New Roman" w:hAnsi="Times New Roman" w:eastAsia="宋体" w:cs="Times New Roman"/>
          <w:color w:val="auto"/>
          <w:highlight w:val="none"/>
          <w:shd w:val="clear" w:color="auto" w:fill="auto"/>
          <w:lang w:val="en-US" w:eastAsia="zh-CN"/>
        </w:rPr>
        <w:t>指标，预期指标值为</w:t>
      </w:r>
      <w:r>
        <w:rPr>
          <w:rFonts w:hint="default" w:ascii="Times New Roman" w:hAnsi="Times New Roman" w:cs="Times New Roman"/>
          <w:color w:val="auto"/>
          <w:highlight w:val="none"/>
          <w:shd w:val="clear" w:color="auto" w:fill="auto"/>
          <w:lang w:val="en-US" w:eastAsia="zh-CN"/>
        </w:rPr>
        <w:t>≥90%</w:t>
      </w:r>
      <w:r>
        <w:rPr>
          <w:rFonts w:hint="default" w:ascii="Times New Roman" w:hAnsi="Times New Roman" w:eastAsia="宋体" w:cs="Times New Roman"/>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③</w:t>
      </w:r>
      <w:r>
        <w:rPr>
          <w:rFonts w:hint="default" w:ascii="Times New Roman" w:hAnsi="Times New Roman" w:cs="Times New Roman"/>
          <w:color w:val="auto"/>
          <w:highlight w:val="none"/>
          <w:shd w:val="clear" w:color="auto" w:fill="auto"/>
          <w:lang w:val="en-US" w:eastAsia="zh-CN"/>
        </w:rPr>
        <w:t>时效</w:t>
      </w:r>
      <w:r>
        <w:rPr>
          <w:rFonts w:hint="default" w:ascii="Times New Roman" w:hAnsi="Times New Roman" w:eastAsia="宋体" w:cs="Times New Roman"/>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highlight w:val="none"/>
          <w:lang w:val="en-US" w:eastAsia="zh-CN"/>
        </w:rPr>
      </w:pPr>
      <w:r>
        <w:rPr>
          <w:rFonts w:hint="default" w:ascii="Times New Roman" w:hAnsi="Times New Roman" w:eastAsia="宋体" w:cs="Times New Roman"/>
          <w:color w:val="auto"/>
          <w:highlight w:val="none"/>
          <w:shd w:val="clear" w:color="auto" w:fill="auto"/>
          <w:lang w:eastAsia="zh-CN"/>
        </w:rPr>
        <w:t>“检测项目按时完工率”</w:t>
      </w:r>
      <w:r>
        <w:rPr>
          <w:rFonts w:hint="default" w:ascii="Times New Roman" w:hAnsi="Times New Roman" w:eastAsia="宋体" w:cs="Times New Roman"/>
          <w:color w:val="auto"/>
          <w:highlight w:val="none"/>
          <w:shd w:val="clear" w:color="auto" w:fill="auto"/>
          <w:lang w:val="en-US" w:eastAsia="zh-CN"/>
        </w:rPr>
        <w:t>指标，预期指标值为</w:t>
      </w:r>
      <w:r>
        <w:rPr>
          <w:rFonts w:hint="default" w:ascii="Times New Roman" w:hAnsi="Times New Roman" w:cs="Times New Roman"/>
          <w:color w:val="auto"/>
          <w:highlight w:val="none"/>
          <w:shd w:val="clear" w:color="auto" w:fill="auto"/>
          <w:lang w:val="en-US" w:eastAsia="zh-CN"/>
        </w:rPr>
        <w:t>≥90%</w:t>
      </w:r>
      <w:r>
        <w:rPr>
          <w:rFonts w:hint="default" w:ascii="Times New Roman" w:hAnsi="Times New Roman" w:eastAsia="宋体" w:cs="Times New Roman"/>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④成本指标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eastAsia="zh-CN"/>
        </w:rPr>
        <w:t>“项目预算控制率”</w:t>
      </w:r>
      <w:r>
        <w:rPr>
          <w:rFonts w:hint="default" w:ascii="Times New Roman" w:hAnsi="Times New Roman" w:eastAsia="宋体" w:cs="Times New Roman"/>
          <w:color w:val="auto"/>
          <w:highlight w:val="none"/>
          <w:shd w:val="clear" w:color="auto" w:fill="auto"/>
          <w:lang w:val="en-US" w:eastAsia="zh-CN"/>
        </w:rPr>
        <w:t>指标，预期指标值为</w:t>
      </w:r>
      <w:r>
        <w:rPr>
          <w:rFonts w:hint="default" w:ascii="Times New Roman" w:hAnsi="Times New Roman" w:cs="Times New Roman"/>
          <w:color w:val="auto"/>
          <w:highlight w:val="none"/>
          <w:shd w:val="clear" w:color="auto" w:fill="auto"/>
          <w:lang w:val="en-US" w:eastAsia="zh-CN"/>
        </w:rPr>
        <w:t>≤100%</w:t>
      </w:r>
      <w:r>
        <w:rPr>
          <w:rFonts w:hint="default" w:ascii="Times New Roman" w:hAnsi="Times New Roman" w:eastAsia="宋体" w:cs="Times New Roman"/>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eastAsia="zh-CN"/>
        </w:rPr>
        <w:t>“检测能力及业务水平提升”</w:t>
      </w:r>
      <w:r>
        <w:rPr>
          <w:rFonts w:hint="default" w:ascii="Times New Roman" w:hAnsi="Times New Roman" w:eastAsia="宋体" w:cs="Times New Roman"/>
          <w:color w:val="auto"/>
          <w:highlight w:val="none"/>
          <w:shd w:val="clear" w:color="auto" w:fill="auto"/>
          <w:lang w:val="en-US" w:eastAsia="zh-CN"/>
        </w:rPr>
        <w:t>指标，预期指标值为</w:t>
      </w:r>
      <w:r>
        <w:rPr>
          <w:rFonts w:hint="default" w:ascii="Times New Roman" w:hAnsi="Times New Roman" w:cs="Times New Roman"/>
          <w:color w:val="auto"/>
          <w:highlight w:val="none"/>
          <w:shd w:val="clear" w:color="auto" w:fill="auto"/>
          <w:lang w:val="en-US" w:eastAsia="zh-CN"/>
        </w:rPr>
        <w:t>有效提升</w:t>
      </w:r>
      <w:r>
        <w:rPr>
          <w:rFonts w:hint="default" w:ascii="Times New Roman" w:hAnsi="Times New Roman" w:eastAsia="宋体" w:cs="Times New Roman"/>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rPr>
        <w:t>（</w:t>
      </w:r>
      <w:r>
        <w:rPr>
          <w:rFonts w:hint="default" w:ascii="Times New Roman" w:hAnsi="Times New Roman" w:eastAsia="宋体" w:cs="Times New Roman"/>
          <w:color w:val="auto"/>
          <w:highlight w:val="none"/>
          <w:shd w:val="clear" w:color="auto" w:fill="auto"/>
          <w:lang w:val="en-US" w:eastAsia="zh-CN"/>
        </w:rPr>
        <w:t>2</w:t>
      </w:r>
      <w:r>
        <w:rPr>
          <w:rFonts w:hint="default" w:ascii="Times New Roman" w:hAnsi="Times New Roman" w:eastAsia="宋体" w:cs="Times New Roman"/>
          <w:color w:val="auto"/>
          <w:highlight w:val="none"/>
          <w:shd w:val="clear" w:color="auto" w:fill="auto"/>
        </w:rPr>
        <w:t>）项目效益</w:t>
      </w:r>
      <w:r>
        <w:rPr>
          <w:rFonts w:hint="default" w:ascii="Times New Roman" w:hAnsi="Times New Roman" w:eastAsia="宋体" w:cs="Times New Roman"/>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①经济效益指标</w:t>
      </w:r>
    </w:p>
    <w:p>
      <w:pPr>
        <w:pStyle w:val="2"/>
        <w:rPr>
          <w:rFonts w:hint="default" w:ascii="Times New Roman" w:hAnsi="Times New Roman" w:eastAsia="宋体" w:cs="Times New Roman"/>
          <w:b w:val="0"/>
          <w:bCs w:val="0"/>
          <w:color w:val="auto"/>
          <w:kern w:val="2"/>
          <w:sz w:val="28"/>
          <w:szCs w:val="28"/>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8"/>
          <w:highlight w:val="none"/>
          <w:shd w:val="clear" w:color="auto" w:fill="auto"/>
          <w:lang w:val="en-US" w:eastAsia="zh-CN" w:bidi="ar-SA"/>
        </w:rPr>
        <w:t>我单位未设置此项指标</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②社会效益指标</w:t>
      </w:r>
    </w:p>
    <w:p>
      <w:pPr>
        <w:pStyle w:val="2"/>
        <w:rPr>
          <w:rFonts w:hint="default" w:ascii="Times New Roman" w:hAnsi="Times New Roman" w:eastAsia="宋体" w:cs="Times New Roman"/>
          <w:b w:val="0"/>
          <w:bCs w:val="0"/>
          <w:color w:val="auto"/>
          <w:kern w:val="2"/>
          <w:sz w:val="28"/>
          <w:szCs w:val="28"/>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8"/>
          <w:highlight w:val="none"/>
          <w:shd w:val="clear" w:color="auto" w:fill="auto"/>
          <w:lang w:val="en-US" w:eastAsia="zh-CN" w:bidi="ar-SA"/>
        </w:rPr>
        <w:t>我单位未设置此项指标</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③</w:t>
      </w:r>
      <w:r>
        <w:rPr>
          <w:rFonts w:hint="default" w:ascii="Times New Roman" w:hAnsi="Times New Roman" w:cs="Times New Roman"/>
          <w:color w:val="auto"/>
          <w:highlight w:val="none"/>
          <w:shd w:val="clear" w:color="auto" w:fill="auto"/>
          <w:lang w:val="en-US" w:eastAsia="zh-CN"/>
        </w:rPr>
        <w:t>生态效益指标</w:t>
      </w:r>
    </w:p>
    <w:p>
      <w:pPr>
        <w:pStyle w:val="2"/>
        <w:rPr>
          <w:rFonts w:hint="default" w:ascii="Times New Roman" w:hAnsi="Times New Roman" w:eastAsia="宋体" w:cs="Times New Roman"/>
          <w:b w:val="0"/>
          <w:bCs w:val="0"/>
          <w:color w:val="auto"/>
          <w:kern w:val="2"/>
          <w:sz w:val="28"/>
          <w:szCs w:val="28"/>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8"/>
          <w:highlight w:val="none"/>
          <w:shd w:val="clear" w:color="auto" w:fill="auto"/>
          <w:lang w:val="en-US" w:eastAsia="zh-CN" w:bidi="ar-SA"/>
        </w:rPr>
        <w:t>我单位未设置此项指标</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④可持续影响</w:t>
      </w:r>
    </w:p>
    <w:p>
      <w:pPr>
        <w:pStyle w:val="2"/>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b w:val="0"/>
          <w:bCs w:val="0"/>
          <w:color w:val="auto"/>
          <w:kern w:val="2"/>
          <w:sz w:val="28"/>
          <w:szCs w:val="28"/>
          <w:highlight w:val="none"/>
          <w:shd w:val="clear" w:color="auto" w:fill="auto"/>
          <w:lang w:val="en-US" w:eastAsia="zh-CN" w:bidi="ar-SA"/>
        </w:rPr>
        <w:t>我单位未设置此项指标</w:t>
      </w:r>
      <w:r>
        <w:rPr>
          <w:rFonts w:hint="default" w:ascii="Times New Roman" w:hAnsi="Times New Roman" w:eastAsia="宋体" w:cs="Times New Roman"/>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rPr>
        <w:t>（</w:t>
      </w:r>
      <w:r>
        <w:rPr>
          <w:rFonts w:hint="default" w:ascii="Times New Roman" w:hAnsi="Times New Roman" w:cs="Times New Roman"/>
          <w:color w:val="auto"/>
          <w:highlight w:val="none"/>
          <w:shd w:val="clear" w:color="auto" w:fill="auto"/>
          <w:lang w:val="en-US" w:eastAsia="zh-CN"/>
        </w:rPr>
        <w:t>3</w:t>
      </w:r>
      <w:r>
        <w:rPr>
          <w:rFonts w:hint="default" w:ascii="Times New Roman" w:hAnsi="Times New Roman" w:eastAsia="宋体" w:cs="Times New Roman"/>
          <w:color w:val="auto"/>
          <w:highlight w:val="none"/>
          <w:shd w:val="clear" w:color="auto" w:fill="auto"/>
        </w:rPr>
        <w:t>）</w:t>
      </w:r>
      <w:r>
        <w:rPr>
          <w:rFonts w:hint="default" w:ascii="Times New Roman" w:hAnsi="Times New Roman" w:cs="Times New Roman"/>
          <w:color w:val="auto"/>
          <w:highlight w:val="none"/>
          <w:shd w:val="clear" w:color="auto" w:fill="auto"/>
          <w:lang w:val="en-US" w:eastAsia="zh-CN"/>
        </w:rPr>
        <w:t>满意度指</w:t>
      </w:r>
      <w:r>
        <w:rPr>
          <w:rFonts w:hint="default" w:ascii="Times New Roman" w:hAnsi="Times New Roman" w:eastAsia="宋体" w:cs="Times New Roman"/>
          <w:color w:val="auto"/>
          <w:highlight w:val="none"/>
          <w:shd w:val="clear" w:color="auto" w:fill="auto"/>
          <w:lang w:val="en-US" w:eastAsia="zh-CN"/>
        </w:rPr>
        <w:t>标</w:t>
      </w:r>
    </w:p>
    <w:p>
      <w:pPr>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eastAsia="zh-CN"/>
        </w:rPr>
        <w:t>“被服务对象单位满意度”</w:t>
      </w:r>
      <w:r>
        <w:rPr>
          <w:rFonts w:hint="default" w:ascii="Times New Roman" w:hAnsi="Times New Roman" w:eastAsia="宋体" w:cs="Times New Roman"/>
          <w:color w:val="auto"/>
          <w:highlight w:val="none"/>
          <w:shd w:val="clear" w:color="auto" w:fill="auto"/>
          <w:lang w:val="en-US" w:eastAsia="zh-CN"/>
        </w:rPr>
        <w:t>指标，预期指标值为</w:t>
      </w:r>
      <w:r>
        <w:rPr>
          <w:rFonts w:hint="default" w:ascii="Times New Roman" w:hAnsi="Times New Roman" w:cs="Times New Roman"/>
          <w:color w:val="auto"/>
          <w:highlight w:val="none"/>
          <w:shd w:val="clear" w:color="auto" w:fill="auto"/>
          <w:lang w:val="en-US" w:eastAsia="zh-CN"/>
        </w:rPr>
        <w:t>≥90%。</w:t>
      </w:r>
    </w:p>
    <w:p>
      <w:pPr>
        <w:pStyle w:val="3"/>
        <w:bidi w:val="0"/>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rPr>
        <w:t>二、绩效评价工作开展情况</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default" w:ascii="Times New Roman" w:hAnsi="Times New Roman" w:eastAsia="宋体" w:cs="Times New Roman"/>
          <w:color w:val="auto"/>
          <w:sz w:val="32"/>
          <w:szCs w:val="32"/>
          <w:highlight w:val="none"/>
          <w:shd w:val="clear" w:color="auto" w:fill="auto"/>
          <w:lang w:eastAsia="zh-CN"/>
        </w:rPr>
      </w:pPr>
      <w:bookmarkStart w:id="0" w:name="_Toc22922"/>
      <w:bookmarkStart w:id="1" w:name="_Toc5462343"/>
      <w:bookmarkStart w:id="2" w:name="_Toc12868"/>
      <w:bookmarkStart w:id="3" w:name="_Toc5258"/>
      <w:bookmarkStart w:id="4" w:name="_Toc22169_WPSOffice_Level2"/>
      <w:bookmarkStart w:id="5" w:name="_Toc26632"/>
      <w:bookmarkStart w:id="6" w:name="_Toc21664"/>
      <w:bookmarkStart w:id="7" w:name="_Toc480473081"/>
      <w:r>
        <w:rPr>
          <w:rFonts w:hint="default" w:ascii="Times New Roman" w:hAnsi="Times New Roman" w:eastAsia="宋体" w:cs="Times New Roman"/>
          <w:color w:val="auto"/>
          <w:sz w:val="32"/>
          <w:szCs w:val="32"/>
          <w:highlight w:val="none"/>
          <w:shd w:val="clear" w:color="auto" w:fill="auto"/>
          <w:lang w:eastAsia="zh-CN"/>
        </w:rPr>
        <w:t>绩效评价的目的</w:t>
      </w:r>
      <w:bookmarkEnd w:id="0"/>
      <w:bookmarkEnd w:id="1"/>
      <w:bookmarkEnd w:id="2"/>
      <w:bookmarkEnd w:id="3"/>
      <w:bookmarkEnd w:id="4"/>
      <w:bookmarkEnd w:id="5"/>
      <w:bookmarkEnd w:id="6"/>
      <w:bookmarkEnd w:id="7"/>
      <w:r>
        <w:rPr>
          <w:rFonts w:hint="default" w:ascii="Times New Roman" w:hAnsi="Times New Roman" w:eastAsia="宋体" w:cs="Times New Roman"/>
          <w:color w:val="auto"/>
          <w:sz w:val="32"/>
          <w:szCs w:val="32"/>
          <w:highlight w:val="none"/>
          <w:shd w:val="clear" w:color="auto" w:fill="auto"/>
          <w:lang w:eastAsia="zh-CN"/>
        </w:rPr>
        <w:t>、对象和范围</w:t>
      </w:r>
    </w:p>
    <w:p>
      <w:pPr>
        <w:pStyle w:val="2"/>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1.</w:t>
      </w:r>
      <w:r>
        <w:rPr>
          <w:rFonts w:hint="default" w:ascii="Times New Roman" w:hAnsi="Times New Roman" w:eastAsia="宋体" w:cs="Times New Roman"/>
          <w:color w:val="auto"/>
          <w:sz w:val="32"/>
          <w:szCs w:val="32"/>
          <w:highlight w:val="none"/>
          <w:shd w:val="clear" w:color="auto" w:fill="auto"/>
          <w:lang w:eastAsia="zh-CN"/>
        </w:rPr>
        <w:t>绩效评价的目的</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lang w:eastAsia="zh-CN"/>
        </w:rPr>
        <w:t>为全面了解</w:t>
      </w:r>
      <w:r>
        <w:rPr>
          <w:rFonts w:hint="default" w:ascii="Times New Roman" w:hAnsi="Times New Roman" w:eastAsia="宋体" w:cs="Times New Roman"/>
          <w:color w:val="auto"/>
          <w:highlight w:val="none"/>
          <w:shd w:val="clear" w:color="auto" w:fill="auto"/>
          <w:lang w:val="en-US" w:eastAsia="zh-CN"/>
        </w:rPr>
        <w:t>该</w:t>
      </w:r>
      <w:r>
        <w:rPr>
          <w:rFonts w:hint="default" w:ascii="Times New Roman" w:hAnsi="Times New Roman" w:eastAsia="宋体" w:cs="Times New Roman"/>
          <w:color w:val="auto"/>
          <w:highlight w:val="none"/>
          <w:shd w:val="clear" w:color="auto" w:fill="auto"/>
          <w:lang w:eastAsia="zh-CN"/>
        </w:rPr>
        <w:t>项目预算编制合理性、资金使用合规性、项目管理的规范性、</w:t>
      </w:r>
      <w:r>
        <w:rPr>
          <w:rFonts w:hint="default" w:ascii="Times New Roman" w:hAnsi="Times New Roman" w:eastAsia="宋体" w:cs="Times New Roman"/>
          <w:color w:val="auto"/>
          <w:highlight w:val="none"/>
          <w:shd w:val="clear" w:color="auto" w:fill="auto"/>
          <w:lang w:val="en-US" w:eastAsia="zh-CN"/>
        </w:rPr>
        <w:t>绩效</w:t>
      </w:r>
      <w:r>
        <w:rPr>
          <w:rFonts w:hint="default" w:ascii="Times New Roman" w:hAnsi="Times New Roman" w:eastAsia="宋体" w:cs="Times New Roman"/>
          <w:color w:val="auto"/>
          <w:highlight w:val="none"/>
          <w:shd w:val="clear" w:color="auto" w:fill="auto"/>
          <w:lang w:eastAsia="zh-CN"/>
        </w:rPr>
        <w:t>目标的实现情况、服务对象的满意度等，通过本次</w:t>
      </w:r>
      <w:r>
        <w:rPr>
          <w:rFonts w:hint="default" w:ascii="Times New Roman" w:hAnsi="Times New Roman" w:eastAsia="宋体" w:cs="Times New Roman"/>
          <w:color w:val="auto"/>
          <w:highlight w:val="none"/>
          <w:shd w:val="clear" w:color="auto" w:fill="auto"/>
          <w:lang w:val="en-US" w:eastAsia="zh-CN"/>
        </w:rPr>
        <w:t>部门</w:t>
      </w:r>
      <w:r>
        <w:rPr>
          <w:rFonts w:hint="default" w:ascii="Times New Roman" w:hAnsi="Times New Roman" w:eastAsia="宋体" w:cs="Times New Roman"/>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2.绩效评价的对象和范围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此次我单位</w:t>
      </w:r>
      <w:r>
        <w:rPr>
          <w:rFonts w:hint="default" w:ascii="Times New Roman" w:hAnsi="Times New Roman" w:eastAsia="宋体" w:cs="Times New Roman"/>
          <w:bCs/>
          <w:color w:val="auto"/>
          <w:highlight w:val="none"/>
          <w:shd w:val="clear" w:color="auto" w:fill="auto"/>
          <w:lang w:eastAsia="zh-CN"/>
        </w:rPr>
        <w:t>根据财政部《项目支出绩效评价管理办法》(财预</w:t>
      </w:r>
      <w:r>
        <w:rPr>
          <w:rFonts w:hint="default" w:ascii="Times New Roman" w:hAnsi="Times New Roman" w:cs="Times New Roman"/>
          <w:bCs/>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2020</w:t>
      </w:r>
      <w:r>
        <w:rPr>
          <w:rFonts w:hint="default" w:ascii="Times New Roman" w:hAnsi="Times New Roman" w:eastAsia="宋体" w:cs="Times New Roman"/>
          <w:bCs/>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10</w:t>
      </w:r>
      <w:r>
        <w:rPr>
          <w:rFonts w:hint="default" w:ascii="Times New Roman" w:hAnsi="Times New Roman" w:eastAsia="宋体" w:cs="Times New Roman"/>
          <w:bCs/>
          <w:color w:val="auto"/>
          <w:highlight w:val="none"/>
          <w:shd w:val="clear" w:color="auto" w:fill="auto"/>
          <w:lang w:eastAsia="zh-CN"/>
        </w:rPr>
        <w:t>号)</w:t>
      </w:r>
      <w:r>
        <w:rPr>
          <w:rFonts w:hint="default" w:ascii="Times New Roman" w:hAnsi="Times New Roman" w:eastAsia="宋体" w:cs="Times New Roman"/>
          <w:color w:val="auto"/>
          <w:highlight w:val="none"/>
          <w:shd w:val="clear" w:color="auto" w:fill="auto"/>
          <w:lang w:val="en-US" w:eastAsia="zh-CN"/>
        </w:rPr>
        <w:t>文件要求对</w:t>
      </w:r>
      <w:r>
        <w:rPr>
          <w:rFonts w:hint="default" w:ascii="Times New Roman" w:hAnsi="Times New Roman" w:cs="Times New Roman"/>
          <w:color w:val="auto"/>
          <w:highlight w:val="none"/>
          <w:shd w:val="clear" w:color="auto" w:fill="auto"/>
          <w:lang w:val="en-US" w:eastAsia="zh-CN"/>
        </w:rPr>
        <w:t>2023</w:t>
      </w:r>
      <w:r>
        <w:rPr>
          <w:rFonts w:hint="default" w:ascii="Times New Roman" w:hAnsi="Times New Roman" w:eastAsia="宋体" w:cs="Times New Roman"/>
          <w:color w:val="auto"/>
          <w:highlight w:val="none"/>
          <w:shd w:val="clear" w:color="auto" w:fill="auto"/>
          <w:lang w:val="en-US" w:eastAsia="zh-CN"/>
        </w:rPr>
        <w:t>年度我单位实施的</w:t>
      </w:r>
      <w:r>
        <w:rPr>
          <w:rFonts w:hint="default" w:ascii="Times New Roman" w:hAnsi="Times New Roman" w:cs="Times New Roman"/>
          <w:color w:val="auto"/>
          <w:highlight w:val="none"/>
          <w:shd w:val="clear" w:color="auto" w:fill="auto"/>
          <w:lang w:val="en-US" w:eastAsia="zh-CN"/>
        </w:rPr>
        <w:t>经营成本性</w:t>
      </w:r>
      <w:r>
        <w:rPr>
          <w:rFonts w:hint="default" w:ascii="Times New Roman" w:hAnsi="Times New Roman" w:eastAsia="宋体" w:cs="Times New Roman"/>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default" w:ascii="Times New Roman" w:hAnsi="Times New Roman" w:eastAsia="宋体" w:cs="Times New Roman"/>
          <w:color w:val="auto"/>
          <w:sz w:val="32"/>
          <w:szCs w:val="32"/>
          <w:highlight w:val="none"/>
          <w:shd w:val="clear" w:color="auto" w:fill="auto"/>
          <w:lang w:val="en-US" w:eastAsia="zh-CN"/>
        </w:rPr>
      </w:pPr>
      <w:r>
        <w:rPr>
          <w:rFonts w:hint="default" w:ascii="Times New Roman" w:hAnsi="Times New Roman" w:eastAsia="宋体" w:cs="Times New Roman"/>
          <w:color w:val="auto"/>
          <w:sz w:val="32"/>
          <w:szCs w:val="32"/>
          <w:highlight w:val="none"/>
          <w:shd w:val="clear" w:color="auto" w:fill="auto"/>
          <w:lang w:val="en-US" w:eastAsia="zh-CN"/>
        </w:rPr>
        <w:t>绩效评价原则、评价指标体系（附表说明）、评价方法、评价标准</w:t>
      </w:r>
    </w:p>
    <w:p>
      <w:pPr>
        <w:pStyle w:val="2"/>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lang w:val="en-US" w:eastAsia="zh-CN"/>
        </w:rPr>
        <w:t>1.</w:t>
      </w:r>
      <w:r>
        <w:rPr>
          <w:rFonts w:hint="default" w:ascii="Times New Roman" w:hAnsi="Times New Roman" w:eastAsia="宋体" w:cs="Times New Roman"/>
          <w:color w:val="auto"/>
          <w:highlight w:val="none"/>
          <w:shd w:val="clear" w:color="auto" w:fill="auto"/>
        </w:rPr>
        <w:t>绩效评价原则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lang w:eastAsia="zh-CN"/>
        </w:rPr>
        <w:t>依据</w:t>
      </w:r>
      <w:r>
        <w:rPr>
          <w:rFonts w:hint="default" w:ascii="Times New Roman" w:hAnsi="Times New Roman" w:eastAsia="宋体" w:cs="Times New Roman"/>
          <w:bCs/>
          <w:color w:val="auto"/>
          <w:highlight w:val="none"/>
          <w:shd w:val="clear" w:color="auto" w:fill="auto"/>
          <w:lang w:eastAsia="zh-CN"/>
        </w:rPr>
        <w:t>《项目支出绩效评价管理办法》(财预</w:t>
      </w:r>
      <w:r>
        <w:rPr>
          <w:rFonts w:hint="default" w:ascii="Times New Roman" w:hAnsi="Times New Roman" w:cs="Times New Roman"/>
          <w:bCs/>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2020</w:t>
      </w:r>
      <w:r>
        <w:rPr>
          <w:rFonts w:hint="default" w:ascii="Times New Roman" w:hAnsi="Times New Roman" w:eastAsia="宋体" w:cs="Times New Roman"/>
          <w:bCs/>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10</w:t>
      </w:r>
      <w:r>
        <w:rPr>
          <w:rFonts w:hint="default" w:ascii="Times New Roman" w:hAnsi="Times New Roman" w:eastAsia="宋体" w:cs="Times New Roman"/>
          <w:bCs/>
          <w:color w:val="auto"/>
          <w:highlight w:val="none"/>
          <w:shd w:val="clear" w:color="auto" w:fill="auto"/>
          <w:lang w:eastAsia="zh-CN"/>
        </w:rPr>
        <w:t>号)</w:t>
      </w:r>
      <w:r>
        <w:rPr>
          <w:rFonts w:hint="default" w:ascii="Times New Roman" w:hAnsi="Times New Roman" w:eastAsia="宋体" w:cs="Times New Roman"/>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default" w:ascii="Times New Roman" w:hAnsi="Times New Roman" w:cs="Times New Roman"/>
          <w:color w:val="auto"/>
          <w:highlight w:val="none"/>
          <w:shd w:val="clear" w:color="auto" w:fill="auto"/>
          <w:lang w:val="en-US" w:eastAsia="zh-CN"/>
        </w:rPr>
        <w:t>经营成本性</w:t>
      </w:r>
      <w:r>
        <w:rPr>
          <w:rFonts w:hint="default" w:ascii="Times New Roman" w:hAnsi="Times New Roman" w:eastAsia="宋体" w:cs="Times New Roman"/>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cs="Times New Roman"/>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1</w:t>
      </w:r>
      <w:r>
        <w:rPr>
          <w:rFonts w:hint="default" w:ascii="Times New Roman" w:hAnsi="Times New Roman"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2</w:t>
      </w:r>
      <w:r>
        <w:rPr>
          <w:rFonts w:hint="default" w:ascii="Times New Roman" w:hAnsi="Times New Roman" w:eastAsia="宋体" w:cs="Times New Roman"/>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3</w:t>
      </w:r>
      <w:r>
        <w:rPr>
          <w:rFonts w:hint="default" w:ascii="Times New Roman" w:hAnsi="Times New Roman" w:eastAsia="宋体" w:cs="Times New Roman"/>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eastAsia="zh-CN"/>
        </w:rPr>
      </w:pP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cs="Times New Roman"/>
          <w:color w:val="auto"/>
          <w:highlight w:val="none"/>
          <w:shd w:val="clear" w:color="auto" w:fill="auto"/>
          <w:lang w:val="en-US" w:eastAsia="zh-CN"/>
        </w:rPr>
        <w:t>4</w:t>
      </w:r>
      <w:r>
        <w:rPr>
          <w:rFonts w:hint="default" w:ascii="Times New Roman" w:hAnsi="Times New Roman" w:eastAsia="宋体" w:cs="Times New Roman"/>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color w:val="auto"/>
          <w:highlight w:val="none"/>
          <w:shd w:val="clear" w:color="auto" w:fill="auto"/>
          <w:lang w:eastAsia="zh-CN"/>
        </w:rPr>
      </w:pPr>
      <w:bookmarkStart w:id="8" w:name="_Toc1913"/>
      <w:bookmarkStart w:id="9" w:name="_Toc428278230"/>
      <w:bookmarkStart w:id="10" w:name="_Toc419984722"/>
      <w:bookmarkStart w:id="11" w:name="_Toc26131"/>
      <w:r>
        <w:rPr>
          <w:rFonts w:hint="default" w:ascii="Times New Roman" w:hAnsi="Times New Roman" w:eastAsia="宋体" w:cs="Times New Roman"/>
          <w:color w:val="auto"/>
          <w:highlight w:val="none"/>
          <w:shd w:val="clear" w:color="auto" w:fill="auto"/>
          <w:lang w:val="en-US" w:eastAsia="zh-CN"/>
        </w:rPr>
        <w:t>2.</w:t>
      </w:r>
      <w:r>
        <w:rPr>
          <w:rFonts w:hint="default" w:ascii="Times New Roman" w:hAnsi="Times New Roman" w:eastAsia="宋体" w:cs="Times New Roman"/>
          <w:color w:val="auto"/>
          <w:highlight w:val="none"/>
          <w:shd w:val="clear" w:color="auto" w:fill="auto"/>
          <w:lang w:eastAsia="zh-CN"/>
        </w:rPr>
        <w:t>绩效评价指标体系及绩效评价</w:t>
      </w:r>
      <w:bookmarkEnd w:id="8"/>
      <w:bookmarkEnd w:id="9"/>
      <w:bookmarkEnd w:id="10"/>
      <w:bookmarkEnd w:id="11"/>
      <w:r>
        <w:rPr>
          <w:rFonts w:hint="default" w:ascii="Times New Roman" w:hAnsi="Times New Roman" w:eastAsia="宋体" w:cs="Times New Roman"/>
          <w:color w:val="auto"/>
          <w:highlight w:val="none"/>
          <w:shd w:val="clear" w:color="auto" w:fill="auto"/>
          <w:lang w:val="en-US" w:eastAsia="zh-CN"/>
        </w:rPr>
        <w:t>标准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我单位</w:t>
      </w:r>
      <w:r>
        <w:rPr>
          <w:rFonts w:hint="default" w:ascii="Times New Roman" w:hAnsi="Times New Roman" w:eastAsia="宋体" w:cs="Times New Roman"/>
          <w:color w:val="auto"/>
          <w:highlight w:val="none"/>
          <w:shd w:val="clear" w:color="auto" w:fill="auto"/>
          <w:lang w:val="zh-TW" w:eastAsia="zh-TW"/>
        </w:rPr>
        <w:t>根据项目的</w:t>
      </w:r>
      <w:r>
        <w:rPr>
          <w:rFonts w:hint="default" w:ascii="Times New Roman" w:hAnsi="Times New Roman" w:eastAsia="宋体" w:cs="Times New Roman"/>
          <w:color w:val="auto"/>
          <w:highlight w:val="none"/>
          <w:shd w:val="clear" w:color="auto" w:fill="auto"/>
          <w:lang w:val="en-US" w:eastAsia="zh-CN"/>
        </w:rPr>
        <w:t>实施</w:t>
      </w:r>
      <w:r>
        <w:rPr>
          <w:rFonts w:hint="default" w:ascii="Times New Roman" w:hAnsi="Times New Roman" w:eastAsia="宋体" w:cs="Times New Roman"/>
          <w:color w:val="auto"/>
          <w:highlight w:val="none"/>
          <w:shd w:val="clear" w:color="auto" w:fill="auto"/>
          <w:lang w:val="zh-TW" w:eastAsia="zh-TW"/>
        </w:rPr>
        <w:t>资料研读及前期调研，结合项目的实际开展情况，最终形成了项目绩效评价指标体系</w:t>
      </w:r>
      <w:r>
        <w:rPr>
          <w:rFonts w:hint="default" w:ascii="Times New Roman" w:hAnsi="Times New Roman" w:eastAsia="宋体" w:cs="Times New Roman"/>
          <w:color w:val="auto"/>
          <w:highlight w:val="none"/>
          <w:shd w:val="clear" w:color="auto" w:fill="auto"/>
          <w:lang w:val="zh-TW" w:eastAsia="zh-CN"/>
        </w:rPr>
        <w:t>，</w:t>
      </w:r>
      <w:r>
        <w:rPr>
          <w:rFonts w:hint="default" w:ascii="Times New Roman" w:hAnsi="Times New Roman" w:eastAsia="宋体" w:cs="Times New Roman"/>
          <w:color w:val="auto"/>
          <w:highlight w:val="none"/>
          <w:shd w:val="clear" w:color="auto" w:fill="auto"/>
          <w:lang w:val="en-US" w:eastAsia="zh-CN"/>
        </w:rPr>
        <w:t>指标体系结构如下</w:t>
      </w:r>
      <w:r>
        <w:rPr>
          <w:rFonts w:hint="default" w:ascii="Times New Roman" w:hAnsi="Times New Roman" w:cs="Times New Roman"/>
          <w:b/>
          <w:bCs/>
          <w:color w:val="auto"/>
          <w:highlight w:val="none"/>
          <w:shd w:val="clear" w:color="auto" w:fill="auto"/>
          <w:lang w:val="en-US" w:eastAsia="zh-CN"/>
        </w:rPr>
        <w:t>（详见上传的附件）</w:t>
      </w:r>
      <w:r>
        <w:rPr>
          <w:rFonts w:hint="default" w:ascii="Times New Roman" w:hAnsi="Times New Roman" w:eastAsia="宋体" w:cs="Times New Roman"/>
          <w:color w:val="auto"/>
          <w:highlight w:val="none"/>
          <w:shd w:val="clear" w:color="auto" w:fill="auto"/>
          <w:lang w:val="en-US" w:eastAsia="zh-CN"/>
        </w:rPr>
        <w:t>：</w:t>
      </w:r>
    </w:p>
    <w:p>
      <w:pPr>
        <w:jc w:val="center"/>
        <w:rPr>
          <w:rFonts w:hint="default" w:ascii="Times New Roman" w:hAnsi="Times New Roman" w:cs="Times New Roman"/>
          <w:b/>
          <w:bCs/>
          <w:color w:val="auto"/>
          <w:sz w:val="28"/>
          <w:szCs w:val="28"/>
          <w:highlight w:val="none"/>
          <w:lang w:val="en-US" w:eastAsia="zh-CN"/>
        </w:rPr>
      </w:pPr>
      <w:r>
        <w:rPr>
          <w:rFonts w:hint="default" w:ascii="Times New Roman" w:hAnsi="Times New Roman" w:cs="Times New Roman"/>
          <w:b/>
          <w:bCs/>
          <w:color w:val="auto"/>
          <w:sz w:val="28"/>
          <w:szCs w:val="28"/>
          <w:highlight w:val="none"/>
          <w:lang w:val="zh-TW" w:eastAsia="zh-TW"/>
        </w:rPr>
        <w:t>项目绩效评价指标体系</w:t>
      </w:r>
    </w:p>
    <w:tbl>
      <w:tblPr>
        <w:tblStyle w:val="9"/>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rPr>
            </w:pPr>
            <w:r>
              <w:rPr>
                <w:rFonts w:hint="default" w:ascii="Times New Roman" w:hAnsi="Times New Roman" w:eastAsia="宋体" w:cs="Times New Roman"/>
                <w:b/>
                <w:bCs/>
                <w:color w:val="auto"/>
                <w:kern w:val="0"/>
                <w:sz w:val="20"/>
                <w:szCs w:val="20"/>
                <w:highlight w:val="none"/>
                <w:shd w:val="clear" w:color="auto" w:fill="auto"/>
              </w:rPr>
              <w:t>一级指标</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rPr>
            </w:pPr>
            <w:r>
              <w:rPr>
                <w:rFonts w:hint="default" w:ascii="Times New Roman" w:hAnsi="Times New Roman" w:eastAsia="宋体" w:cs="Times New Roman"/>
                <w:b/>
                <w:bCs/>
                <w:color w:val="auto"/>
                <w:kern w:val="0"/>
                <w:sz w:val="20"/>
                <w:szCs w:val="20"/>
                <w:highlight w:val="none"/>
                <w:shd w:val="clear" w:color="auto" w:fill="auto"/>
              </w:rPr>
              <w:t>二级指标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rPr>
            </w:pPr>
            <w:r>
              <w:rPr>
                <w:rFonts w:hint="default" w:ascii="Times New Roman" w:hAnsi="Times New Roman" w:eastAsia="宋体" w:cs="Times New Roman"/>
                <w:b/>
                <w:bCs/>
                <w:color w:val="auto"/>
                <w:kern w:val="0"/>
                <w:sz w:val="20"/>
                <w:szCs w:val="20"/>
                <w:highlight w:val="none"/>
                <w:shd w:val="clear" w:color="auto" w:fill="auto"/>
              </w:rPr>
              <w:t>三级指标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rPr>
            </w:pPr>
            <w:r>
              <w:rPr>
                <w:rFonts w:hint="default" w:ascii="Times New Roman" w:hAnsi="Times New Roman" w:eastAsia="宋体" w:cs="Times New Roman"/>
                <w:b/>
                <w:bCs/>
                <w:color w:val="auto"/>
                <w:kern w:val="0"/>
                <w:sz w:val="20"/>
                <w:szCs w:val="20"/>
                <w:highlight w:val="none"/>
                <w:shd w:val="clear" w:color="auto" w:fill="auto"/>
              </w:rPr>
              <w:t>指标解释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rPr>
            </w:pPr>
            <w:r>
              <w:rPr>
                <w:rFonts w:hint="default" w:ascii="Times New Roman" w:hAnsi="Times New Roman" w:eastAsia="宋体" w:cs="Times New Roman"/>
                <w:b/>
                <w:bCs/>
                <w:color w:val="auto"/>
                <w:kern w:val="0"/>
                <w:sz w:val="20"/>
                <w:szCs w:val="20"/>
                <w:highlight w:val="none"/>
                <w:shd w:val="clear" w:color="auto" w:fill="auto"/>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决策</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项目立项</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充分性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规范性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绩效目标</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合理性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明确性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③是否与项目目标任务数或计划数相对应。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资金投入</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科学性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合理性</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过程</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资金管理</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资金到位率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预算执行率</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项目预算资金是否按照计划执行，用以反映或考核项目预算执行情况。</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合规性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组织实施</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健全性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有效性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lang w:eastAsia="zh-CN"/>
              </w:rPr>
              <w:t>评价标准</w:t>
            </w:r>
            <w:r>
              <w:rPr>
                <w:rFonts w:hint="default" w:ascii="Times New Roman" w:hAnsi="Times New Roman" w:eastAsia="宋体" w:cs="Times New Roman"/>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产出</w:t>
            </w: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产出数量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实际完成率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产出质量</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质量达标率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产出时效</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完成及时性</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产出成本</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成本节约率</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lang w:eastAsia="zh-CN"/>
              </w:rPr>
            </w:pPr>
            <w:r>
              <w:rPr>
                <w:rFonts w:hint="default" w:ascii="Times New Roman" w:hAnsi="Times New Roman" w:eastAsia="宋体" w:cs="Times New Roman"/>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效益</w:t>
            </w:r>
          </w:p>
        </w:tc>
        <w:tc>
          <w:tcPr>
            <w:tcW w:w="1196" w:type="dxa"/>
            <w:vMerge w:val="restart"/>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项目效益</w:t>
            </w: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实施效益</w:t>
            </w:r>
          </w:p>
        </w:tc>
        <w:tc>
          <w:tcPr>
            <w:tcW w:w="1996"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项目实施所产生的效益。</w:t>
            </w:r>
          </w:p>
        </w:tc>
        <w:tc>
          <w:tcPr>
            <w:tcW w:w="3793"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196" w:type="dxa"/>
            <w:vMerge w:val="continue"/>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p>
        </w:tc>
        <w:tc>
          <w:tcPr>
            <w:tcW w:w="1050" w:type="dxa"/>
            <w:shd w:val="clear" w:color="auto"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满意度</w:t>
            </w:r>
          </w:p>
        </w:tc>
        <w:tc>
          <w:tcPr>
            <w:tcW w:w="1996"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社会公众或服务对象对项目实施效果的满意程度。</w:t>
            </w:r>
          </w:p>
        </w:tc>
        <w:tc>
          <w:tcPr>
            <w:tcW w:w="3793" w:type="dxa"/>
            <w:shd w:val="clear" w:color="000000" w:fill="FFFFFF"/>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default" w:ascii="Times New Roman" w:hAnsi="Times New Roman" w:eastAsia="宋体" w:cs="Times New Roman"/>
                <w:color w:val="auto"/>
                <w:kern w:val="0"/>
                <w:sz w:val="20"/>
                <w:szCs w:val="20"/>
                <w:highlight w:val="none"/>
                <w:shd w:val="clear" w:color="auto" w:fill="auto"/>
              </w:rPr>
            </w:pPr>
            <w:r>
              <w:rPr>
                <w:rFonts w:hint="default" w:ascii="Times New Roman" w:hAnsi="Times New Roman" w:eastAsia="宋体" w:cs="Times New Roman"/>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3.</w:t>
      </w:r>
      <w:r>
        <w:rPr>
          <w:rFonts w:hint="default" w:ascii="Times New Roman" w:hAnsi="Times New Roman" w:eastAsia="宋体" w:cs="Times New Roman"/>
          <w:color w:val="auto"/>
          <w:highlight w:val="none"/>
          <w:shd w:val="clear" w:color="auto" w:fill="auto"/>
        </w:rPr>
        <w:t>评价</w:t>
      </w:r>
      <w:r>
        <w:rPr>
          <w:rFonts w:hint="default" w:ascii="Times New Roman" w:hAnsi="Times New Roman" w:eastAsia="宋体" w:cs="Times New Roman"/>
          <w:color w:val="auto"/>
          <w:highlight w:val="none"/>
          <w:shd w:val="clear" w:color="auto" w:fill="auto"/>
          <w:lang w:val="en-US" w:eastAsia="zh-CN"/>
        </w:rPr>
        <w:t>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rPr>
        <w:t>本次绩效评价采用的方法比较法</w:t>
      </w:r>
      <w:r>
        <w:rPr>
          <w:rFonts w:hint="default" w:ascii="Times New Roman" w:hAnsi="Times New Roman" w:eastAsia="宋体" w:cs="Times New Roman"/>
          <w:color w:val="auto"/>
          <w:highlight w:val="none"/>
          <w:shd w:val="clear" w:color="auto" w:fill="auto"/>
          <w:lang w:eastAsia="zh-CN"/>
        </w:rPr>
        <w:t>、因素分析法、公众评判法</w:t>
      </w:r>
      <w:r>
        <w:rPr>
          <w:rFonts w:hint="default" w:ascii="Times New Roman" w:hAnsi="Times New Roman" w:eastAsia="宋体" w:cs="Times New Roman"/>
          <w:color w:val="auto"/>
          <w:highlight w:val="none"/>
          <w:shd w:val="clear" w:color="auto" w:fill="auto"/>
          <w:lang w:val="en-US" w:eastAsia="zh-CN"/>
        </w:rPr>
        <w:t>对项目绩效目标预期指标值与实施情况进行比较，以及采取公众问卷及抽样调查等方式进行评判的方法对</w:t>
      </w:r>
      <w:r>
        <w:rPr>
          <w:rFonts w:hint="default" w:ascii="Times New Roman" w:hAnsi="Times New Roman" w:cs="Times New Roman"/>
          <w:color w:val="auto"/>
          <w:highlight w:val="none"/>
          <w:shd w:val="clear" w:color="auto" w:fill="auto"/>
          <w:lang w:val="en-US" w:eastAsia="zh-CN"/>
        </w:rPr>
        <w:t>经营成本性</w:t>
      </w:r>
      <w:r>
        <w:rPr>
          <w:rFonts w:hint="default" w:ascii="Times New Roman" w:hAnsi="Times New Roman" w:eastAsia="宋体" w:cs="Times New Roman"/>
          <w:color w:val="auto"/>
          <w:highlight w:val="none"/>
          <w:shd w:val="clear" w:color="auto" w:fill="auto"/>
          <w:lang w:val="en-US" w:eastAsia="zh-CN"/>
        </w:rPr>
        <w:t>项目进行评价。</w:t>
      </w:r>
    </w:p>
    <w:p>
      <w:pPr>
        <w:pStyle w:val="2"/>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4.评价标准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（4）财政部门和预算部门确认或认可的其他标准。</w:t>
      </w:r>
    </w:p>
    <w:p>
      <w:pPr>
        <w:pStyle w:val="2"/>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（三）绩效评价工作过程</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1.前期准备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（2）开展前期调研</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default" w:ascii="Times New Roman" w:hAnsi="Times New Roman" w:cs="Times New Roman"/>
          <w:b w:val="0"/>
          <w:bCs w:val="0"/>
          <w:color w:val="auto"/>
          <w:kern w:val="2"/>
          <w:sz w:val="28"/>
          <w:szCs w:val="24"/>
          <w:highlight w:val="none"/>
          <w:shd w:val="clear" w:color="auto" w:fill="auto"/>
          <w:lang w:val="en-US" w:eastAsia="zh-CN" w:bidi="ar-SA"/>
        </w:rPr>
        <w:t>经营成本性</w:t>
      </w: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项目实施内容、目标信息、预算信息以及其他的一些项目基本信息，有了初步了解，为制定绩效评价工作方案做好准备。</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（3）制订绩效评价工作方案</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default" w:ascii="Times New Roman" w:hAnsi="Times New Roman" w:cs="Times New Roman"/>
          <w:b w:val="0"/>
          <w:bCs w:val="0"/>
          <w:color w:val="auto"/>
          <w:kern w:val="2"/>
          <w:sz w:val="28"/>
          <w:szCs w:val="24"/>
          <w:highlight w:val="none"/>
          <w:shd w:val="clear" w:color="auto" w:fill="auto"/>
          <w:lang w:val="en-US" w:eastAsia="zh-CN" w:bidi="ar-SA"/>
        </w:rPr>
        <w:t>。</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2.具体实施</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（1）收集基础资料</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②绩效目标及其设立依据和调整情况；</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③管理措施及组织实施情况；</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④被评价单位总结分析的绩效目标完成情况及绩效报告；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⑤与绩效评价相关的计划标准、行业标准、历史标准等；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cs="Times New Roman"/>
          <w:b w:val="0"/>
          <w:bCs w:val="0"/>
          <w:color w:val="auto"/>
          <w:kern w:val="2"/>
          <w:sz w:val="28"/>
          <w:szCs w:val="24"/>
          <w:highlight w:val="none"/>
          <w:shd w:val="clear" w:color="auto" w:fill="auto"/>
          <w:lang w:val="en-US" w:eastAsia="zh-CN" w:bidi="ar-SA"/>
        </w:rPr>
        <w:t>⑥</w:t>
      </w: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其他必要的相关资料等。</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（2）整理、研读基础资料</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3.</w:t>
      </w:r>
      <w:r>
        <w:rPr>
          <w:rFonts w:hint="default" w:ascii="Times New Roman" w:hAnsi="Times New Roman" w:cs="Times New Roman"/>
          <w:b w:val="0"/>
          <w:bCs w:val="0"/>
          <w:color w:val="auto"/>
          <w:kern w:val="2"/>
          <w:sz w:val="28"/>
          <w:szCs w:val="24"/>
          <w:highlight w:val="none"/>
          <w:shd w:val="clear" w:color="auto" w:fill="auto"/>
          <w:lang w:val="en-US" w:eastAsia="zh-CN" w:bidi="ar-SA"/>
        </w:rPr>
        <w:t>分析评价和撰写报告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8"/>
          <w:highlight w:val="none"/>
          <w:shd w:val="clear" w:color="auto" w:fill="auto"/>
          <w:lang w:val="en-US" w:eastAsia="zh-CN" w:bidi="ar-SA"/>
        </w:rPr>
      </w:pPr>
      <w:r>
        <w:rPr>
          <w:rFonts w:hint="default" w:ascii="Times New Roman" w:hAnsi="Times New Roman" w:cs="Times New Roman"/>
          <w:b w:val="0"/>
          <w:bCs w:val="0"/>
          <w:color w:val="auto"/>
          <w:sz w:val="28"/>
          <w:szCs w:val="28"/>
          <w:highlight w:val="none"/>
        </w:rPr>
        <w:t>（</w:t>
      </w:r>
      <w:r>
        <w:rPr>
          <w:rFonts w:hint="default" w:ascii="Times New Roman" w:hAnsi="Times New Roman" w:cs="Times New Roman"/>
          <w:b w:val="0"/>
          <w:bCs w:val="0"/>
          <w:color w:val="auto"/>
          <w:kern w:val="2"/>
          <w:sz w:val="28"/>
          <w:szCs w:val="28"/>
          <w:highlight w:val="none"/>
          <w:shd w:val="clear" w:color="auto" w:fill="auto"/>
          <w:lang w:val="en-US" w:eastAsia="zh-CN" w:bidi="ar-SA"/>
        </w:rPr>
        <w:t>1</w:t>
      </w:r>
      <w:r>
        <w:rPr>
          <w:rFonts w:hint="default" w:ascii="Times New Roman" w:hAnsi="Times New Roman" w:eastAsia="宋体" w:cs="Times New Roman"/>
          <w:b w:val="0"/>
          <w:bCs w:val="0"/>
          <w:color w:val="auto"/>
          <w:kern w:val="2"/>
          <w:sz w:val="28"/>
          <w:szCs w:val="28"/>
          <w:highlight w:val="none"/>
          <w:shd w:val="clear" w:color="auto" w:fill="auto"/>
          <w:lang w:val="en-US" w:eastAsia="zh-CN" w:bidi="ar-SA"/>
        </w:rPr>
        <w:t>）综合分析评价</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8"/>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bCs/>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8"/>
          <w:highlight w:val="none"/>
          <w:shd w:val="clear" w:color="auto" w:fill="auto"/>
          <w:lang w:val="en-US" w:eastAsia="zh-CN" w:bidi="ar-SA"/>
        </w:rPr>
        <w:t>②将初步评价结论、调整</w:t>
      </w: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事项、专家咨询意见和有关说明等</w:t>
      </w:r>
      <w:r>
        <w:rPr>
          <w:rFonts w:hint="default" w:ascii="Times New Roman" w:hAnsi="Times New Roman" w:cs="Times New Roman"/>
          <w:b w:val="0"/>
          <w:bCs w:val="0"/>
          <w:color w:val="auto"/>
          <w:kern w:val="2"/>
          <w:sz w:val="28"/>
          <w:szCs w:val="24"/>
          <w:highlight w:val="none"/>
          <w:shd w:val="clear" w:color="auto" w:fill="auto"/>
          <w:lang w:val="en-US" w:eastAsia="zh-CN" w:bidi="ar-SA"/>
        </w:rPr>
        <w:t>提交单位内部讨论</w:t>
      </w: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并征求意见。之后，对所征求的意见及时地进行收集和整理。</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w:t>
      </w:r>
      <w:r>
        <w:rPr>
          <w:rFonts w:hint="default" w:ascii="Times New Roman" w:hAnsi="Times New Roman" w:cs="Times New Roman"/>
          <w:b w:val="0"/>
          <w:bCs w:val="0"/>
          <w:color w:val="auto"/>
          <w:kern w:val="2"/>
          <w:sz w:val="28"/>
          <w:szCs w:val="24"/>
          <w:highlight w:val="none"/>
          <w:shd w:val="clear" w:color="auto" w:fill="auto"/>
          <w:lang w:val="en-US" w:eastAsia="zh-CN" w:bidi="ar-SA"/>
        </w:rPr>
        <w:t>2</w:t>
      </w: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）撰写报告</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default" w:ascii="Times New Roman" w:hAnsi="Times New Roman" w:eastAsia="宋体" w:cs="Times New Roman"/>
          <w:b w:val="0"/>
          <w:bCs w:val="0"/>
          <w:color w:val="auto"/>
          <w:kern w:val="2"/>
          <w:sz w:val="28"/>
          <w:szCs w:val="24"/>
          <w:highlight w:val="none"/>
          <w:shd w:val="clear" w:color="auto" w:fill="auto"/>
          <w:lang w:val="en-US" w:eastAsia="zh-CN" w:bidi="ar-SA"/>
        </w:rPr>
      </w:pP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default" w:ascii="Times New Roman" w:hAnsi="Times New Roman" w:cs="Times New Roman"/>
          <w:b w:val="0"/>
          <w:bCs w:val="0"/>
          <w:color w:val="auto"/>
          <w:kern w:val="2"/>
          <w:sz w:val="28"/>
          <w:szCs w:val="24"/>
          <w:highlight w:val="none"/>
          <w:shd w:val="clear" w:color="auto" w:fill="auto"/>
          <w:lang w:val="en-US" w:eastAsia="zh-CN" w:bidi="ar-SA"/>
        </w:rPr>
        <w:t>最终</w:t>
      </w:r>
      <w:r>
        <w:rPr>
          <w:rFonts w:hint="default" w:ascii="Times New Roman" w:hAnsi="Times New Roman" w:eastAsia="宋体" w:cs="Times New Roman"/>
          <w:b w:val="0"/>
          <w:bCs w:val="0"/>
          <w:color w:val="auto"/>
          <w:kern w:val="2"/>
          <w:sz w:val="28"/>
          <w:szCs w:val="24"/>
          <w:highlight w:val="none"/>
          <w:shd w:val="clear" w:color="auto" w:fill="auto"/>
          <w:lang w:val="en-US" w:eastAsia="zh-CN" w:bidi="ar-SA"/>
        </w:rPr>
        <w:t>形成评价结果。</w:t>
      </w:r>
    </w:p>
    <w:p>
      <w:pPr>
        <w:pStyle w:val="3"/>
        <w:pageBreakBefore w:val="0"/>
        <w:numPr>
          <w:ilvl w:val="0"/>
          <w:numId w:val="3"/>
        </w:numPr>
        <w:kinsoku/>
        <w:wordWrap/>
        <w:overflowPunct/>
        <w:topLinePunct w:val="0"/>
        <w:autoSpaceDE/>
        <w:autoSpaceDN/>
        <w:bidi w:val="0"/>
        <w:adjustRightInd/>
        <w:spacing w:beforeLines="0" w:afterLines="0" w:line="360" w:lineRule="auto"/>
        <w:textAlignment w:val="auto"/>
        <w:rPr>
          <w:rFonts w:hint="default" w:ascii="Times New Roman" w:hAnsi="Times New Roman" w:eastAsia="宋体" w:cs="Times New Roman"/>
          <w:b/>
          <w:bCs/>
          <w:color w:val="auto"/>
          <w:highlight w:val="none"/>
          <w:shd w:val="clear" w:color="auto" w:fill="auto"/>
        </w:rPr>
      </w:pPr>
      <w:r>
        <w:rPr>
          <w:rFonts w:hint="default" w:ascii="Times New Roman" w:hAnsi="Times New Roman" w:eastAsia="宋体" w:cs="Times New Roman"/>
          <w:b/>
          <w:bCs/>
          <w:color w:val="auto"/>
          <w:highlight w:val="none"/>
          <w:shd w:val="clear" w:color="auto" w:fill="auto"/>
        </w:rPr>
        <w:t>综合评价情况及评价结论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highlight w:val="none"/>
          <w:shd w:val="clear" w:color="auto" w:fill="auto"/>
          <w:lang w:val="zh-TW" w:eastAsia="zh-TW"/>
        </w:rPr>
      </w:pPr>
      <w:r>
        <w:rPr>
          <w:rFonts w:hint="default" w:ascii="Times New Roman" w:hAnsi="Times New Roman" w:eastAsia="宋体" w:cs="Times New Roman"/>
          <w:color w:val="auto"/>
          <w:highlight w:val="none"/>
          <w:shd w:val="clear" w:color="auto" w:fill="auto"/>
          <w:lang w:val="en-US" w:eastAsia="zh-CN"/>
        </w:rPr>
        <w:t>此次绩效评价</w:t>
      </w:r>
      <w:r>
        <w:rPr>
          <w:rFonts w:hint="default" w:ascii="Times New Roman" w:hAnsi="Times New Roman" w:eastAsia="宋体" w:cs="Times New Roman"/>
          <w:color w:val="auto"/>
          <w:highlight w:val="none"/>
          <w:shd w:val="clear" w:color="auto" w:fill="auto"/>
          <w:lang w:val="zh-TW" w:eastAsia="zh-TW"/>
        </w:rPr>
        <w:t>通过组论证的评价指标体系及评分标准，</w:t>
      </w:r>
      <w:r>
        <w:rPr>
          <w:rFonts w:hint="default" w:ascii="Times New Roman" w:hAnsi="Times New Roman" w:eastAsia="宋体" w:cs="Times New Roman"/>
          <w:color w:val="auto"/>
          <w:highlight w:val="none"/>
          <w:shd w:val="clear" w:color="auto" w:fill="auto"/>
        </w:rPr>
        <w:t>采用的方法比较法</w:t>
      </w:r>
      <w:r>
        <w:rPr>
          <w:rFonts w:hint="default" w:ascii="Times New Roman" w:hAnsi="Times New Roman" w:eastAsia="宋体" w:cs="Times New Roman"/>
          <w:color w:val="auto"/>
          <w:highlight w:val="none"/>
          <w:shd w:val="clear" w:color="auto" w:fill="auto"/>
          <w:lang w:eastAsia="zh-CN"/>
        </w:rPr>
        <w:t>、因素分析法、公众评判法，</w:t>
      </w:r>
      <w:r>
        <w:rPr>
          <w:rFonts w:hint="default" w:ascii="Times New Roman" w:hAnsi="Times New Roman" w:eastAsia="宋体" w:cs="Times New Roman"/>
          <w:color w:val="auto"/>
          <w:highlight w:val="none"/>
          <w:shd w:val="clear" w:color="auto" w:fill="auto"/>
          <w:lang w:val="zh-TW" w:eastAsia="zh-TW"/>
        </w:rPr>
        <w:t>对</w:t>
      </w:r>
      <w:r>
        <w:rPr>
          <w:rFonts w:hint="default" w:ascii="Times New Roman" w:hAnsi="Times New Roman" w:cs="Times New Roman"/>
          <w:color w:val="auto"/>
          <w:highlight w:val="none"/>
          <w:shd w:val="clear" w:color="auto" w:fill="auto"/>
          <w:lang w:val="en-US" w:eastAsia="zh-CN"/>
        </w:rPr>
        <w:t>经营成本性</w:t>
      </w:r>
      <w:r>
        <w:rPr>
          <w:rFonts w:hint="default" w:ascii="Times New Roman" w:hAnsi="Times New Roman" w:eastAsia="宋体" w:cs="Times New Roman"/>
          <w:color w:val="auto"/>
          <w:highlight w:val="none"/>
          <w:shd w:val="clear" w:color="auto" w:fill="auto"/>
          <w:lang w:eastAsia="zh-CN"/>
        </w:rPr>
        <w:t>项目</w:t>
      </w:r>
      <w:r>
        <w:rPr>
          <w:rFonts w:hint="default" w:ascii="Times New Roman" w:hAnsi="Times New Roman" w:eastAsia="宋体" w:cs="Times New Roman"/>
          <w:color w:val="auto"/>
          <w:highlight w:val="none"/>
          <w:shd w:val="clear" w:color="auto" w:fill="auto"/>
          <w:lang w:val="zh-TW" w:eastAsia="zh-TW"/>
        </w:rPr>
        <w:t>绩效进行客观评价，最终评分结果：总分为</w:t>
      </w:r>
      <w:r>
        <w:rPr>
          <w:rFonts w:hint="default" w:ascii="Times New Roman" w:hAnsi="Times New Roman" w:cs="Times New Roman"/>
          <w:color w:val="auto"/>
          <w:highlight w:val="none"/>
          <w:shd w:val="clear" w:color="auto" w:fill="auto"/>
          <w:lang w:val="en-US" w:eastAsia="zh-CN"/>
        </w:rPr>
        <w:t>100</w:t>
      </w:r>
      <w:r>
        <w:rPr>
          <w:rFonts w:hint="default" w:ascii="Times New Roman" w:hAnsi="Times New Roman" w:eastAsia="宋体" w:cs="Times New Roman"/>
          <w:color w:val="auto"/>
          <w:highlight w:val="none"/>
          <w:shd w:val="clear" w:color="auto" w:fill="auto"/>
          <w:lang w:val="zh-TW" w:eastAsia="zh-TW"/>
        </w:rPr>
        <w:t>分，绩效评级为“</w:t>
      </w:r>
      <w:r>
        <w:rPr>
          <w:rFonts w:hint="default" w:ascii="Times New Roman" w:hAnsi="Times New Roman" w:cs="Times New Roman"/>
          <w:color w:val="auto"/>
          <w:highlight w:val="none"/>
          <w:shd w:val="clear" w:color="auto" w:fill="auto"/>
          <w:lang w:val="en-US" w:eastAsia="zh-CN"/>
        </w:rPr>
        <w:t>100</w:t>
      </w:r>
      <w:r>
        <w:rPr>
          <w:rFonts w:hint="default" w:ascii="Times New Roman" w:hAnsi="Times New Roman" w:eastAsia="宋体" w:cs="Times New Roman"/>
          <w:color w:val="auto"/>
          <w:highlight w:val="none"/>
          <w:shd w:val="clear" w:color="auto" w:fill="auto"/>
          <w:lang w:val="zh-TW" w:eastAsia="zh-TW"/>
        </w:rPr>
        <w:t>”。各部分权重和绩效</w:t>
      </w:r>
      <w:r>
        <w:rPr>
          <w:rFonts w:hint="default" w:ascii="Times New Roman" w:hAnsi="Times New Roman" w:eastAsia="宋体" w:cs="Times New Roman"/>
          <w:color w:val="auto"/>
          <w:highlight w:val="none"/>
          <w:shd w:val="clear" w:color="auto" w:fill="auto"/>
          <w:lang w:val="en-US" w:eastAsia="zh-CN"/>
        </w:rPr>
        <w:t>汇总</w:t>
      </w:r>
      <w:r>
        <w:rPr>
          <w:rFonts w:hint="default" w:ascii="Times New Roman" w:hAnsi="Times New Roman" w:eastAsia="宋体" w:cs="Times New Roman"/>
          <w:color w:val="auto"/>
          <w:highlight w:val="none"/>
          <w:shd w:val="clear" w:color="auto" w:fill="auto"/>
          <w:lang w:val="zh-TW" w:eastAsia="zh-TW"/>
        </w:rPr>
        <w:t>分值如下表</w:t>
      </w:r>
      <w:r>
        <w:rPr>
          <w:rFonts w:hint="default" w:ascii="Times New Roman" w:hAnsi="Times New Roman" w:eastAsia="宋体" w:cs="Times New Roman"/>
          <w:b/>
          <w:bCs/>
          <w:color w:val="auto"/>
          <w:kern w:val="0"/>
          <w:sz w:val="28"/>
          <w:szCs w:val="28"/>
          <w:highlight w:val="none"/>
          <w:shd w:val="clear" w:color="auto" w:fill="auto"/>
          <w:lang w:val="en-US" w:eastAsia="zh-CN"/>
        </w:rPr>
        <w:t>3-1</w:t>
      </w:r>
      <w:r>
        <w:rPr>
          <w:rFonts w:hint="default" w:ascii="Times New Roman" w:hAnsi="Times New Roman" w:eastAsia="宋体" w:cs="Times New Roman"/>
          <w:color w:val="auto"/>
          <w:highlight w:val="none"/>
          <w:shd w:val="clear" w:color="auto" w:fill="auto"/>
          <w:lang w:val="zh-TW" w:eastAsia="zh-TW"/>
        </w:rPr>
        <w:t>所示</w:t>
      </w:r>
      <w:r>
        <w:rPr>
          <w:rFonts w:hint="default" w:ascii="Times New Roman" w:hAnsi="Times New Roman" w:cs="Times New Roman"/>
          <w:b/>
          <w:bCs/>
          <w:color w:val="auto"/>
          <w:highlight w:val="none"/>
          <w:shd w:val="clear" w:color="auto" w:fill="auto"/>
          <w:lang w:val="zh-TW" w:eastAsia="zh-CN"/>
        </w:rPr>
        <w:t>（</w:t>
      </w:r>
      <w:r>
        <w:rPr>
          <w:rFonts w:hint="default" w:ascii="Times New Roman" w:hAnsi="Times New Roman" w:cs="Times New Roman"/>
          <w:b/>
          <w:bCs/>
          <w:color w:val="auto"/>
          <w:highlight w:val="none"/>
          <w:shd w:val="clear" w:color="auto" w:fill="auto"/>
          <w:lang w:val="en-US" w:eastAsia="zh-CN"/>
        </w:rPr>
        <w:t>详见上传的附件</w:t>
      </w:r>
      <w:r>
        <w:rPr>
          <w:rFonts w:hint="default" w:ascii="Times New Roman" w:hAnsi="Times New Roman" w:cs="Times New Roman"/>
          <w:b/>
          <w:bCs/>
          <w:color w:val="auto"/>
          <w:highlight w:val="none"/>
          <w:shd w:val="clear" w:color="auto" w:fill="auto"/>
          <w:lang w:val="zh-TW" w:eastAsia="zh-CN"/>
        </w:rPr>
        <w:t>）</w:t>
      </w:r>
      <w:r>
        <w:rPr>
          <w:rFonts w:hint="default" w:ascii="Times New Roman" w:hAnsi="Times New Roman" w:eastAsia="宋体" w:cs="Times New Roman"/>
          <w:color w:val="auto"/>
          <w:highlight w:val="none"/>
          <w:shd w:val="clear" w:color="auto" w:fill="auto"/>
          <w:lang w:val="zh-TW" w:eastAsia="zh-TW"/>
        </w:rPr>
        <w:t>：</w:t>
      </w:r>
    </w:p>
    <w:tbl>
      <w:tblPr>
        <w:tblStyle w:val="9"/>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4"/>
                <w:szCs w:val="24"/>
                <w:highlight w:val="none"/>
                <w:shd w:val="clear" w:color="auto" w:fill="auto"/>
              </w:rPr>
            </w:pPr>
            <w:r>
              <w:rPr>
                <w:rFonts w:hint="default" w:ascii="Times New Roman" w:hAnsi="Times New Roman" w:eastAsia="宋体" w:cs="Times New Roman"/>
                <w:b/>
                <w:bCs/>
                <w:color w:val="auto"/>
                <w:kern w:val="0"/>
                <w:sz w:val="28"/>
                <w:szCs w:val="28"/>
                <w:highlight w:val="none"/>
                <w:shd w:val="clear" w:color="auto" w:fill="auto"/>
                <w:lang w:val="en-US" w:eastAsia="zh-CN"/>
              </w:rPr>
              <w:t>表3-1：</w:t>
            </w:r>
            <w:r>
              <w:rPr>
                <w:rFonts w:hint="default" w:ascii="Times New Roman" w:hAnsi="Times New Roman" w:cs="Times New Roman"/>
                <w:b/>
                <w:bCs/>
                <w:color w:val="auto"/>
                <w:kern w:val="0"/>
                <w:sz w:val="28"/>
                <w:szCs w:val="28"/>
                <w:highlight w:val="none"/>
                <w:shd w:val="clear" w:color="auto" w:fill="auto"/>
                <w:lang w:val="en-US" w:eastAsia="zh-CN"/>
              </w:rPr>
              <w:t>经营成本性</w:t>
            </w:r>
            <w:r>
              <w:rPr>
                <w:rFonts w:hint="default" w:ascii="Times New Roman" w:hAnsi="Times New Roman" w:eastAsia="宋体" w:cs="Times New Roman"/>
                <w:b/>
                <w:bCs/>
                <w:color w:val="auto"/>
                <w:kern w:val="0"/>
                <w:sz w:val="28"/>
                <w:szCs w:val="28"/>
                <w:highlight w:val="none"/>
                <w:shd w:val="clear" w:color="auto" w:fill="auto"/>
                <w:lang w:val="en-US" w:eastAsia="zh-CN"/>
              </w:rPr>
              <w:t>项目得分表</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1"/>
                <w:szCs w:val="21"/>
                <w:highlight w:val="none"/>
                <w:shd w:val="clear" w:color="auto" w:fill="auto"/>
                <w:lang w:val="en-US" w:eastAsia="zh-CN"/>
              </w:rPr>
            </w:pPr>
            <w:r>
              <w:rPr>
                <w:rFonts w:hint="default" w:ascii="Times New Roman" w:hAnsi="Times New Roman" w:eastAsia="宋体" w:cs="Times New Roman"/>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1"/>
                <w:szCs w:val="21"/>
                <w:highlight w:val="none"/>
                <w:shd w:val="clear" w:color="auto" w:fill="auto"/>
                <w:lang w:val="en-US" w:eastAsia="zh-CN"/>
              </w:rPr>
            </w:pPr>
            <w:r>
              <w:rPr>
                <w:rFonts w:hint="default" w:ascii="Times New Roman" w:hAnsi="Times New Roman" w:eastAsia="宋体" w:cs="Times New Roman"/>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1"/>
                <w:szCs w:val="21"/>
                <w:highlight w:val="none"/>
                <w:shd w:val="clear" w:color="auto" w:fill="auto"/>
                <w:lang w:val="en-US" w:eastAsia="zh-CN"/>
              </w:rPr>
            </w:pPr>
            <w:r>
              <w:rPr>
                <w:rFonts w:hint="default" w:ascii="Times New Roman" w:hAnsi="Times New Roman" w:eastAsia="宋体" w:cs="Times New Roman"/>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1"/>
                <w:szCs w:val="21"/>
                <w:highlight w:val="none"/>
                <w:shd w:val="clear" w:color="auto" w:fill="auto"/>
                <w:lang w:val="en-US" w:eastAsia="zh-CN"/>
              </w:rPr>
            </w:pPr>
            <w:r>
              <w:rPr>
                <w:rFonts w:hint="default" w:ascii="Times New Roman" w:hAnsi="Times New Roman" w:eastAsia="宋体" w:cs="Times New Roman"/>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1"/>
                <w:szCs w:val="21"/>
                <w:highlight w:val="none"/>
                <w:shd w:val="clear" w:color="auto" w:fill="auto"/>
                <w:lang w:val="en-US" w:eastAsia="zh-CN"/>
              </w:rPr>
            </w:pPr>
            <w:r>
              <w:rPr>
                <w:rFonts w:hint="default" w:ascii="Times New Roman" w:hAnsi="Times New Roman" w:eastAsia="宋体" w:cs="Times New Roman"/>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1"/>
                <w:szCs w:val="21"/>
                <w:highlight w:val="none"/>
                <w:shd w:val="clear" w:color="auto" w:fill="auto"/>
                <w:lang w:val="en-US" w:eastAsia="zh-CN"/>
              </w:rPr>
            </w:pPr>
            <w:r>
              <w:rPr>
                <w:rFonts w:hint="default" w:ascii="Times New Roman" w:hAnsi="Times New Roman" w:eastAsia="宋体" w:cs="Times New Roman"/>
                <w:b/>
                <w:bCs/>
                <w:color w:val="auto"/>
                <w:kern w:val="0"/>
                <w:sz w:val="21"/>
                <w:szCs w:val="21"/>
                <w:highlight w:val="none"/>
                <w:shd w:val="clear" w:color="auto" w:fill="auto"/>
                <w:lang w:val="en-US" w:eastAsia="zh-CN"/>
              </w:rPr>
              <w:t>合计</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shd w:val="clear" w:color="auto" w:fill="auto"/>
                <w:lang w:val="en-US" w:eastAsia="zh-CN"/>
              </w:rPr>
            </w:pPr>
            <w:r>
              <w:rPr>
                <w:rFonts w:hint="default" w:ascii="Times New Roman" w:hAnsi="Times New Roman" w:eastAsia="宋体" w:cs="Times New Roman"/>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shd w:val="clear" w:color="auto" w:fill="auto"/>
                <w:lang w:val="en-US" w:eastAsia="zh-CN"/>
              </w:rPr>
            </w:pPr>
            <w:r>
              <w:rPr>
                <w:rFonts w:hint="default" w:ascii="Times New Roman" w:hAnsi="Times New Roman" w:eastAsia="宋体" w:cs="Times New Roman"/>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100</w:t>
            </w:r>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val="0"/>
                <w:bCs w:val="0"/>
                <w:color w:val="auto"/>
                <w:kern w:val="0"/>
                <w:sz w:val="21"/>
                <w:szCs w:val="21"/>
                <w:highlight w:val="none"/>
                <w:shd w:val="clear" w:color="auto" w:fill="auto"/>
                <w:lang w:val="en-US" w:eastAsia="zh-CN"/>
              </w:rPr>
            </w:pPr>
            <w:r>
              <w:rPr>
                <w:rFonts w:hint="default" w:ascii="Times New Roman" w:hAnsi="Times New Roman" w:eastAsia="宋体" w:cs="Times New Roman"/>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100%</w:t>
            </w:r>
          </w:p>
        </w:tc>
      </w:tr>
    </w:tbl>
    <w:p>
      <w:pPr>
        <w:pStyle w:val="3"/>
        <w:keepNext/>
        <w:keepLines/>
        <w:pageBreakBefore w:val="0"/>
        <w:widowControl w:val="0"/>
        <w:kinsoku/>
        <w:wordWrap/>
        <w:overflowPunct/>
        <w:topLinePunct w:val="0"/>
        <w:autoSpaceDE/>
        <w:autoSpaceDN/>
        <w:bidi w:val="0"/>
        <w:adjustRightInd/>
        <w:snapToGrid/>
        <w:spacing w:beforeLines="0" w:afterLines="0" w:line="360" w:lineRule="auto"/>
        <w:ind w:left="0" w:leftChars="0" w:firstLine="643" w:firstLineChars="200"/>
        <w:textAlignment w:val="auto"/>
        <w:rPr>
          <w:rFonts w:hint="default" w:ascii="Times New Roman" w:hAnsi="Times New Roman" w:eastAsia="宋体" w:cs="Times New Roman"/>
          <w:b/>
          <w:bCs/>
          <w:color w:val="auto"/>
          <w:highlight w:val="none"/>
          <w:shd w:val="clear" w:color="auto" w:fill="auto"/>
        </w:rPr>
      </w:pPr>
      <w:r>
        <w:rPr>
          <w:rFonts w:hint="default" w:ascii="Times New Roman" w:hAnsi="Times New Roman" w:eastAsia="宋体" w:cs="Times New Roman"/>
          <w:b/>
          <w:bCs/>
          <w:color w:val="auto"/>
          <w:highlight w:val="none"/>
          <w:shd w:val="clear" w:color="auto" w:fill="auto"/>
        </w:rPr>
        <w:t>四、绩效评价指标分析</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rPr>
        <w:t>（一）项目决策情况</w:t>
      </w:r>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default" w:ascii="Times New Roman" w:hAnsi="Times New Roman" w:eastAsia="宋体" w:cs="Times New Roman"/>
          <w:color w:val="auto"/>
          <w:highlight w:val="none"/>
          <w:shd w:val="clear" w:color="auto" w:fill="auto"/>
          <w:lang w:val="en-US" w:eastAsia="zh-CN"/>
        </w:rPr>
      </w:pPr>
      <w:r>
        <w:rPr>
          <w:rFonts w:hint="default" w:ascii="Times New Roman" w:hAnsi="Times New Roman" w:eastAsia="宋体" w:cs="Times New Roman"/>
          <w:color w:val="auto"/>
          <w:highlight w:val="none"/>
          <w:shd w:val="clear" w:color="auto" w:fill="auto"/>
          <w:lang w:val="en-US" w:eastAsia="zh-CN"/>
        </w:rPr>
        <w:t>项目决策由</w:t>
      </w:r>
      <w:r>
        <w:rPr>
          <w:rFonts w:hint="default" w:ascii="Times New Roman" w:hAnsi="Times New Roman" w:cs="Times New Roman"/>
          <w:color w:val="auto"/>
          <w:highlight w:val="none"/>
          <w:shd w:val="clear" w:color="auto" w:fill="auto"/>
          <w:lang w:val="en-US" w:eastAsia="zh-CN"/>
        </w:rPr>
        <w:t>3</w:t>
      </w:r>
      <w:r>
        <w:rPr>
          <w:rFonts w:hint="default" w:ascii="Times New Roman" w:hAnsi="Times New Roman" w:eastAsia="宋体" w:cs="Times New Roman"/>
          <w:color w:val="auto"/>
          <w:highlight w:val="none"/>
          <w:shd w:val="clear" w:color="auto" w:fill="auto"/>
          <w:lang w:val="en-US" w:eastAsia="zh-CN"/>
        </w:rPr>
        <w:t>个二级指标和</w:t>
      </w:r>
      <w:r>
        <w:rPr>
          <w:rFonts w:hint="default" w:ascii="Times New Roman" w:hAnsi="Times New Roman" w:cs="Times New Roman"/>
          <w:color w:val="auto"/>
          <w:highlight w:val="none"/>
          <w:shd w:val="clear" w:color="auto" w:fill="auto"/>
          <w:lang w:val="en-US" w:eastAsia="zh-CN"/>
        </w:rPr>
        <w:t>6</w:t>
      </w:r>
      <w:r>
        <w:rPr>
          <w:rFonts w:hint="default" w:ascii="Times New Roman" w:hAnsi="Times New Roman" w:eastAsia="宋体" w:cs="Times New Roman"/>
          <w:color w:val="auto"/>
          <w:highlight w:val="none"/>
          <w:shd w:val="clear" w:color="auto" w:fill="auto"/>
          <w:lang w:val="en-US" w:eastAsia="zh-CN"/>
        </w:rPr>
        <w:t>个三级指标构成，权重分</w:t>
      </w:r>
      <w:r>
        <w:rPr>
          <w:rFonts w:hint="default" w:ascii="Times New Roman" w:hAnsi="Times New Roman" w:cs="Times New Roman"/>
          <w:color w:val="auto"/>
          <w:highlight w:val="none"/>
          <w:shd w:val="clear" w:color="auto" w:fill="auto"/>
          <w:lang w:val="en-US" w:eastAsia="zh-CN"/>
        </w:rPr>
        <w:t>20</w:t>
      </w:r>
      <w:r>
        <w:rPr>
          <w:rFonts w:hint="default" w:ascii="Times New Roman" w:hAnsi="Times New Roman" w:eastAsia="宋体" w:cs="Times New Roman"/>
          <w:color w:val="auto"/>
          <w:highlight w:val="none"/>
          <w:shd w:val="clear" w:color="auto" w:fill="auto"/>
          <w:lang w:val="en-US" w:eastAsia="zh-CN"/>
        </w:rPr>
        <w:t>分，实际得分</w:t>
      </w:r>
      <w:r>
        <w:rPr>
          <w:rFonts w:hint="default" w:ascii="Times New Roman" w:hAnsi="Times New Roman" w:cs="Times New Roman"/>
          <w:color w:val="auto"/>
          <w:highlight w:val="none"/>
          <w:shd w:val="clear" w:color="auto" w:fill="auto"/>
          <w:lang w:val="en-US" w:eastAsia="zh-CN"/>
        </w:rPr>
        <w:t>20</w:t>
      </w:r>
      <w:r>
        <w:rPr>
          <w:rFonts w:hint="default" w:ascii="Times New Roman" w:hAnsi="Times New Roman" w:eastAsia="宋体" w:cs="Times New Roman"/>
          <w:color w:val="auto"/>
          <w:highlight w:val="none"/>
          <w:shd w:val="clear" w:color="auto" w:fill="auto"/>
          <w:lang w:val="en-US" w:eastAsia="zh-CN"/>
        </w:rPr>
        <w:t>分，</w:t>
      </w:r>
      <w:r>
        <w:rPr>
          <w:rFonts w:hint="default" w:ascii="Times New Roman" w:hAnsi="Times New Roman" w:eastAsia="宋体" w:cs="Times New Roman"/>
          <w:color w:val="auto"/>
          <w:kern w:val="2"/>
          <w:highlight w:val="none"/>
          <w:u w:color="000000"/>
          <w:shd w:val="clear" w:color="auto" w:fill="auto"/>
          <w:lang w:val="zh-TW" w:eastAsia="zh-TW"/>
        </w:rPr>
        <w:t>各指标业绩值和绩效分值如表</w:t>
      </w:r>
      <w:r>
        <w:rPr>
          <w:rFonts w:hint="default" w:ascii="Times New Roman" w:hAnsi="Times New Roman" w:eastAsia="宋体" w:cs="Times New Roman"/>
          <w:b/>
          <w:bCs/>
          <w:color w:val="auto"/>
          <w:kern w:val="2"/>
          <w:highlight w:val="none"/>
          <w:u w:color="000000"/>
          <w:shd w:val="clear" w:color="auto" w:fill="auto"/>
          <w:lang w:val="en-US" w:eastAsia="zh-CN"/>
        </w:rPr>
        <w:t>4</w:t>
      </w:r>
      <w:r>
        <w:rPr>
          <w:rFonts w:hint="default" w:ascii="Times New Roman" w:hAnsi="Times New Roman" w:eastAsia="宋体" w:cs="Times New Roman"/>
          <w:b/>
          <w:bCs/>
          <w:color w:val="auto"/>
          <w:kern w:val="2"/>
          <w:highlight w:val="none"/>
          <w:u w:color="000000"/>
          <w:shd w:val="clear" w:color="auto" w:fill="auto"/>
          <w:lang w:eastAsia="zh-CN"/>
        </w:rPr>
        <w:t>-1</w:t>
      </w:r>
      <w:r>
        <w:rPr>
          <w:rFonts w:hint="default" w:ascii="Times New Roman" w:hAnsi="Times New Roman" w:eastAsia="宋体" w:cs="Times New Roman"/>
          <w:color w:val="auto"/>
          <w:kern w:val="2"/>
          <w:highlight w:val="none"/>
          <w:u w:color="000000"/>
          <w:shd w:val="clear" w:color="auto" w:fill="auto"/>
          <w:lang w:val="zh-TW" w:eastAsia="zh-TW"/>
        </w:rPr>
        <w:t>所示</w:t>
      </w:r>
      <w:r>
        <w:rPr>
          <w:rFonts w:hint="default" w:ascii="Times New Roman" w:hAnsi="Times New Roman" w:cs="Times New Roman"/>
          <w:b/>
          <w:bCs/>
          <w:color w:val="auto"/>
          <w:highlight w:val="none"/>
          <w:shd w:val="clear" w:color="auto" w:fill="auto"/>
          <w:lang w:val="zh-TW" w:eastAsia="zh-CN"/>
        </w:rPr>
        <w:t>（</w:t>
      </w:r>
      <w:r>
        <w:rPr>
          <w:rFonts w:hint="default" w:ascii="Times New Roman" w:hAnsi="Times New Roman" w:cs="Times New Roman"/>
          <w:b/>
          <w:bCs/>
          <w:color w:val="auto"/>
          <w:highlight w:val="none"/>
          <w:shd w:val="clear" w:color="auto" w:fill="auto"/>
          <w:lang w:val="en-US" w:eastAsia="zh-CN"/>
        </w:rPr>
        <w:t>详见上传的附件</w:t>
      </w:r>
      <w:r>
        <w:rPr>
          <w:rFonts w:hint="default" w:ascii="Times New Roman" w:hAnsi="Times New Roman" w:cs="Times New Roman"/>
          <w:b/>
          <w:bCs/>
          <w:color w:val="auto"/>
          <w:highlight w:val="none"/>
          <w:shd w:val="clear" w:color="auto" w:fill="auto"/>
          <w:lang w:val="zh-TW" w:eastAsia="zh-CN"/>
        </w:rPr>
        <w:t>）</w:t>
      </w:r>
      <w:r>
        <w:rPr>
          <w:rFonts w:hint="default" w:ascii="Times New Roman" w:hAnsi="Times New Roman" w:eastAsia="宋体" w:cs="Times New Roman"/>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default" w:ascii="Times New Roman" w:hAnsi="Times New Roman" w:eastAsia="宋体" w:cs="Times New Roman"/>
          <w:b/>
          <w:bCs/>
          <w:color w:val="auto"/>
          <w:kern w:val="0"/>
          <w:sz w:val="28"/>
          <w:szCs w:val="28"/>
          <w:highlight w:val="none"/>
          <w:shd w:val="clear" w:color="auto" w:fill="auto"/>
          <w:lang w:val="en-US" w:eastAsia="zh-CN"/>
        </w:rPr>
      </w:pPr>
      <w:r>
        <w:rPr>
          <w:rFonts w:hint="default" w:ascii="Times New Roman" w:hAnsi="Times New Roman" w:eastAsia="宋体" w:cs="Times New Roman"/>
          <w:b/>
          <w:bCs/>
          <w:color w:val="auto"/>
          <w:kern w:val="0"/>
          <w:sz w:val="28"/>
          <w:szCs w:val="28"/>
          <w:highlight w:val="none"/>
          <w:shd w:val="clear" w:color="auto" w:fill="auto"/>
          <w:lang w:val="zh-TW" w:eastAsia="zh-TW"/>
        </w:rPr>
        <w:t>表</w:t>
      </w:r>
      <w:r>
        <w:rPr>
          <w:rFonts w:hint="default" w:ascii="Times New Roman" w:hAnsi="Times New Roman" w:eastAsia="宋体" w:cs="Times New Roman"/>
          <w:b/>
          <w:bCs/>
          <w:color w:val="auto"/>
          <w:kern w:val="0"/>
          <w:sz w:val="28"/>
          <w:szCs w:val="28"/>
          <w:highlight w:val="none"/>
          <w:shd w:val="clear" w:color="auto" w:fill="auto"/>
          <w:lang w:val="en-US" w:eastAsia="zh-CN"/>
        </w:rPr>
        <w:t>4-1</w:t>
      </w:r>
      <w:r>
        <w:rPr>
          <w:rFonts w:hint="default" w:ascii="Times New Roman" w:hAnsi="Times New Roman" w:eastAsia="宋体" w:cs="Times New Roman"/>
          <w:b/>
          <w:bCs/>
          <w:color w:val="auto"/>
          <w:kern w:val="0"/>
          <w:sz w:val="28"/>
          <w:szCs w:val="28"/>
          <w:highlight w:val="none"/>
          <w:shd w:val="clear" w:color="auto" w:fill="auto"/>
          <w:lang w:val="zh-TW" w:eastAsia="zh-TW"/>
        </w:rPr>
        <w:t>项目决策指标及分值</w:t>
      </w:r>
    </w:p>
    <w:tbl>
      <w:tblPr>
        <w:tblStyle w:val="9"/>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5</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2</w:t>
            </w:r>
          </w:p>
        </w:tc>
      </w:tr>
      <w:tr>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3</w:t>
            </w:r>
          </w:p>
        </w:tc>
      </w:tr>
      <w:tr>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20</w:t>
            </w:r>
          </w:p>
        </w:tc>
      </w:tr>
    </w:tbl>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1.立项依据充分性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①项目立项符合国家法律法规、国民经济发展规划和相关政策；</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②项目立项符合行业发展规划和政策要求；</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③项目立项与部门职责范围相符，属于部门履职所需；</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eastAsia="zh-CN"/>
        </w:rPr>
        <w:t>④项目属于公共财政支持范围，符合中央、地方事权支出责任划分原则；</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⑤项目与相关部门同类项目或部门内部相关项目</w:t>
      </w:r>
      <w:r>
        <w:rPr>
          <w:rFonts w:hint="default" w:ascii="Times New Roman" w:hAnsi="Times New Roman" w:cs="Times New Roman"/>
          <w:color w:val="auto"/>
          <w:highlight w:val="none"/>
          <w:lang w:val="en-US" w:eastAsia="zh-CN"/>
        </w:rPr>
        <w:t>不</w:t>
      </w:r>
      <w:r>
        <w:rPr>
          <w:rFonts w:hint="default" w:ascii="Times New Roman" w:hAnsi="Times New Roman" w:cs="Times New Roman"/>
          <w:color w:val="auto"/>
          <w:highlight w:val="none"/>
          <w:lang w:eastAsia="zh-CN"/>
        </w:rPr>
        <w:t>重复。</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综上，该项指标满分2分，得分2分。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2.立项程序规范性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①项目按照规定的程序申请设立；</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②审批文件、材料符合相关要求；</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③事前经过必要的可行性研究、绩效评估、集体决策。</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综上，该项指标满分3分，得分3分。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3.绩效目标合理性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①项目有绩效目标；</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②项目绩效目标与实际工作内容具有相关性；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③项目预期产出效益和效果符合正常的业绩水平；</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④与预算确定的项目投资额或资金量相匹配。</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综上，该项指标满分5分，得分5分。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4.绩效指标明确性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①将项目绩效目标细化分解为具体的绩效指标；</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②通过清晰、可衡量的指标值予以体现；</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③与项目目标任务数或计划数相对应。</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综上，该项指标满分5分，得分5分。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5.预算编制科学性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①预算编制经过科学论证；</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②预算内容与项目内容匹配；</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③预算额度测算依据充分，按照标准编制；</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④预算确定的项目投资额或资金量与工作任务相匹配。</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综上，该项指标满分2分，得分2分。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6.资金分配合理性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①预算资金分配依据充分；</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②资金分配额度合理，与项目单位或地方实际相适应。</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lang w:val="en-US" w:eastAsia="zh-CN"/>
        </w:rPr>
        <w:t>二</w:t>
      </w: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rPr>
        <w:t>项目过程情况</w:t>
      </w:r>
    </w:p>
    <w:p>
      <w:pPr>
        <w:pageBreakBefore w:val="0"/>
        <w:widowControl w:val="0"/>
        <w:kinsoku/>
        <w:wordWrap/>
        <w:overflowPunct/>
        <w:topLinePunct w:val="0"/>
        <w:autoSpaceDE/>
        <w:autoSpaceDN/>
        <w:bidi w:val="0"/>
        <w:adjustRightInd/>
        <w:spacing w:line="360" w:lineRule="auto"/>
        <w:ind w:firstLine="560"/>
        <w:textAlignment w:val="auto"/>
        <w:rPr>
          <w:rFonts w:hint="default" w:ascii="Times New Roman" w:hAnsi="Times New Roman" w:eastAsia="宋体" w:cs="Times New Roman"/>
          <w:color w:val="auto"/>
          <w:kern w:val="2"/>
          <w:highlight w:val="none"/>
          <w:u w:color="000000"/>
          <w:shd w:val="clear" w:color="auto" w:fill="auto"/>
          <w:lang w:val="zh-TW" w:eastAsia="zh-TW"/>
        </w:rPr>
      </w:pPr>
      <w:r>
        <w:rPr>
          <w:rFonts w:hint="default" w:ascii="Times New Roman" w:hAnsi="Times New Roman" w:eastAsia="宋体" w:cs="Times New Roman"/>
          <w:color w:val="auto"/>
          <w:kern w:val="2"/>
          <w:highlight w:val="none"/>
          <w:u w:color="000000"/>
          <w:shd w:val="clear" w:color="auto" w:fill="auto"/>
          <w:lang w:val="zh-TW" w:eastAsia="zh-TW"/>
        </w:rPr>
        <w:t>项目</w:t>
      </w:r>
      <w:r>
        <w:rPr>
          <w:rFonts w:hint="default" w:ascii="Times New Roman" w:hAnsi="Times New Roman" w:eastAsia="宋体" w:cs="Times New Roman"/>
          <w:color w:val="auto"/>
          <w:highlight w:val="none"/>
          <w:shd w:val="clear" w:color="auto" w:fill="auto"/>
        </w:rPr>
        <w:t>过程</w:t>
      </w:r>
      <w:r>
        <w:rPr>
          <w:rFonts w:hint="default" w:ascii="Times New Roman" w:hAnsi="Times New Roman" w:eastAsia="宋体" w:cs="Times New Roman"/>
          <w:color w:val="auto"/>
          <w:kern w:val="2"/>
          <w:highlight w:val="none"/>
          <w:u w:color="000000"/>
          <w:shd w:val="clear" w:color="auto" w:fill="auto"/>
          <w:lang w:eastAsia="zh-CN"/>
        </w:rPr>
        <w:t>管理</w:t>
      </w:r>
      <w:r>
        <w:rPr>
          <w:rFonts w:hint="default" w:ascii="Times New Roman" w:hAnsi="Times New Roman" w:eastAsia="宋体" w:cs="Times New Roman"/>
          <w:color w:val="auto"/>
          <w:kern w:val="2"/>
          <w:highlight w:val="none"/>
          <w:u w:color="000000"/>
          <w:shd w:val="clear" w:color="auto" w:fill="auto"/>
          <w:lang w:val="zh-TW" w:eastAsia="zh-TW"/>
        </w:rPr>
        <w:t>类指标由</w:t>
      </w:r>
      <w:r>
        <w:rPr>
          <w:rFonts w:hint="default" w:ascii="Times New Roman" w:hAnsi="Times New Roman" w:eastAsia="宋体" w:cs="Times New Roman"/>
          <w:color w:val="auto"/>
          <w:kern w:val="2"/>
          <w:highlight w:val="none"/>
          <w:u w:color="000000"/>
          <w:shd w:val="clear" w:color="auto" w:fill="auto"/>
          <w:lang w:eastAsia="zh-CN"/>
        </w:rPr>
        <w:t>2</w:t>
      </w:r>
      <w:r>
        <w:rPr>
          <w:rFonts w:hint="default" w:ascii="Times New Roman" w:hAnsi="Times New Roman" w:eastAsia="宋体" w:cs="Times New Roman"/>
          <w:color w:val="auto"/>
          <w:kern w:val="2"/>
          <w:highlight w:val="none"/>
          <w:u w:color="000000"/>
          <w:shd w:val="clear" w:color="auto" w:fill="auto"/>
          <w:lang w:val="zh-TW" w:eastAsia="zh-TW"/>
        </w:rPr>
        <w:t>个</w:t>
      </w:r>
      <w:r>
        <w:rPr>
          <w:rFonts w:hint="default" w:ascii="Times New Roman" w:hAnsi="Times New Roman" w:eastAsia="宋体" w:cs="Times New Roman"/>
          <w:color w:val="auto"/>
          <w:kern w:val="2"/>
          <w:highlight w:val="none"/>
          <w:u w:color="000000"/>
          <w:shd w:val="clear" w:color="auto" w:fill="auto"/>
          <w:lang w:val="zh-TW" w:eastAsia="zh-CN"/>
        </w:rPr>
        <w:t>二</w:t>
      </w:r>
      <w:r>
        <w:rPr>
          <w:rFonts w:hint="default" w:ascii="Times New Roman" w:hAnsi="Times New Roman" w:eastAsia="宋体" w:cs="Times New Roman"/>
          <w:color w:val="auto"/>
          <w:kern w:val="2"/>
          <w:highlight w:val="none"/>
          <w:u w:color="000000"/>
          <w:shd w:val="clear" w:color="auto" w:fill="auto"/>
          <w:lang w:val="zh-TW" w:eastAsia="zh-TW"/>
        </w:rPr>
        <w:t>级指标和</w:t>
      </w:r>
      <w:r>
        <w:rPr>
          <w:rFonts w:hint="default" w:ascii="Times New Roman" w:hAnsi="Times New Roman" w:eastAsia="宋体" w:cs="Times New Roman"/>
          <w:color w:val="auto"/>
          <w:kern w:val="2"/>
          <w:highlight w:val="none"/>
          <w:u w:color="000000"/>
          <w:shd w:val="clear" w:color="auto" w:fill="auto"/>
          <w:lang w:val="en-US" w:eastAsia="zh-CN"/>
        </w:rPr>
        <w:t>5</w:t>
      </w:r>
      <w:r>
        <w:rPr>
          <w:rFonts w:hint="default" w:ascii="Times New Roman" w:hAnsi="Times New Roman" w:eastAsia="宋体" w:cs="Times New Roman"/>
          <w:color w:val="auto"/>
          <w:kern w:val="2"/>
          <w:highlight w:val="none"/>
          <w:u w:color="000000"/>
          <w:shd w:val="clear" w:color="auto" w:fill="auto"/>
          <w:lang w:val="zh-TW" w:eastAsia="zh-TW"/>
        </w:rPr>
        <w:t>个</w:t>
      </w:r>
      <w:r>
        <w:rPr>
          <w:rFonts w:hint="default" w:ascii="Times New Roman" w:hAnsi="Times New Roman" w:eastAsia="宋体" w:cs="Times New Roman"/>
          <w:color w:val="auto"/>
          <w:kern w:val="2"/>
          <w:highlight w:val="none"/>
          <w:u w:color="000000"/>
          <w:shd w:val="clear" w:color="auto" w:fill="auto"/>
          <w:lang w:eastAsia="zh-CN"/>
        </w:rPr>
        <w:t>三</w:t>
      </w:r>
      <w:r>
        <w:rPr>
          <w:rFonts w:hint="default" w:ascii="Times New Roman" w:hAnsi="Times New Roman" w:eastAsia="宋体" w:cs="Times New Roman"/>
          <w:color w:val="auto"/>
          <w:kern w:val="2"/>
          <w:highlight w:val="none"/>
          <w:u w:color="000000"/>
          <w:shd w:val="clear" w:color="auto" w:fill="auto"/>
          <w:lang w:val="zh-TW" w:eastAsia="zh-TW"/>
        </w:rPr>
        <w:t>级指标构成，权重分</w:t>
      </w:r>
      <w:r>
        <w:rPr>
          <w:rFonts w:hint="default" w:ascii="Times New Roman" w:hAnsi="Times New Roman" w:eastAsia="宋体" w:cs="Times New Roman"/>
          <w:color w:val="auto"/>
          <w:kern w:val="2"/>
          <w:highlight w:val="none"/>
          <w:u w:color="000000"/>
          <w:shd w:val="clear" w:color="auto" w:fill="auto"/>
          <w:lang w:val="en-US" w:eastAsia="zh-CN"/>
        </w:rPr>
        <w:t>20</w:t>
      </w:r>
      <w:r>
        <w:rPr>
          <w:rFonts w:hint="default" w:ascii="Times New Roman" w:hAnsi="Times New Roman" w:eastAsia="宋体" w:cs="Times New Roman"/>
          <w:color w:val="auto"/>
          <w:kern w:val="2"/>
          <w:highlight w:val="none"/>
          <w:u w:color="000000"/>
          <w:shd w:val="clear" w:color="auto" w:fill="auto"/>
          <w:lang w:val="zh-TW" w:eastAsia="zh-TW"/>
        </w:rPr>
        <w:t>分，实际得分</w:t>
      </w:r>
      <w:r>
        <w:rPr>
          <w:rFonts w:hint="default" w:ascii="Times New Roman" w:hAnsi="Times New Roman" w:cs="Times New Roman"/>
          <w:color w:val="auto"/>
          <w:kern w:val="2"/>
          <w:highlight w:val="none"/>
          <w:u w:color="000000"/>
          <w:shd w:val="clear" w:color="auto" w:fill="auto"/>
          <w:lang w:val="en-US" w:eastAsia="zh-CN"/>
        </w:rPr>
        <w:t>20</w:t>
      </w:r>
      <w:r>
        <w:rPr>
          <w:rFonts w:hint="default" w:ascii="Times New Roman" w:hAnsi="Times New Roman" w:eastAsia="宋体" w:cs="Times New Roman"/>
          <w:color w:val="auto"/>
          <w:kern w:val="2"/>
          <w:highlight w:val="none"/>
          <w:u w:color="000000"/>
          <w:shd w:val="clear" w:color="auto" w:fill="auto"/>
          <w:lang w:val="zh-TW" w:eastAsia="zh-TW"/>
        </w:rPr>
        <w:t>分</w:t>
      </w:r>
      <w:r>
        <w:rPr>
          <w:rFonts w:hint="default" w:ascii="Times New Roman" w:hAnsi="Times New Roman" w:eastAsia="宋体" w:cs="Times New Roman"/>
          <w:color w:val="auto"/>
          <w:kern w:val="2"/>
          <w:highlight w:val="none"/>
          <w:u w:color="000000"/>
          <w:shd w:val="clear" w:color="auto" w:fill="auto"/>
          <w:lang w:val="zh-TW" w:eastAsia="zh-CN"/>
        </w:rPr>
        <w:t>，</w:t>
      </w:r>
      <w:r>
        <w:rPr>
          <w:rFonts w:hint="default" w:ascii="Times New Roman" w:hAnsi="Times New Roman" w:eastAsia="宋体" w:cs="Times New Roman"/>
          <w:color w:val="auto"/>
          <w:kern w:val="2"/>
          <w:highlight w:val="none"/>
          <w:u w:color="000000"/>
          <w:shd w:val="clear" w:color="auto" w:fill="auto"/>
          <w:lang w:val="zh-TW" w:eastAsia="zh-TW"/>
        </w:rPr>
        <w:t>各指标业绩值和绩效分值如表</w:t>
      </w:r>
      <w:r>
        <w:rPr>
          <w:rFonts w:hint="default" w:ascii="Times New Roman" w:hAnsi="Times New Roman" w:eastAsia="宋体" w:cs="Times New Roman"/>
          <w:color w:val="auto"/>
          <w:kern w:val="2"/>
          <w:highlight w:val="none"/>
          <w:u w:color="000000"/>
          <w:shd w:val="clear" w:color="auto" w:fill="auto"/>
          <w:lang w:val="en-US" w:eastAsia="zh-CN"/>
        </w:rPr>
        <w:t>4</w:t>
      </w:r>
      <w:r>
        <w:rPr>
          <w:rFonts w:hint="default" w:ascii="Times New Roman" w:hAnsi="Times New Roman" w:eastAsia="宋体" w:cs="Times New Roman"/>
          <w:color w:val="auto"/>
          <w:kern w:val="2"/>
          <w:highlight w:val="none"/>
          <w:u w:color="000000"/>
          <w:shd w:val="clear" w:color="auto" w:fill="auto"/>
          <w:lang w:eastAsia="zh-CN"/>
        </w:rPr>
        <w:t>-2</w:t>
      </w:r>
      <w:r>
        <w:rPr>
          <w:rFonts w:hint="default" w:ascii="Times New Roman" w:hAnsi="Times New Roman" w:eastAsia="宋体" w:cs="Times New Roman"/>
          <w:color w:val="auto"/>
          <w:kern w:val="2"/>
          <w:highlight w:val="none"/>
          <w:u w:color="000000"/>
          <w:shd w:val="clear" w:color="auto" w:fill="auto"/>
          <w:lang w:val="zh-TW" w:eastAsia="zh-TW"/>
        </w:rPr>
        <w:t>所示</w:t>
      </w:r>
      <w:r>
        <w:rPr>
          <w:rFonts w:hint="default" w:ascii="Times New Roman" w:hAnsi="Times New Roman" w:cs="Times New Roman"/>
          <w:b/>
          <w:bCs/>
          <w:color w:val="auto"/>
          <w:kern w:val="2"/>
          <w:highlight w:val="none"/>
          <w:u w:color="000000"/>
          <w:shd w:val="clear" w:color="auto" w:fill="auto"/>
          <w:lang w:val="zh-TW" w:eastAsia="zh-CN"/>
        </w:rPr>
        <w:t>（</w:t>
      </w:r>
      <w:r>
        <w:rPr>
          <w:rFonts w:hint="default" w:ascii="Times New Roman" w:hAnsi="Times New Roman" w:cs="Times New Roman"/>
          <w:b/>
          <w:bCs/>
          <w:color w:val="auto"/>
          <w:kern w:val="2"/>
          <w:highlight w:val="none"/>
          <w:u w:color="000000"/>
          <w:shd w:val="clear" w:color="auto" w:fill="auto"/>
          <w:lang w:val="en-US" w:eastAsia="zh-CN"/>
        </w:rPr>
        <w:t>详见上传的附件</w:t>
      </w:r>
      <w:r>
        <w:rPr>
          <w:rFonts w:hint="default" w:ascii="Times New Roman" w:hAnsi="Times New Roman" w:cs="Times New Roman"/>
          <w:b/>
          <w:bCs/>
          <w:color w:val="auto"/>
          <w:kern w:val="2"/>
          <w:highlight w:val="none"/>
          <w:u w:color="000000"/>
          <w:shd w:val="clear" w:color="auto" w:fill="auto"/>
          <w:lang w:val="zh-TW" w:eastAsia="zh-CN"/>
        </w:rPr>
        <w:t>）</w:t>
      </w:r>
      <w:r>
        <w:rPr>
          <w:rFonts w:hint="default" w:ascii="Times New Roman" w:hAnsi="Times New Roman" w:eastAsia="宋体" w:cs="Times New Roman"/>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8"/>
          <w:szCs w:val="28"/>
          <w:highlight w:val="none"/>
          <w:shd w:val="clear" w:color="auto" w:fill="auto"/>
          <w:lang w:val="en-US" w:eastAsia="zh-CN"/>
        </w:rPr>
      </w:pPr>
      <w:r>
        <w:rPr>
          <w:rFonts w:hint="default" w:ascii="Times New Roman" w:hAnsi="Times New Roman" w:eastAsia="宋体" w:cs="Times New Roman"/>
          <w:b/>
          <w:bCs/>
          <w:color w:val="auto"/>
          <w:kern w:val="0"/>
          <w:sz w:val="28"/>
          <w:szCs w:val="28"/>
          <w:highlight w:val="none"/>
          <w:shd w:val="clear" w:color="auto" w:fill="auto"/>
          <w:lang w:val="zh-TW" w:eastAsia="zh-TW"/>
        </w:rPr>
        <w:t>表</w:t>
      </w:r>
      <w:r>
        <w:rPr>
          <w:rFonts w:hint="default" w:ascii="Times New Roman" w:hAnsi="Times New Roman" w:eastAsia="宋体" w:cs="Times New Roman"/>
          <w:b/>
          <w:bCs/>
          <w:color w:val="auto"/>
          <w:kern w:val="0"/>
          <w:sz w:val="28"/>
          <w:szCs w:val="28"/>
          <w:highlight w:val="none"/>
          <w:shd w:val="clear" w:color="auto" w:fill="auto"/>
          <w:lang w:val="en-US" w:eastAsia="zh-CN"/>
        </w:rPr>
        <w:t>4-2</w:t>
      </w:r>
      <w:r>
        <w:rPr>
          <w:rFonts w:hint="default" w:ascii="Times New Roman" w:hAnsi="Times New Roman" w:eastAsia="宋体" w:cs="Times New Roman"/>
          <w:b/>
          <w:bCs/>
          <w:color w:val="auto"/>
          <w:kern w:val="0"/>
          <w:sz w:val="28"/>
          <w:szCs w:val="28"/>
          <w:highlight w:val="none"/>
          <w:shd w:val="clear" w:color="auto" w:fill="auto"/>
          <w:lang w:val="zh-TW" w:eastAsia="zh-TW"/>
        </w:rPr>
        <w:t>项目</w:t>
      </w:r>
      <w:r>
        <w:rPr>
          <w:rFonts w:hint="default" w:ascii="Times New Roman" w:hAnsi="Times New Roman" w:eastAsia="宋体" w:cs="Times New Roman"/>
          <w:b/>
          <w:bCs/>
          <w:color w:val="auto"/>
          <w:kern w:val="0"/>
          <w:sz w:val="28"/>
          <w:szCs w:val="28"/>
          <w:highlight w:val="none"/>
          <w:shd w:val="clear" w:color="auto" w:fill="auto"/>
          <w:lang w:val="zh-TW" w:eastAsia="zh-CN"/>
        </w:rPr>
        <w:t>管理</w:t>
      </w:r>
      <w:r>
        <w:rPr>
          <w:rFonts w:hint="default" w:ascii="Times New Roman" w:hAnsi="Times New Roman" w:eastAsia="宋体" w:cs="Times New Roman"/>
          <w:b/>
          <w:bCs/>
          <w:color w:val="auto"/>
          <w:kern w:val="0"/>
          <w:sz w:val="28"/>
          <w:szCs w:val="28"/>
          <w:highlight w:val="none"/>
          <w:shd w:val="clear" w:color="auto" w:fill="auto"/>
          <w:lang w:val="zh-TW" w:eastAsia="zh-TW"/>
        </w:rPr>
        <w:t>指标及分值</w:t>
      </w:r>
      <w:r>
        <w:rPr>
          <w:rFonts w:hint="default" w:ascii="Times New Roman" w:hAnsi="Times New Roman" w:eastAsia="宋体" w:cs="Times New Roman"/>
          <w:b/>
          <w:bCs/>
          <w:color w:val="auto"/>
          <w:kern w:val="0"/>
          <w:sz w:val="28"/>
          <w:szCs w:val="28"/>
          <w:highlight w:val="none"/>
          <w:shd w:val="clear" w:color="auto" w:fill="auto"/>
          <w:lang w:val="en-US" w:eastAsia="zh-CN"/>
        </w:rPr>
        <w:t>情况</w:t>
      </w:r>
    </w:p>
    <w:tbl>
      <w:tblPr>
        <w:tblStyle w:val="9"/>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4</w:t>
            </w:r>
          </w:p>
        </w:tc>
      </w:tr>
      <w:tr>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20</w:t>
            </w:r>
          </w:p>
        </w:tc>
      </w:tr>
    </w:tbl>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1.资金到位率</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color w:val="auto"/>
          <w:highlight w:val="none"/>
          <w:lang w:eastAsia="zh-CN"/>
        </w:rPr>
        <w:t>资金到位率=（</w:t>
      </w:r>
      <w:r>
        <w:rPr>
          <w:rFonts w:hint="default" w:ascii="Times New Roman" w:hAnsi="Times New Roman" w:cs="Times New Roman"/>
          <w:color w:val="auto"/>
          <w:highlight w:val="none"/>
          <w:lang w:val="en-US" w:eastAsia="zh-CN"/>
        </w:rPr>
        <w:t>888.400/888.400</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100%</w:t>
      </w:r>
      <w:r>
        <w:rPr>
          <w:rFonts w:hint="default" w:ascii="Times New Roman" w:hAnsi="Times New Roman" w:cs="Times New Roman"/>
          <w:b/>
          <w:bCs/>
          <w:color w:val="auto"/>
          <w:highlight w:val="none"/>
          <w:lang w:val="en-US" w:eastAsia="zh-CN"/>
        </w:rPr>
        <w:t>=100%</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综上，该项指标满分4分，得分4分。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2.预算执行率</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eastAsia="zh-CN"/>
        </w:rPr>
        <w:t>预算执行率=（</w:t>
      </w:r>
      <w:r>
        <w:rPr>
          <w:rFonts w:hint="default" w:ascii="Times New Roman" w:hAnsi="Times New Roman" w:cs="Times New Roman"/>
          <w:color w:val="auto"/>
          <w:highlight w:val="none"/>
          <w:lang w:val="en-US" w:eastAsia="zh-CN"/>
        </w:rPr>
        <w:t>888.40/888.40</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100%=</w:t>
      </w:r>
      <w:r>
        <w:rPr>
          <w:rFonts w:hint="default" w:ascii="Times New Roman" w:hAnsi="Times New Roman" w:cs="Times New Roman"/>
          <w:b/>
          <w:bCs/>
          <w:color w:val="auto"/>
          <w:highlight w:val="none"/>
          <w:lang w:val="en-US" w:eastAsia="zh-CN"/>
        </w:rPr>
        <w:t>100%</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综上，该项指标满分4分，得分4分。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3.资金使用合规性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①符合国家财经法规和财务管理制度以及有关专项资金管理办法的规定；</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②资金的拨付有完整的审批程序和手续；</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③符合项目预算批复或合同规定的用途；</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④</w:t>
      </w:r>
      <w:r>
        <w:rPr>
          <w:rFonts w:hint="default" w:ascii="Times New Roman" w:hAnsi="Times New Roman" w:cs="Times New Roman"/>
          <w:color w:val="auto"/>
          <w:highlight w:val="none"/>
          <w:lang w:val="en-US" w:eastAsia="zh-CN"/>
        </w:rPr>
        <w:t>不</w:t>
      </w:r>
      <w:r>
        <w:rPr>
          <w:rFonts w:hint="default" w:ascii="Times New Roman" w:hAnsi="Times New Roman" w:cs="Times New Roman"/>
          <w:color w:val="auto"/>
          <w:highlight w:val="none"/>
          <w:lang w:eastAsia="zh-CN"/>
        </w:rPr>
        <w:t>存在截留、挤占、挪用、虚列支出等情况。</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综上，该项指标满分4分，得分4分。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4.管理制度健全性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①具有相应的财务和业务管理制度；</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②财务和业务管理制度合法、合规、完整。</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综上，该项指标满分4分，得分4分。</w:t>
      </w:r>
    </w:p>
    <w:p>
      <w:pPr>
        <w:bidi w:val="0"/>
        <w:ind w:left="1403" w:leftChars="200" w:hanging="843" w:hangingChars="30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5.制度执行有效性</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①遵守相关法律法规和相关管理规定；</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②项目调整及支出调整手续完备；</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③项目合同书、验收报告、技术鉴定等资料齐全并及时归档；</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eastAsia="zh-CN"/>
        </w:rPr>
        <w:t>④项目实施的人员条件、场地设备、信息支撑等落实到位。</w:t>
      </w:r>
    </w:p>
    <w:p>
      <w:pPr>
        <w:bidi w:val="0"/>
        <w:rPr>
          <w:rFonts w:hint="default" w:ascii="Times New Roman" w:hAnsi="Times New Roman" w:cs="Times New Roman"/>
          <w:color w:val="auto"/>
          <w:highlight w:val="none"/>
          <w:lang w:eastAsia="zh-CN"/>
        </w:rPr>
      </w:pPr>
      <w:r>
        <w:rPr>
          <w:rFonts w:hint="default" w:ascii="Times New Roman" w:hAnsi="Times New Roman" w:cs="Times New Roman"/>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lang w:val="en-US" w:eastAsia="zh-CN"/>
        </w:rPr>
        <w:t>三</w:t>
      </w: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rPr>
        <w:t>项目产出情况</w:t>
      </w:r>
    </w:p>
    <w:p>
      <w:pPr>
        <w:pageBreakBefore w:val="0"/>
        <w:widowControl w:val="0"/>
        <w:kinsoku/>
        <w:wordWrap/>
        <w:overflowPunct/>
        <w:topLinePunct w:val="0"/>
        <w:autoSpaceDE/>
        <w:autoSpaceDN/>
        <w:bidi w:val="0"/>
        <w:adjustRightInd/>
        <w:spacing w:line="360" w:lineRule="auto"/>
        <w:ind w:firstLine="560"/>
        <w:textAlignment w:val="auto"/>
        <w:rPr>
          <w:rFonts w:hint="default" w:ascii="Times New Roman" w:hAnsi="Times New Roman" w:cs="Times New Roman"/>
          <w:b/>
          <w:bCs/>
          <w:color w:val="auto"/>
          <w:kern w:val="0"/>
          <w:sz w:val="28"/>
          <w:szCs w:val="28"/>
          <w:highlight w:val="none"/>
          <w:shd w:val="clear" w:color="auto" w:fill="auto"/>
          <w:lang w:val="zh-TW" w:eastAsia="zh-CN"/>
        </w:rPr>
      </w:pPr>
      <w:r>
        <w:rPr>
          <w:rFonts w:hint="default" w:ascii="Times New Roman" w:hAnsi="Times New Roman" w:eastAsia="宋体" w:cs="Times New Roman"/>
          <w:color w:val="auto"/>
          <w:kern w:val="2"/>
          <w:highlight w:val="none"/>
          <w:u w:color="000000"/>
          <w:shd w:val="clear" w:color="auto" w:fill="auto"/>
          <w:lang w:val="zh-TW" w:eastAsia="zh-TW"/>
        </w:rPr>
        <w:t>项目</w:t>
      </w:r>
      <w:r>
        <w:rPr>
          <w:rFonts w:hint="default" w:ascii="Times New Roman" w:hAnsi="Times New Roman" w:eastAsia="宋体" w:cs="Times New Roman"/>
          <w:color w:val="auto"/>
          <w:highlight w:val="none"/>
          <w:shd w:val="clear" w:color="auto" w:fill="auto"/>
          <w:lang w:val="en-US" w:eastAsia="zh-CN"/>
        </w:rPr>
        <w:t>产出</w:t>
      </w:r>
      <w:r>
        <w:rPr>
          <w:rFonts w:hint="default" w:ascii="Times New Roman" w:hAnsi="Times New Roman" w:eastAsia="宋体" w:cs="Times New Roman"/>
          <w:color w:val="auto"/>
          <w:kern w:val="2"/>
          <w:highlight w:val="none"/>
          <w:u w:color="000000"/>
          <w:shd w:val="clear" w:color="auto" w:fill="auto"/>
          <w:lang w:val="zh-TW" w:eastAsia="zh-TW"/>
        </w:rPr>
        <w:t>类指标由</w:t>
      </w:r>
      <w:r>
        <w:rPr>
          <w:rFonts w:hint="default" w:ascii="Times New Roman" w:hAnsi="Times New Roman" w:cs="Times New Roman"/>
          <w:color w:val="auto"/>
          <w:kern w:val="2"/>
          <w:highlight w:val="none"/>
          <w:u w:color="000000"/>
          <w:shd w:val="clear" w:color="auto" w:fill="auto"/>
          <w:lang w:val="en-US" w:eastAsia="zh-CN"/>
        </w:rPr>
        <w:t>6</w:t>
      </w:r>
      <w:r>
        <w:rPr>
          <w:rFonts w:hint="default" w:ascii="Times New Roman" w:hAnsi="Times New Roman" w:eastAsia="宋体" w:cs="Times New Roman"/>
          <w:color w:val="auto"/>
          <w:kern w:val="2"/>
          <w:highlight w:val="none"/>
          <w:u w:color="000000"/>
          <w:shd w:val="clear" w:color="auto" w:fill="auto"/>
          <w:lang w:val="zh-TW" w:eastAsia="zh-TW"/>
        </w:rPr>
        <w:t>个</w:t>
      </w:r>
      <w:r>
        <w:rPr>
          <w:rFonts w:hint="default" w:ascii="Times New Roman" w:hAnsi="Times New Roman" w:eastAsia="宋体" w:cs="Times New Roman"/>
          <w:color w:val="auto"/>
          <w:kern w:val="2"/>
          <w:highlight w:val="none"/>
          <w:u w:color="000000"/>
          <w:shd w:val="clear" w:color="auto" w:fill="auto"/>
          <w:lang w:val="zh-TW" w:eastAsia="zh-CN"/>
        </w:rPr>
        <w:t>二</w:t>
      </w:r>
      <w:r>
        <w:rPr>
          <w:rFonts w:hint="default" w:ascii="Times New Roman" w:hAnsi="Times New Roman" w:eastAsia="宋体" w:cs="Times New Roman"/>
          <w:color w:val="auto"/>
          <w:kern w:val="2"/>
          <w:highlight w:val="none"/>
          <w:u w:color="000000"/>
          <w:shd w:val="clear" w:color="auto" w:fill="auto"/>
          <w:lang w:val="zh-TW" w:eastAsia="zh-TW"/>
        </w:rPr>
        <w:t>级指标和</w:t>
      </w:r>
      <w:r>
        <w:rPr>
          <w:rFonts w:hint="default" w:ascii="Times New Roman" w:hAnsi="Times New Roman" w:cs="Times New Roman"/>
          <w:color w:val="auto"/>
          <w:kern w:val="2"/>
          <w:highlight w:val="none"/>
          <w:u w:color="000000"/>
          <w:shd w:val="clear" w:color="auto" w:fill="auto"/>
          <w:lang w:val="en-US" w:eastAsia="zh-CN"/>
        </w:rPr>
        <w:t>7</w:t>
      </w:r>
      <w:r>
        <w:rPr>
          <w:rFonts w:hint="default" w:ascii="Times New Roman" w:hAnsi="Times New Roman" w:eastAsia="宋体" w:cs="Times New Roman"/>
          <w:color w:val="auto"/>
          <w:kern w:val="2"/>
          <w:highlight w:val="none"/>
          <w:u w:color="000000"/>
          <w:shd w:val="clear" w:color="auto" w:fill="auto"/>
          <w:lang w:val="zh-TW" w:eastAsia="zh-TW"/>
        </w:rPr>
        <w:t>个</w:t>
      </w:r>
      <w:r>
        <w:rPr>
          <w:rFonts w:hint="default" w:ascii="Times New Roman" w:hAnsi="Times New Roman" w:eastAsia="宋体" w:cs="Times New Roman"/>
          <w:color w:val="auto"/>
          <w:kern w:val="2"/>
          <w:highlight w:val="none"/>
          <w:u w:color="000000"/>
          <w:shd w:val="clear" w:color="auto" w:fill="auto"/>
          <w:lang w:eastAsia="zh-CN"/>
        </w:rPr>
        <w:t>三</w:t>
      </w:r>
      <w:r>
        <w:rPr>
          <w:rFonts w:hint="default" w:ascii="Times New Roman" w:hAnsi="Times New Roman" w:eastAsia="宋体" w:cs="Times New Roman"/>
          <w:color w:val="auto"/>
          <w:kern w:val="2"/>
          <w:highlight w:val="none"/>
          <w:u w:color="000000"/>
          <w:shd w:val="clear" w:color="auto" w:fill="auto"/>
          <w:lang w:val="zh-TW" w:eastAsia="zh-TW"/>
        </w:rPr>
        <w:t>级指标构成，权重分</w:t>
      </w:r>
      <w:r>
        <w:rPr>
          <w:rFonts w:hint="default" w:ascii="Times New Roman" w:hAnsi="Times New Roman" w:eastAsia="宋体" w:cs="Times New Roman"/>
          <w:color w:val="auto"/>
          <w:kern w:val="2"/>
          <w:highlight w:val="none"/>
          <w:u w:color="000000"/>
          <w:shd w:val="clear" w:color="auto" w:fill="auto"/>
          <w:lang w:val="en-US" w:eastAsia="zh-CN"/>
        </w:rPr>
        <w:t>30</w:t>
      </w:r>
      <w:r>
        <w:rPr>
          <w:rFonts w:hint="default" w:ascii="Times New Roman" w:hAnsi="Times New Roman" w:eastAsia="宋体" w:cs="Times New Roman"/>
          <w:color w:val="auto"/>
          <w:kern w:val="2"/>
          <w:highlight w:val="none"/>
          <w:u w:color="000000"/>
          <w:shd w:val="clear" w:color="auto" w:fill="auto"/>
          <w:lang w:val="zh-TW" w:eastAsia="zh-TW"/>
        </w:rPr>
        <w:t>分，实际得分</w:t>
      </w:r>
      <w:r>
        <w:rPr>
          <w:rFonts w:hint="default" w:ascii="Times New Roman" w:hAnsi="Times New Roman" w:cs="Times New Roman"/>
          <w:color w:val="auto"/>
          <w:kern w:val="2"/>
          <w:highlight w:val="none"/>
          <w:u w:color="000000"/>
          <w:shd w:val="clear" w:color="auto" w:fill="auto"/>
          <w:lang w:val="en-US" w:eastAsia="zh-CN"/>
        </w:rPr>
        <w:t>30</w:t>
      </w:r>
      <w:r>
        <w:rPr>
          <w:rFonts w:hint="default" w:ascii="Times New Roman" w:hAnsi="Times New Roman" w:eastAsia="宋体" w:cs="Times New Roman"/>
          <w:color w:val="auto"/>
          <w:kern w:val="2"/>
          <w:highlight w:val="none"/>
          <w:u w:color="000000"/>
          <w:shd w:val="clear" w:color="auto" w:fill="auto"/>
          <w:lang w:val="zh-TW" w:eastAsia="zh-TW"/>
        </w:rPr>
        <w:t>分</w:t>
      </w:r>
      <w:r>
        <w:rPr>
          <w:rFonts w:hint="default" w:ascii="Times New Roman" w:hAnsi="Times New Roman" w:eastAsia="宋体" w:cs="Times New Roman"/>
          <w:color w:val="auto"/>
          <w:kern w:val="2"/>
          <w:highlight w:val="none"/>
          <w:u w:color="000000"/>
          <w:shd w:val="clear" w:color="auto" w:fill="auto"/>
          <w:lang w:val="zh-TW" w:eastAsia="zh-CN"/>
        </w:rPr>
        <w:t>，</w:t>
      </w:r>
      <w:r>
        <w:rPr>
          <w:rFonts w:hint="default" w:ascii="Times New Roman" w:hAnsi="Times New Roman" w:eastAsia="宋体" w:cs="Times New Roman"/>
          <w:color w:val="auto"/>
          <w:kern w:val="2"/>
          <w:highlight w:val="none"/>
          <w:u w:color="000000"/>
          <w:shd w:val="clear" w:color="auto" w:fill="auto"/>
          <w:lang w:val="zh-TW" w:eastAsia="zh-TW"/>
        </w:rPr>
        <w:t>各指标业绩值和绩效分值如表</w:t>
      </w:r>
      <w:r>
        <w:rPr>
          <w:rFonts w:hint="default" w:ascii="Times New Roman" w:hAnsi="Times New Roman" w:eastAsia="宋体" w:cs="Times New Roman"/>
          <w:color w:val="auto"/>
          <w:kern w:val="2"/>
          <w:highlight w:val="none"/>
          <w:u w:color="000000"/>
          <w:shd w:val="clear" w:color="auto" w:fill="auto"/>
          <w:lang w:val="en-US" w:eastAsia="zh-CN"/>
        </w:rPr>
        <w:t>4</w:t>
      </w:r>
      <w:r>
        <w:rPr>
          <w:rFonts w:hint="default" w:ascii="Times New Roman" w:hAnsi="Times New Roman" w:eastAsia="宋体" w:cs="Times New Roman"/>
          <w:color w:val="auto"/>
          <w:kern w:val="2"/>
          <w:highlight w:val="none"/>
          <w:u w:color="000000"/>
          <w:shd w:val="clear" w:color="auto" w:fill="auto"/>
          <w:lang w:eastAsia="zh-CN"/>
        </w:rPr>
        <w:t>-</w:t>
      </w:r>
      <w:r>
        <w:rPr>
          <w:rFonts w:hint="default" w:ascii="Times New Roman" w:hAnsi="Times New Roman" w:eastAsia="宋体" w:cs="Times New Roman"/>
          <w:color w:val="auto"/>
          <w:kern w:val="2"/>
          <w:highlight w:val="none"/>
          <w:u w:color="000000"/>
          <w:shd w:val="clear" w:color="auto" w:fill="auto"/>
          <w:lang w:val="en-US" w:eastAsia="zh-CN"/>
        </w:rPr>
        <w:t>3</w:t>
      </w:r>
      <w:r>
        <w:rPr>
          <w:rFonts w:hint="default" w:ascii="Times New Roman" w:hAnsi="Times New Roman" w:eastAsia="宋体" w:cs="Times New Roman"/>
          <w:color w:val="auto"/>
          <w:kern w:val="2"/>
          <w:highlight w:val="none"/>
          <w:u w:color="000000"/>
          <w:shd w:val="clear" w:color="auto" w:fill="auto"/>
          <w:lang w:val="zh-TW" w:eastAsia="zh-TW"/>
        </w:rPr>
        <w:t>所示</w:t>
      </w:r>
      <w:r>
        <w:rPr>
          <w:rFonts w:hint="default" w:ascii="Times New Roman" w:hAnsi="Times New Roman" w:cs="Times New Roman"/>
          <w:b/>
          <w:bCs/>
          <w:color w:val="auto"/>
          <w:kern w:val="2"/>
          <w:highlight w:val="none"/>
          <w:u w:color="000000"/>
          <w:shd w:val="clear" w:color="auto" w:fill="auto"/>
          <w:lang w:val="zh-TW" w:eastAsia="zh-CN"/>
        </w:rPr>
        <w:t>（</w:t>
      </w:r>
      <w:r>
        <w:rPr>
          <w:rFonts w:hint="default" w:ascii="Times New Roman" w:hAnsi="Times New Roman" w:cs="Times New Roman"/>
          <w:b/>
          <w:bCs/>
          <w:color w:val="auto"/>
          <w:kern w:val="2"/>
          <w:highlight w:val="none"/>
          <w:u w:color="000000"/>
          <w:shd w:val="clear" w:color="auto" w:fill="auto"/>
          <w:lang w:val="en-US" w:eastAsia="zh-CN"/>
        </w:rPr>
        <w:t>详见上传的附件</w:t>
      </w:r>
      <w:r>
        <w:rPr>
          <w:rFonts w:hint="default" w:ascii="Times New Roman" w:hAnsi="Times New Roman" w:cs="Times New Roman"/>
          <w:b/>
          <w:bCs/>
          <w:color w:val="auto"/>
          <w:kern w:val="2"/>
          <w:highlight w:val="none"/>
          <w:u w:color="000000"/>
          <w:shd w:val="clear" w:color="auto" w:fill="auto"/>
          <w:lang w:val="zh-TW" w:eastAsia="zh-CN"/>
        </w:rPr>
        <w:t>）</w:t>
      </w:r>
      <w:r>
        <w:rPr>
          <w:rFonts w:hint="default" w:ascii="Times New Roman" w:hAnsi="Times New Roman" w:eastAsia="宋体" w:cs="Times New Roman"/>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default" w:ascii="Times New Roman" w:hAnsi="Times New Roman" w:eastAsia="宋体" w:cs="Times New Roman"/>
          <w:b/>
          <w:bCs/>
          <w:color w:val="auto"/>
          <w:kern w:val="0"/>
          <w:sz w:val="28"/>
          <w:szCs w:val="28"/>
          <w:highlight w:val="none"/>
          <w:shd w:val="clear" w:color="auto" w:fill="auto"/>
          <w:lang w:val="en-US" w:eastAsia="zh-CN"/>
        </w:rPr>
      </w:pPr>
      <w:r>
        <w:rPr>
          <w:rFonts w:hint="default" w:ascii="Times New Roman" w:hAnsi="Times New Roman" w:eastAsia="宋体" w:cs="Times New Roman"/>
          <w:b/>
          <w:bCs/>
          <w:color w:val="auto"/>
          <w:kern w:val="0"/>
          <w:sz w:val="28"/>
          <w:szCs w:val="28"/>
          <w:highlight w:val="none"/>
          <w:shd w:val="clear" w:color="auto" w:fill="auto"/>
          <w:lang w:val="zh-TW" w:eastAsia="zh-TW"/>
        </w:rPr>
        <w:t>表</w:t>
      </w:r>
      <w:r>
        <w:rPr>
          <w:rFonts w:hint="default" w:ascii="Times New Roman" w:hAnsi="Times New Roman" w:eastAsia="宋体" w:cs="Times New Roman"/>
          <w:b/>
          <w:bCs/>
          <w:color w:val="auto"/>
          <w:kern w:val="0"/>
          <w:sz w:val="28"/>
          <w:szCs w:val="28"/>
          <w:highlight w:val="none"/>
          <w:shd w:val="clear" w:color="auto" w:fill="auto"/>
          <w:lang w:val="en-US" w:eastAsia="zh-CN"/>
        </w:rPr>
        <w:t>4-3项目产出</w:t>
      </w:r>
      <w:r>
        <w:rPr>
          <w:rFonts w:hint="default" w:ascii="Times New Roman" w:hAnsi="Times New Roman" w:eastAsia="宋体" w:cs="Times New Roman"/>
          <w:b/>
          <w:bCs/>
          <w:color w:val="auto"/>
          <w:kern w:val="0"/>
          <w:sz w:val="28"/>
          <w:szCs w:val="28"/>
          <w:highlight w:val="none"/>
          <w:shd w:val="clear" w:color="auto" w:fill="auto"/>
          <w:lang w:val="zh-TW" w:eastAsia="zh-TW"/>
        </w:rPr>
        <w:t>指标及分值</w:t>
      </w:r>
      <w:r>
        <w:rPr>
          <w:rFonts w:hint="default" w:ascii="Times New Roman" w:hAnsi="Times New Roman" w:eastAsia="宋体" w:cs="Times New Roman"/>
          <w:b/>
          <w:bCs/>
          <w:color w:val="auto"/>
          <w:kern w:val="0"/>
          <w:sz w:val="28"/>
          <w:szCs w:val="28"/>
          <w:highlight w:val="none"/>
          <w:shd w:val="clear" w:color="auto" w:fill="auto"/>
          <w:lang w:val="en-US" w:eastAsia="zh-CN"/>
        </w:rPr>
        <w:t>情况</w:t>
      </w:r>
    </w:p>
    <w:tbl>
      <w:tblPr>
        <w:tblStyle w:val="9"/>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指标得分</w:t>
            </w:r>
          </w:p>
        </w:tc>
      </w:tr>
      <w:tr>
        <w:tblPrEx>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完成检测项目数量</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≥10个</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检测报告质量合格率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auto"/>
                <w:kern w:val="0"/>
                <w:sz w:val="20"/>
                <w:szCs w:val="20"/>
                <w:highlight w:val="none"/>
                <w:shd w:val="clear" w:color="auto" w:fill="auto"/>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检测项目合同履约率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检测项目按时完工率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≥90%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90%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i w:val="0"/>
                <w:iCs w:val="0"/>
                <w:snapToGrid w:val="0"/>
                <w:color w:val="000000"/>
                <w:kern w:val="0"/>
                <w:sz w:val="18"/>
                <w:szCs w:val="18"/>
                <w:highlight w:val="none"/>
                <w:u w:val="none"/>
                <w:lang w:val="en-US" w:eastAsia="zh-CN" w:bidi="ar"/>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项目预算控制率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20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20</w:t>
            </w:r>
          </w:p>
        </w:tc>
      </w:tr>
      <w:tr>
        <w:tblPrEx>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4</w:t>
            </w:r>
            <w:r>
              <w:rPr>
                <w:rFonts w:hint="default" w:ascii="Times New Roman" w:hAnsi="Times New Roman" w:eastAsia="宋体" w:cs="Times New Roman"/>
                <w:color w:val="auto"/>
                <w:kern w:val="0"/>
                <w:sz w:val="20"/>
                <w:szCs w:val="20"/>
                <w:highlight w:val="none"/>
                <w:shd w:val="clear" w:color="auto" w:fill="auto"/>
                <w:lang w:val="en-US" w:eastAsia="zh-CN"/>
              </w:rPr>
              <w:t>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60</w:t>
            </w:r>
          </w:p>
        </w:tc>
      </w:tr>
    </w:tbl>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1.项目完成数量</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“完成检测项目数量”指标，预期指标值为≥10个，实际完成为10台。实际完成率=（10/10）×100%=100%。</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综上，该项指标满分10分，得分10分。</w:t>
      </w:r>
    </w:p>
    <w:p>
      <w:pPr>
        <w:numPr>
          <w:ilvl w:val="0"/>
          <w:numId w:val="4"/>
        </w:num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项目完成质量</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“检测报告质量合格率”指标，预期指标值为≥90%，实际完成为90%。实际完成率=（90%/90%）×100%=100%。</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综上，该项指标满分10分，得分10分。</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“检测项目合同履约率”指标，预期指标值为≥90%，实际完成为≥90%。实际完成率=（90%/90%）×100%=100%。</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综上，该项指标满分10分，得分10分。</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3.项目完成时效</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“检测项目按时完工率”指标，预期指标值为≥90%，实际完成为≥90%。实际完成率=（90%/90%）×100%=100%。</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综上，该项指标满分10分，得分10分。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default" w:ascii="Times New Roman" w:hAnsi="Times New Roman" w:eastAsia="宋体" w:cs="Times New Roman"/>
          <w:color w:val="auto"/>
          <w:highlight w:val="none"/>
          <w:shd w:val="clear" w:color="auto" w:fill="auto"/>
        </w:rPr>
      </w:pP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lang w:val="en-US" w:eastAsia="zh-CN"/>
        </w:rPr>
        <w:t>四</w:t>
      </w:r>
      <w:r>
        <w:rPr>
          <w:rFonts w:hint="default" w:ascii="Times New Roman" w:hAnsi="Times New Roman" w:eastAsia="宋体" w:cs="Times New Roman"/>
          <w:color w:val="auto"/>
          <w:highlight w:val="none"/>
          <w:shd w:val="clear" w:color="auto" w:fill="auto"/>
          <w:lang w:eastAsia="zh-CN"/>
        </w:rPr>
        <w:t>）</w:t>
      </w:r>
      <w:r>
        <w:rPr>
          <w:rFonts w:hint="default" w:ascii="Times New Roman" w:hAnsi="Times New Roman" w:eastAsia="宋体" w:cs="Times New Roman"/>
          <w:color w:val="auto"/>
          <w:highlight w:val="none"/>
          <w:shd w:val="clear" w:color="auto" w:fill="auto"/>
        </w:rPr>
        <w:t>项目效益情况</w:t>
      </w:r>
    </w:p>
    <w:p>
      <w:pPr>
        <w:pageBreakBefore w:val="0"/>
        <w:widowControl w:val="0"/>
        <w:kinsoku/>
        <w:wordWrap/>
        <w:overflowPunct/>
        <w:topLinePunct w:val="0"/>
        <w:autoSpaceDE/>
        <w:autoSpaceDN/>
        <w:bidi w:val="0"/>
        <w:adjustRightInd/>
        <w:spacing w:line="360" w:lineRule="auto"/>
        <w:ind w:firstLine="560"/>
        <w:jc w:val="left"/>
        <w:textAlignment w:val="auto"/>
        <w:rPr>
          <w:rFonts w:hint="default" w:ascii="Times New Roman" w:hAnsi="Times New Roman" w:eastAsia="宋体" w:cs="Times New Roman"/>
          <w:color w:val="auto"/>
          <w:kern w:val="2"/>
          <w:highlight w:val="none"/>
          <w:u w:color="000000"/>
          <w:shd w:val="clear" w:color="auto" w:fill="auto"/>
          <w:lang w:val="zh-TW" w:eastAsia="zh-TW"/>
        </w:rPr>
      </w:pPr>
      <w:r>
        <w:rPr>
          <w:rFonts w:hint="default" w:ascii="Times New Roman" w:hAnsi="Times New Roman" w:eastAsia="宋体" w:cs="Times New Roman"/>
          <w:color w:val="auto"/>
          <w:kern w:val="2"/>
          <w:highlight w:val="none"/>
          <w:u w:color="000000"/>
          <w:shd w:val="clear" w:color="auto" w:fill="auto"/>
          <w:lang w:val="zh-TW" w:eastAsia="zh-TW"/>
        </w:rPr>
        <w:t>项目</w:t>
      </w:r>
      <w:r>
        <w:rPr>
          <w:rFonts w:hint="default" w:ascii="Times New Roman" w:hAnsi="Times New Roman" w:eastAsia="宋体" w:cs="Times New Roman"/>
          <w:color w:val="auto"/>
          <w:highlight w:val="none"/>
          <w:shd w:val="clear" w:color="auto" w:fill="auto"/>
          <w:lang w:val="en-US" w:eastAsia="zh-CN"/>
        </w:rPr>
        <w:t>产出</w:t>
      </w:r>
      <w:r>
        <w:rPr>
          <w:rFonts w:hint="default" w:ascii="Times New Roman" w:hAnsi="Times New Roman" w:eastAsia="宋体" w:cs="Times New Roman"/>
          <w:color w:val="auto"/>
          <w:kern w:val="2"/>
          <w:highlight w:val="none"/>
          <w:u w:color="000000"/>
          <w:shd w:val="clear" w:color="auto" w:fill="auto"/>
          <w:lang w:val="zh-TW" w:eastAsia="zh-TW"/>
        </w:rPr>
        <w:t>类指标由个</w:t>
      </w:r>
      <w:r>
        <w:rPr>
          <w:rFonts w:hint="default" w:ascii="Times New Roman" w:hAnsi="Times New Roman" w:eastAsia="宋体" w:cs="Times New Roman"/>
          <w:color w:val="auto"/>
          <w:kern w:val="2"/>
          <w:highlight w:val="none"/>
          <w:u w:color="000000"/>
          <w:shd w:val="clear" w:color="auto" w:fill="auto"/>
          <w:lang w:val="zh-TW" w:eastAsia="zh-CN"/>
        </w:rPr>
        <w:t>二</w:t>
      </w:r>
      <w:r>
        <w:rPr>
          <w:rFonts w:hint="default" w:ascii="Times New Roman" w:hAnsi="Times New Roman" w:eastAsia="宋体" w:cs="Times New Roman"/>
          <w:color w:val="auto"/>
          <w:kern w:val="2"/>
          <w:highlight w:val="none"/>
          <w:u w:color="000000"/>
          <w:shd w:val="clear" w:color="auto" w:fill="auto"/>
          <w:lang w:val="zh-TW" w:eastAsia="zh-TW"/>
        </w:rPr>
        <w:t>级指标和</w:t>
      </w:r>
      <w:r>
        <w:rPr>
          <w:rFonts w:hint="default" w:ascii="Times New Roman" w:hAnsi="Times New Roman" w:cs="Times New Roman"/>
          <w:color w:val="auto"/>
          <w:kern w:val="2"/>
          <w:highlight w:val="none"/>
          <w:u w:color="000000"/>
          <w:shd w:val="clear" w:color="auto" w:fill="auto"/>
          <w:lang w:val="en-US" w:eastAsia="zh-CN"/>
        </w:rPr>
        <w:t>1</w:t>
      </w:r>
      <w:r>
        <w:rPr>
          <w:rFonts w:hint="default" w:ascii="Times New Roman" w:hAnsi="Times New Roman" w:eastAsia="宋体" w:cs="Times New Roman"/>
          <w:color w:val="auto"/>
          <w:kern w:val="2"/>
          <w:highlight w:val="none"/>
          <w:u w:color="000000"/>
          <w:shd w:val="clear" w:color="auto" w:fill="auto"/>
          <w:lang w:val="zh-TW" w:eastAsia="zh-TW"/>
        </w:rPr>
        <w:t>个</w:t>
      </w:r>
      <w:r>
        <w:rPr>
          <w:rFonts w:hint="default" w:ascii="Times New Roman" w:hAnsi="Times New Roman" w:eastAsia="宋体" w:cs="Times New Roman"/>
          <w:color w:val="auto"/>
          <w:kern w:val="2"/>
          <w:highlight w:val="none"/>
          <w:u w:color="000000"/>
          <w:shd w:val="clear" w:color="auto" w:fill="auto"/>
          <w:lang w:eastAsia="zh-CN"/>
        </w:rPr>
        <w:t>三</w:t>
      </w:r>
      <w:r>
        <w:rPr>
          <w:rFonts w:hint="default" w:ascii="Times New Roman" w:hAnsi="Times New Roman" w:eastAsia="宋体" w:cs="Times New Roman"/>
          <w:color w:val="auto"/>
          <w:kern w:val="2"/>
          <w:highlight w:val="none"/>
          <w:u w:color="000000"/>
          <w:shd w:val="clear" w:color="auto" w:fill="auto"/>
          <w:lang w:val="zh-TW" w:eastAsia="zh-TW"/>
        </w:rPr>
        <w:t>级指标构成，权重分</w:t>
      </w:r>
      <w:r>
        <w:rPr>
          <w:rFonts w:hint="default" w:ascii="Times New Roman" w:hAnsi="Times New Roman" w:cs="Times New Roman"/>
          <w:color w:val="auto"/>
          <w:highlight w:val="none"/>
          <w:lang w:val="en-US" w:eastAsia="zh-CN"/>
        </w:rPr>
        <w:t>30</w:t>
      </w:r>
      <w:r>
        <w:rPr>
          <w:rFonts w:hint="default" w:ascii="Times New Roman" w:hAnsi="Times New Roman" w:eastAsia="宋体" w:cs="Times New Roman"/>
          <w:color w:val="auto"/>
          <w:kern w:val="2"/>
          <w:highlight w:val="none"/>
          <w:u w:color="000000"/>
          <w:shd w:val="clear" w:color="auto" w:fill="auto"/>
          <w:lang w:val="zh-TW" w:eastAsia="zh-TW"/>
        </w:rPr>
        <w:t>分，实际得分</w:t>
      </w:r>
      <w:r>
        <w:rPr>
          <w:rFonts w:hint="default" w:ascii="Times New Roman" w:hAnsi="Times New Roman" w:cs="Times New Roman"/>
          <w:color w:val="auto"/>
          <w:highlight w:val="none"/>
          <w:lang w:val="en-US" w:eastAsia="zh-CN"/>
        </w:rPr>
        <w:t>20</w:t>
      </w:r>
      <w:r>
        <w:rPr>
          <w:rFonts w:hint="default" w:ascii="Times New Roman" w:hAnsi="Times New Roman" w:eastAsia="宋体" w:cs="Times New Roman"/>
          <w:color w:val="auto"/>
          <w:kern w:val="2"/>
          <w:highlight w:val="none"/>
          <w:u w:color="000000"/>
          <w:shd w:val="clear" w:color="auto" w:fill="auto"/>
          <w:lang w:val="zh-TW" w:eastAsia="zh-TW"/>
        </w:rPr>
        <w:t>分</w:t>
      </w:r>
      <w:r>
        <w:rPr>
          <w:rFonts w:hint="default" w:ascii="Times New Roman" w:hAnsi="Times New Roman" w:eastAsia="宋体" w:cs="Times New Roman"/>
          <w:color w:val="auto"/>
          <w:kern w:val="2"/>
          <w:highlight w:val="none"/>
          <w:u w:color="000000"/>
          <w:shd w:val="clear" w:color="auto" w:fill="auto"/>
          <w:lang w:val="zh-TW" w:eastAsia="zh-CN"/>
        </w:rPr>
        <w:t>，</w:t>
      </w:r>
      <w:r>
        <w:rPr>
          <w:rFonts w:hint="default" w:ascii="Times New Roman" w:hAnsi="Times New Roman" w:eastAsia="宋体" w:cs="Times New Roman"/>
          <w:color w:val="auto"/>
          <w:kern w:val="2"/>
          <w:highlight w:val="none"/>
          <w:u w:color="000000"/>
          <w:shd w:val="clear" w:color="auto" w:fill="auto"/>
          <w:lang w:val="zh-TW" w:eastAsia="zh-TW"/>
        </w:rPr>
        <w:t>各指标业绩值和绩效分值如表</w:t>
      </w:r>
      <w:r>
        <w:rPr>
          <w:rFonts w:hint="default" w:ascii="Times New Roman" w:hAnsi="Times New Roman" w:eastAsia="宋体" w:cs="Times New Roman"/>
          <w:color w:val="auto"/>
          <w:kern w:val="2"/>
          <w:highlight w:val="none"/>
          <w:u w:color="000000"/>
          <w:shd w:val="clear" w:color="auto" w:fill="auto"/>
          <w:lang w:val="en-US" w:eastAsia="zh-CN"/>
        </w:rPr>
        <w:t>4</w:t>
      </w:r>
      <w:r>
        <w:rPr>
          <w:rFonts w:hint="default" w:ascii="Times New Roman" w:hAnsi="Times New Roman" w:eastAsia="宋体" w:cs="Times New Roman"/>
          <w:color w:val="auto"/>
          <w:kern w:val="2"/>
          <w:highlight w:val="none"/>
          <w:u w:color="000000"/>
          <w:shd w:val="clear" w:color="auto" w:fill="auto"/>
          <w:lang w:eastAsia="zh-CN"/>
        </w:rPr>
        <w:t>-</w:t>
      </w:r>
      <w:r>
        <w:rPr>
          <w:rFonts w:hint="default" w:ascii="Times New Roman" w:hAnsi="Times New Roman" w:eastAsia="宋体" w:cs="Times New Roman"/>
          <w:color w:val="auto"/>
          <w:kern w:val="2"/>
          <w:highlight w:val="none"/>
          <w:u w:color="000000"/>
          <w:shd w:val="clear" w:color="auto" w:fill="auto"/>
          <w:lang w:val="en-US" w:eastAsia="zh-CN"/>
        </w:rPr>
        <w:t>4</w:t>
      </w:r>
      <w:r>
        <w:rPr>
          <w:rFonts w:hint="default" w:ascii="Times New Roman" w:hAnsi="Times New Roman" w:eastAsia="宋体" w:cs="Times New Roman"/>
          <w:color w:val="auto"/>
          <w:kern w:val="2"/>
          <w:highlight w:val="none"/>
          <w:u w:color="000000"/>
          <w:shd w:val="clear" w:color="auto" w:fill="auto"/>
          <w:lang w:val="zh-TW" w:eastAsia="zh-TW"/>
        </w:rPr>
        <w:t>所示</w:t>
      </w:r>
      <w:r>
        <w:rPr>
          <w:rFonts w:hint="default" w:ascii="Times New Roman" w:hAnsi="Times New Roman" w:cs="Times New Roman"/>
          <w:b/>
          <w:bCs/>
          <w:color w:val="auto"/>
          <w:kern w:val="2"/>
          <w:highlight w:val="none"/>
          <w:u w:color="000000"/>
          <w:shd w:val="clear" w:color="auto" w:fill="auto"/>
          <w:lang w:val="zh-TW" w:eastAsia="zh-CN"/>
        </w:rPr>
        <w:t>（</w:t>
      </w:r>
      <w:r>
        <w:rPr>
          <w:rFonts w:hint="default" w:ascii="Times New Roman" w:hAnsi="Times New Roman" w:cs="Times New Roman"/>
          <w:b/>
          <w:bCs/>
          <w:color w:val="auto"/>
          <w:kern w:val="2"/>
          <w:highlight w:val="none"/>
          <w:u w:color="000000"/>
          <w:shd w:val="clear" w:color="auto" w:fill="auto"/>
          <w:lang w:val="en-US" w:eastAsia="zh-CN"/>
        </w:rPr>
        <w:t>详见上传的附件</w:t>
      </w:r>
      <w:r>
        <w:rPr>
          <w:rFonts w:hint="default" w:ascii="Times New Roman" w:hAnsi="Times New Roman" w:cs="Times New Roman"/>
          <w:b/>
          <w:bCs/>
          <w:color w:val="auto"/>
          <w:kern w:val="2"/>
          <w:highlight w:val="none"/>
          <w:u w:color="000000"/>
          <w:shd w:val="clear" w:color="auto" w:fill="auto"/>
          <w:lang w:val="zh-TW" w:eastAsia="zh-CN"/>
        </w:rPr>
        <w:t>）</w:t>
      </w:r>
      <w:r>
        <w:rPr>
          <w:rFonts w:hint="default" w:ascii="Times New Roman" w:hAnsi="Times New Roman" w:eastAsia="宋体" w:cs="Times New Roman"/>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default" w:ascii="Times New Roman" w:hAnsi="Times New Roman" w:eastAsia="宋体" w:cs="Times New Roman"/>
          <w:b/>
          <w:bCs/>
          <w:color w:val="auto"/>
          <w:kern w:val="0"/>
          <w:sz w:val="28"/>
          <w:szCs w:val="28"/>
          <w:highlight w:val="none"/>
          <w:shd w:val="clear" w:color="auto" w:fill="auto"/>
          <w:lang w:val="en-US" w:eastAsia="zh-CN"/>
        </w:rPr>
      </w:pPr>
      <w:r>
        <w:rPr>
          <w:rFonts w:hint="default" w:ascii="Times New Roman" w:hAnsi="Times New Roman" w:eastAsia="宋体" w:cs="Times New Roman"/>
          <w:b/>
          <w:bCs/>
          <w:color w:val="auto"/>
          <w:kern w:val="0"/>
          <w:sz w:val="28"/>
          <w:szCs w:val="28"/>
          <w:highlight w:val="none"/>
          <w:shd w:val="clear" w:color="auto" w:fill="auto"/>
          <w:lang w:val="zh-TW" w:eastAsia="zh-TW"/>
        </w:rPr>
        <w:t>表</w:t>
      </w:r>
      <w:r>
        <w:rPr>
          <w:rFonts w:hint="default" w:ascii="Times New Roman" w:hAnsi="Times New Roman" w:eastAsia="宋体" w:cs="Times New Roman"/>
          <w:b/>
          <w:bCs/>
          <w:color w:val="auto"/>
          <w:kern w:val="0"/>
          <w:sz w:val="28"/>
          <w:szCs w:val="28"/>
          <w:highlight w:val="none"/>
          <w:shd w:val="clear" w:color="auto" w:fill="auto"/>
          <w:lang w:val="en-US" w:eastAsia="zh-CN"/>
        </w:rPr>
        <w:t>4-4项目效益</w:t>
      </w:r>
      <w:r>
        <w:rPr>
          <w:rFonts w:hint="default" w:ascii="Times New Roman" w:hAnsi="Times New Roman" w:eastAsia="宋体" w:cs="Times New Roman"/>
          <w:b/>
          <w:bCs/>
          <w:color w:val="auto"/>
          <w:kern w:val="0"/>
          <w:sz w:val="28"/>
          <w:szCs w:val="28"/>
          <w:highlight w:val="none"/>
          <w:shd w:val="clear" w:color="auto" w:fill="auto"/>
          <w:lang w:val="zh-TW" w:eastAsia="zh-TW"/>
        </w:rPr>
        <w:t>指标及分值</w:t>
      </w:r>
      <w:r>
        <w:rPr>
          <w:rFonts w:hint="default" w:ascii="Times New Roman" w:hAnsi="Times New Roman" w:eastAsia="宋体" w:cs="Times New Roman"/>
          <w:b/>
          <w:bCs/>
          <w:color w:val="auto"/>
          <w:kern w:val="0"/>
          <w:sz w:val="28"/>
          <w:szCs w:val="28"/>
          <w:highlight w:val="none"/>
          <w:shd w:val="clear" w:color="auto" w:fill="auto"/>
          <w:lang w:val="en-US" w:eastAsia="zh-CN"/>
        </w:rPr>
        <w:t>情况</w:t>
      </w:r>
    </w:p>
    <w:tbl>
      <w:tblPr>
        <w:tblStyle w:val="9"/>
        <w:tblW w:w="8372" w:type="dxa"/>
        <w:jc w:val="center"/>
        <w:shd w:val="clear" w:color="auto" w:fill="auto"/>
        <w:tblLayout w:type="fixed"/>
        <w:tblCellMar>
          <w:top w:w="0" w:type="dxa"/>
          <w:left w:w="0" w:type="dxa"/>
          <w:bottom w:w="0" w:type="dxa"/>
          <w:right w:w="0" w:type="dxa"/>
        </w:tblCellMar>
      </w:tblPr>
      <w:tblGrid>
        <w:gridCol w:w="685"/>
        <w:gridCol w:w="1725"/>
        <w:gridCol w:w="2744"/>
        <w:gridCol w:w="789"/>
        <w:gridCol w:w="726"/>
        <w:gridCol w:w="1050"/>
        <w:gridCol w:w="653"/>
      </w:tblGrid>
      <w:tr>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三级指标</w:t>
            </w:r>
          </w:p>
        </w:tc>
        <w:tc>
          <w:tcPr>
            <w:tcW w:w="789"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标值</w:t>
            </w:r>
          </w:p>
        </w:tc>
        <w:tc>
          <w:tcPr>
            <w:tcW w:w="72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b/>
                <w:bCs/>
                <w:color w:val="auto"/>
                <w:kern w:val="0"/>
                <w:sz w:val="20"/>
                <w:szCs w:val="20"/>
                <w:highlight w:val="none"/>
                <w:shd w:val="clear" w:color="auto" w:fill="auto"/>
                <w:lang w:val="en-US" w:eastAsia="zh-CN"/>
              </w:rPr>
            </w:pPr>
            <w:r>
              <w:rPr>
                <w:rFonts w:hint="default" w:ascii="Times New Roman" w:hAnsi="Times New Roman" w:eastAsia="宋体" w:cs="Times New Roman"/>
                <w:b/>
                <w:bCs/>
                <w:color w:val="auto"/>
                <w:kern w:val="0"/>
                <w:sz w:val="20"/>
                <w:szCs w:val="20"/>
                <w:highlight w:val="none"/>
                <w:shd w:val="clear" w:color="auto" w:fill="auto"/>
                <w:lang w:val="en-US" w:eastAsia="zh-CN"/>
              </w:rPr>
              <w:t>得分</w:t>
            </w:r>
          </w:p>
        </w:tc>
      </w:tr>
      <w:tr>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检测能力及业务水平提升</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有效提升</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有效提升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20</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w:t>
            </w:r>
          </w:p>
        </w:tc>
      </w:tr>
      <w:tr>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被服务对象单位满意度</w:t>
            </w:r>
          </w:p>
        </w:tc>
        <w:tc>
          <w:tcPr>
            <w:tcW w:w="7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≥90%</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cs="Times New Roman"/>
                <w:color w:val="auto"/>
                <w:kern w:val="0"/>
                <w:sz w:val="20"/>
                <w:szCs w:val="20"/>
                <w:highlight w:val="none"/>
                <w:shd w:val="clear" w:color="auto" w:fill="auto"/>
                <w:lang w:val="en-US" w:eastAsia="zh-CN"/>
              </w:rPr>
              <w:t>10</w:t>
            </w:r>
          </w:p>
        </w:tc>
      </w:tr>
      <w:tr>
        <w:tblPrEx>
          <w:tblCellMar>
            <w:top w:w="0" w:type="dxa"/>
            <w:left w:w="0" w:type="dxa"/>
            <w:bottom w:w="0" w:type="dxa"/>
            <w:right w:w="0" w:type="dxa"/>
          </w:tblCellMar>
        </w:tblPrEx>
        <w:trPr>
          <w:trHeight w:val="469" w:hRule="atLeast"/>
          <w:jc w:val="center"/>
        </w:trPr>
        <w:tc>
          <w:tcPr>
            <w:tcW w:w="59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合计</w:t>
            </w:r>
          </w:p>
        </w:tc>
        <w:tc>
          <w:tcPr>
            <w:tcW w:w="7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r>
              <w:rPr>
                <w:rFonts w:hint="default" w:ascii="Times New Roman" w:hAnsi="Times New Roman" w:eastAsia="宋体" w:cs="Times New Roman"/>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ind w:left="0" w:leftChars="0" w:firstLine="200" w:firstLineChars="100"/>
              <w:rPr>
                <w:rFonts w:hint="default" w:ascii="Times New Roman" w:hAnsi="Times New Roman" w:cs="Times New Roman"/>
                <w:color w:val="auto"/>
                <w:highlight w:val="none"/>
                <w:lang w:val="en-US" w:eastAsia="zh-CN"/>
              </w:rPr>
            </w:pPr>
            <w:r>
              <w:rPr>
                <w:rFonts w:hint="default" w:ascii="Times New Roman" w:hAnsi="Times New Roman" w:eastAsia="宋体" w:cs="Times New Roman"/>
                <w:b w:val="0"/>
                <w:bCs w:val="0"/>
                <w:color w:val="auto"/>
                <w:kern w:val="0"/>
                <w:sz w:val="20"/>
                <w:szCs w:val="20"/>
                <w:highlight w:val="none"/>
                <w:shd w:val="clear" w:color="auto" w:fill="auto"/>
                <w:lang w:val="en-US" w:eastAsia="zh-CN" w:bidi="ar-SA"/>
              </w:rPr>
              <w:t>30</w:t>
            </w:r>
          </w:p>
        </w:tc>
      </w:tr>
    </w:tbl>
    <w:p>
      <w:pPr>
        <w:numPr>
          <w:ilvl w:val="0"/>
          <w:numId w:val="0"/>
        </w:numPr>
        <w:bidi w:val="0"/>
        <w:ind w:leftChars="20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1.经济效益指标</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单位未设置此项指标</w:t>
      </w:r>
    </w:p>
    <w:p>
      <w:pPr>
        <w:numPr>
          <w:ilvl w:val="0"/>
          <w:numId w:val="0"/>
        </w:numPr>
        <w:bidi w:val="0"/>
        <w:ind w:leftChars="20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2.社会效益指标</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“检测能力及业务水平提升”指标，预期指标值为有效提升，实际完成为有效提升。实际完成率=100%。</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综上，该项指标满分20分，得分20分。</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b/>
          <w:bCs/>
          <w:color w:val="auto"/>
          <w:highlight w:val="none"/>
          <w:lang w:val="en-US" w:eastAsia="zh-CN"/>
        </w:rPr>
        <w:t>3.生态效益指标</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单位未设置此项指标</w:t>
      </w:r>
    </w:p>
    <w:p>
      <w:pPr>
        <w:numPr>
          <w:ilvl w:val="0"/>
          <w:numId w:val="0"/>
        </w:numPr>
        <w:bidi w:val="0"/>
        <w:ind w:leftChars="20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4.可持续影响指标</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单位未设置此项指标</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5.满意度指标</w:t>
      </w:r>
    </w:p>
    <w:p>
      <w:pPr>
        <w:bidi w:val="0"/>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“被服务对象单位满意度”指标，预期指标值为≥90%，实际完成为90%。</w:t>
      </w:r>
      <w:r>
        <w:rPr>
          <w:rFonts w:hint="default" w:ascii="Times New Roman" w:hAnsi="Times New Roman" w:cs="Times New Roman"/>
          <w:color w:val="auto"/>
          <w:highlight w:val="none"/>
          <w:lang w:val="en-US" w:eastAsia="zh-CN"/>
        </w:rPr>
        <w:t>实际完成率=（90%/90%）×100%=100%。</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default" w:ascii="Times New Roman" w:hAnsi="Times New Roman" w:eastAsia="宋体" w:cs="Times New Roman"/>
          <w:b/>
          <w:bCs/>
          <w:color w:val="auto"/>
          <w:highlight w:val="none"/>
          <w:shd w:val="clear" w:color="auto" w:fill="auto"/>
        </w:rPr>
      </w:pPr>
      <w:r>
        <w:rPr>
          <w:rFonts w:hint="default" w:ascii="Times New Roman" w:hAnsi="Times New Roman" w:eastAsia="宋体" w:cs="Times New Roman"/>
          <w:b/>
          <w:bCs/>
          <w:color w:val="auto"/>
          <w:highlight w:val="none"/>
          <w:shd w:val="clear" w:color="auto" w:fill="auto"/>
          <w:lang w:val="en-US" w:eastAsia="zh-CN"/>
        </w:rPr>
        <w:t>五、</w:t>
      </w:r>
      <w:r>
        <w:rPr>
          <w:rFonts w:hint="default" w:ascii="Times New Roman" w:hAnsi="Times New Roman" w:eastAsia="宋体" w:cs="Times New Roman"/>
          <w:b/>
          <w:bCs/>
          <w:color w:val="auto"/>
          <w:highlight w:val="none"/>
          <w:shd w:val="clear" w:color="auto" w:fill="auto"/>
        </w:rPr>
        <w:t>主要经验及做法、存在的问题及原因分析</w:t>
      </w:r>
    </w:p>
    <w:p>
      <w:pPr>
        <w:numPr>
          <w:ilvl w:val="0"/>
          <w:numId w:val="0"/>
        </w:numPr>
        <w:bidi w:val="0"/>
        <w:ind w:left="560" w:leftChars="0"/>
        <w:rPr>
          <w:rFonts w:hint="default" w:ascii="Times New Roman" w:hAnsi="Times New Roman" w:cs="Times New Roman"/>
          <w:b/>
          <w:bCs/>
          <w:color w:val="auto"/>
          <w:highlight w:val="none"/>
          <w:lang w:eastAsia="zh-CN"/>
        </w:rPr>
      </w:pPr>
      <w:bookmarkStart w:id="12" w:name="_Toc1921"/>
      <w:bookmarkStart w:id="13" w:name="_Toc28290"/>
      <w:r>
        <w:rPr>
          <w:rFonts w:hint="default" w:ascii="Times New Roman" w:hAnsi="Times New Roman" w:cs="Times New Roman"/>
          <w:b/>
          <w:bCs/>
          <w:color w:val="auto"/>
          <w:highlight w:val="none"/>
          <w:lang w:eastAsia="zh-CN"/>
        </w:rPr>
        <w:t>（</w:t>
      </w:r>
      <w:r>
        <w:rPr>
          <w:rFonts w:hint="default" w:ascii="Times New Roman" w:hAnsi="Times New Roman" w:cs="Times New Roman"/>
          <w:b/>
          <w:bCs/>
          <w:color w:val="auto"/>
          <w:highlight w:val="none"/>
          <w:lang w:val="en-US" w:eastAsia="zh-CN"/>
        </w:rPr>
        <w:t>一</w:t>
      </w:r>
      <w:r>
        <w:rPr>
          <w:rFonts w:hint="default" w:ascii="Times New Roman" w:hAnsi="Times New Roman" w:cs="Times New Roman"/>
          <w:b/>
          <w:bCs/>
          <w:color w:val="auto"/>
          <w:highlight w:val="none"/>
          <w:lang w:eastAsia="zh-CN"/>
        </w:rPr>
        <w:t>）</w:t>
      </w:r>
      <w:r>
        <w:rPr>
          <w:rFonts w:hint="default" w:ascii="Times New Roman" w:hAnsi="Times New Roman" w:cs="Times New Roman"/>
          <w:b/>
          <w:bCs/>
          <w:color w:val="auto"/>
          <w:highlight w:val="none"/>
        </w:rPr>
        <w:t>主要经验及做法</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shd w:val="clear" w:color="auto" w:fill="auto"/>
          <w:lang w:val="en-US" w:eastAsia="zh-CN"/>
        </w:rPr>
        <w:t>经营成本性</w:t>
      </w:r>
      <w:r>
        <w:rPr>
          <w:rFonts w:hint="default" w:ascii="Times New Roman" w:hAnsi="Times New Roman" w:cs="Times New Roman"/>
          <w:color w:val="auto"/>
          <w:highlight w:val="none"/>
          <w:lang w:val="en-US" w:eastAsia="zh-CN"/>
        </w:rPr>
        <w:t>项目2023</w:t>
      </w:r>
      <w:r>
        <w:rPr>
          <w:rFonts w:hint="default" w:ascii="Times New Roman" w:hAnsi="Times New Roman" w:cs="Times New Roman"/>
          <w:color w:val="auto"/>
          <w:highlight w:val="none"/>
          <w:lang w:eastAsia="zh-CN"/>
        </w:rPr>
        <w:t>年预算</w:t>
      </w:r>
      <w:r>
        <w:rPr>
          <w:rFonts w:hint="default" w:ascii="Times New Roman" w:hAnsi="Times New Roman" w:cs="Times New Roman"/>
          <w:color w:val="auto"/>
          <w:highlight w:val="none"/>
          <w:lang w:val="en-US" w:eastAsia="zh-CN"/>
        </w:rPr>
        <w:t>数</w:t>
      </w:r>
      <w:r>
        <w:rPr>
          <w:rFonts w:hint="default" w:ascii="Times New Roman" w:hAnsi="Times New Roman" w:cs="Times New Roman"/>
          <w:color w:val="auto"/>
          <w:highlight w:val="none"/>
          <w:lang w:eastAsia="zh-CN"/>
        </w:rPr>
        <w:t>为</w:t>
      </w:r>
      <w:r>
        <w:rPr>
          <w:rFonts w:hint="default" w:ascii="Times New Roman" w:hAnsi="Times New Roman" w:cs="Times New Roman"/>
          <w:color w:val="auto"/>
          <w:highlight w:val="none"/>
          <w:lang w:val="en-US" w:eastAsia="zh-CN"/>
        </w:rPr>
        <w:t>888.400</w:t>
      </w:r>
      <w:r>
        <w:rPr>
          <w:rFonts w:hint="default" w:ascii="Times New Roman" w:hAnsi="Times New Roman" w:cs="Times New Roman"/>
          <w:color w:val="auto"/>
          <w:highlight w:val="none"/>
          <w:lang w:eastAsia="zh-CN"/>
        </w:rPr>
        <w:t>万元，</w:t>
      </w:r>
      <w:r>
        <w:rPr>
          <w:rFonts w:hint="default" w:ascii="Times New Roman" w:hAnsi="Times New Roman" w:cs="Times New Roman"/>
          <w:color w:val="auto"/>
          <w:highlight w:val="none"/>
          <w:lang w:val="en-US" w:eastAsia="zh-CN"/>
        </w:rPr>
        <w:t>截至2023年12月31日共</w:t>
      </w:r>
      <w:r>
        <w:rPr>
          <w:rFonts w:hint="default" w:ascii="Times New Roman" w:hAnsi="Times New Roman" w:cs="Times New Roman"/>
          <w:color w:val="auto"/>
          <w:highlight w:val="none"/>
          <w:lang w:eastAsia="zh-CN"/>
        </w:rPr>
        <w:t>支出</w:t>
      </w:r>
      <w:r>
        <w:rPr>
          <w:rFonts w:hint="default" w:ascii="Times New Roman" w:hAnsi="Times New Roman" w:cs="Times New Roman"/>
          <w:color w:val="auto"/>
          <w:highlight w:val="none"/>
          <w:lang w:val="en-US" w:eastAsia="zh-CN"/>
        </w:rPr>
        <w:t>888.400</w:t>
      </w:r>
      <w:r>
        <w:rPr>
          <w:rFonts w:hint="default" w:ascii="Times New Roman" w:hAnsi="Times New Roman" w:cs="Times New Roman"/>
          <w:color w:val="auto"/>
          <w:highlight w:val="none"/>
          <w:lang w:eastAsia="zh-CN"/>
        </w:rPr>
        <w:t>万元，预算</w:t>
      </w:r>
      <w:r>
        <w:rPr>
          <w:rFonts w:hint="default" w:ascii="Times New Roman" w:hAnsi="Times New Roman" w:cs="Times New Roman"/>
          <w:color w:val="auto"/>
          <w:highlight w:val="none"/>
          <w:lang w:val="en-US" w:eastAsia="zh-CN"/>
        </w:rPr>
        <w:t>执行</w:t>
      </w:r>
      <w:r>
        <w:rPr>
          <w:rFonts w:hint="default" w:ascii="Times New Roman" w:hAnsi="Times New Roman" w:cs="Times New Roman"/>
          <w:color w:val="auto"/>
          <w:highlight w:val="none"/>
          <w:lang w:eastAsia="zh-CN"/>
        </w:rPr>
        <w:t>率为</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lang w:eastAsia="zh-CN"/>
        </w:rPr>
        <w:t>。</w:t>
      </w:r>
    </w:p>
    <w:p>
      <w:pPr>
        <w:bidi w:val="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新疆维吾尔自治区有色地质勘查局测试中心</w:t>
      </w:r>
      <w:r>
        <w:rPr>
          <w:rFonts w:hint="default" w:ascii="Times New Roman" w:hAnsi="Times New Roman" w:cs="Times New Roman"/>
          <w:color w:val="auto"/>
          <w:highlight w:val="none"/>
          <w:lang w:eastAsia="zh-CN"/>
        </w:rPr>
        <w:t>建立健全了预算管理规章制度，各部门严格按预算编制的原则和要求做好当年预算编制工作，在预算绩效管理工作中，做到合理安排各项资金，重点保障基本支出，按轻重缓急顺序原则，优先安排了</w:t>
      </w:r>
      <w:r>
        <w:rPr>
          <w:rFonts w:hint="default" w:ascii="Times New Roman" w:hAnsi="Times New Roman" w:cs="Times New Roman"/>
          <w:color w:val="auto"/>
          <w:highlight w:val="none"/>
          <w:lang w:val="en-US" w:eastAsia="zh-CN"/>
        </w:rPr>
        <w:t>新疆维吾尔自治区有色地质勘查局测试中心</w:t>
      </w:r>
      <w:r>
        <w:rPr>
          <w:rFonts w:hint="default" w:ascii="Times New Roman" w:hAnsi="Times New Roman" w:cs="Times New Roman"/>
          <w:color w:val="auto"/>
          <w:highlight w:val="none"/>
          <w:lang w:eastAsia="zh-CN"/>
        </w:rPr>
        <w:t>事业发展中关系民生与稳定的项目，切实优化资源配置，提高了资金使用的效率和效果。</w:t>
      </w:r>
    </w:p>
    <w:bookmarkEnd w:id="12"/>
    <w:bookmarkEnd w:id="13"/>
    <w:p>
      <w:pPr>
        <w:bidi w:val="0"/>
        <w:rPr>
          <w:rFonts w:hint="default" w:ascii="Times New Roman" w:hAnsi="Times New Roman" w:cs="Times New Roman"/>
          <w:b/>
          <w:bCs/>
          <w:color w:val="auto"/>
          <w:highlight w:val="none"/>
          <w:lang w:eastAsia="zh-CN"/>
        </w:rPr>
      </w:pPr>
      <w:r>
        <w:rPr>
          <w:rFonts w:hint="default" w:ascii="Times New Roman" w:hAnsi="Times New Roman" w:cs="Times New Roman"/>
          <w:b/>
          <w:bCs/>
          <w:color w:val="auto"/>
          <w:highlight w:val="none"/>
          <w:lang w:eastAsia="zh-CN"/>
        </w:rPr>
        <w:t>（</w:t>
      </w:r>
      <w:r>
        <w:rPr>
          <w:rFonts w:hint="default" w:ascii="Times New Roman" w:hAnsi="Times New Roman" w:cs="Times New Roman"/>
          <w:b/>
          <w:bCs/>
          <w:color w:val="auto"/>
          <w:highlight w:val="none"/>
          <w:lang w:val="en-US" w:eastAsia="zh-CN"/>
        </w:rPr>
        <w:t>二</w:t>
      </w:r>
      <w:r>
        <w:rPr>
          <w:rFonts w:hint="default" w:ascii="Times New Roman" w:hAnsi="Times New Roman" w:cs="Times New Roman"/>
          <w:b/>
          <w:bCs/>
          <w:color w:val="auto"/>
          <w:highlight w:val="none"/>
          <w:lang w:eastAsia="zh-CN"/>
        </w:rPr>
        <w:t>）</w:t>
      </w:r>
      <w:r>
        <w:rPr>
          <w:rFonts w:hint="default" w:ascii="Times New Roman" w:hAnsi="Times New Roman" w:cs="Times New Roman"/>
          <w:b/>
          <w:bCs/>
          <w:color w:val="auto"/>
          <w:highlight w:val="none"/>
        </w:rPr>
        <w:t>存在的问题及原因分析</w:t>
      </w:r>
    </w:p>
    <w:p>
      <w:pPr>
        <w:pStyle w:val="3"/>
        <w:pageBreakBefore w:val="0"/>
        <w:kinsoku/>
        <w:wordWrap/>
        <w:overflowPunct/>
        <w:topLinePunct w:val="0"/>
        <w:autoSpaceDE/>
        <w:autoSpaceDN/>
        <w:bidi w:val="0"/>
        <w:adjustRightInd/>
        <w:spacing w:beforeLines="0" w:afterLines="0" w:line="360" w:lineRule="auto"/>
        <w:textAlignment w:val="auto"/>
        <w:rPr>
          <w:rFonts w:hint="default" w:ascii="Times New Roman" w:hAnsi="Times New Roman" w:cs="Times New Roman"/>
          <w:b/>
          <w:bCs/>
          <w:color w:val="auto"/>
          <w:highlight w:val="none"/>
          <w:shd w:val="clear" w:color="auto" w:fill="auto"/>
          <w:lang w:val="en-US" w:eastAsia="zh-CN"/>
        </w:rPr>
      </w:pPr>
      <w:r>
        <w:rPr>
          <w:rFonts w:hint="default" w:ascii="Times New Roman" w:hAnsi="Times New Roman" w:cs="Times New Roman"/>
          <w:b/>
          <w:bCs/>
          <w:color w:val="auto"/>
          <w:highlight w:val="none"/>
          <w:shd w:val="clear" w:color="auto" w:fill="auto"/>
          <w:lang w:val="en-US" w:eastAsia="zh-CN"/>
        </w:rPr>
        <w:t>无</w:t>
      </w:r>
    </w:p>
    <w:p>
      <w:pPr>
        <w:pStyle w:val="3"/>
        <w:pageBreakBefore w:val="0"/>
        <w:kinsoku/>
        <w:wordWrap/>
        <w:overflowPunct/>
        <w:topLinePunct w:val="0"/>
        <w:autoSpaceDE/>
        <w:autoSpaceDN/>
        <w:bidi w:val="0"/>
        <w:adjustRightInd/>
        <w:spacing w:beforeLines="0" w:afterLines="0" w:line="360" w:lineRule="auto"/>
        <w:textAlignment w:val="auto"/>
        <w:rPr>
          <w:rFonts w:hint="default" w:ascii="Times New Roman" w:hAnsi="Times New Roman" w:eastAsia="宋体" w:cs="Times New Roman"/>
          <w:b/>
          <w:bCs/>
          <w:color w:val="auto"/>
          <w:highlight w:val="none"/>
          <w:shd w:val="clear" w:color="auto" w:fill="auto"/>
        </w:rPr>
      </w:pPr>
      <w:r>
        <w:rPr>
          <w:rFonts w:hint="default" w:ascii="Times New Roman" w:hAnsi="Times New Roman" w:eastAsia="宋体" w:cs="Times New Roman"/>
          <w:b/>
          <w:bCs/>
          <w:color w:val="auto"/>
          <w:highlight w:val="none"/>
          <w:shd w:val="clear" w:color="auto" w:fill="auto"/>
          <w:lang w:val="en-US" w:eastAsia="zh-CN"/>
        </w:rPr>
        <w:t>六、</w:t>
      </w:r>
      <w:r>
        <w:rPr>
          <w:rFonts w:hint="default" w:ascii="Times New Roman" w:hAnsi="Times New Roman" w:eastAsia="宋体" w:cs="Times New Roman"/>
          <w:b/>
          <w:bCs/>
          <w:color w:val="auto"/>
          <w:highlight w:val="none"/>
          <w:shd w:val="clear" w:color="auto" w:fill="auto"/>
        </w:rPr>
        <w:t>有关建议</w:t>
      </w:r>
    </w:p>
    <w:p>
      <w:pPr>
        <w:bidi w:val="0"/>
        <w:rPr>
          <w:rFonts w:hint="default" w:ascii="Times New Roman" w:hAnsi="Times New Roman" w:cs="Times New Roman"/>
          <w:color w:val="auto"/>
          <w:highlight w:val="none"/>
        </w:rPr>
      </w:pPr>
      <w:r>
        <w:rPr>
          <w:rFonts w:hint="default" w:ascii="Times New Roman" w:hAnsi="Times New Roman" w:eastAsia="宋体" w:cs="Times New Roman"/>
          <w:color w:val="auto"/>
          <w:highlight w:val="none"/>
        </w:rPr>
        <w:t>加强预算绩效目标编制的培训学习。如：财政部《中央部门项目支出核心绩效目标和指标</w:t>
      </w:r>
      <w:r>
        <w:rPr>
          <w:rFonts w:hint="default" w:ascii="Times New Roman" w:hAnsi="Times New Roman" w:cs="Times New Roman"/>
          <w:color w:val="auto"/>
          <w:highlight w:val="none"/>
          <w:lang w:val="en-US" w:eastAsia="zh-CN"/>
        </w:rPr>
        <w:t>设置</w:t>
      </w:r>
      <w:r>
        <w:rPr>
          <w:rFonts w:hint="default" w:ascii="Times New Roman" w:hAnsi="Times New Roman" w:eastAsia="宋体" w:cs="Times New Roman"/>
          <w:color w:val="auto"/>
          <w:highlight w:val="none"/>
        </w:rPr>
        <w:t>及取值指引（试行）》（财预〔</w:t>
      </w:r>
      <w:r>
        <w:rPr>
          <w:rFonts w:hint="default" w:ascii="Times New Roman" w:hAnsi="Times New Roman" w:cs="Times New Roman"/>
          <w:color w:val="auto"/>
          <w:highlight w:val="none"/>
          <w:lang w:val="en-US" w:eastAsia="zh-CN"/>
        </w:rPr>
        <w:t>2021</w:t>
      </w:r>
      <w:r>
        <w:rPr>
          <w:rFonts w:hint="default" w:ascii="Times New Roman" w:hAnsi="Times New Roman" w:eastAsia="宋体" w:cs="Times New Roman"/>
          <w:color w:val="auto"/>
          <w:highlight w:val="none"/>
        </w:rPr>
        <w:t>〕</w:t>
      </w:r>
      <w:r>
        <w:rPr>
          <w:rFonts w:hint="default" w:ascii="Times New Roman" w:hAnsi="Times New Roman" w:cs="Times New Roman"/>
          <w:color w:val="auto"/>
          <w:highlight w:val="none"/>
          <w:lang w:val="en-US" w:eastAsia="zh-CN"/>
        </w:rPr>
        <w:t>101</w:t>
      </w:r>
      <w:r>
        <w:rPr>
          <w:rFonts w:hint="default" w:ascii="Times New Roman" w:hAnsi="Times New Roman" w:eastAsia="宋体" w:cs="Times New Roman"/>
          <w:color w:val="auto"/>
          <w:highlight w:val="none"/>
        </w:rPr>
        <w:t>号）、《自治区分行业分领域共性项目绩效指标体系（</w:t>
      </w:r>
      <w:r>
        <w:rPr>
          <w:rFonts w:hint="default" w:ascii="Times New Roman" w:hAnsi="Times New Roman" w:cs="Times New Roman"/>
          <w:color w:val="auto"/>
          <w:highlight w:val="none"/>
          <w:lang w:val="en-US" w:eastAsia="zh-CN"/>
        </w:rPr>
        <w:t>2021</w:t>
      </w:r>
      <w:r>
        <w:rPr>
          <w:rFonts w:hint="default" w:ascii="Times New Roman" w:hAnsi="Times New Roman" w:eastAsia="宋体" w:cs="Times New Roman"/>
          <w:color w:val="auto"/>
          <w:highlight w:val="none"/>
        </w:rPr>
        <w:t>年度）》、提高绩效目标编制质量，确保绩效目标“够得着、能实现”。</w:t>
      </w:r>
    </w:p>
    <w:p>
      <w:pPr>
        <w:pStyle w:val="3"/>
        <w:pageBreakBefore w:val="0"/>
        <w:kinsoku/>
        <w:wordWrap/>
        <w:overflowPunct/>
        <w:topLinePunct w:val="0"/>
        <w:autoSpaceDE/>
        <w:autoSpaceDN/>
        <w:bidi w:val="0"/>
        <w:adjustRightInd/>
        <w:spacing w:beforeLines="0" w:afterLines="0" w:line="360" w:lineRule="auto"/>
        <w:textAlignment w:val="auto"/>
        <w:rPr>
          <w:rFonts w:hint="default" w:ascii="Times New Roman" w:hAnsi="Times New Roman" w:eastAsia="宋体" w:cs="Times New Roman"/>
          <w:b/>
          <w:bCs/>
          <w:color w:val="auto"/>
          <w:highlight w:val="none"/>
          <w:shd w:val="clear" w:color="auto" w:fill="auto"/>
        </w:rPr>
      </w:pPr>
      <w:r>
        <w:rPr>
          <w:rFonts w:hint="default" w:ascii="Times New Roman" w:hAnsi="Times New Roman" w:eastAsia="宋体" w:cs="Times New Roman"/>
          <w:b/>
          <w:bCs/>
          <w:color w:val="auto"/>
          <w:highlight w:val="none"/>
          <w:shd w:val="clear" w:color="auto" w:fill="auto"/>
          <w:lang w:val="en-US" w:eastAsia="zh-CN"/>
        </w:rPr>
        <w:t>七</w:t>
      </w:r>
      <w:r>
        <w:rPr>
          <w:rFonts w:hint="default" w:ascii="Times New Roman" w:hAnsi="Times New Roman" w:eastAsia="宋体" w:cs="Times New Roman"/>
          <w:b/>
          <w:bCs/>
          <w:color w:val="auto"/>
          <w:highlight w:val="none"/>
          <w:shd w:val="clear" w:color="auto" w:fill="auto"/>
        </w:rPr>
        <w:t>、其他需要说明的问题</w:t>
      </w:r>
    </w:p>
    <w:p>
      <w:pPr>
        <w:bidi w:val="0"/>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default" w:ascii="Times New Roman" w:hAnsi="Times New Roman" w:cs="Times New Roman"/>
          <w:color w:val="auto"/>
          <w:highlight w:val="none"/>
          <w:shd w:val="clear" w:color="auto" w:fill="auto"/>
          <w:lang w:val="en-US" w:eastAsia="zh-CN"/>
        </w:rPr>
      </w:pPr>
    </w:p>
    <w:p>
      <w:pPr>
        <w:ind w:left="0" w:leftChars="0" w:firstLine="0" w:firstLineChars="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br w:type="page"/>
      </w:r>
    </w:p>
    <w:tbl>
      <w:tblPr>
        <w:tblStyle w:val="9"/>
        <w:tblW w:w="9420" w:type="dxa"/>
        <w:jc w:val="center"/>
        <w:tblLayout w:type="fixed"/>
        <w:tblCellMar>
          <w:top w:w="0" w:type="dxa"/>
          <w:left w:w="108" w:type="dxa"/>
          <w:bottom w:w="0" w:type="dxa"/>
          <w:right w:w="108" w:type="dxa"/>
        </w:tblCellMar>
      </w:tblPr>
      <w:tblGrid>
        <w:gridCol w:w="610"/>
        <w:gridCol w:w="592"/>
        <w:gridCol w:w="1577"/>
        <w:gridCol w:w="456"/>
        <w:gridCol w:w="1217"/>
        <w:gridCol w:w="555"/>
        <w:gridCol w:w="828"/>
        <w:gridCol w:w="936"/>
        <w:gridCol w:w="294"/>
        <w:gridCol w:w="294"/>
        <w:gridCol w:w="441"/>
        <w:gridCol w:w="399"/>
        <w:gridCol w:w="483"/>
        <w:gridCol w:w="738"/>
      </w:tblGrid>
      <w:tr>
        <w:tblPrEx>
          <w:tblCellMar>
            <w:top w:w="0" w:type="dxa"/>
            <w:left w:w="108" w:type="dxa"/>
            <w:bottom w:w="0" w:type="dxa"/>
            <w:right w:w="108" w:type="dxa"/>
          </w:tblCellMar>
        </w:tblPrEx>
        <w:trPr>
          <w:trHeight w:val="777" w:hRule="exact"/>
          <w:jc w:val="center"/>
        </w:trPr>
        <w:tc>
          <w:tcPr>
            <w:tcW w:w="9420" w:type="dxa"/>
            <w:gridSpan w:val="14"/>
            <w:tcBorders>
              <w:top w:val="nil"/>
              <w:left w:val="nil"/>
              <w:bottom w:val="nil"/>
              <w:right w:val="nil"/>
            </w:tcBorders>
            <w:noWrap w:val="0"/>
            <w:vAlign w:val="center"/>
          </w:tcPr>
          <w:p>
            <w:pPr>
              <w:widowControl/>
              <w:spacing w:line="320" w:lineRule="exact"/>
              <w:ind w:firstLine="0" w:firstLineChars="0"/>
              <w:jc w:val="both"/>
              <w:rPr>
                <w:rFonts w:hint="default" w:ascii="Times New Roman" w:hAnsi="Times New Roman" w:eastAsia="宋体" w:cs="Times New Roman"/>
                <w:b/>
                <w:bCs/>
                <w:color w:val="auto"/>
                <w:kern w:val="0"/>
                <w:sz w:val="32"/>
                <w:szCs w:val="32"/>
                <w:highlight w:val="none"/>
              </w:rPr>
            </w:pPr>
            <w:r>
              <w:rPr>
                <w:rFonts w:hint="default" w:ascii="Times New Roman" w:hAnsi="Times New Roman" w:eastAsia="宋体" w:cs="Times New Roman"/>
                <w:b/>
                <w:bCs/>
                <w:color w:val="auto"/>
                <w:kern w:val="0"/>
                <w:sz w:val="32"/>
                <w:szCs w:val="32"/>
                <w:highlight w:val="none"/>
                <w:lang w:val="en-US" w:eastAsia="zh-CN"/>
              </w:rPr>
              <w:t xml:space="preserve">附件一             </w:t>
            </w:r>
            <w:r>
              <w:rPr>
                <w:rFonts w:hint="default" w:ascii="Times New Roman" w:hAnsi="Times New Roman" w:eastAsia="宋体" w:cs="Times New Roman"/>
                <w:b/>
                <w:bCs/>
                <w:color w:val="auto"/>
                <w:kern w:val="0"/>
                <w:sz w:val="32"/>
                <w:szCs w:val="32"/>
                <w:highlight w:val="none"/>
              </w:rPr>
              <w:t>项目支出绩效自评表</w:t>
            </w:r>
          </w:p>
        </w:tc>
      </w:tr>
      <w:tr>
        <w:tblPrEx>
          <w:tblCellMar>
            <w:top w:w="0" w:type="dxa"/>
            <w:left w:w="108" w:type="dxa"/>
            <w:bottom w:w="0" w:type="dxa"/>
            <w:right w:w="108" w:type="dxa"/>
          </w:tblCellMar>
        </w:tblPrEx>
        <w:trPr>
          <w:trHeight w:val="698" w:hRule="atLeast"/>
          <w:jc w:val="center"/>
        </w:trPr>
        <w:tc>
          <w:tcPr>
            <w:tcW w:w="9420" w:type="dxa"/>
            <w:gridSpan w:val="14"/>
            <w:tcBorders>
              <w:top w:val="nil"/>
              <w:left w:val="nil"/>
              <w:bottom w:val="nil"/>
              <w:right w:val="nil"/>
            </w:tcBorders>
            <w:noWrap w:val="0"/>
            <w:vAlign w:val="top"/>
          </w:tcPr>
          <w:p>
            <w:pPr>
              <w:widowControl/>
              <w:spacing w:line="240" w:lineRule="auto"/>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xml:space="preserve">（ </w:t>
            </w:r>
            <w:r>
              <w:rPr>
                <w:rFonts w:hint="default" w:ascii="Times New Roman" w:hAnsi="Times New Roman" w:cs="Times New Roman"/>
                <w:color w:val="auto"/>
                <w:kern w:val="0"/>
                <w:sz w:val="22"/>
                <w:szCs w:val="22"/>
                <w:highlight w:val="none"/>
                <w:lang w:val="en-US" w:eastAsia="zh-CN"/>
              </w:rPr>
              <w:t>2023</w:t>
            </w:r>
            <w:r>
              <w:rPr>
                <w:rFonts w:hint="default" w:ascii="Times New Roman" w:hAnsi="Times New Roman" w:eastAsia="宋体" w:cs="Times New Roman"/>
                <w:color w:val="auto"/>
                <w:kern w:val="0"/>
                <w:sz w:val="22"/>
                <w:szCs w:val="22"/>
                <w:highlight w:val="none"/>
              </w:rPr>
              <w:t>年度）</w:t>
            </w:r>
          </w:p>
        </w:tc>
      </w:tr>
      <w:tr>
        <w:tblPrEx>
          <w:tblCellMar>
            <w:top w:w="0" w:type="dxa"/>
            <w:left w:w="108" w:type="dxa"/>
            <w:bottom w:w="0" w:type="dxa"/>
            <w:right w:w="108" w:type="dxa"/>
          </w:tblCellMar>
        </w:tblPrEx>
        <w:trPr>
          <w:trHeight w:val="513" w:hRule="exact"/>
          <w:jc w:val="center"/>
        </w:trPr>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项目名称</w:t>
            </w:r>
          </w:p>
        </w:tc>
        <w:tc>
          <w:tcPr>
            <w:tcW w:w="821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经营成本性项目</w:t>
            </w:r>
          </w:p>
        </w:tc>
      </w:tr>
      <w:tr>
        <w:tblPrEx>
          <w:tblCellMar>
            <w:top w:w="0" w:type="dxa"/>
            <w:left w:w="108" w:type="dxa"/>
            <w:bottom w:w="0" w:type="dxa"/>
            <w:right w:w="108" w:type="dxa"/>
          </w:tblCellMar>
        </w:tblPrEx>
        <w:trPr>
          <w:trHeight w:val="870" w:hRule="exact"/>
          <w:jc w:val="center"/>
        </w:trPr>
        <w:tc>
          <w:tcPr>
            <w:tcW w:w="120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主管部门</w:t>
            </w:r>
          </w:p>
        </w:tc>
        <w:tc>
          <w:tcPr>
            <w:tcW w:w="4633"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新疆维吾尔自治区有色地质勘查局</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实施单位</w:t>
            </w:r>
          </w:p>
        </w:tc>
        <w:tc>
          <w:tcPr>
            <w:tcW w:w="235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rPr>
            </w:pPr>
            <w:r>
              <w:rPr>
                <w:rFonts w:hint="default" w:ascii="Times New Roman" w:hAnsi="Times New Roman" w:cs="Times New Roman"/>
                <w:color w:val="auto"/>
                <w:kern w:val="0"/>
                <w:sz w:val="18"/>
                <w:szCs w:val="18"/>
                <w:highlight w:val="none"/>
                <w:lang w:val="en-US" w:eastAsia="zh-CN"/>
              </w:rPr>
              <w:t>新疆维吾尔自治区有色地质勘查局测试中心</w:t>
            </w:r>
          </w:p>
        </w:tc>
      </w:tr>
      <w:tr>
        <w:tblPrEx>
          <w:tblCellMar>
            <w:top w:w="0" w:type="dxa"/>
            <w:left w:w="108" w:type="dxa"/>
            <w:bottom w:w="0" w:type="dxa"/>
            <w:right w:w="108" w:type="dxa"/>
          </w:tblCellMar>
        </w:tblPrEx>
        <w:trPr>
          <w:trHeight w:val="513" w:hRule="exact"/>
          <w:jc w:val="center"/>
        </w:trPr>
        <w:tc>
          <w:tcPr>
            <w:tcW w:w="1202"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项目资金</w:t>
            </w:r>
            <w:r>
              <w:rPr>
                <w:rFonts w:hint="default" w:ascii="Times New Roman" w:hAnsi="Times New Roman" w:eastAsia="宋体" w:cs="Times New Roman"/>
                <w:color w:val="auto"/>
                <w:kern w:val="0"/>
                <w:sz w:val="18"/>
                <w:szCs w:val="18"/>
                <w:highlight w:val="none"/>
              </w:rPr>
              <w:br w:type="textWrapping"/>
            </w:r>
            <w:r>
              <w:rPr>
                <w:rFonts w:hint="default" w:ascii="Times New Roman" w:hAnsi="Times New Roman" w:eastAsia="宋体" w:cs="Times New Roman"/>
                <w:color w:val="auto"/>
                <w:kern w:val="0"/>
                <w:sz w:val="18"/>
                <w:szCs w:val="18"/>
                <w:highlight w:val="none"/>
              </w:rPr>
              <w:t>（万元）</w:t>
            </w:r>
          </w:p>
        </w:tc>
        <w:tc>
          <w:tcPr>
            <w:tcW w:w="203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1217"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年初预算数</w:t>
            </w:r>
          </w:p>
        </w:tc>
        <w:tc>
          <w:tcPr>
            <w:tcW w:w="1383"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全年预算数</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全年执行数</w:t>
            </w:r>
          </w:p>
        </w:tc>
        <w:tc>
          <w:tcPr>
            <w:tcW w:w="735"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分值</w:t>
            </w:r>
          </w:p>
        </w:tc>
        <w:tc>
          <w:tcPr>
            <w:tcW w:w="88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执行率</w:t>
            </w:r>
          </w:p>
        </w:tc>
        <w:tc>
          <w:tcPr>
            <w:tcW w:w="73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得分</w:t>
            </w:r>
          </w:p>
        </w:tc>
      </w:tr>
      <w:tr>
        <w:tblPrEx>
          <w:tblCellMar>
            <w:top w:w="0" w:type="dxa"/>
            <w:left w:w="108" w:type="dxa"/>
            <w:bottom w:w="0" w:type="dxa"/>
            <w:right w:w="108" w:type="dxa"/>
          </w:tblCellMar>
        </w:tblPrEx>
        <w:trPr>
          <w:trHeight w:val="513" w:hRule="exact"/>
          <w:jc w:val="center"/>
        </w:trPr>
        <w:tc>
          <w:tcPr>
            <w:tcW w:w="12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203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360" w:firstLineChars="200"/>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年度资金总额</w:t>
            </w:r>
          </w:p>
        </w:tc>
        <w:tc>
          <w:tcPr>
            <w:tcW w:w="1217"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888.40</w:t>
            </w:r>
          </w:p>
        </w:tc>
        <w:tc>
          <w:tcPr>
            <w:tcW w:w="1383"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888.40</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888.40</w:t>
            </w:r>
          </w:p>
        </w:tc>
        <w:tc>
          <w:tcPr>
            <w:tcW w:w="735"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10</w:t>
            </w:r>
          </w:p>
        </w:tc>
        <w:tc>
          <w:tcPr>
            <w:tcW w:w="88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100%</w:t>
            </w:r>
          </w:p>
        </w:tc>
        <w:tc>
          <w:tcPr>
            <w:tcW w:w="73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r>
      <w:tr>
        <w:tblPrEx>
          <w:tblCellMar>
            <w:top w:w="0" w:type="dxa"/>
            <w:left w:w="108" w:type="dxa"/>
            <w:bottom w:w="0" w:type="dxa"/>
            <w:right w:w="108" w:type="dxa"/>
          </w:tblCellMar>
        </w:tblPrEx>
        <w:trPr>
          <w:trHeight w:val="513" w:hRule="exact"/>
          <w:jc w:val="center"/>
        </w:trPr>
        <w:tc>
          <w:tcPr>
            <w:tcW w:w="12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203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其中：当年财政拨款</w:t>
            </w:r>
          </w:p>
        </w:tc>
        <w:tc>
          <w:tcPr>
            <w:tcW w:w="1217"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0.00</w:t>
            </w:r>
          </w:p>
        </w:tc>
        <w:tc>
          <w:tcPr>
            <w:tcW w:w="1383"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0.00</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0.00</w:t>
            </w:r>
          </w:p>
        </w:tc>
        <w:tc>
          <w:tcPr>
            <w:tcW w:w="735"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c>
          <w:tcPr>
            <w:tcW w:w="88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c>
          <w:tcPr>
            <w:tcW w:w="73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r>
      <w:tr>
        <w:tblPrEx>
          <w:tblCellMar>
            <w:top w:w="0" w:type="dxa"/>
            <w:left w:w="108" w:type="dxa"/>
            <w:bottom w:w="0" w:type="dxa"/>
            <w:right w:w="108" w:type="dxa"/>
          </w:tblCellMar>
        </w:tblPrEx>
        <w:trPr>
          <w:trHeight w:val="513" w:hRule="exact"/>
          <w:jc w:val="center"/>
        </w:trPr>
        <w:tc>
          <w:tcPr>
            <w:tcW w:w="12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203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 xml:space="preserve">      上年结转资金</w:t>
            </w:r>
          </w:p>
        </w:tc>
        <w:tc>
          <w:tcPr>
            <w:tcW w:w="1217"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0.00</w:t>
            </w:r>
          </w:p>
        </w:tc>
        <w:tc>
          <w:tcPr>
            <w:tcW w:w="1383"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0.00</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0.00</w:t>
            </w:r>
          </w:p>
        </w:tc>
        <w:tc>
          <w:tcPr>
            <w:tcW w:w="735"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c>
          <w:tcPr>
            <w:tcW w:w="88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c>
          <w:tcPr>
            <w:tcW w:w="73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r>
      <w:tr>
        <w:tblPrEx>
          <w:tblCellMar>
            <w:top w:w="0" w:type="dxa"/>
            <w:left w:w="108" w:type="dxa"/>
            <w:bottom w:w="0" w:type="dxa"/>
            <w:right w:w="108" w:type="dxa"/>
          </w:tblCellMar>
        </w:tblPrEx>
        <w:trPr>
          <w:trHeight w:val="513" w:hRule="exact"/>
          <w:jc w:val="center"/>
        </w:trPr>
        <w:tc>
          <w:tcPr>
            <w:tcW w:w="1202"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203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 xml:space="preserve">  其他资金</w:t>
            </w:r>
          </w:p>
        </w:tc>
        <w:tc>
          <w:tcPr>
            <w:tcW w:w="1217"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888.40</w:t>
            </w:r>
          </w:p>
        </w:tc>
        <w:tc>
          <w:tcPr>
            <w:tcW w:w="1383"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888.40</w:t>
            </w:r>
          </w:p>
        </w:tc>
        <w:tc>
          <w:tcPr>
            <w:tcW w:w="123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888.40</w:t>
            </w:r>
          </w:p>
        </w:tc>
        <w:tc>
          <w:tcPr>
            <w:tcW w:w="735"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w:t>
            </w:r>
          </w:p>
        </w:tc>
        <w:tc>
          <w:tcPr>
            <w:tcW w:w="88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rPr>
              <w:t>—</w:t>
            </w:r>
          </w:p>
        </w:tc>
        <w:tc>
          <w:tcPr>
            <w:tcW w:w="73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rPr>
              <w:t>—</w:t>
            </w:r>
          </w:p>
        </w:tc>
      </w:tr>
      <w:tr>
        <w:tblPrEx>
          <w:tblCellMar>
            <w:top w:w="0" w:type="dxa"/>
            <w:left w:w="108" w:type="dxa"/>
            <w:bottom w:w="0" w:type="dxa"/>
            <w:right w:w="108" w:type="dxa"/>
          </w:tblCellMar>
        </w:tblPrEx>
        <w:trPr>
          <w:trHeight w:val="513" w:hRule="exact"/>
          <w:jc w:val="center"/>
        </w:trPr>
        <w:tc>
          <w:tcPr>
            <w:tcW w:w="61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年度总体目标</w:t>
            </w:r>
          </w:p>
        </w:tc>
        <w:tc>
          <w:tcPr>
            <w:tcW w:w="522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预期目标</w:t>
            </w:r>
          </w:p>
        </w:tc>
        <w:tc>
          <w:tcPr>
            <w:tcW w:w="3585"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实际完成情况</w:t>
            </w:r>
          </w:p>
        </w:tc>
      </w:tr>
      <w:tr>
        <w:tblPrEx>
          <w:tblCellMar>
            <w:top w:w="0" w:type="dxa"/>
            <w:left w:w="108" w:type="dxa"/>
            <w:bottom w:w="0" w:type="dxa"/>
            <w:right w:w="108" w:type="dxa"/>
          </w:tblCellMar>
        </w:tblPrEx>
        <w:trPr>
          <w:trHeight w:val="1022" w:hRule="exact"/>
          <w:jc w:val="center"/>
        </w:trPr>
        <w:tc>
          <w:tcPr>
            <w:tcW w:w="61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5225"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sz w:val="18"/>
                <w:szCs w:val="18"/>
                <w:highlight w:val="none"/>
              </w:rPr>
              <w:t>为提高工作效率及拓宽新的检测范围，支持2023年度计划的重大检测项目顺利完成，中心计划在专业分析测试人员配置、实验场所升级改造、检测仪器设备建设方面给予更多支持。</w:t>
            </w:r>
          </w:p>
        </w:tc>
        <w:tc>
          <w:tcPr>
            <w:tcW w:w="3585"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left"/>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我单位2023年度经营性成本支出项目完成情况良好，各项指标完成率达标。</w:t>
            </w:r>
          </w:p>
        </w:tc>
      </w:tr>
      <w:tr>
        <w:tblPrEx>
          <w:tblCellMar>
            <w:top w:w="0" w:type="dxa"/>
            <w:left w:w="108" w:type="dxa"/>
            <w:bottom w:w="0" w:type="dxa"/>
            <w:right w:w="108" w:type="dxa"/>
          </w:tblCellMar>
        </w:tblPrEx>
        <w:trPr>
          <w:trHeight w:val="912" w:hRule="exact"/>
          <w:jc w:val="center"/>
        </w:trPr>
        <w:tc>
          <w:tcPr>
            <w:tcW w:w="610" w:type="dxa"/>
            <w:vMerge w:val="restart"/>
            <w:tcBorders>
              <w:top w:val="nil"/>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绩</w:t>
            </w:r>
            <w:r>
              <w:rPr>
                <w:rFonts w:hint="default" w:ascii="Times New Roman" w:hAnsi="Times New Roman" w:eastAsia="宋体" w:cs="Times New Roman"/>
                <w:color w:val="auto"/>
                <w:kern w:val="0"/>
                <w:sz w:val="18"/>
                <w:szCs w:val="18"/>
                <w:highlight w:val="none"/>
              </w:rPr>
              <w:br w:type="textWrapping"/>
            </w:r>
            <w:r>
              <w:rPr>
                <w:rFonts w:hint="default" w:ascii="Times New Roman" w:hAnsi="Times New Roman" w:eastAsia="宋体" w:cs="Times New Roman"/>
                <w:color w:val="auto"/>
                <w:kern w:val="0"/>
                <w:sz w:val="18"/>
                <w:szCs w:val="18"/>
                <w:highlight w:val="none"/>
              </w:rPr>
              <w:t>效</w:t>
            </w:r>
            <w:r>
              <w:rPr>
                <w:rFonts w:hint="default" w:ascii="Times New Roman" w:hAnsi="Times New Roman" w:eastAsia="宋体" w:cs="Times New Roman"/>
                <w:color w:val="auto"/>
                <w:kern w:val="0"/>
                <w:sz w:val="18"/>
                <w:szCs w:val="18"/>
                <w:highlight w:val="none"/>
              </w:rPr>
              <w:br w:type="textWrapping"/>
            </w:r>
            <w:r>
              <w:rPr>
                <w:rFonts w:hint="default" w:ascii="Times New Roman" w:hAnsi="Times New Roman" w:eastAsia="宋体" w:cs="Times New Roman"/>
                <w:color w:val="auto"/>
                <w:kern w:val="0"/>
                <w:sz w:val="18"/>
                <w:szCs w:val="18"/>
                <w:highlight w:val="none"/>
              </w:rPr>
              <w:t>指</w:t>
            </w:r>
            <w:r>
              <w:rPr>
                <w:rFonts w:hint="default" w:ascii="Times New Roman" w:hAnsi="Times New Roman" w:eastAsia="宋体" w:cs="Times New Roman"/>
                <w:color w:val="auto"/>
                <w:kern w:val="0"/>
                <w:sz w:val="18"/>
                <w:szCs w:val="18"/>
                <w:highlight w:val="none"/>
              </w:rPr>
              <w:br w:type="textWrapping"/>
            </w:r>
            <w:r>
              <w:rPr>
                <w:rFonts w:hint="default" w:ascii="Times New Roman" w:hAnsi="Times New Roman" w:eastAsia="宋体" w:cs="Times New Roman"/>
                <w:color w:val="auto"/>
                <w:kern w:val="0"/>
                <w:sz w:val="18"/>
                <w:szCs w:val="18"/>
                <w:highlight w:val="none"/>
              </w:rPr>
              <w:t>标</w:t>
            </w:r>
          </w:p>
        </w:tc>
        <w:tc>
          <w:tcPr>
            <w:tcW w:w="592"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一级指标</w:t>
            </w:r>
          </w:p>
        </w:tc>
        <w:tc>
          <w:tcPr>
            <w:tcW w:w="1577"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二级指标</w:t>
            </w:r>
          </w:p>
        </w:tc>
        <w:tc>
          <w:tcPr>
            <w:tcW w:w="222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三级指标</w:t>
            </w:r>
          </w:p>
        </w:tc>
        <w:tc>
          <w:tcPr>
            <w:tcW w:w="82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年度</w:t>
            </w:r>
          </w:p>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指标值</w:t>
            </w:r>
          </w:p>
        </w:tc>
        <w:tc>
          <w:tcPr>
            <w:tcW w:w="93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实际</w:t>
            </w:r>
          </w:p>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完成值</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分值</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得分</w:t>
            </w:r>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偏差原因分析及改进措施</w:t>
            </w:r>
          </w:p>
        </w:tc>
      </w:tr>
      <w:tr>
        <w:tblPrEx>
          <w:tblCellMar>
            <w:top w:w="0" w:type="dxa"/>
            <w:left w:w="108" w:type="dxa"/>
            <w:bottom w:w="0" w:type="dxa"/>
            <w:right w:w="108" w:type="dxa"/>
          </w:tblCellMar>
        </w:tblPrEx>
        <w:trPr>
          <w:trHeight w:val="957" w:hRule="exact"/>
          <w:jc w:val="center"/>
        </w:trPr>
        <w:tc>
          <w:tcPr>
            <w:tcW w:w="610"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5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产出指标</w:t>
            </w:r>
          </w:p>
        </w:tc>
        <w:tc>
          <w:tcPr>
            <w:tcW w:w="157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数量指标</w:t>
            </w:r>
          </w:p>
        </w:tc>
        <w:tc>
          <w:tcPr>
            <w:tcW w:w="222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完成检测项目数量</w:t>
            </w:r>
          </w:p>
        </w:tc>
        <w:tc>
          <w:tcPr>
            <w:tcW w:w="82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rPr>
            </w:pPr>
            <w:r>
              <w:rPr>
                <w:rFonts w:hint="default" w:ascii="Times New Roman" w:hAnsi="Times New Roman" w:eastAsia="宋体" w:cs="Times New Roman"/>
                <w:color w:val="auto"/>
                <w:kern w:val="0"/>
                <w:sz w:val="18"/>
                <w:szCs w:val="18"/>
                <w:highlight w:val="none"/>
                <w:lang w:val="en-US" w:eastAsia="zh-CN"/>
              </w:rPr>
              <w:t>≥</w:t>
            </w:r>
            <w:r>
              <w:rPr>
                <w:rFonts w:hint="default" w:ascii="Times New Roman" w:hAnsi="Times New Roman" w:cs="Times New Roman"/>
                <w:color w:val="auto"/>
                <w:kern w:val="0"/>
                <w:sz w:val="18"/>
                <w:szCs w:val="18"/>
                <w:highlight w:val="none"/>
                <w:lang w:val="en-US" w:eastAsia="zh-CN"/>
              </w:rPr>
              <w:t>10个</w:t>
            </w:r>
          </w:p>
        </w:tc>
        <w:tc>
          <w:tcPr>
            <w:tcW w:w="93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rPr>
            </w:pPr>
            <w:r>
              <w:rPr>
                <w:rFonts w:hint="default" w:ascii="Times New Roman" w:hAnsi="Times New Roman" w:eastAsia="宋体" w:cs="Times New Roman"/>
                <w:color w:val="auto"/>
                <w:kern w:val="0"/>
                <w:sz w:val="18"/>
                <w:szCs w:val="18"/>
                <w:highlight w:val="none"/>
                <w:lang w:val="en-US" w:eastAsia="zh-CN"/>
              </w:rPr>
              <w:t>1</w:t>
            </w:r>
            <w:r>
              <w:rPr>
                <w:rFonts w:hint="default" w:ascii="Times New Roman" w:hAnsi="Times New Roman" w:cs="Times New Roman"/>
                <w:color w:val="auto"/>
                <w:kern w:val="0"/>
                <w:sz w:val="18"/>
                <w:szCs w:val="18"/>
                <w:highlight w:val="none"/>
                <w:lang w:val="en-US" w:eastAsia="zh-CN"/>
              </w:rPr>
              <w:t>0个</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513" w:hRule="exact"/>
          <w:jc w:val="center"/>
        </w:trPr>
        <w:tc>
          <w:tcPr>
            <w:tcW w:w="610"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5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1577" w:type="dxa"/>
            <w:vMerge w:val="restart"/>
            <w:tcBorders>
              <w:top w:val="single" w:color="auto" w:sz="4" w:space="0"/>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质量指标</w:t>
            </w:r>
          </w:p>
        </w:tc>
        <w:tc>
          <w:tcPr>
            <w:tcW w:w="222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检测报告质量合格率</w:t>
            </w:r>
          </w:p>
        </w:tc>
        <w:tc>
          <w:tcPr>
            <w:tcW w:w="82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lang w:val="en-US" w:eastAsia="zh-CN"/>
              </w:rPr>
              <w:t>≥</w:t>
            </w:r>
            <w:r>
              <w:rPr>
                <w:rFonts w:hint="default" w:ascii="Times New Roman" w:hAnsi="Times New Roman" w:cs="Times New Roman"/>
                <w:color w:val="auto"/>
                <w:kern w:val="0"/>
                <w:sz w:val="18"/>
                <w:szCs w:val="18"/>
                <w:highlight w:val="none"/>
                <w:lang w:val="en-US" w:eastAsia="zh-CN"/>
              </w:rPr>
              <w:t>9</w:t>
            </w:r>
            <w:r>
              <w:rPr>
                <w:rFonts w:hint="default" w:ascii="Times New Roman" w:hAnsi="Times New Roman" w:eastAsia="宋体" w:cs="Times New Roman"/>
                <w:color w:val="auto"/>
                <w:kern w:val="0"/>
                <w:sz w:val="18"/>
                <w:szCs w:val="18"/>
                <w:highlight w:val="none"/>
                <w:lang w:val="en-US" w:eastAsia="zh-CN"/>
              </w:rPr>
              <w:t>0%</w:t>
            </w:r>
          </w:p>
        </w:tc>
        <w:tc>
          <w:tcPr>
            <w:tcW w:w="93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9</w:t>
            </w:r>
            <w:r>
              <w:rPr>
                <w:rFonts w:hint="default" w:ascii="Times New Roman" w:hAnsi="Times New Roman" w:eastAsia="宋体" w:cs="Times New Roman"/>
                <w:color w:val="auto"/>
                <w:kern w:val="0"/>
                <w:sz w:val="18"/>
                <w:szCs w:val="18"/>
                <w:highlight w:val="none"/>
                <w:lang w:val="en-US" w:eastAsia="zh-CN"/>
              </w:rPr>
              <w:t>0%</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p>
        </w:tc>
      </w:tr>
      <w:tr>
        <w:tblPrEx>
          <w:tblCellMar>
            <w:top w:w="0" w:type="dxa"/>
            <w:left w:w="108" w:type="dxa"/>
            <w:bottom w:w="0" w:type="dxa"/>
            <w:right w:w="108" w:type="dxa"/>
          </w:tblCellMar>
        </w:tblPrEx>
        <w:trPr>
          <w:trHeight w:val="513" w:hRule="exact"/>
          <w:jc w:val="center"/>
        </w:trPr>
        <w:tc>
          <w:tcPr>
            <w:tcW w:w="610"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5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157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222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检测项目合同履约率</w:t>
            </w:r>
          </w:p>
        </w:tc>
        <w:tc>
          <w:tcPr>
            <w:tcW w:w="82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lang w:val="en-US" w:eastAsia="zh-CN"/>
              </w:rPr>
              <w:t>≥</w:t>
            </w:r>
            <w:r>
              <w:rPr>
                <w:rFonts w:hint="default" w:ascii="Times New Roman" w:hAnsi="Times New Roman" w:cs="Times New Roman"/>
                <w:color w:val="auto"/>
                <w:kern w:val="0"/>
                <w:sz w:val="18"/>
                <w:szCs w:val="18"/>
                <w:highlight w:val="none"/>
                <w:lang w:val="en-US" w:eastAsia="zh-CN"/>
              </w:rPr>
              <w:t>9</w:t>
            </w:r>
            <w:r>
              <w:rPr>
                <w:rFonts w:hint="default" w:ascii="Times New Roman" w:hAnsi="Times New Roman" w:eastAsia="宋体" w:cs="Times New Roman"/>
                <w:color w:val="auto"/>
                <w:kern w:val="0"/>
                <w:sz w:val="18"/>
                <w:szCs w:val="18"/>
                <w:highlight w:val="none"/>
                <w:lang w:val="en-US" w:eastAsia="zh-CN"/>
              </w:rPr>
              <w:t>0%</w:t>
            </w:r>
          </w:p>
        </w:tc>
        <w:tc>
          <w:tcPr>
            <w:tcW w:w="93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9</w:t>
            </w:r>
            <w:r>
              <w:rPr>
                <w:rFonts w:hint="default" w:ascii="Times New Roman" w:hAnsi="Times New Roman" w:eastAsia="宋体" w:cs="Times New Roman"/>
                <w:color w:val="auto"/>
                <w:kern w:val="0"/>
                <w:sz w:val="18"/>
                <w:szCs w:val="18"/>
                <w:highlight w:val="none"/>
                <w:lang w:val="en-US" w:eastAsia="zh-CN"/>
              </w:rPr>
              <w:t>0%</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p>
        </w:tc>
      </w:tr>
      <w:tr>
        <w:tblPrEx>
          <w:tblCellMar>
            <w:top w:w="0" w:type="dxa"/>
            <w:left w:w="108" w:type="dxa"/>
            <w:bottom w:w="0" w:type="dxa"/>
            <w:right w:w="108" w:type="dxa"/>
          </w:tblCellMar>
        </w:tblPrEx>
        <w:trPr>
          <w:trHeight w:val="513" w:hRule="exact"/>
          <w:jc w:val="center"/>
        </w:trPr>
        <w:tc>
          <w:tcPr>
            <w:tcW w:w="610"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5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157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时效指标</w:t>
            </w:r>
          </w:p>
        </w:tc>
        <w:tc>
          <w:tcPr>
            <w:tcW w:w="222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检测项目按时完工率</w:t>
            </w:r>
          </w:p>
        </w:tc>
        <w:tc>
          <w:tcPr>
            <w:tcW w:w="82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lang w:val="en-US" w:eastAsia="zh-CN"/>
              </w:rPr>
              <w:t>≥</w:t>
            </w:r>
            <w:r>
              <w:rPr>
                <w:rFonts w:hint="default" w:ascii="Times New Roman" w:hAnsi="Times New Roman" w:cs="Times New Roman"/>
                <w:color w:val="auto"/>
                <w:kern w:val="0"/>
                <w:sz w:val="18"/>
                <w:szCs w:val="18"/>
                <w:highlight w:val="none"/>
                <w:lang w:val="en-US" w:eastAsia="zh-CN"/>
              </w:rPr>
              <w:t>9</w:t>
            </w:r>
            <w:r>
              <w:rPr>
                <w:rFonts w:hint="default" w:ascii="Times New Roman" w:hAnsi="Times New Roman" w:eastAsia="宋体" w:cs="Times New Roman"/>
                <w:color w:val="auto"/>
                <w:kern w:val="0"/>
                <w:sz w:val="18"/>
                <w:szCs w:val="18"/>
                <w:highlight w:val="none"/>
                <w:lang w:val="en-US" w:eastAsia="zh-CN"/>
              </w:rPr>
              <w:t>0%</w:t>
            </w:r>
          </w:p>
        </w:tc>
        <w:tc>
          <w:tcPr>
            <w:tcW w:w="93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9</w:t>
            </w:r>
            <w:r>
              <w:rPr>
                <w:rFonts w:hint="default" w:ascii="Times New Roman" w:hAnsi="Times New Roman" w:eastAsia="宋体" w:cs="Times New Roman"/>
                <w:color w:val="auto"/>
                <w:kern w:val="0"/>
                <w:sz w:val="18"/>
                <w:szCs w:val="18"/>
                <w:highlight w:val="none"/>
                <w:lang w:val="en-US" w:eastAsia="zh-CN"/>
              </w:rPr>
              <w:t>0%</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p>
        </w:tc>
      </w:tr>
      <w:tr>
        <w:tblPrEx>
          <w:tblCellMar>
            <w:top w:w="0" w:type="dxa"/>
            <w:left w:w="108" w:type="dxa"/>
            <w:bottom w:w="0" w:type="dxa"/>
            <w:right w:w="108" w:type="dxa"/>
          </w:tblCellMar>
        </w:tblPrEx>
        <w:trPr>
          <w:trHeight w:val="513" w:hRule="exact"/>
          <w:jc w:val="center"/>
        </w:trPr>
        <w:tc>
          <w:tcPr>
            <w:tcW w:w="610"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592" w:type="dxa"/>
            <w:vMerge w:val="restart"/>
            <w:tcBorders>
              <w:top w:val="single" w:color="auto" w:sz="4" w:space="0"/>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成本指标</w:t>
            </w:r>
          </w:p>
        </w:tc>
        <w:tc>
          <w:tcPr>
            <w:tcW w:w="1577"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成本指标</w:t>
            </w:r>
          </w:p>
        </w:tc>
        <w:tc>
          <w:tcPr>
            <w:tcW w:w="222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项目预算控制率</w:t>
            </w:r>
          </w:p>
        </w:tc>
        <w:tc>
          <w:tcPr>
            <w:tcW w:w="82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lang w:val="en-US" w:eastAsia="zh-CN"/>
              </w:rPr>
              <w:t>≤</w:t>
            </w:r>
            <w:r>
              <w:rPr>
                <w:rFonts w:hint="default" w:ascii="Times New Roman" w:hAnsi="Times New Roman" w:cs="Times New Roman"/>
                <w:color w:val="auto"/>
                <w:kern w:val="0"/>
                <w:sz w:val="18"/>
                <w:szCs w:val="18"/>
                <w:highlight w:val="none"/>
                <w:lang w:val="en-US" w:eastAsia="zh-CN"/>
              </w:rPr>
              <w:t>100%</w:t>
            </w:r>
          </w:p>
        </w:tc>
        <w:tc>
          <w:tcPr>
            <w:tcW w:w="93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100%</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20</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20</w:t>
            </w:r>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bidi="ar-SA"/>
              </w:rPr>
            </w:pPr>
          </w:p>
        </w:tc>
      </w:tr>
      <w:tr>
        <w:tblPrEx>
          <w:tblCellMar>
            <w:top w:w="0" w:type="dxa"/>
            <w:left w:w="108" w:type="dxa"/>
            <w:bottom w:w="0" w:type="dxa"/>
            <w:right w:w="108" w:type="dxa"/>
          </w:tblCellMar>
        </w:tblPrEx>
        <w:trPr>
          <w:trHeight w:val="513" w:hRule="exact"/>
          <w:jc w:val="center"/>
        </w:trPr>
        <w:tc>
          <w:tcPr>
            <w:tcW w:w="610"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592" w:type="dxa"/>
            <w:vMerge w:val="continue"/>
            <w:tcBorders>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1577"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社会效益</w:t>
            </w:r>
          </w:p>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指标</w:t>
            </w:r>
          </w:p>
        </w:tc>
        <w:tc>
          <w:tcPr>
            <w:tcW w:w="222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检测能力及业务水平提升</w:t>
            </w:r>
          </w:p>
        </w:tc>
        <w:tc>
          <w:tcPr>
            <w:tcW w:w="82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有效提升</w:t>
            </w:r>
          </w:p>
        </w:tc>
        <w:tc>
          <w:tcPr>
            <w:tcW w:w="93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有效提升</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20</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20</w:t>
            </w:r>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p>
        </w:tc>
      </w:tr>
      <w:tr>
        <w:tblPrEx>
          <w:tblCellMar>
            <w:top w:w="0" w:type="dxa"/>
            <w:left w:w="108" w:type="dxa"/>
            <w:bottom w:w="0" w:type="dxa"/>
            <w:right w:w="108" w:type="dxa"/>
          </w:tblCellMar>
        </w:tblPrEx>
        <w:trPr>
          <w:trHeight w:val="513" w:hRule="exact"/>
          <w:jc w:val="center"/>
        </w:trPr>
        <w:tc>
          <w:tcPr>
            <w:tcW w:w="610" w:type="dxa"/>
            <w:vMerge w:val="continue"/>
            <w:tcBorders>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c>
          <w:tcPr>
            <w:tcW w:w="592" w:type="dxa"/>
            <w:tcBorders>
              <w:top w:val="nil"/>
              <w:left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满意度</w:t>
            </w:r>
          </w:p>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指标</w:t>
            </w:r>
          </w:p>
        </w:tc>
        <w:tc>
          <w:tcPr>
            <w:tcW w:w="1577"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服务对象满意度指标</w:t>
            </w:r>
          </w:p>
        </w:tc>
        <w:tc>
          <w:tcPr>
            <w:tcW w:w="222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i w:val="0"/>
                <w:iCs w:val="0"/>
                <w:snapToGrid w:val="0"/>
                <w:color w:val="000000"/>
                <w:kern w:val="0"/>
                <w:sz w:val="18"/>
                <w:szCs w:val="18"/>
                <w:highlight w:val="none"/>
                <w:u w:val="none"/>
                <w:lang w:val="en-US" w:eastAsia="zh-CN" w:bidi="ar"/>
              </w:rPr>
              <w:t>被服务对象单位满意度</w:t>
            </w:r>
          </w:p>
        </w:tc>
        <w:tc>
          <w:tcPr>
            <w:tcW w:w="828"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lang w:val="en-US" w:eastAsia="zh-CN"/>
              </w:rPr>
              <w:t>≥9</w:t>
            </w:r>
            <w:r>
              <w:rPr>
                <w:rFonts w:hint="default" w:ascii="Times New Roman" w:hAnsi="Times New Roman" w:cs="Times New Roman"/>
                <w:color w:val="auto"/>
                <w:kern w:val="0"/>
                <w:sz w:val="18"/>
                <w:szCs w:val="18"/>
                <w:highlight w:val="none"/>
                <w:lang w:val="en-US" w:eastAsia="zh-CN"/>
              </w:rPr>
              <w:t>0</w:t>
            </w:r>
            <w:r>
              <w:rPr>
                <w:rFonts w:hint="default" w:ascii="Times New Roman" w:hAnsi="Times New Roman" w:eastAsia="宋体" w:cs="Times New Roman"/>
                <w:color w:val="auto"/>
                <w:kern w:val="0"/>
                <w:sz w:val="18"/>
                <w:szCs w:val="18"/>
                <w:highlight w:val="none"/>
                <w:lang w:val="en-US" w:eastAsia="zh-CN"/>
              </w:rPr>
              <w:t>%</w:t>
            </w:r>
          </w:p>
        </w:tc>
        <w:tc>
          <w:tcPr>
            <w:tcW w:w="936" w:type="dxa"/>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lang w:val="en-US" w:eastAsia="zh-CN"/>
              </w:rPr>
              <w:t>9</w:t>
            </w:r>
            <w:r>
              <w:rPr>
                <w:rFonts w:hint="default" w:ascii="Times New Roman" w:hAnsi="Times New Roman" w:cs="Times New Roman"/>
                <w:color w:val="auto"/>
                <w:kern w:val="0"/>
                <w:sz w:val="18"/>
                <w:szCs w:val="18"/>
                <w:highlight w:val="none"/>
                <w:lang w:val="en-US" w:eastAsia="zh-CN"/>
              </w:rPr>
              <w:t>0</w:t>
            </w:r>
            <w:r>
              <w:rPr>
                <w:rFonts w:hint="default" w:ascii="Times New Roman" w:hAnsi="Times New Roman" w:eastAsia="宋体" w:cs="Times New Roman"/>
                <w:color w:val="auto"/>
                <w:kern w:val="0"/>
                <w:sz w:val="18"/>
                <w:szCs w:val="18"/>
                <w:highlight w:val="none"/>
                <w:lang w:val="en-US" w:eastAsia="zh-CN"/>
              </w:rPr>
              <w:t>%</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cs="Times New Roman"/>
                <w:color w:val="auto"/>
                <w:kern w:val="0"/>
                <w:sz w:val="18"/>
                <w:szCs w:val="18"/>
                <w:highlight w:val="none"/>
                <w:lang w:val="en-US" w:eastAsia="zh-CN"/>
              </w:rPr>
              <w:t>10</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default" w:ascii="Times New Roman" w:hAnsi="Times New Roman" w:eastAsia="宋体" w:cs="Times New Roman"/>
                <w:color w:val="auto"/>
                <w:kern w:val="0"/>
                <w:sz w:val="18"/>
                <w:szCs w:val="18"/>
                <w:highlight w:val="none"/>
                <w:lang w:val="en-US" w:eastAsia="zh-CN"/>
              </w:rPr>
              <w:t>1</w:t>
            </w:r>
            <w:r>
              <w:rPr>
                <w:rFonts w:hint="default" w:ascii="Times New Roman" w:hAnsi="Times New Roman" w:cs="Times New Roman"/>
                <w:color w:val="auto"/>
                <w:kern w:val="0"/>
                <w:sz w:val="18"/>
                <w:szCs w:val="18"/>
                <w:highlight w:val="none"/>
                <w:lang w:val="en-US" w:eastAsia="zh-CN"/>
              </w:rPr>
              <w:t>0</w:t>
            </w:r>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p>
        </w:tc>
      </w:tr>
      <w:tr>
        <w:tblPrEx>
          <w:tblCellMar>
            <w:top w:w="0" w:type="dxa"/>
            <w:left w:w="108" w:type="dxa"/>
            <w:bottom w:w="0" w:type="dxa"/>
            <w:right w:w="108" w:type="dxa"/>
          </w:tblCellMar>
        </w:tblPrEx>
        <w:trPr>
          <w:trHeight w:val="530" w:hRule="exact"/>
          <w:jc w:val="center"/>
        </w:trPr>
        <w:tc>
          <w:tcPr>
            <w:tcW w:w="6771"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rPr>
              <w:t>总分</w:t>
            </w:r>
          </w:p>
        </w:tc>
        <w:tc>
          <w:tcPr>
            <w:tcW w:w="588"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100</w:t>
            </w:r>
          </w:p>
        </w:tc>
        <w:tc>
          <w:tcPr>
            <w:tcW w:w="840" w:type="dxa"/>
            <w:gridSpan w:val="2"/>
            <w:tcBorders>
              <w:top w:val="nil"/>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lang w:val="en-US" w:eastAsia="zh-CN"/>
              </w:rPr>
            </w:pPr>
            <w:r>
              <w:rPr>
                <w:rFonts w:hint="eastAsia" w:ascii="Times New Roman" w:hAnsi="Times New Roman" w:cs="Times New Roman"/>
                <w:color w:val="auto"/>
                <w:kern w:val="0"/>
                <w:sz w:val="18"/>
                <w:szCs w:val="18"/>
                <w:highlight w:val="none"/>
                <w:lang w:val="en-US" w:eastAsia="zh-CN"/>
              </w:rPr>
              <w:t>100</w:t>
            </w:r>
            <w:bookmarkStart w:id="14" w:name="_GoBack"/>
            <w:bookmarkEnd w:id="14"/>
          </w:p>
        </w:tc>
        <w:tc>
          <w:tcPr>
            <w:tcW w:w="122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ind w:firstLine="0" w:firstLineChars="0"/>
              <w:jc w:val="center"/>
              <w:rPr>
                <w:rFonts w:hint="default" w:ascii="Times New Roman" w:hAnsi="Times New Roman" w:eastAsia="宋体" w:cs="Times New Roman"/>
                <w:color w:val="auto"/>
                <w:kern w:val="0"/>
                <w:sz w:val="18"/>
                <w:szCs w:val="18"/>
                <w:highlight w:val="none"/>
              </w:rPr>
            </w:pPr>
          </w:p>
        </w:tc>
      </w:tr>
    </w:tbl>
    <w:p>
      <w:pPr>
        <w:rPr>
          <w:rFonts w:hint="default" w:ascii="Times New Roman" w:hAnsi="Times New Roman" w:cs="Times New Roman"/>
          <w:color w:val="auto"/>
          <w:highlight w:val="none"/>
          <w:lang w:val="en-US" w:eastAsia="zh-CN"/>
        </w:rPr>
        <w:sectPr>
          <w:footerReference r:id="rId5" w:type="default"/>
          <w:pgSz w:w="11906" w:h="16838"/>
          <w:pgMar w:top="1440" w:right="1800" w:bottom="1440" w:left="1800" w:header="737" w:footer="851" w:gutter="0"/>
          <w:pgNumType w:fmt="decimal" w:start="1"/>
          <w:cols w:space="720" w:num="1"/>
          <w:docGrid w:type="lines" w:linePitch="408" w:charSpace="0"/>
        </w:sectPr>
      </w:pPr>
    </w:p>
    <w:p>
      <w:pPr>
        <w:keepNext/>
        <w:keepLines/>
        <w:widowControl w:val="0"/>
        <w:spacing w:before="0" w:beforeLines="0" w:beforeAutospacing="0" w:after="0" w:afterLines="0" w:afterAutospacing="0" w:line="240" w:lineRule="auto"/>
        <w:jc w:val="left"/>
        <w:outlineLvl w:val="1"/>
        <w:rPr>
          <w:rFonts w:hint="default" w:ascii="Times New Roman" w:hAnsi="Times New Roman" w:eastAsia="宋体" w:cs="Times New Roman"/>
          <w:b/>
          <w:bCs/>
          <w:color w:val="auto"/>
          <w:kern w:val="2"/>
          <w:sz w:val="32"/>
          <w:szCs w:val="24"/>
          <w:highlight w:val="none"/>
          <w:lang w:val="en-US" w:eastAsia="zh-CN" w:bidi="ar-SA"/>
        </w:rPr>
      </w:pPr>
      <w:r>
        <w:rPr>
          <w:rFonts w:hint="default" w:ascii="Times New Roman" w:hAnsi="Times New Roman" w:cs="Times New Roman"/>
          <w:b/>
          <w:bCs/>
          <w:color w:val="auto"/>
          <w:kern w:val="2"/>
          <w:sz w:val="36"/>
          <w:szCs w:val="28"/>
          <w:highlight w:val="none"/>
          <w:lang w:val="en-US" w:eastAsia="zh-CN" w:bidi="ar-SA"/>
        </w:rPr>
        <w:t xml:space="preserve">附件二              </w:t>
      </w:r>
      <w:r>
        <w:rPr>
          <w:rFonts w:hint="default" w:ascii="Times New Roman" w:hAnsi="Times New Roman" w:eastAsia="宋体" w:cs="Times New Roman"/>
          <w:b/>
          <w:bCs/>
          <w:color w:val="auto"/>
          <w:kern w:val="2"/>
          <w:sz w:val="36"/>
          <w:szCs w:val="28"/>
          <w:highlight w:val="none"/>
          <w:lang w:val="en-US" w:eastAsia="zh-CN" w:bidi="ar-SA"/>
        </w:rPr>
        <w:t>项目支出绩效评价指标体系打分表</w:t>
      </w:r>
    </w:p>
    <w:tbl>
      <w:tblPr>
        <w:tblStyle w:val="9"/>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一级指标</w:t>
            </w:r>
          </w:p>
        </w:tc>
        <w:tc>
          <w:tcPr>
            <w:tcW w:w="727"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二级指标</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三级指标</w:t>
            </w:r>
          </w:p>
        </w:tc>
        <w:tc>
          <w:tcPr>
            <w:tcW w:w="2141"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指标解释</w:t>
            </w:r>
          </w:p>
        </w:tc>
        <w:tc>
          <w:tcPr>
            <w:tcW w:w="7821"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b/>
                <w:bCs/>
                <w:color w:val="auto"/>
                <w:kern w:val="0"/>
                <w:sz w:val="22"/>
                <w:szCs w:val="22"/>
                <w:highlight w:val="none"/>
              </w:rPr>
            </w:pPr>
            <w:r>
              <w:rPr>
                <w:rFonts w:hint="default" w:ascii="Times New Roman" w:hAnsi="Times New Roman" w:eastAsia="宋体" w:cs="Times New Roman"/>
                <w:b/>
                <w:bCs/>
                <w:color w:val="auto"/>
                <w:kern w:val="0"/>
                <w:sz w:val="22"/>
                <w:szCs w:val="22"/>
                <w:highlight w:val="none"/>
              </w:rPr>
              <w:t>指标说明</w:t>
            </w:r>
          </w:p>
        </w:tc>
        <w:tc>
          <w:tcPr>
            <w:tcW w:w="785"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eastAsia="宋体" w:cs="Times New Roman"/>
                <w:b/>
                <w:bCs/>
                <w:color w:val="auto"/>
                <w:kern w:val="0"/>
                <w:sz w:val="22"/>
                <w:szCs w:val="22"/>
                <w:highlight w:val="none"/>
                <w:lang w:val="en-US" w:eastAsia="zh-CN"/>
              </w:rPr>
              <w:t>分值</w:t>
            </w:r>
          </w:p>
        </w:tc>
        <w:tc>
          <w:tcPr>
            <w:tcW w:w="769"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b/>
                <w:bCs/>
                <w:color w:val="auto"/>
                <w:kern w:val="0"/>
                <w:sz w:val="22"/>
                <w:szCs w:val="22"/>
                <w:highlight w:val="none"/>
                <w:lang w:val="en-US" w:eastAsia="zh-CN"/>
              </w:rPr>
            </w:pPr>
            <w:r>
              <w:rPr>
                <w:rFonts w:hint="default" w:ascii="Times New Roman" w:hAnsi="Times New Roman" w:eastAsia="宋体" w:cs="Times New Roman"/>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决策　</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p>
            <w:pPr>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tc>
        <w:tc>
          <w:tcPr>
            <w:tcW w:w="727"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项目立项　</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立项依据</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充分性</w:t>
            </w:r>
          </w:p>
        </w:tc>
        <w:tc>
          <w:tcPr>
            <w:tcW w:w="214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项目立项是否符合法律法规、相关政策、发展规划以及部门职责，用以反映和考核项目立项依据情况。</w:t>
            </w:r>
          </w:p>
        </w:tc>
        <w:tc>
          <w:tcPr>
            <w:tcW w:w="7821" w:type="dxa"/>
            <w:shd w:val="clear" w:color="auto" w:fill="FFFFFF"/>
            <w:noWrap w:val="0"/>
            <w:vAlign w:val="center"/>
          </w:tcPr>
          <w:p>
            <w:pPr>
              <w:widowControl/>
              <w:spacing w:line="0" w:lineRule="atLeast"/>
              <w:ind w:firstLine="0" w:firstLineChars="0"/>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①项目立项是否符合国家法律法规、国民经济发展规划和相关政策；</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②项目立项是否符合行业发展规划和政策要求；</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③项目立项是否与部门职责范围相符，属于部门履职所需；</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⑤项目是否与相关部门同类项目或部门内部相关项目重复。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jc w:val="left"/>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立项程序</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规范性</w:t>
            </w:r>
          </w:p>
        </w:tc>
        <w:tc>
          <w:tcPr>
            <w:tcW w:w="214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项目申请、设立过程是否符合相关要求，用以反映和考核项目立项的规范情况。</w:t>
            </w:r>
          </w:p>
        </w:tc>
        <w:tc>
          <w:tcPr>
            <w:tcW w:w="7821" w:type="dxa"/>
            <w:shd w:val="clear" w:color="auto" w:fill="FFFFFF"/>
            <w:noWrap w:val="0"/>
            <w:vAlign w:val="center"/>
          </w:tcPr>
          <w:p>
            <w:pPr>
              <w:widowControl/>
              <w:spacing w:line="0" w:lineRule="atLeast"/>
              <w:ind w:firstLine="0" w:firstLineChars="0"/>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①项目是否按照规定的程序申请设立；</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②审批文件、材料是否符合相关要求；</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③事前是否已经过必要的可行性研究、专家论证、风险评估、绩效评估、集体决策。</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jc w:val="left"/>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绩效目标　</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绩效目标</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合理性</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000000" w:fill="FFFFFF"/>
            <w:noWrap w:val="0"/>
            <w:vAlign w:val="center"/>
          </w:tcPr>
          <w:p>
            <w:pPr>
              <w:widowControl/>
              <w:spacing w:line="0" w:lineRule="atLeast"/>
              <w:ind w:firstLine="0" w:firstLineChars="0"/>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（如未设定预算绩效目标，也可考核其他工作任务目标）</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①项目是否有绩效目标；</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②项目绩效目标与实际工作内容是否具有相关性；</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③项目预期产出效益和效果是否符合正常的业绩水平；</w:t>
            </w:r>
          </w:p>
          <w:p>
            <w:pPr>
              <w:widowControl/>
              <w:spacing w:line="0" w:lineRule="atLeast"/>
              <w:ind w:firstLine="0" w:firstLineChars="0"/>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④是否与预算确定的项目投资额或资金量相匹配。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5</w:t>
            </w:r>
          </w:p>
        </w:tc>
        <w:tc>
          <w:tcPr>
            <w:tcW w:w="769" w:type="dxa"/>
            <w:shd w:val="clear" w:color="000000" w:fill="FFFFFF"/>
            <w:noWrap w:val="0"/>
            <w:vAlign w:val="center"/>
          </w:tcPr>
          <w:p>
            <w:pPr>
              <w:widowControl/>
              <w:spacing w:line="0" w:lineRule="atLeast"/>
              <w:ind w:firstLine="0" w:firstLineChars="0"/>
              <w:jc w:val="left"/>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决策　</w:t>
            </w:r>
          </w:p>
        </w:tc>
        <w:tc>
          <w:tcPr>
            <w:tcW w:w="727"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绩效目标</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绩效指标</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明确性</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依据绩效目标设定的绩效指标是否清晰、细化、可衡量等，用以反映和考核项目绩效目标的明细化情况。</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①是否将项目绩效目标细化分解为具体的绩效指标；</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②是否通过清晰、可衡量的指标值予以体现；</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③是否与项目目标任务数或计划数相对应。</w:t>
            </w:r>
            <w:r>
              <w:rPr>
                <w:rFonts w:hint="default" w:ascii="Times New Roman" w:hAnsi="Times New Roman" w:eastAsia="宋体" w:cs="Times New Roman"/>
                <w:color w:val="auto"/>
                <w:kern w:val="0"/>
                <w:sz w:val="22"/>
                <w:szCs w:val="22"/>
                <w:highlight w:val="none"/>
              </w:rPr>
              <w:br w:type="textWrapping"/>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5</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资金投入</w:t>
            </w:r>
          </w:p>
          <w:p>
            <w:pPr>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预算编制</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科学性</w:t>
            </w:r>
          </w:p>
        </w:tc>
        <w:tc>
          <w:tcPr>
            <w:tcW w:w="214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①预算编制是否经过科学论证；</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②预算内容与项目内容是否匹配；</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③预算额度测算依据是否充分，是否按照标准编制；</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④预算确定的项目投资额或资金量是否与工作任务相匹配。</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2</w:t>
            </w:r>
          </w:p>
        </w:tc>
        <w:tc>
          <w:tcPr>
            <w:tcW w:w="769"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资金分配</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合理性</w:t>
            </w:r>
          </w:p>
        </w:tc>
        <w:tc>
          <w:tcPr>
            <w:tcW w:w="214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①预算资金分配依据是否充分；</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②资金分配额度是否合理，与项目单位或地方实际是否相适应。</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3</w:t>
            </w:r>
          </w:p>
        </w:tc>
        <w:tc>
          <w:tcPr>
            <w:tcW w:w="769"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过程</w:t>
            </w:r>
          </w:p>
        </w:tc>
        <w:tc>
          <w:tcPr>
            <w:tcW w:w="727"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资金管理</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资金到位率</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实际到位资金与预算资金的比率，用以反映和考核资金落实情况对项目实施的总体保障程度。</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资金到位率=（实际到位资金/预算资金）×100%。</w:t>
            </w:r>
          </w:p>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实际到位资金：一定时期（本年度或项目期）内落实到具体项目的资金。</w:t>
            </w:r>
          </w:p>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预算资金：一定时期（本年度或项目期）内预算安排到具体项目的资金。</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vMerge w:val="continue"/>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预算执行率</w:t>
            </w:r>
          </w:p>
        </w:tc>
        <w:tc>
          <w:tcPr>
            <w:tcW w:w="214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项目预算资金是否按照计划执行，用以反映或考核项目预算执行情况。</w:t>
            </w:r>
          </w:p>
        </w:tc>
        <w:tc>
          <w:tcPr>
            <w:tcW w:w="782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预算执行率=（实际支出资金/实际到位资金）×100%。</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实际支出资金：一定时期（本年度或项目期）内项目实际拨付的资金。</w:t>
            </w:r>
          </w:p>
        </w:tc>
        <w:tc>
          <w:tcPr>
            <w:tcW w:w="785" w:type="dxa"/>
            <w:shd w:val="clear" w:color="auto"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769"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p>
            <w:pPr>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过程　</w:t>
            </w:r>
          </w:p>
        </w:tc>
        <w:tc>
          <w:tcPr>
            <w:tcW w:w="727"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资金管理</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资金使用</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合规性</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项目资金使用是否符合相关的财务管理制度规定，用以反映和考核项目资金的规范运行情况。</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②资金的拨付是否有完整的审批程序和手续；</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③是否符合项目预算批复或合同规定的用途；</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④是否存在截留、挤占、挪用、虚列支出等情况。</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组织实施</w:t>
            </w:r>
          </w:p>
          <w:p>
            <w:pPr>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　</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管理制度</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健全性</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①是否已制定或具有相应的财务和业务管理制度；</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②财务和业务管理制度是否合法、合规、完整。</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制度执行</w:t>
            </w:r>
          </w:p>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有效性</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项目实施是否符合相关管理规定，用以反映和考核相关管理制度的有效执行情况。</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评价要点：</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①是否遵守相关法律法规和相关管理规定；</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②项目调整及支出调整手续是否完备；</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③项目合同书、验收报告、技术鉴定等资料是否齐全并及时归档；</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④项目实施的人员条件、场地设备、信息支撑等是否落实到位。</w:t>
            </w:r>
          </w:p>
        </w:tc>
        <w:tc>
          <w:tcPr>
            <w:tcW w:w="785" w:type="dxa"/>
            <w:shd w:val="clear" w:color="000000" w:fill="FFFFFF"/>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宋体" w:cs="Times New Roman"/>
                <w:color w:val="auto"/>
                <w:kern w:val="0"/>
                <w:sz w:val="20"/>
                <w:szCs w:val="20"/>
                <w:highlight w:val="none"/>
                <w:shd w:val="clear" w:color="auto" w:fill="auto"/>
                <w:lang w:val="en-US" w:eastAsia="zh-CN" w:bidi="ar-SA"/>
              </w:rPr>
            </w:pPr>
            <w:r>
              <w:rPr>
                <w:rFonts w:hint="default" w:ascii="Times New Roman" w:hAnsi="Times New Roman" w:eastAsia="宋体" w:cs="Times New Roman"/>
                <w:color w:val="auto"/>
                <w:kern w:val="0"/>
                <w:sz w:val="20"/>
                <w:szCs w:val="20"/>
                <w:highlight w:val="none"/>
                <w:shd w:val="clear" w:color="auto" w:fill="auto"/>
                <w:lang w:val="en-US" w:eastAsia="zh-CN"/>
              </w:rPr>
              <w:t>4</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w:t>
            </w:r>
          </w:p>
        </w:tc>
        <w:tc>
          <w:tcPr>
            <w:tcW w:w="727"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产出数量</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实际完成率</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项目实施的实际产出数与计划产出数的比率，用以反映和考核项目产出数量目标的实现程度。</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实际完成率=（实际产出数/计划产出数）×100%。</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w:t>
            </w:r>
          </w:p>
        </w:tc>
        <w:tc>
          <w:tcPr>
            <w:tcW w:w="727"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产出质量</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质量达标率</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项目完成的质量达标产出数与实际产出数的比率，用以反映和考核项目产出质量目标的实现程度。</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质量达标率=（质量达标产出数/实际产出数）×100%。</w:t>
            </w:r>
          </w:p>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shd w:val="clear" w:color="auto" w:fill="FFFFFF"/>
            <w:noWrap w:val="0"/>
            <w:vAlign w:val="center"/>
          </w:tcPr>
          <w:p>
            <w:pPr>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产出时效</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完成及时性</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项目实际完成时间与计划完成时间的比较，用以反映和考核项目产出时效目标的实现程度。</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实际完成时间：项目实施单位完成该项目实际所耗用的时间。</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计划完成时间：按照项目实施计划或相关规定完成该项目所需的时间。</w:t>
            </w:r>
          </w:p>
        </w:tc>
        <w:tc>
          <w:tcPr>
            <w:tcW w:w="785"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产出成本</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成本节约率</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完成项目计划工作目标的实际节约成本与计划成本的比率，用以反映和考核项目的成本节约程度。</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成本节约率=[（计划成本-实际成本）/计划成本]×100%。</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实际成本：项目实施单位如期、保质、保量完成既定工作目标实际所耗费的支出。</w:t>
            </w:r>
            <w:r>
              <w:rPr>
                <w:rFonts w:hint="default" w:ascii="Times New Roman" w:hAnsi="Times New Roman" w:eastAsia="宋体" w:cs="Times New Roman"/>
                <w:color w:val="auto"/>
                <w:kern w:val="0"/>
                <w:sz w:val="22"/>
                <w:szCs w:val="22"/>
                <w:highlight w:val="none"/>
              </w:rPr>
              <w:br w:type="textWrapping"/>
            </w:r>
            <w:r>
              <w:rPr>
                <w:rFonts w:hint="default" w:ascii="Times New Roman" w:hAnsi="Times New Roman" w:eastAsia="宋体" w:cs="Times New Roman"/>
                <w:color w:val="auto"/>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效益　</w:t>
            </w:r>
          </w:p>
        </w:tc>
        <w:tc>
          <w:tcPr>
            <w:tcW w:w="727" w:type="dxa"/>
            <w:vMerge w:val="restart"/>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项目效益　</w:t>
            </w: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实施效益</w:t>
            </w:r>
          </w:p>
        </w:tc>
        <w:tc>
          <w:tcPr>
            <w:tcW w:w="2141" w:type="dxa"/>
            <w:shd w:val="clear" w:color="auto" w:fill="FFFFFF"/>
            <w:noWrap w:val="0"/>
            <w:vAlign w:val="center"/>
          </w:tcPr>
          <w:p>
            <w:pPr>
              <w:widowControl/>
              <w:spacing w:line="0" w:lineRule="atLeast"/>
              <w:ind w:firstLine="0" w:firstLineChars="0"/>
              <w:jc w:val="left"/>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项目实施所产生的效益。</w:t>
            </w:r>
          </w:p>
        </w:tc>
        <w:tc>
          <w:tcPr>
            <w:tcW w:w="7821"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c>
          <w:tcPr>
            <w:tcW w:w="769" w:type="dxa"/>
            <w:shd w:val="clear" w:color="auto"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727" w:type="dxa"/>
            <w:vMerge w:val="continue"/>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p>
        </w:tc>
        <w:tc>
          <w:tcPr>
            <w:tcW w:w="820" w:type="dxa"/>
            <w:shd w:val="clear" w:color="auto" w:fill="FFFFFF"/>
            <w:noWrap w:val="0"/>
            <w:vAlign w:val="center"/>
          </w:tcPr>
          <w:p>
            <w:pPr>
              <w:widowControl/>
              <w:spacing w:line="0" w:lineRule="atLeast"/>
              <w:ind w:firstLine="0" w:firstLineChars="0"/>
              <w:jc w:val="center"/>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满意度</w:t>
            </w:r>
          </w:p>
        </w:tc>
        <w:tc>
          <w:tcPr>
            <w:tcW w:w="214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社会公众或服务对象对项目实施效果的满意程度。</w:t>
            </w:r>
          </w:p>
        </w:tc>
        <w:tc>
          <w:tcPr>
            <w:tcW w:w="7821"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rPr>
            </w:pPr>
            <w:r>
              <w:rPr>
                <w:rFonts w:hint="default" w:ascii="Times New Roman" w:hAnsi="Times New Roman" w:eastAsia="宋体" w:cs="Times New Roman"/>
                <w:color w:val="auto"/>
                <w:kern w:val="0"/>
                <w:sz w:val="22"/>
                <w:szCs w:val="22"/>
                <w:highlight w:val="none"/>
              </w:rPr>
              <w:t>社会公众或服务对象是指因该项目实施而受到影响的部门（单位）、群体或个人。一般采取社会调查的方式。</w:t>
            </w:r>
          </w:p>
        </w:tc>
        <w:tc>
          <w:tcPr>
            <w:tcW w:w="785"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c>
          <w:tcPr>
            <w:tcW w:w="769" w:type="dxa"/>
            <w:shd w:val="clear" w:color="000000" w:fill="FFFFFF"/>
            <w:noWrap w:val="0"/>
            <w:vAlign w:val="center"/>
          </w:tcPr>
          <w:p>
            <w:pPr>
              <w:widowControl/>
              <w:spacing w:line="0" w:lineRule="atLeast"/>
              <w:ind w:firstLine="0" w:firstLineChars="0"/>
              <w:rPr>
                <w:rFonts w:hint="default" w:ascii="Times New Roman" w:hAnsi="Times New Roman" w:eastAsia="宋体" w:cs="Times New Roman"/>
                <w:color w:val="auto"/>
                <w:kern w:val="0"/>
                <w:sz w:val="22"/>
                <w:szCs w:val="22"/>
                <w:highlight w:val="none"/>
                <w:lang w:val="en-US" w:eastAsia="zh-CN"/>
              </w:rPr>
            </w:pPr>
            <w:r>
              <w:rPr>
                <w:rFonts w:hint="default" w:ascii="Times New Roman" w:hAnsi="Times New Roman" w:cs="Times New Roman"/>
                <w:color w:val="auto"/>
                <w:kern w:val="0"/>
                <w:sz w:val="22"/>
                <w:szCs w:val="22"/>
                <w:highlight w:val="none"/>
                <w:lang w:val="en-US" w:eastAsia="zh-CN"/>
              </w:rPr>
              <w:t>10</w:t>
            </w:r>
          </w:p>
        </w:tc>
      </w:tr>
    </w:tbl>
    <w:p>
      <w:pPr>
        <w:spacing w:line="240" w:lineRule="auto"/>
        <w:ind w:firstLine="0" w:firstLineChars="0"/>
        <w:rPr>
          <w:rFonts w:hint="default" w:ascii="Times New Roman" w:hAnsi="Times New Roman" w:eastAsia="仿宋_GB2312" w:cs="Times New Roman"/>
          <w:color w:val="auto"/>
          <w:sz w:val="30"/>
          <w:szCs w:val="24"/>
          <w:highlight w:val="none"/>
        </w:rPr>
      </w:pPr>
    </w:p>
    <w:p>
      <w:pPr>
        <w:rPr>
          <w:rFonts w:hint="default" w:ascii="Times New Roman" w:hAnsi="Times New Roman" w:cs="Times New Roman"/>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B4F5BA80"/>
    <w:multiLevelType w:val="singleLevel"/>
    <w:tmpl w:val="B4F5BA80"/>
    <w:lvl w:ilvl="0" w:tentative="0">
      <w:start w:val="2"/>
      <w:numFmt w:val="decimal"/>
      <w:lvlText w:val="%1."/>
      <w:lvlJc w:val="left"/>
      <w:pPr>
        <w:tabs>
          <w:tab w:val="left" w:pos="312"/>
        </w:tabs>
      </w:p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mYWMxNmNmZTk4ZWU3MzlmODM4MWM2NGIwNmFlN2QifQ=="/>
  </w:docVars>
  <w:rsids>
    <w:rsidRoot w:val="68291A1A"/>
    <w:rsid w:val="01470C4C"/>
    <w:rsid w:val="02200440"/>
    <w:rsid w:val="02284B43"/>
    <w:rsid w:val="02B015E2"/>
    <w:rsid w:val="03942A31"/>
    <w:rsid w:val="039C3BA0"/>
    <w:rsid w:val="03A845BB"/>
    <w:rsid w:val="04D63993"/>
    <w:rsid w:val="07890F4F"/>
    <w:rsid w:val="09781BD6"/>
    <w:rsid w:val="0ADB132E"/>
    <w:rsid w:val="0C2C216E"/>
    <w:rsid w:val="0D4452F3"/>
    <w:rsid w:val="0F5E5042"/>
    <w:rsid w:val="10510571"/>
    <w:rsid w:val="11FA6155"/>
    <w:rsid w:val="12CF0947"/>
    <w:rsid w:val="12D64838"/>
    <w:rsid w:val="12F1313F"/>
    <w:rsid w:val="136C678E"/>
    <w:rsid w:val="13EB2FF5"/>
    <w:rsid w:val="143C3BE1"/>
    <w:rsid w:val="15787ABD"/>
    <w:rsid w:val="16104199"/>
    <w:rsid w:val="165825BC"/>
    <w:rsid w:val="176F36D7"/>
    <w:rsid w:val="18456B1E"/>
    <w:rsid w:val="1B391415"/>
    <w:rsid w:val="1C1171C5"/>
    <w:rsid w:val="1C61642C"/>
    <w:rsid w:val="1DA41A79"/>
    <w:rsid w:val="1DF53469"/>
    <w:rsid w:val="1E58492F"/>
    <w:rsid w:val="1E5B6757"/>
    <w:rsid w:val="1ED10AC6"/>
    <w:rsid w:val="1FC0575D"/>
    <w:rsid w:val="21B00C1D"/>
    <w:rsid w:val="23031BEB"/>
    <w:rsid w:val="23917691"/>
    <w:rsid w:val="23F8626D"/>
    <w:rsid w:val="244D65B8"/>
    <w:rsid w:val="245E1E24"/>
    <w:rsid w:val="27661469"/>
    <w:rsid w:val="27900EAD"/>
    <w:rsid w:val="279B538A"/>
    <w:rsid w:val="286F545C"/>
    <w:rsid w:val="29314FBC"/>
    <w:rsid w:val="2B162A02"/>
    <w:rsid w:val="2C275941"/>
    <w:rsid w:val="2C927671"/>
    <w:rsid w:val="2D7C5CD6"/>
    <w:rsid w:val="2E483E7E"/>
    <w:rsid w:val="2F1B2DFC"/>
    <w:rsid w:val="2F454B19"/>
    <w:rsid w:val="2F8F5CD7"/>
    <w:rsid w:val="2FEA3972"/>
    <w:rsid w:val="30B95EAC"/>
    <w:rsid w:val="31B05E08"/>
    <w:rsid w:val="31E3230A"/>
    <w:rsid w:val="32CB5278"/>
    <w:rsid w:val="330047FF"/>
    <w:rsid w:val="33356F64"/>
    <w:rsid w:val="33944516"/>
    <w:rsid w:val="34B62907"/>
    <w:rsid w:val="36065004"/>
    <w:rsid w:val="36154A5C"/>
    <w:rsid w:val="38782EDD"/>
    <w:rsid w:val="39631FC9"/>
    <w:rsid w:val="3B42664A"/>
    <w:rsid w:val="3BE70C49"/>
    <w:rsid w:val="3C3E2F5F"/>
    <w:rsid w:val="3D197528"/>
    <w:rsid w:val="3D836A4E"/>
    <w:rsid w:val="3E2241BA"/>
    <w:rsid w:val="3FBE0BC5"/>
    <w:rsid w:val="4048103A"/>
    <w:rsid w:val="434971CF"/>
    <w:rsid w:val="435241E2"/>
    <w:rsid w:val="439E3FA7"/>
    <w:rsid w:val="44B32266"/>
    <w:rsid w:val="44FC64F4"/>
    <w:rsid w:val="467F4585"/>
    <w:rsid w:val="470628CB"/>
    <w:rsid w:val="47555BD4"/>
    <w:rsid w:val="47ED3A8B"/>
    <w:rsid w:val="48E12B50"/>
    <w:rsid w:val="499441BE"/>
    <w:rsid w:val="4A2138F0"/>
    <w:rsid w:val="4A583887"/>
    <w:rsid w:val="4B9F6E02"/>
    <w:rsid w:val="4C9B1D07"/>
    <w:rsid w:val="4E6E48A8"/>
    <w:rsid w:val="4EEC036B"/>
    <w:rsid w:val="4EF43921"/>
    <w:rsid w:val="501D2673"/>
    <w:rsid w:val="51852833"/>
    <w:rsid w:val="532D11DF"/>
    <w:rsid w:val="53555F0F"/>
    <w:rsid w:val="5413654E"/>
    <w:rsid w:val="54FC530D"/>
    <w:rsid w:val="583C7AE0"/>
    <w:rsid w:val="59216F96"/>
    <w:rsid w:val="5B9D2CCD"/>
    <w:rsid w:val="60E51248"/>
    <w:rsid w:val="62184EFE"/>
    <w:rsid w:val="64393E88"/>
    <w:rsid w:val="66B0019C"/>
    <w:rsid w:val="67394C7D"/>
    <w:rsid w:val="68126B38"/>
    <w:rsid w:val="68291A1A"/>
    <w:rsid w:val="691B1594"/>
    <w:rsid w:val="6A17429C"/>
    <w:rsid w:val="6A567EA3"/>
    <w:rsid w:val="6AEE5A5C"/>
    <w:rsid w:val="6B4B4368"/>
    <w:rsid w:val="6E557973"/>
    <w:rsid w:val="6F0D6C22"/>
    <w:rsid w:val="6F435E92"/>
    <w:rsid w:val="6F47657F"/>
    <w:rsid w:val="70670707"/>
    <w:rsid w:val="7073599E"/>
    <w:rsid w:val="717475E4"/>
    <w:rsid w:val="720E3691"/>
    <w:rsid w:val="724A7260"/>
    <w:rsid w:val="732764B3"/>
    <w:rsid w:val="742C30C1"/>
    <w:rsid w:val="75E5007C"/>
    <w:rsid w:val="77861774"/>
    <w:rsid w:val="789B0816"/>
    <w:rsid w:val="78E12E2C"/>
    <w:rsid w:val="79300B45"/>
    <w:rsid w:val="794D3E18"/>
    <w:rsid w:val="79F3729A"/>
    <w:rsid w:val="7ACB0498"/>
    <w:rsid w:val="7AED0B4D"/>
    <w:rsid w:val="7BD04C7A"/>
    <w:rsid w:val="7C1E4487"/>
    <w:rsid w:val="7C215E02"/>
    <w:rsid w:val="7CF23764"/>
    <w:rsid w:val="7ECE3519"/>
    <w:rsid w:val="7FC52DC2"/>
    <w:rsid w:val="7FC64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2"/>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1">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2">
    <w:name w:val="标题 2 Char"/>
    <w:link w:val="4"/>
    <w:autoRedefine/>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10887</Words>
  <Characters>11410</Characters>
  <Lines>0</Lines>
  <Paragraphs>0</Paragraphs>
  <TotalTime>8</TotalTime>
  <ScaleCrop>false</ScaleCrop>
  <LinksUpToDate>false</LinksUpToDate>
  <CharactersWithSpaces>11464</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你笑一下嘛</cp:lastModifiedBy>
  <dcterms:modified xsi:type="dcterms:W3CDTF">2024-08-27T04:09:32Z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4AD8F0E1EB9944A781F121B43008922C_13</vt:lpwstr>
  </property>
</Properties>
</file>