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p>
    <w:p>
      <w:pPr>
        <w:jc w:val="center"/>
        <w:rPr>
          <w:rFonts w:eastAsia="方正小标宋_GBK"/>
          <w:sz w:val="44"/>
          <w:szCs w:val="44"/>
        </w:rPr>
      </w:pPr>
    </w:p>
    <w:p>
      <w:pPr>
        <w:jc w:val="center"/>
        <w:rPr>
          <w:rFonts w:eastAsia="方正小标宋_GBK"/>
          <w:sz w:val="44"/>
          <w:szCs w:val="44"/>
        </w:rPr>
      </w:pPr>
      <w:r>
        <w:rPr>
          <w:rFonts w:eastAsia="方正小标宋_GBK"/>
          <w:sz w:val="44"/>
          <w:szCs w:val="44"/>
        </w:rPr>
        <w:t>新疆维吾尔自治区有色地质勘查局地球物理探矿队2023年度部门决算公开说明</w:t>
      </w:r>
    </w:p>
    <w:p>
      <w:pPr>
        <w:rPr>
          <w:rFonts w:eastAsia="方正小标宋_GBK"/>
          <w:sz w:val="44"/>
          <w:szCs w:val="44"/>
        </w:rPr>
      </w:pPr>
      <w:r>
        <w:rPr>
          <w:rFonts w:eastAsia="方正小标宋_GBK"/>
          <w:sz w:val="44"/>
          <w:szCs w:val="44"/>
        </w:rPr>
        <w:br w:type="page"/>
      </w:r>
    </w:p>
    <w:p>
      <w:pPr>
        <w:jc w:val="center"/>
        <w:rPr>
          <w:rFonts w:eastAsia="仿宋_GB2312"/>
          <w:bCs/>
          <w:kern w:val="0"/>
          <w:sz w:val="32"/>
          <w:szCs w:val="32"/>
        </w:rPr>
      </w:pPr>
      <w:r>
        <w:rPr>
          <w:rFonts w:eastAsia="仿宋_GB2312"/>
          <w:b/>
          <w:kern w:val="0"/>
          <w:sz w:val="36"/>
          <w:szCs w:val="36"/>
        </w:rPr>
        <w:t>目  录</w:t>
      </w:r>
    </w:p>
    <w:p>
      <w:pPr>
        <w:pStyle w:val="6"/>
        <w:tabs>
          <w:tab w:val="right" w:pos="8306"/>
        </w:tabs>
        <w:rPr>
          <w:rFonts w:eastAsia="仿宋_GB2312"/>
          <w:b/>
          <w:bCs/>
          <w:sz w:val="32"/>
          <w:szCs w:val="32"/>
        </w:rPr>
      </w:pPr>
      <w:r>
        <w:rPr>
          <w:rFonts w:eastAsia="仿宋_GB2312"/>
          <w:sz w:val="32"/>
          <w:szCs w:val="32"/>
        </w:rPr>
        <w:fldChar w:fldCharType="begin"/>
      </w:r>
      <w:r>
        <w:rPr>
          <w:rFonts w:eastAsia="仿宋_GB2312"/>
          <w:sz w:val="32"/>
          <w:szCs w:val="32"/>
        </w:rPr>
        <w:instrText xml:space="preserve">TOC \o "1-3" \n  \h \u </w:instrText>
      </w:r>
      <w:r>
        <w:rPr>
          <w:rFonts w:eastAsia="仿宋_GB2312"/>
          <w:sz w:val="32"/>
          <w:szCs w:val="32"/>
        </w:rPr>
        <w:fldChar w:fldCharType="separate"/>
      </w:r>
      <w:r>
        <w:fldChar w:fldCharType="begin"/>
      </w:r>
      <w:r>
        <w:instrText xml:space="preserve"> HYPERLINK \l "_Toc32314" </w:instrText>
      </w:r>
      <w:r>
        <w:fldChar w:fldCharType="separate"/>
      </w:r>
      <w:r>
        <w:rPr>
          <w:rFonts w:eastAsia="仿宋_GB2312"/>
          <w:b/>
          <w:bCs/>
          <w:sz w:val="32"/>
          <w:szCs w:val="32"/>
        </w:rPr>
        <w:t>第一部分 单位概况</w:t>
      </w:r>
      <w:r>
        <w:rPr>
          <w:rFonts w:eastAsia="仿宋_GB2312"/>
          <w:b/>
          <w:bCs/>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"_Toc30567" </w:instrText>
      </w:r>
      <w:r>
        <w:fldChar w:fldCharType="separate"/>
      </w:r>
      <w:r>
        <w:rPr>
          <w:rFonts w:eastAsia="仿宋_GB2312"/>
          <w:bCs/>
          <w:kern w:val="0"/>
          <w:sz w:val="32"/>
          <w:szCs w:val="32"/>
        </w:rPr>
        <w:t>一、主要职能</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"_Toc2151" </w:instrText>
      </w:r>
      <w:r>
        <w:fldChar w:fldCharType="separate"/>
      </w:r>
      <w:r>
        <w:rPr>
          <w:rFonts w:eastAsia="仿宋_GB2312"/>
          <w:bCs/>
          <w:kern w:val="0"/>
          <w:sz w:val="32"/>
          <w:szCs w:val="32"/>
        </w:rPr>
        <w:t>二、机构设置及人员情况</w:t>
      </w:r>
      <w:r>
        <w:rPr>
          <w:rFonts w:eastAsia="仿宋_GB2312"/>
          <w:bCs/>
          <w:kern w:val="0"/>
          <w:sz w:val="32"/>
          <w:szCs w:val="32"/>
        </w:rPr>
        <w:fldChar w:fldCharType="end"/>
      </w:r>
    </w:p>
    <w:p>
      <w:pPr>
        <w:pStyle w:val="6"/>
        <w:tabs>
          <w:tab w:val="right" w:pos="8306"/>
        </w:tabs>
        <w:rPr>
          <w:rFonts w:eastAsia="仿宋_GB2312"/>
          <w:b/>
          <w:bCs/>
          <w:sz w:val="32"/>
          <w:szCs w:val="32"/>
        </w:rPr>
      </w:pPr>
      <w:r>
        <w:fldChar w:fldCharType="begin"/>
      </w:r>
      <w:r>
        <w:instrText xml:space="preserve"> HYPERLINK \l "_Toc29374" </w:instrText>
      </w:r>
      <w:r>
        <w:fldChar w:fldCharType="separate"/>
      </w:r>
      <w:r>
        <w:rPr>
          <w:rFonts w:eastAsia="仿宋_GB2312"/>
          <w:b/>
          <w:bCs/>
          <w:sz w:val="32"/>
          <w:szCs w:val="32"/>
        </w:rPr>
        <w:t>第二部分 部门决算情况说明</w:t>
      </w:r>
      <w:r>
        <w:rPr>
          <w:rFonts w:eastAsia="仿宋_GB2312"/>
          <w:b/>
          <w:bCs/>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"_Toc25314" </w:instrText>
      </w:r>
      <w:r>
        <w:fldChar w:fldCharType="separate"/>
      </w:r>
      <w:r>
        <w:rPr>
          <w:rFonts w:eastAsia="仿宋_GB2312"/>
          <w:bCs/>
          <w:kern w:val="0"/>
          <w:sz w:val="32"/>
          <w:szCs w:val="32"/>
        </w:rPr>
        <w:t>一、收入支出决算总体情况说明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"_Toc12142" </w:instrText>
      </w:r>
      <w:r>
        <w:fldChar w:fldCharType="separate"/>
      </w:r>
      <w:r>
        <w:rPr>
          <w:rFonts w:eastAsia="仿宋_GB2312"/>
          <w:bCs/>
          <w:kern w:val="0"/>
          <w:sz w:val="32"/>
          <w:szCs w:val="32"/>
        </w:rPr>
        <w:t>二、收入决算情况说明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"_Toc13201" </w:instrText>
      </w:r>
      <w:r>
        <w:fldChar w:fldCharType="separate"/>
      </w:r>
      <w:r>
        <w:rPr>
          <w:rFonts w:eastAsia="仿宋_GB2312"/>
          <w:bCs/>
          <w:kern w:val="0"/>
          <w:sz w:val="32"/>
          <w:szCs w:val="32"/>
        </w:rPr>
        <w:t>三、支出决算情况说明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"_Toc26564" </w:instrText>
      </w:r>
      <w:r>
        <w:fldChar w:fldCharType="separate"/>
      </w:r>
      <w:r>
        <w:rPr>
          <w:rFonts w:eastAsia="仿宋_GB2312"/>
          <w:bCs/>
          <w:kern w:val="0"/>
          <w:sz w:val="32"/>
          <w:szCs w:val="32"/>
        </w:rPr>
        <w:t>四、财政拨款收入支出决算总体情况说明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"_Toc20360" </w:instrText>
      </w:r>
      <w:r>
        <w:fldChar w:fldCharType="separate"/>
      </w:r>
      <w:r>
        <w:rPr>
          <w:rFonts w:eastAsia="仿宋_GB2312"/>
          <w:bCs/>
          <w:kern w:val="0"/>
          <w:sz w:val="32"/>
          <w:szCs w:val="32"/>
        </w:rPr>
        <w:t>五、一般公共预算财政拨款支出决算情况说明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"_Toc30870" </w:instrText>
      </w:r>
      <w:r>
        <w:fldChar w:fldCharType="separate"/>
      </w:r>
      <w:r>
        <w:rPr>
          <w:rFonts w:eastAsia="仿宋_GB2312"/>
          <w:bCs/>
          <w:kern w:val="0"/>
          <w:sz w:val="32"/>
          <w:szCs w:val="32"/>
        </w:rPr>
        <w:t>六、一般公共预算财政拨款基本支出决算情况说明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"_Toc21518" </w:instrText>
      </w:r>
      <w:r>
        <w:fldChar w:fldCharType="separate"/>
      </w:r>
      <w:r>
        <w:rPr>
          <w:rFonts w:eastAsia="仿宋_GB2312"/>
          <w:bCs/>
          <w:kern w:val="0"/>
          <w:sz w:val="32"/>
          <w:szCs w:val="32"/>
        </w:rPr>
        <w:t>七、财政拨款“三公”经费支出决算情况说明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"_Toc5810" </w:instrText>
      </w:r>
      <w:r>
        <w:fldChar w:fldCharType="separate"/>
      </w:r>
      <w:r>
        <w:rPr>
          <w:rFonts w:eastAsia="仿宋_GB2312"/>
          <w:bCs/>
          <w:kern w:val="0"/>
          <w:sz w:val="32"/>
          <w:szCs w:val="32"/>
        </w:rPr>
        <w:t>八、政府性基金预算财政拨款收入支出决算情况说明</w:t>
      </w:r>
      <w:r>
        <w:rPr>
          <w:rFonts w:eastAsia="仿宋_GB2312"/>
          <w:bCs/>
          <w:kern w:val="0"/>
          <w:sz w:val="32"/>
          <w:szCs w:val="32"/>
        </w:rPr>
        <w:fldChar w:fldCharType="end"/>
      </w:r>
    </w:p>
    <w:p>
      <w:r>
        <w:fldChar w:fldCharType="begin"/>
      </w:r>
      <w:r>
        <w:instrText xml:space="preserve"> HYPERLINK \l "_Toc5810" </w:instrText>
      </w:r>
      <w:r>
        <w:fldChar w:fldCharType="separate"/>
      </w:r>
      <w:r>
        <w:rPr>
          <w:rFonts w:eastAsia="仿宋_GB2312"/>
          <w:bCs/>
          <w:kern w:val="0"/>
          <w:sz w:val="32"/>
          <w:szCs w:val="32"/>
        </w:rPr>
        <w:t>九、国有资本经营预算财政拨款收入支出决算情况说明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"_Toc1235" </w:instrText>
      </w:r>
      <w:r>
        <w:fldChar w:fldCharType="separate"/>
      </w:r>
      <w:r>
        <w:rPr>
          <w:rFonts w:eastAsia="仿宋_GB2312"/>
          <w:sz w:val="32"/>
          <w:szCs w:val="32"/>
        </w:rPr>
        <w:t>十</w:t>
      </w:r>
      <w:r>
        <w:rPr>
          <w:rFonts w:eastAsia="仿宋_GB2312"/>
          <w:bCs/>
          <w:kern w:val="0"/>
          <w:sz w:val="32"/>
          <w:szCs w:val="32"/>
        </w:rPr>
        <w:t>、其他重要事项的情况说明</w:t>
      </w:r>
      <w:r>
        <w:rPr>
          <w:rFonts w:eastAsia="仿宋_GB2312"/>
          <w:bCs/>
          <w:kern w:val="0"/>
          <w:sz w:val="32"/>
          <w:szCs w:val="32"/>
        </w:rPr>
        <w:fldChar w:fldCharType="end"/>
      </w:r>
    </w:p>
    <w:p>
      <w:pPr>
        <w:pStyle w:val="3"/>
        <w:tabs>
          <w:tab w:val="right" w:pos="8306"/>
        </w:tabs>
        <w:ind w:left="0" w:leftChars="0"/>
        <w:rPr>
          <w:rFonts w:eastAsia="仿宋_GB2312"/>
          <w:sz w:val="32"/>
          <w:szCs w:val="32"/>
        </w:rPr>
      </w:pPr>
      <w:r>
        <w:fldChar w:fldCharType="begin"/>
      </w:r>
      <w:r>
        <w:instrText xml:space="preserve"> HYPERLINK \l "_Toc14519" </w:instrText>
      </w:r>
      <w:r>
        <w:fldChar w:fldCharType="separate"/>
      </w:r>
      <w:r>
        <w:rPr>
          <w:rFonts w:eastAsia="仿宋_GB2312"/>
          <w:sz w:val="32"/>
          <w:szCs w:val="32"/>
        </w:rPr>
        <w:t>（一）机关运行经费支出情况</w:t>
      </w:r>
      <w:r>
        <w:rPr>
          <w:rFonts w:eastAsia="仿宋_GB2312"/>
          <w:sz w:val="32"/>
          <w:szCs w:val="32"/>
        </w:rPr>
        <w:fldChar w:fldCharType="end"/>
      </w:r>
    </w:p>
    <w:p>
      <w:pPr>
        <w:pStyle w:val="3"/>
        <w:tabs>
          <w:tab w:val="right" w:pos="8306"/>
        </w:tabs>
        <w:ind w:left="0" w:leftChars="0"/>
        <w:rPr>
          <w:rFonts w:eastAsia="仿宋_GB2312"/>
          <w:sz w:val="32"/>
          <w:szCs w:val="32"/>
        </w:rPr>
      </w:pPr>
      <w:r>
        <w:fldChar w:fldCharType="begin"/>
      </w:r>
      <w:r>
        <w:instrText xml:space="preserve"> HYPERLINK \l "_Toc227" </w:instrText>
      </w:r>
      <w:r>
        <w:fldChar w:fldCharType="separate"/>
      </w:r>
      <w:r>
        <w:rPr>
          <w:rFonts w:eastAsia="仿宋_GB2312"/>
          <w:sz w:val="32"/>
          <w:szCs w:val="32"/>
        </w:rPr>
        <w:t>（二）政府采购情况</w:t>
      </w:r>
      <w:r>
        <w:rPr>
          <w:rFonts w:eastAsia="仿宋_GB2312"/>
          <w:sz w:val="32"/>
          <w:szCs w:val="32"/>
        </w:rPr>
        <w:fldChar w:fldCharType="end"/>
      </w:r>
    </w:p>
    <w:p>
      <w:pPr>
        <w:pStyle w:val="3"/>
        <w:tabs>
          <w:tab w:val="right" w:pos="8306"/>
        </w:tabs>
        <w:ind w:left="0" w:leftChars="0"/>
        <w:rPr>
          <w:rFonts w:eastAsia="仿宋_GB2312"/>
          <w:sz w:val="32"/>
          <w:szCs w:val="32"/>
        </w:rPr>
      </w:pPr>
      <w:r>
        <w:fldChar w:fldCharType="begin"/>
      </w:r>
      <w:r>
        <w:instrText xml:space="preserve"> HYPERLINK \l "_Toc8391" </w:instrText>
      </w:r>
      <w:r>
        <w:fldChar w:fldCharType="separate"/>
      </w:r>
      <w:r>
        <w:rPr>
          <w:rFonts w:eastAsia="仿宋_GB2312"/>
          <w:sz w:val="32"/>
          <w:szCs w:val="32"/>
        </w:rPr>
        <w:t>（三）国有资产占用情况说明</w:t>
      </w:r>
      <w:r>
        <w:rPr>
          <w:rFonts w:eastAsia="仿宋_GB2312"/>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"_Toc11283" </w:instrText>
      </w:r>
      <w:r>
        <w:fldChar w:fldCharType="separate"/>
      </w:r>
      <w:r>
        <w:rPr>
          <w:rFonts w:eastAsia="仿宋_GB2312"/>
          <w:bCs/>
          <w:kern w:val="0"/>
          <w:sz w:val="32"/>
          <w:szCs w:val="32"/>
        </w:rPr>
        <w:t>十一、预算绩效的情况说明</w:t>
      </w:r>
      <w:r>
        <w:rPr>
          <w:rFonts w:eastAsia="仿宋_GB2312"/>
          <w:bCs/>
          <w:kern w:val="0"/>
          <w:sz w:val="32"/>
          <w:szCs w:val="32"/>
        </w:rPr>
        <w:fldChar w:fldCharType="end"/>
      </w:r>
    </w:p>
    <w:p>
      <w:pPr>
        <w:pStyle w:val="7"/>
        <w:tabs>
          <w:tab w:val="right" w:pos="8306"/>
        </w:tabs>
        <w:ind w:left="0" w:leftChars="0"/>
        <w:rPr>
          <w:rFonts w:eastAsia="仿宋_GB2312"/>
          <w:sz w:val="32"/>
          <w:szCs w:val="32"/>
        </w:rPr>
      </w:pPr>
      <w:r>
        <w:rPr>
          <w:rFonts w:eastAsia="仿宋_GB2312"/>
          <w:sz w:val="32"/>
          <w:szCs w:val="32"/>
        </w:rPr>
        <w:t>十二、其他需说明的事项</w:t>
      </w:r>
    </w:p>
    <w:p>
      <w:pPr>
        <w:pStyle w:val="6"/>
        <w:tabs>
          <w:tab w:val="right" w:pos="8306"/>
        </w:tabs>
        <w:rPr>
          <w:rFonts w:eastAsia="仿宋_GB2312"/>
          <w:b/>
          <w:bCs/>
          <w:sz w:val="32"/>
          <w:szCs w:val="32"/>
        </w:rPr>
      </w:pPr>
      <w:r>
        <w:fldChar w:fldCharType="begin"/>
      </w:r>
      <w:r>
        <w:instrText xml:space="preserve"> HYPERLINK \l "_Toc3250" </w:instrText>
      </w:r>
      <w:r>
        <w:fldChar w:fldCharType="separate"/>
      </w:r>
      <w:r>
        <w:rPr>
          <w:rFonts w:eastAsia="仿宋_GB2312"/>
          <w:b/>
          <w:bCs/>
          <w:sz w:val="32"/>
          <w:szCs w:val="32"/>
        </w:rPr>
        <w:t>第三部分 专业名词解释</w:t>
      </w:r>
      <w:r>
        <w:rPr>
          <w:rFonts w:eastAsia="仿宋_GB2312"/>
          <w:b/>
          <w:bCs/>
          <w:sz w:val="32"/>
          <w:szCs w:val="32"/>
        </w:rPr>
        <w:fldChar w:fldCharType="end"/>
      </w:r>
    </w:p>
    <w:p>
      <w:pPr>
        <w:pStyle w:val="6"/>
        <w:tabs>
          <w:tab w:val="right" w:pos="8306"/>
        </w:tabs>
        <w:rPr>
          <w:rFonts w:eastAsia="仿宋_GB2312"/>
          <w:b/>
          <w:bCs/>
          <w:sz w:val="32"/>
          <w:szCs w:val="32"/>
        </w:rPr>
      </w:pPr>
      <w:r>
        <w:fldChar w:fldCharType="begin"/>
      </w:r>
      <w:r>
        <w:instrText xml:space="preserve"> HYPERLINK \l "_Toc22784" </w:instrText>
      </w:r>
      <w:r>
        <w:fldChar w:fldCharType="separate"/>
      </w:r>
      <w:r>
        <w:rPr>
          <w:rFonts w:eastAsia="仿宋_GB2312"/>
          <w:b/>
          <w:bCs/>
          <w:sz w:val="32"/>
          <w:szCs w:val="32"/>
        </w:rPr>
        <w:t>第四部分 部门决算报表（见附表）</w:t>
      </w:r>
      <w:r>
        <w:rPr>
          <w:rFonts w:eastAsia="仿宋_GB2312"/>
          <w:b/>
          <w:bCs/>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"_Toc2183" </w:instrText>
      </w:r>
      <w:r>
        <w:fldChar w:fldCharType="separate"/>
      </w:r>
      <w:r>
        <w:rPr>
          <w:rFonts w:eastAsia="仿宋_GB2312"/>
          <w:bCs/>
          <w:kern w:val="0"/>
          <w:sz w:val="32"/>
          <w:szCs w:val="32"/>
        </w:rPr>
        <w:t>一、《收入支出决算总表》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"_Toc24532" </w:instrText>
      </w:r>
      <w:r>
        <w:fldChar w:fldCharType="separate"/>
      </w:r>
      <w:r>
        <w:rPr>
          <w:rFonts w:eastAsia="仿宋_GB2312"/>
          <w:bCs/>
          <w:kern w:val="0"/>
          <w:sz w:val="32"/>
          <w:szCs w:val="32"/>
        </w:rPr>
        <w:t>二、《收入决算表》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"_Toc32434" </w:instrText>
      </w:r>
      <w:r>
        <w:fldChar w:fldCharType="separate"/>
      </w:r>
      <w:r>
        <w:rPr>
          <w:rFonts w:eastAsia="仿宋_GB2312"/>
          <w:bCs/>
          <w:kern w:val="0"/>
          <w:sz w:val="32"/>
          <w:szCs w:val="32"/>
        </w:rPr>
        <w:t>三、《支出决算表》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"_Toc28786" </w:instrText>
      </w:r>
      <w:r>
        <w:fldChar w:fldCharType="separate"/>
      </w:r>
      <w:r>
        <w:rPr>
          <w:rFonts w:eastAsia="仿宋_GB2312"/>
          <w:bCs/>
          <w:kern w:val="0"/>
          <w:sz w:val="32"/>
          <w:szCs w:val="32"/>
        </w:rPr>
        <w:t>四、《财政拨款收入支出决算总表》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"_Toc14869" </w:instrText>
      </w:r>
      <w:r>
        <w:fldChar w:fldCharType="separate"/>
      </w:r>
      <w:r>
        <w:rPr>
          <w:rFonts w:eastAsia="仿宋_GB2312"/>
          <w:bCs/>
          <w:kern w:val="0"/>
          <w:sz w:val="32"/>
          <w:szCs w:val="32"/>
        </w:rPr>
        <w:t>五、《一般公共预算财政拨款支出决算表》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"_Toc8884" </w:instrText>
      </w:r>
      <w:r>
        <w:fldChar w:fldCharType="separate"/>
      </w:r>
      <w:r>
        <w:rPr>
          <w:rFonts w:eastAsia="仿宋_GB2312"/>
          <w:bCs/>
          <w:kern w:val="0"/>
          <w:sz w:val="32"/>
          <w:szCs w:val="32"/>
        </w:rPr>
        <w:t>六、《一般公共预算财政拨款基本支出决算表》</w:t>
      </w:r>
      <w:r>
        <w:rPr>
          <w:rFonts w:eastAsia="仿宋_GB2312"/>
          <w:bCs/>
          <w:kern w:val="0"/>
          <w:sz w:val="32"/>
          <w:szCs w:val="32"/>
        </w:rPr>
        <w:fldChar w:fldCharType="end"/>
      </w:r>
    </w:p>
    <w:p>
      <w:pPr>
        <w:pStyle w:val="7"/>
        <w:tabs>
          <w:tab w:val="right" w:pos="8306"/>
        </w:tabs>
        <w:ind w:left="0" w:leftChars="0"/>
        <w:rPr>
          <w:rFonts w:eastAsia="仿宋_GB2312"/>
          <w:sz w:val="32"/>
          <w:szCs w:val="32"/>
        </w:rPr>
      </w:pPr>
      <w:r>
        <w:fldChar w:fldCharType="begin"/>
      </w:r>
      <w:r>
        <w:instrText xml:space="preserve"> HYPERLINK \l "_Toc29106" </w:instrText>
      </w:r>
      <w:r>
        <w:fldChar w:fldCharType="separate"/>
      </w:r>
      <w:r>
        <w:rPr>
          <w:rFonts w:eastAsia="仿宋_GB2312"/>
          <w:bCs/>
          <w:kern w:val="0"/>
          <w:sz w:val="32"/>
          <w:szCs w:val="32"/>
        </w:rPr>
        <w:t>七、《财政拨款“三公”经费支出决算表》</w:t>
      </w:r>
      <w:r>
        <w:rPr>
          <w:rFonts w:eastAsia="仿宋_GB2312"/>
          <w:bCs/>
          <w:kern w:val="0"/>
          <w:sz w:val="32"/>
          <w:szCs w:val="32"/>
        </w:rPr>
        <w:fldChar w:fldCharType="end"/>
      </w:r>
    </w:p>
    <w:p>
      <w:pPr>
        <w:pStyle w:val="7"/>
        <w:tabs>
          <w:tab w:val="right" w:pos="8306"/>
        </w:tabs>
        <w:ind w:left="0" w:leftChars="0"/>
        <w:rPr>
          <w:rFonts w:eastAsia="仿宋_GB2312"/>
          <w:bCs/>
          <w:kern w:val="0"/>
          <w:sz w:val="32"/>
          <w:szCs w:val="32"/>
        </w:rPr>
      </w:pPr>
      <w:r>
        <w:fldChar w:fldCharType="begin"/>
      </w:r>
      <w:r>
        <w:instrText xml:space="preserve"> HYPERLINK \l "_Toc7643" </w:instrText>
      </w:r>
      <w:r>
        <w:fldChar w:fldCharType="separate"/>
      </w:r>
      <w:r>
        <w:rPr>
          <w:rFonts w:eastAsia="仿宋_GB2312"/>
          <w:bCs/>
          <w:kern w:val="0"/>
          <w:sz w:val="32"/>
          <w:szCs w:val="32"/>
        </w:rPr>
        <w:t>八、《政府性基金预算财政拨款收入支出决算表》</w:t>
      </w:r>
      <w:r>
        <w:rPr>
          <w:rFonts w:eastAsia="仿宋_GB2312"/>
          <w:bCs/>
          <w:kern w:val="0"/>
          <w:sz w:val="32"/>
          <w:szCs w:val="32"/>
        </w:rPr>
        <w:fldChar w:fldCharType="end"/>
      </w:r>
    </w:p>
    <w:p>
      <w:pPr>
        <w:pStyle w:val="7"/>
        <w:tabs>
          <w:tab w:val="right" w:pos="8306"/>
        </w:tabs>
        <w:ind w:left="0" w:leftChars="0"/>
        <w:rPr>
          <w:rFonts w:eastAsia="仿宋_GB2312"/>
          <w:bCs/>
          <w:kern w:val="0"/>
          <w:sz w:val="32"/>
          <w:szCs w:val="32"/>
        </w:rPr>
      </w:pPr>
      <w:r>
        <w:rPr>
          <w:rFonts w:eastAsia="仿宋_GB2312"/>
          <w:bCs/>
          <w:kern w:val="0"/>
          <w:sz w:val="32"/>
          <w:szCs w:val="32"/>
        </w:rPr>
        <w:t>九、《国有资本经营预算财政拨款收入支出决算表》</w:t>
      </w:r>
    </w:p>
    <w:p>
      <w:r>
        <w:rPr>
          <w:rFonts w:eastAsia="仿宋_GB2312"/>
          <w:sz w:val="32"/>
          <w:szCs w:val="32"/>
        </w:rPr>
        <w:fldChar w:fldCharType="end"/>
      </w:r>
    </w:p>
    <w:p>
      <w:pPr>
        <w:rPr>
          <w:rFonts w:eastAsia="仿宋_GB2312"/>
          <w:sz w:val="32"/>
          <w:szCs w:val="32"/>
        </w:rPr>
      </w:pPr>
      <w:r>
        <w:rPr>
          <w:rFonts w:eastAsia="仿宋_GB2312"/>
          <w:sz w:val="32"/>
          <w:szCs w:val="32"/>
        </w:rPr>
        <w:br w:type="page"/>
      </w:r>
    </w:p>
    <w:p>
      <w:pPr>
        <w:jc w:val="center"/>
        <w:outlineLvl w:val="0"/>
        <w:rPr>
          <w:rFonts w:eastAsia="黑体"/>
          <w:sz w:val="32"/>
          <w:szCs w:val="32"/>
        </w:rPr>
      </w:pPr>
      <w:bookmarkStart w:id="0" w:name="_Toc24028"/>
      <w:bookmarkStart w:id="1" w:name="_Toc32314"/>
      <w:r>
        <w:rPr>
          <w:rFonts w:eastAsia="黑体"/>
          <w:sz w:val="32"/>
          <w:szCs w:val="32"/>
        </w:rPr>
        <w:t>第一部分 单位概况</w:t>
      </w:r>
      <w:bookmarkEnd w:id="0"/>
      <w:bookmarkEnd w:id="1"/>
    </w:p>
    <w:p>
      <w:pPr>
        <w:ind w:firstLine="640" w:firstLineChars="200"/>
        <w:outlineLvl w:val="1"/>
        <w:rPr>
          <w:rFonts w:eastAsia="黑体"/>
          <w:bCs/>
          <w:kern w:val="0"/>
          <w:sz w:val="32"/>
          <w:szCs w:val="32"/>
        </w:rPr>
      </w:pPr>
      <w:bookmarkStart w:id="2" w:name="_Toc30738"/>
      <w:bookmarkStart w:id="3" w:name="_Toc30567"/>
      <w:r>
        <w:rPr>
          <w:rFonts w:eastAsia="黑体"/>
          <w:bCs/>
          <w:kern w:val="0"/>
          <w:sz w:val="32"/>
          <w:szCs w:val="32"/>
        </w:rPr>
        <w:t>一、主要职能</w:t>
      </w:r>
      <w:bookmarkEnd w:id="2"/>
      <w:bookmarkEnd w:id="3"/>
    </w:p>
    <w:p>
      <w:pPr>
        <w:ind w:firstLine="640" w:firstLineChars="200"/>
        <w:jc w:val="left"/>
        <w:rPr>
          <w:rFonts w:eastAsia="仿宋_GB2312"/>
          <w:sz w:val="32"/>
          <w:szCs w:val="32"/>
        </w:rPr>
      </w:pPr>
      <w:r>
        <w:rPr>
          <w:rFonts w:eastAsia="仿宋_GB2312"/>
          <w:sz w:val="32"/>
          <w:szCs w:val="32"/>
        </w:rPr>
        <w:t>新疆维吾尔自治区有色地质勘查局地球物理探矿队，为公益一类事业单位，主管单位为新疆维吾尔自治区有色地质勘查局，主要职能包括:承担国家、自治区和社会市场地质、物探化探、环境、测量项目。具体工作如下：区域或矿区地球物理、地球化学勘查、区域地质调查、固体矿产勘查、遥感地质勘查、地质灾害治理工程勘查、地质灾害危险性评估、工程地质勘查、探矿工程施工、大地测量、工程测量、地球物理、地球化学勘查技术研究开发、地物化数据处理、地物化综合制图等。</w:t>
      </w:r>
    </w:p>
    <w:p>
      <w:pPr>
        <w:ind w:firstLine="640" w:firstLineChars="200"/>
        <w:outlineLvl w:val="1"/>
        <w:rPr>
          <w:rFonts w:eastAsia="黑体"/>
          <w:bCs/>
          <w:kern w:val="0"/>
          <w:sz w:val="32"/>
          <w:szCs w:val="32"/>
        </w:rPr>
      </w:pPr>
      <w:bookmarkStart w:id="4" w:name="_Toc31238"/>
      <w:bookmarkStart w:id="5" w:name="_Toc2151"/>
      <w:r>
        <w:rPr>
          <w:rFonts w:eastAsia="黑体"/>
          <w:bCs/>
          <w:kern w:val="0"/>
          <w:sz w:val="32"/>
          <w:szCs w:val="32"/>
        </w:rPr>
        <w:t>二、机构设置及</w:t>
      </w:r>
      <w:bookmarkEnd w:id="4"/>
      <w:r>
        <w:rPr>
          <w:rFonts w:eastAsia="黑体"/>
          <w:bCs/>
          <w:kern w:val="0"/>
          <w:sz w:val="32"/>
          <w:szCs w:val="32"/>
        </w:rPr>
        <w:t>人员情况</w:t>
      </w:r>
      <w:bookmarkEnd w:id="5"/>
    </w:p>
    <w:p>
      <w:pPr>
        <w:ind w:firstLine="640" w:firstLineChars="200"/>
        <w:jc w:val="left"/>
        <w:rPr>
          <w:rFonts w:eastAsia="仿宋_GB2312"/>
          <w:b/>
          <w:sz w:val="32"/>
          <w:szCs w:val="32"/>
        </w:rPr>
      </w:pPr>
      <w:r>
        <w:rPr>
          <w:rFonts w:eastAsia="仿宋_GB2312"/>
          <w:sz w:val="32"/>
          <w:szCs w:val="32"/>
        </w:rPr>
        <w:t>新疆维吾尔自治区有色地质勘查局地球物理探矿队</w:t>
      </w:r>
      <w:r>
        <w:rPr>
          <w:rFonts w:eastAsia="仿宋_GB2312"/>
          <w:sz w:val="32"/>
          <w:szCs w:val="32"/>
          <w:lang w:val="zh-CN"/>
        </w:rPr>
        <w:t>2023</w:t>
      </w:r>
      <w:r>
        <w:rPr>
          <w:rFonts w:eastAsia="仿宋_GB2312"/>
          <w:sz w:val="32"/>
          <w:szCs w:val="32"/>
        </w:rPr>
        <w:t>年度，实有人数</w:t>
      </w:r>
      <w:r>
        <w:rPr>
          <w:rFonts w:eastAsia="仿宋_GB2312"/>
          <w:sz w:val="32"/>
          <w:szCs w:val="32"/>
          <w:lang w:val="zh-CN"/>
        </w:rPr>
        <w:t>298</w:t>
      </w:r>
      <w:r>
        <w:rPr>
          <w:rFonts w:eastAsia="仿宋_GB2312"/>
          <w:sz w:val="32"/>
          <w:szCs w:val="32"/>
        </w:rPr>
        <w:t>人，其中：在职人员</w:t>
      </w:r>
      <w:r>
        <w:rPr>
          <w:rFonts w:eastAsia="仿宋_GB2312"/>
          <w:sz w:val="32"/>
          <w:szCs w:val="32"/>
          <w:lang w:val="zh-CN"/>
        </w:rPr>
        <w:t>102</w:t>
      </w:r>
      <w:r>
        <w:rPr>
          <w:rFonts w:eastAsia="仿宋_GB2312"/>
          <w:sz w:val="32"/>
          <w:szCs w:val="32"/>
        </w:rPr>
        <w:t>人，离休人员</w:t>
      </w:r>
      <w:r>
        <w:rPr>
          <w:rFonts w:eastAsia="仿宋_GB2312"/>
          <w:sz w:val="32"/>
          <w:szCs w:val="32"/>
          <w:lang w:val="zh-CN"/>
        </w:rPr>
        <w:t>0</w:t>
      </w:r>
      <w:r>
        <w:rPr>
          <w:rFonts w:eastAsia="仿宋_GB2312"/>
          <w:sz w:val="32"/>
          <w:szCs w:val="32"/>
        </w:rPr>
        <w:t>人，退休人员</w:t>
      </w:r>
      <w:r>
        <w:rPr>
          <w:rFonts w:eastAsia="仿宋_GB2312"/>
          <w:sz w:val="32"/>
          <w:szCs w:val="32"/>
          <w:lang w:val="zh-CN"/>
        </w:rPr>
        <w:t>196</w:t>
      </w:r>
      <w:r>
        <w:rPr>
          <w:rFonts w:eastAsia="仿宋_GB2312"/>
          <w:sz w:val="32"/>
          <w:szCs w:val="32"/>
        </w:rPr>
        <w:t>人。</w:t>
      </w:r>
    </w:p>
    <w:p>
      <w:pPr>
        <w:ind w:firstLine="640" w:firstLineChars="200"/>
        <w:rPr>
          <w:rFonts w:eastAsia="仿宋_GB2312"/>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eastAsia="仿宋_GB2312"/>
          <w:bCs/>
          <w:kern w:val="0"/>
          <w:sz w:val="32"/>
          <w:szCs w:val="32"/>
        </w:rPr>
        <w:t>单位无下属预算单位，下设</w:t>
      </w:r>
      <w:r>
        <w:rPr>
          <w:rFonts w:eastAsia="仿宋_GB2312"/>
          <w:sz w:val="32"/>
          <w:szCs w:val="32"/>
          <w:lang w:val="zh-CN"/>
        </w:rPr>
        <w:t>10</w:t>
      </w:r>
      <w:r>
        <w:rPr>
          <w:rFonts w:eastAsia="仿宋_GB2312"/>
          <w:bCs/>
          <w:kern w:val="0"/>
          <w:sz w:val="32"/>
          <w:szCs w:val="32"/>
        </w:rPr>
        <w:t>个科室，分别是：</w:t>
      </w:r>
      <w:r>
        <w:rPr>
          <w:rFonts w:eastAsia="仿宋_GB2312"/>
          <w:kern w:val="0"/>
          <w:sz w:val="32"/>
          <w:szCs w:val="32"/>
        </w:rPr>
        <w:t>党政办公室、党委工作部、人事教育科、安全保卫科、财务管理科、经营管理科、地质管理科、工会团青部、退休管理科、地质矿产勘查院。</w:t>
      </w:r>
    </w:p>
    <w:p>
      <w:pPr>
        <w:jc w:val="center"/>
        <w:outlineLvl w:val="0"/>
        <w:rPr>
          <w:rFonts w:eastAsia="黑体"/>
          <w:sz w:val="32"/>
          <w:szCs w:val="32"/>
        </w:rPr>
      </w:pPr>
      <w:bookmarkStart w:id="6" w:name="_Toc3092"/>
      <w:bookmarkStart w:id="7" w:name="_Toc29374"/>
      <w:r>
        <w:rPr>
          <w:rFonts w:eastAsia="黑体"/>
          <w:sz w:val="32"/>
          <w:szCs w:val="32"/>
        </w:rPr>
        <w:t>第二部分 部门决算情况说明</w:t>
      </w:r>
      <w:bookmarkEnd w:id="6"/>
      <w:bookmarkEnd w:id="7"/>
    </w:p>
    <w:p>
      <w:pPr>
        <w:ind w:firstLine="640" w:firstLineChars="200"/>
        <w:outlineLvl w:val="1"/>
        <w:rPr>
          <w:rFonts w:eastAsia="黑体"/>
          <w:bCs/>
          <w:kern w:val="0"/>
          <w:sz w:val="32"/>
          <w:szCs w:val="32"/>
        </w:rPr>
      </w:pPr>
      <w:bookmarkStart w:id="8" w:name="_Toc25314"/>
      <w:bookmarkStart w:id="9" w:name="_Toc12566"/>
      <w:r>
        <w:rPr>
          <w:rFonts w:eastAsia="黑体"/>
          <w:bCs/>
          <w:kern w:val="0"/>
          <w:sz w:val="32"/>
          <w:szCs w:val="32"/>
        </w:rPr>
        <w:t>一、收入支出决算总体情况说明</w:t>
      </w:r>
      <w:bookmarkEnd w:id="8"/>
      <w:bookmarkEnd w:id="9"/>
    </w:p>
    <w:p>
      <w:pPr>
        <w:ind w:firstLine="640" w:firstLineChars="200"/>
        <w:jc w:val="left"/>
        <w:rPr>
          <w:rFonts w:eastAsia="仿宋_GB2312"/>
          <w:sz w:val="32"/>
          <w:szCs w:val="32"/>
        </w:rPr>
      </w:pPr>
      <w:r>
        <w:rPr>
          <w:rFonts w:eastAsia="仿宋_GB2312"/>
          <w:sz w:val="32"/>
          <w:szCs w:val="32"/>
          <w:lang w:val="zh-CN"/>
        </w:rPr>
        <w:t>2023</w:t>
      </w:r>
      <w:r>
        <w:rPr>
          <w:rFonts w:eastAsia="仿宋_GB2312"/>
          <w:sz w:val="32"/>
          <w:szCs w:val="32"/>
        </w:rPr>
        <w:t>年度收入总计</w:t>
      </w:r>
      <w:r>
        <w:rPr>
          <w:rFonts w:eastAsia="仿宋_GB2312"/>
          <w:sz w:val="32"/>
          <w:szCs w:val="32"/>
          <w:lang w:val="zh-CN"/>
        </w:rPr>
        <w:t>3,531.43</w:t>
      </w:r>
      <w:r>
        <w:rPr>
          <w:rFonts w:eastAsia="仿宋_GB2312"/>
          <w:sz w:val="32"/>
          <w:szCs w:val="32"/>
        </w:rPr>
        <w:t>万元，其中：本年收入合计</w:t>
      </w:r>
      <w:r>
        <w:rPr>
          <w:rFonts w:eastAsia="仿宋_GB2312"/>
          <w:sz w:val="32"/>
          <w:szCs w:val="32"/>
          <w:lang w:val="zh-CN"/>
        </w:rPr>
        <w:t>3,531.43</w:t>
      </w:r>
      <w:r>
        <w:rPr>
          <w:rFonts w:eastAsia="仿宋_GB2312"/>
          <w:sz w:val="32"/>
          <w:szCs w:val="32"/>
        </w:rPr>
        <w:t>万元，使用非财政拨款结余</w:t>
      </w:r>
      <w:r>
        <w:rPr>
          <w:rFonts w:eastAsia="仿宋_GB2312"/>
          <w:sz w:val="32"/>
          <w:szCs w:val="32"/>
          <w:lang w:val="zh-CN"/>
        </w:rPr>
        <w:t>0.00</w:t>
      </w:r>
      <w:r>
        <w:rPr>
          <w:rFonts w:eastAsia="仿宋_GB2312"/>
          <w:sz w:val="32"/>
          <w:szCs w:val="32"/>
        </w:rPr>
        <w:t>万元，年初结转和结余</w:t>
      </w:r>
      <w:r>
        <w:rPr>
          <w:rFonts w:eastAsia="仿宋_GB2312"/>
          <w:sz w:val="32"/>
          <w:szCs w:val="32"/>
          <w:lang w:val="zh-CN"/>
        </w:rPr>
        <w:t>0.00</w:t>
      </w:r>
      <w:r>
        <w:rPr>
          <w:rFonts w:eastAsia="仿宋_GB2312"/>
          <w:sz w:val="32"/>
          <w:szCs w:val="32"/>
        </w:rPr>
        <w:t>万元。</w:t>
      </w:r>
    </w:p>
    <w:p>
      <w:pPr>
        <w:ind w:firstLine="640" w:firstLineChars="200"/>
        <w:jc w:val="left"/>
        <w:rPr>
          <w:rFonts w:eastAsia="仿宋_GB2312"/>
          <w:sz w:val="32"/>
          <w:szCs w:val="32"/>
        </w:rPr>
      </w:pPr>
      <w:r>
        <w:rPr>
          <w:rFonts w:eastAsia="仿宋_GB2312"/>
          <w:sz w:val="32"/>
          <w:szCs w:val="32"/>
          <w:lang w:val="zh-CN"/>
        </w:rPr>
        <w:t>2023年度支出总计3,531.43万元，其中：本年支出合计3,318.87</w:t>
      </w:r>
      <w:r>
        <w:rPr>
          <w:rFonts w:eastAsia="仿宋_GB2312"/>
          <w:sz w:val="32"/>
          <w:szCs w:val="32"/>
        </w:rPr>
        <w:t>万元，结余分配</w:t>
      </w:r>
      <w:r>
        <w:rPr>
          <w:rFonts w:eastAsia="仿宋_GB2312"/>
          <w:sz w:val="32"/>
          <w:szCs w:val="32"/>
          <w:lang w:val="zh-CN"/>
        </w:rPr>
        <w:t>212.56</w:t>
      </w:r>
      <w:r>
        <w:rPr>
          <w:rFonts w:eastAsia="仿宋_GB2312"/>
          <w:sz w:val="32"/>
          <w:szCs w:val="32"/>
        </w:rPr>
        <w:t>万元，年末结转和结余</w:t>
      </w:r>
      <w:r>
        <w:rPr>
          <w:rFonts w:eastAsia="仿宋_GB2312"/>
          <w:sz w:val="32"/>
          <w:szCs w:val="32"/>
          <w:lang w:val="zh-CN"/>
        </w:rPr>
        <w:t>0.00</w:t>
      </w:r>
      <w:r>
        <w:rPr>
          <w:rFonts w:eastAsia="仿宋_GB2312"/>
          <w:sz w:val="32"/>
          <w:szCs w:val="32"/>
        </w:rPr>
        <w:t>万元。</w:t>
      </w:r>
    </w:p>
    <w:p>
      <w:pPr>
        <w:ind w:firstLine="640" w:firstLineChars="200"/>
        <w:jc w:val="left"/>
        <w:rPr>
          <w:rFonts w:eastAsia="仿宋_GB2312"/>
          <w:sz w:val="32"/>
          <w:szCs w:val="32"/>
        </w:rPr>
      </w:pPr>
      <w:r>
        <w:rPr>
          <w:rFonts w:eastAsia="仿宋_GB2312"/>
          <w:sz w:val="32"/>
          <w:szCs w:val="32"/>
        </w:rPr>
        <w:t>收入支出总体与上年相比，</w:t>
      </w:r>
      <w:r>
        <w:rPr>
          <w:rFonts w:eastAsia="仿宋_GB2312"/>
          <w:sz w:val="32"/>
          <w:szCs w:val="32"/>
          <w:lang w:val="zh-CN"/>
        </w:rPr>
        <w:t>增加734.92万元</w:t>
      </w:r>
      <w:r>
        <w:rPr>
          <w:rFonts w:eastAsia="仿宋_GB2312"/>
          <w:sz w:val="32"/>
          <w:szCs w:val="32"/>
        </w:rPr>
        <w:t>，增长</w:t>
      </w:r>
      <w:r>
        <w:rPr>
          <w:rFonts w:eastAsia="仿宋_GB2312"/>
          <w:sz w:val="32"/>
          <w:szCs w:val="32"/>
          <w:lang w:val="zh-CN"/>
        </w:rPr>
        <w:t>26.28%</w:t>
      </w:r>
      <w:r>
        <w:rPr>
          <w:rFonts w:eastAsia="仿宋_GB2312"/>
          <w:sz w:val="32"/>
          <w:szCs w:val="32"/>
        </w:rPr>
        <w:t>，主要原因是：一是本年度我单位承担自治区财政出资地勘项目数量增加，相应项目经费较上年增长较大；二是按照财政要求，本年度不再承担退休人员医疗费，使得对个人和家庭补助支出部分大幅下降；三是随着人员职称晋升、社保缴费基数逐年递增、绩效工资增资等因素影响，本年度人员经费收支较上年稳步增长；四是在水土保持、地质勘查类、矿山物探测量类等民生地质市场方面开拓取得成效，本年度承接市场项目增多，同时加大了对往来账款催收清欠力度，使得本年经营收支较上年也大幅增长，在以上多重因素的综合影响下，使得本年度整体收支较上年增幅较大。</w:t>
      </w:r>
    </w:p>
    <w:p>
      <w:pPr>
        <w:ind w:firstLine="640" w:firstLineChars="200"/>
        <w:jc w:val="left"/>
        <w:outlineLvl w:val="1"/>
        <w:rPr>
          <w:rFonts w:eastAsia="黑体"/>
          <w:bCs/>
          <w:kern w:val="0"/>
          <w:sz w:val="32"/>
          <w:szCs w:val="32"/>
        </w:rPr>
      </w:pPr>
      <w:bookmarkStart w:id="10" w:name="_Toc12142"/>
      <w:bookmarkStart w:id="11" w:name="_Toc1979"/>
      <w:r>
        <w:rPr>
          <w:rFonts w:eastAsia="黑体"/>
          <w:bCs/>
          <w:kern w:val="0"/>
          <w:sz w:val="32"/>
          <w:szCs w:val="32"/>
        </w:rPr>
        <w:t>二、收入决算情况说明</w:t>
      </w:r>
      <w:bookmarkEnd w:id="10"/>
      <w:bookmarkEnd w:id="11"/>
    </w:p>
    <w:p>
      <w:pPr>
        <w:ind w:firstLine="640" w:firstLineChars="200"/>
        <w:jc w:val="left"/>
        <w:rPr>
          <w:rFonts w:eastAsia="仿宋_GB2312"/>
          <w:sz w:val="32"/>
          <w:szCs w:val="32"/>
        </w:rPr>
      </w:pPr>
      <w:r>
        <w:rPr>
          <w:rFonts w:eastAsia="仿宋_GB2312"/>
          <w:sz w:val="32"/>
          <w:szCs w:val="32"/>
        </w:rPr>
        <w:t>本年收入</w:t>
      </w:r>
      <w:r>
        <w:rPr>
          <w:rFonts w:eastAsia="仿宋_GB2312"/>
          <w:sz w:val="32"/>
          <w:szCs w:val="32"/>
          <w:lang w:val="zh-CN"/>
        </w:rPr>
        <w:t>3,531.43</w:t>
      </w:r>
      <w:r>
        <w:rPr>
          <w:rFonts w:eastAsia="仿宋_GB2312"/>
          <w:sz w:val="32"/>
          <w:szCs w:val="32"/>
        </w:rPr>
        <w:t>万元，其中：财政拨款收入</w:t>
      </w:r>
      <w:r>
        <w:rPr>
          <w:rFonts w:eastAsia="仿宋_GB2312"/>
          <w:sz w:val="32"/>
          <w:szCs w:val="32"/>
          <w:lang w:val="zh-CN"/>
        </w:rPr>
        <w:t>1,738.05</w:t>
      </w:r>
      <w:r>
        <w:rPr>
          <w:rFonts w:eastAsia="仿宋_GB2312"/>
          <w:sz w:val="32"/>
          <w:szCs w:val="32"/>
        </w:rPr>
        <w:t>万元，占</w:t>
      </w:r>
      <w:r>
        <w:rPr>
          <w:rFonts w:eastAsia="仿宋_GB2312"/>
          <w:sz w:val="32"/>
          <w:szCs w:val="32"/>
          <w:lang w:val="zh-CN"/>
        </w:rPr>
        <w:t>49.22%</w:t>
      </w:r>
      <w:r>
        <w:rPr>
          <w:rFonts w:eastAsia="仿宋_GB2312"/>
          <w:sz w:val="32"/>
          <w:szCs w:val="32"/>
        </w:rPr>
        <w:t>；上级补助收入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；事业收入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；经营收入</w:t>
      </w:r>
      <w:r>
        <w:rPr>
          <w:rFonts w:eastAsia="仿宋_GB2312"/>
          <w:sz w:val="32"/>
          <w:szCs w:val="32"/>
          <w:lang w:val="zh-CN"/>
        </w:rPr>
        <w:t>1,793.38</w:t>
      </w:r>
      <w:r>
        <w:rPr>
          <w:rFonts w:eastAsia="仿宋_GB2312"/>
          <w:sz w:val="32"/>
          <w:szCs w:val="32"/>
        </w:rPr>
        <w:t>万元，占</w:t>
      </w:r>
      <w:r>
        <w:rPr>
          <w:rFonts w:eastAsia="仿宋_GB2312"/>
          <w:sz w:val="32"/>
          <w:szCs w:val="32"/>
          <w:lang w:val="zh-CN"/>
        </w:rPr>
        <w:t>50.78%</w:t>
      </w:r>
      <w:r>
        <w:rPr>
          <w:rFonts w:eastAsia="仿宋_GB2312"/>
          <w:sz w:val="32"/>
          <w:szCs w:val="32"/>
        </w:rPr>
        <w:t>；附属单位上缴收入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；其他收入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w:t>
      </w:r>
    </w:p>
    <w:p>
      <w:pPr>
        <w:ind w:firstLine="640" w:firstLineChars="200"/>
        <w:jc w:val="left"/>
        <w:outlineLvl w:val="1"/>
        <w:rPr>
          <w:rFonts w:eastAsia="黑体"/>
          <w:bCs/>
          <w:kern w:val="0"/>
          <w:sz w:val="32"/>
          <w:szCs w:val="32"/>
        </w:rPr>
      </w:pPr>
      <w:bookmarkStart w:id="12" w:name="_Toc27961"/>
      <w:bookmarkStart w:id="13" w:name="_Toc13201"/>
      <w:r>
        <w:rPr>
          <w:rFonts w:eastAsia="黑体"/>
          <w:bCs/>
          <w:kern w:val="0"/>
          <w:sz w:val="32"/>
          <w:szCs w:val="32"/>
        </w:rPr>
        <w:t>三、支出决算情况说明</w:t>
      </w:r>
      <w:bookmarkEnd w:id="12"/>
      <w:bookmarkEnd w:id="13"/>
    </w:p>
    <w:p>
      <w:pPr>
        <w:ind w:firstLine="640" w:firstLineChars="200"/>
        <w:jc w:val="left"/>
        <w:rPr>
          <w:rFonts w:eastAsia="仿宋_GB2312"/>
          <w:sz w:val="30"/>
          <w:szCs w:val="30"/>
          <w:lang w:val="zh-CN"/>
        </w:rPr>
      </w:pPr>
      <w:r>
        <w:rPr>
          <w:rFonts w:eastAsia="仿宋_GB2312"/>
          <w:sz w:val="32"/>
          <w:szCs w:val="32"/>
          <w:lang w:val="zh-CN"/>
        </w:rPr>
        <w:t>本年支出3,318.87万元，其中：基本支出1,216.05万元，占36.64%；项目支出522.00万元，占15.73%；上缴上级支出0.00万元，占0.00%；经营支出1,580.82万元，占47.63%；对附属单位补助支出0.00万元，占0.00%。</w:t>
      </w:r>
    </w:p>
    <w:p>
      <w:pPr>
        <w:ind w:firstLine="640" w:firstLineChars="200"/>
        <w:jc w:val="left"/>
        <w:outlineLvl w:val="1"/>
        <w:rPr>
          <w:rFonts w:eastAsia="黑体"/>
          <w:bCs/>
          <w:kern w:val="0"/>
          <w:sz w:val="32"/>
          <w:szCs w:val="32"/>
        </w:rPr>
      </w:pPr>
      <w:bookmarkStart w:id="14" w:name="_Toc4393"/>
      <w:bookmarkStart w:id="15" w:name="_Toc26564"/>
      <w:r>
        <w:rPr>
          <w:rFonts w:eastAsia="黑体"/>
          <w:bCs/>
          <w:kern w:val="0"/>
          <w:sz w:val="32"/>
          <w:szCs w:val="32"/>
        </w:rPr>
        <w:t>四、财政拨款收入支出决算总体情况说明</w:t>
      </w:r>
      <w:bookmarkEnd w:id="14"/>
      <w:bookmarkEnd w:id="15"/>
    </w:p>
    <w:p>
      <w:pPr>
        <w:ind w:firstLine="640" w:firstLineChars="200"/>
        <w:jc w:val="left"/>
        <w:rPr>
          <w:rFonts w:eastAsia="仿宋_GB2312"/>
          <w:sz w:val="32"/>
          <w:szCs w:val="32"/>
        </w:rPr>
      </w:pPr>
      <w:r>
        <w:rPr>
          <w:rFonts w:eastAsia="仿宋_GB2312"/>
          <w:sz w:val="32"/>
          <w:szCs w:val="32"/>
          <w:lang w:val="zh-CN"/>
        </w:rPr>
        <w:t>2023</w:t>
      </w:r>
      <w:r>
        <w:rPr>
          <w:rFonts w:eastAsia="仿宋_GB2312"/>
          <w:sz w:val="32"/>
          <w:szCs w:val="32"/>
        </w:rPr>
        <w:t>年度财政拨款收入总计</w:t>
      </w:r>
      <w:r>
        <w:rPr>
          <w:rFonts w:eastAsia="仿宋_GB2312"/>
          <w:sz w:val="32"/>
          <w:szCs w:val="32"/>
          <w:lang w:val="zh-CN"/>
        </w:rPr>
        <w:t>1,738.05</w:t>
      </w:r>
      <w:r>
        <w:rPr>
          <w:rFonts w:eastAsia="仿宋_GB2312"/>
          <w:sz w:val="32"/>
          <w:szCs w:val="32"/>
        </w:rPr>
        <w:t>万元，其中：年初财政拨款结转和结余</w:t>
      </w:r>
      <w:r>
        <w:rPr>
          <w:rFonts w:eastAsia="仿宋_GB2312"/>
          <w:sz w:val="32"/>
          <w:szCs w:val="32"/>
          <w:lang w:val="zh-CN"/>
        </w:rPr>
        <w:t>0.00</w:t>
      </w:r>
      <w:r>
        <w:rPr>
          <w:rFonts w:eastAsia="仿宋_GB2312"/>
          <w:sz w:val="32"/>
          <w:szCs w:val="32"/>
        </w:rPr>
        <w:t>万元，本年财政拨款收入</w:t>
      </w:r>
      <w:r>
        <w:rPr>
          <w:rFonts w:eastAsia="仿宋_GB2312"/>
          <w:sz w:val="32"/>
          <w:szCs w:val="32"/>
          <w:lang w:val="zh-CN"/>
        </w:rPr>
        <w:t>1,738.05</w:t>
      </w:r>
      <w:r>
        <w:rPr>
          <w:rFonts w:eastAsia="仿宋_GB2312"/>
          <w:sz w:val="32"/>
          <w:szCs w:val="32"/>
        </w:rPr>
        <w:t>万元。财政拨款支出总计</w:t>
      </w:r>
      <w:r>
        <w:rPr>
          <w:rFonts w:eastAsia="仿宋_GB2312"/>
          <w:sz w:val="32"/>
          <w:szCs w:val="32"/>
          <w:lang w:val="zh-CN"/>
        </w:rPr>
        <w:t>1,738.05</w:t>
      </w:r>
      <w:r>
        <w:rPr>
          <w:rFonts w:eastAsia="仿宋_GB2312"/>
          <w:sz w:val="32"/>
          <w:szCs w:val="32"/>
        </w:rPr>
        <w:t>万元，其中：年末财政拨款结转和结余</w:t>
      </w:r>
      <w:r>
        <w:rPr>
          <w:rFonts w:eastAsia="仿宋_GB2312"/>
          <w:sz w:val="32"/>
          <w:szCs w:val="32"/>
          <w:lang w:val="zh-CN"/>
        </w:rPr>
        <w:t>0.00</w:t>
      </w:r>
      <w:r>
        <w:rPr>
          <w:rFonts w:eastAsia="仿宋_GB2312"/>
          <w:sz w:val="32"/>
          <w:szCs w:val="32"/>
        </w:rPr>
        <w:t>万元，本年财政拨款支出</w:t>
      </w:r>
      <w:r>
        <w:rPr>
          <w:rFonts w:eastAsia="仿宋_GB2312"/>
          <w:sz w:val="32"/>
          <w:szCs w:val="32"/>
          <w:lang w:val="zh-CN"/>
        </w:rPr>
        <w:t>1,738.05</w:t>
      </w:r>
      <w:r>
        <w:rPr>
          <w:rFonts w:eastAsia="仿宋_GB2312"/>
          <w:sz w:val="32"/>
          <w:szCs w:val="32"/>
        </w:rPr>
        <w:t>万元。</w:t>
      </w:r>
    </w:p>
    <w:p>
      <w:pPr>
        <w:ind w:firstLine="640" w:firstLineChars="200"/>
        <w:jc w:val="left"/>
        <w:rPr>
          <w:rFonts w:eastAsia="仿宋_GB2312"/>
          <w:sz w:val="32"/>
          <w:szCs w:val="32"/>
        </w:rPr>
      </w:pPr>
      <w:r>
        <w:rPr>
          <w:rFonts w:eastAsia="仿宋_GB2312"/>
          <w:sz w:val="32"/>
          <w:szCs w:val="32"/>
        </w:rPr>
        <w:t>财政拨款收入支出总体与上年相比,</w:t>
      </w:r>
      <w:r>
        <w:rPr>
          <w:rFonts w:eastAsia="仿宋_GB2312"/>
          <w:sz w:val="32"/>
          <w:szCs w:val="32"/>
          <w:lang w:val="zh-CN"/>
        </w:rPr>
        <w:t>增加9.80万元</w:t>
      </w:r>
      <w:r>
        <w:rPr>
          <w:rFonts w:eastAsia="仿宋_GB2312"/>
          <w:sz w:val="32"/>
          <w:szCs w:val="32"/>
        </w:rPr>
        <w:t>，增长</w:t>
      </w:r>
      <w:r>
        <w:rPr>
          <w:rFonts w:eastAsia="仿宋_GB2312"/>
          <w:sz w:val="32"/>
          <w:szCs w:val="32"/>
          <w:lang w:val="zh-CN"/>
        </w:rPr>
        <w:t>0.57%</w:t>
      </w:r>
      <w:r>
        <w:rPr>
          <w:rFonts w:eastAsia="仿宋_GB2312"/>
          <w:sz w:val="32"/>
          <w:szCs w:val="32"/>
        </w:rPr>
        <w:t>,主要原因是：一是本年度我单位承担自治区财政出资地勘项目任务增加，相应项目经费收支较上年度增加；二是按照财政要求，本年度不再承担退休人员医疗费，使得对个人和家庭补助支出部分收支大幅下降；三是随着人员职称晋升、社保缴费基数逐年递增、绩效工资增资等因素影响，本年度人员经费收支较上年稳步增长，该部分的财政拨款补助也随之增长；四是本年度较上年减少了项目结转收支，以上各项因素综合影响下，使得本年度财政拨款收支总体上与上年度增幅不大。与年初预算相比，年初预算数</w:t>
      </w:r>
      <w:r>
        <w:rPr>
          <w:rFonts w:eastAsia="仿宋_GB2312"/>
          <w:sz w:val="32"/>
          <w:szCs w:val="32"/>
          <w:lang w:val="zh-CN"/>
        </w:rPr>
        <w:t>1,130.42</w:t>
      </w:r>
      <w:r>
        <w:rPr>
          <w:rFonts w:eastAsia="仿宋_GB2312"/>
          <w:sz w:val="32"/>
          <w:szCs w:val="32"/>
        </w:rPr>
        <w:t>万元，决算数</w:t>
      </w:r>
      <w:r>
        <w:rPr>
          <w:rFonts w:eastAsia="仿宋_GB2312"/>
          <w:sz w:val="32"/>
          <w:szCs w:val="32"/>
          <w:lang w:val="zh-CN"/>
        </w:rPr>
        <w:t>1,738.05</w:t>
      </w:r>
      <w:r>
        <w:rPr>
          <w:rFonts w:eastAsia="仿宋_GB2312"/>
          <w:sz w:val="32"/>
          <w:szCs w:val="32"/>
        </w:rPr>
        <w:t>万元，预决算差异率</w:t>
      </w:r>
      <w:r>
        <w:rPr>
          <w:rFonts w:eastAsia="仿宋_GB2312"/>
          <w:sz w:val="32"/>
          <w:szCs w:val="32"/>
          <w:lang w:val="zh-CN"/>
        </w:rPr>
        <w:t>53.75%</w:t>
      </w:r>
      <w:r>
        <w:rPr>
          <w:rFonts w:eastAsia="仿宋_GB2312"/>
          <w:sz w:val="32"/>
          <w:szCs w:val="32"/>
        </w:rPr>
        <w:t>，主要原因是：年中追加了自治区财政出资地勘项目经费、访惠聚工作经费、丧葬抚恤金、职业年金、艰边贴和基础绩效奖等项目预算收入</w:t>
      </w:r>
      <w:r>
        <w:rPr>
          <w:rFonts w:eastAsia="仿宋_GB2312"/>
          <w:sz w:val="32"/>
          <w:szCs w:val="32"/>
          <w:lang w:val="zh-CN"/>
        </w:rPr>
        <w:t>814.26</w:t>
      </w:r>
      <w:r>
        <w:rPr>
          <w:rFonts w:eastAsia="仿宋_GB2312"/>
          <w:sz w:val="32"/>
          <w:szCs w:val="32"/>
        </w:rPr>
        <w:t>万元，调减了退休人员医疗补助支出</w:t>
      </w:r>
      <w:r>
        <w:rPr>
          <w:rFonts w:eastAsia="仿宋_GB2312"/>
          <w:sz w:val="32"/>
          <w:szCs w:val="32"/>
          <w:lang w:val="zh-CN"/>
        </w:rPr>
        <w:t>206.63</w:t>
      </w:r>
      <w:r>
        <w:rPr>
          <w:rFonts w:eastAsia="仿宋_GB2312"/>
          <w:sz w:val="32"/>
          <w:szCs w:val="32"/>
        </w:rPr>
        <w:t>万元，由于以上经费受政策变动和实际情况影响较大，主要以追加预算形式增加预算收入，致使预决算率差异较大。</w:t>
      </w:r>
    </w:p>
    <w:p>
      <w:pPr>
        <w:ind w:firstLine="640" w:firstLineChars="200"/>
        <w:jc w:val="left"/>
        <w:outlineLvl w:val="1"/>
        <w:rPr>
          <w:rFonts w:eastAsia="黑体"/>
          <w:bCs/>
          <w:kern w:val="0"/>
          <w:sz w:val="32"/>
          <w:szCs w:val="32"/>
        </w:rPr>
      </w:pPr>
      <w:bookmarkStart w:id="16" w:name="_Toc20360"/>
      <w:bookmarkStart w:id="17" w:name="_Toc13833"/>
      <w:r>
        <w:rPr>
          <w:rFonts w:eastAsia="黑体"/>
          <w:bCs/>
          <w:kern w:val="0"/>
          <w:sz w:val="32"/>
          <w:szCs w:val="32"/>
        </w:rPr>
        <w:t>五、一般公共预算财政拨款支出决算情况说明</w:t>
      </w:r>
      <w:bookmarkEnd w:id="16"/>
      <w:bookmarkEnd w:id="17"/>
    </w:p>
    <w:p>
      <w:pPr>
        <w:ind w:firstLine="640" w:firstLineChars="200"/>
        <w:jc w:val="left"/>
        <w:outlineLvl w:val="2"/>
        <w:rPr>
          <w:rFonts w:eastAsia="黑体"/>
          <w:sz w:val="32"/>
          <w:szCs w:val="32"/>
        </w:rPr>
      </w:pPr>
      <w:r>
        <w:rPr>
          <w:rFonts w:eastAsia="黑体"/>
          <w:sz w:val="32"/>
          <w:szCs w:val="32"/>
        </w:rPr>
        <w:t>（一）一般公共预算财政拨款支出决算总体情况</w:t>
      </w:r>
    </w:p>
    <w:p>
      <w:pPr>
        <w:spacing w:line="600" w:lineRule="exact"/>
        <w:ind w:firstLine="640" w:firstLineChars="200"/>
        <w:jc w:val="left"/>
        <w:rPr>
          <w:rFonts w:eastAsia="仿宋_GB2312"/>
          <w:sz w:val="32"/>
          <w:szCs w:val="32"/>
        </w:rPr>
      </w:pPr>
      <w:r>
        <w:rPr>
          <w:rFonts w:eastAsia="仿宋_GB2312"/>
          <w:sz w:val="32"/>
          <w:szCs w:val="32"/>
          <w:lang w:val="zh-CN"/>
        </w:rPr>
        <w:t>2023</w:t>
      </w:r>
      <w:r>
        <w:rPr>
          <w:rFonts w:eastAsia="仿宋_GB2312"/>
          <w:sz w:val="32"/>
          <w:szCs w:val="32"/>
        </w:rPr>
        <w:t>年度一般公共预算财政拨款支出</w:t>
      </w:r>
      <w:r>
        <w:rPr>
          <w:rFonts w:eastAsia="仿宋_GB2312"/>
          <w:sz w:val="32"/>
          <w:szCs w:val="32"/>
          <w:lang w:val="zh-CN"/>
        </w:rPr>
        <w:t>1,738.05</w:t>
      </w:r>
      <w:r>
        <w:rPr>
          <w:rFonts w:eastAsia="仿宋_GB2312"/>
          <w:sz w:val="32"/>
          <w:szCs w:val="32"/>
        </w:rPr>
        <w:t>万元，占本年支出合计的</w:t>
      </w:r>
      <w:r>
        <w:rPr>
          <w:rFonts w:eastAsia="仿宋_GB2312"/>
          <w:sz w:val="32"/>
          <w:szCs w:val="32"/>
          <w:lang w:val="zh-CN"/>
        </w:rPr>
        <w:t>52.37%</w:t>
      </w:r>
      <w:r>
        <w:rPr>
          <w:rFonts w:eastAsia="仿宋_GB2312"/>
          <w:sz w:val="32"/>
          <w:szCs w:val="32"/>
        </w:rPr>
        <w:t>。与上年相比，</w:t>
      </w:r>
      <w:r>
        <w:rPr>
          <w:rFonts w:eastAsia="仿宋_GB2312"/>
          <w:sz w:val="32"/>
          <w:szCs w:val="32"/>
          <w:lang w:val="zh-CN"/>
        </w:rPr>
        <w:t>增加100.89万元</w:t>
      </w:r>
      <w:r>
        <w:rPr>
          <w:rFonts w:eastAsia="仿宋_GB2312"/>
          <w:sz w:val="32"/>
          <w:szCs w:val="32"/>
        </w:rPr>
        <w:t>，增长</w:t>
      </w:r>
      <w:r>
        <w:rPr>
          <w:rFonts w:eastAsia="仿宋_GB2312"/>
          <w:sz w:val="32"/>
          <w:szCs w:val="32"/>
          <w:lang w:val="zh-CN"/>
        </w:rPr>
        <w:t>6.16%,</w:t>
      </w:r>
      <w:r>
        <w:rPr>
          <w:rFonts w:eastAsia="仿宋_GB2312"/>
          <w:sz w:val="32"/>
          <w:szCs w:val="32"/>
        </w:rPr>
        <w:t>主要原因是：一是本年度我单位承担自治区财政出资地勘项目任务增加，相应项目经费支出较上年度增加；二是按照财政要求，本年度不再承担退休人员医疗费，使得对个人和家庭补助支出大幅下降；三是随着人员职称晋升、社保缴费基数逐年递增、绩效工资增资等因素影响，该部分基本支出的财政拨款补助随之增长，受以上因素综合影响，使得本年度一般公共预算财政拨款支出较上年有所增长。与年初预算相比，年初预算数</w:t>
      </w:r>
      <w:r>
        <w:rPr>
          <w:rFonts w:eastAsia="仿宋_GB2312"/>
          <w:sz w:val="32"/>
          <w:szCs w:val="32"/>
          <w:lang w:val="zh-CN"/>
        </w:rPr>
        <w:t>1,130.42</w:t>
      </w:r>
      <w:r>
        <w:rPr>
          <w:rFonts w:eastAsia="仿宋_GB2312"/>
          <w:sz w:val="32"/>
          <w:szCs w:val="32"/>
        </w:rPr>
        <w:t>万元，决算数</w:t>
      </w:r>
      <w:r>
        <w:rPr>
          <w:rFonts w:eastAsia="仿宋_GB2312"/>
          <w:sz w:val="32"/>
          <w:szCs w:val="32"/>
          <w:lang w:val="zh-CN"/>
        </w:rPr>
        <w:t>1,738.05</w:t>
      </w:r>
      <w:r>
        <w:rPr>
          <w:rFonts w:eastAsia="仿宋_GB2312"/>
          <w:sz w:val="32"/>
          <w:szCs w:val="32"/>
        </w:rPr>
        <w:t>万元，预决算差异率</w:t>
      </w:r>
      <w:r>
        <w:rPr>
          <w:rFonts w:eastAsia="仿宋_GB2312"/>
          <w:sz w:val="32"/>
          <w:szCs w:val="32"/>
          <w:lang w:val="zh-CN"/>
        </w:rPr>
        <w:t>53.75%</w:t>
      </w:r>
      <w:r>
        <w:rPr>
          <w:rFonts w:eastAsia="仿宋_GB2312"/>
          <w:sz w:val="32"/>
          <w:szCs w:val="32"/>
        </w:rPr>
        <w:t>，主要原因是：年中追加了自治区财政出资地勘项目经费、访惠聚工作经费、丧葬抚恤金、职业年金、艰边贴和基础绩效奖等项目预算收入</w:t>
      </w:r>
      <w:r>
        <w:rPr>
          <w:rFonts w:eastAsia="仿宋_GB2312"/>
          <w:sz w:val="32"/>
          <w:szCs w:val="32"/>
          <w:lang w:val="zh-CN"/>
        </w:rPr>
        <w:t>814.26</w:t>
      </w:r>
      <w:r>
        <w:rPr>
          <w:rFonts w:eastAsia="仿宋_GB2312"/>
          <w:sz w:val="32"/>
          <w:szCs w:val="32"/>
        </w:rPr>
        <w:t>万元，调减了退休人员医疗补助支出</w:t>
      </w:r>
      <w:r>
        <w:rPr>
          <w:rFonts w:eastAsia="仿宋_GB2312"/>
          <w:sz w:val="32"/>
          <w:szCs w:val="32"/>
          <w:lang w:val="zh-CN"/>
        </w:rPr>
        <w:t>206.63</w:t>
      </w:r>
      <w:r>
        <w:rPr>
          <w:rFonts w:eastAsia="仿宋_GB2312"/>
          <w:sz w:val="32"/>
          <w:szCs w:val="32"/>
        </w:rPr>
        <w:t>万元，由于以上经费受政策变动和实际情况影响较大，主要以追加预算形式增加预算收入，致使预决算率差异较大。</w:t>
      </w:r>
    </w:p>
    <w:p>
      <w:pPr>
        <w:numPr>
          <w:ilvl w:val="0"/>
          <w:numId w:val="1"/>
        </w:numPr>
        <w:ind w:firstLine="640" w:firstLineChars="200"/>
        <w:jc w:val="left"/>
        <w:outlineLvl w:val="2"/>
        <w:rPr>
          <w:rFonts w:eastAsia="黑体"/>
          <w:sz w:val="32"/>
          <w:szCs w:val="32"/>
        </w:rPr>
      </w:pPr>
      <w:r>
        <w:rPr>
          <w:rFonts w:eastAsia="黑体"/>
          <w:sz w:val="32"/>
          <w:szCs w:val="32"/>
        </w:rPr>
        <w:t>一般公共预算财政拨款支出决算结构情况</w:t>
      </w:r>
    </w:p>
    <w:p>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lang w:val="zh-CN"/>
        </w:rPr>
        <w:t>1.社会保障和就业支出（类）410.85万元，占23.64%；</w:t>
      </w:r>
    </w:p>
    <w:p>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lang w:val="zh-CN"/>
        </w:rPr>
        <w:t>2.卫生健康支出（类）187.16万元，占10.77%；</w:t>
      </w:r>
    </w:p>
    <w:p>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lang w:val="zh-CN"/>
        </w:rPr>
        <w:t>3.资源勘探信息等支出（类）618.04万元，占35.56%；</w:t>
      </w:r>
    </w:p>
    <w:p>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lang w:val="zh-CN"/>
        </w:rPr>
        <w:t>4.自然资源海洋气象等支出（类）522.00万元，占30.03%；</w:t>
      </w:r>
    </w:p>
    <w:p>
      <w:pPr>
        <w:ind w:firstLine="640" w:firstLineChars="200"/>
        <w:jc w:val="left"/>
        <w:outlineLvl w:val="2"/>
        <w:rPr>
          <w:rFonts w:eastAsia="黑体"/>
          <w:sz w:val="32"/>
          <w:szCs w:val="32"/>
        </w:rPr>
      </w:pPr>
      <w:r>
        <w:rPr>
          <w:rFonts w:eastAsia="黑体"/>
          <w:sz w:val="32"/>
          <w:szCs w:val="32"/>
        </w:rPr>
        <w:t>（三）一般公共预算财政拨款支出决算具体情况</w:t>
      </w:r>
    </w:p>
    <w:p>
      <w:pPr>
        <w:ind w:firstLine="640" w:firstLineChars="200"/>
        <w:rPr>
          <w:rFonts w:eastAsia="仿宋_GB2312"/>
          <w:sz w:val="32"/>
          <w:szCs w:val="32"/>
          <w:lang w:val="zh-CN"/>
        </w:rPr>
      </w:pPr>
      <w:r>
        <w:rPr>
          <w:rFonts w:eastAsia="仿宋_GB2312"/>
          <w:sz w:val="32"/>
          <w:szCs w:val="32"/>
        </w:rPr>
        <w:t>1.自然资源海洋气象等支出（类）自然资源事务（款）地质勘查与矿产资源管理（项）:支出决算数为</w:t>
      </w:r>
      <w:r>
        <w:rPr>
          <w:rFonts w:eastAsia="仿宋_GB2312"/>
          <w:sz w:val="32"/>
          <w:szCs w:val="32"/>
          <w:lang w:val="zh-CN"/>
        </w:rPr>
        <w:t>522.00</w:t>
      </w:r>
      <w:r>
        <w:rPr>
          <w:rFonts w:eastAsia="仿宋_GB2312"/>
          <w:sz w:val="32"/>
          <w:szCs w:val="32"/>
        </w:rPr>
        <w:t>万元，比上年决算增加</w:t>
      </w:r>
      <w:r>
        <w:rPr>
          <w:rFonts w:eastAsia="仿宋_GB2312"/>
          <w:sz w:val="32"/>
          <w:szCs w:val="32"/>
          <w:lang w:val="zh-CN"/>
        </w:rPr>
        <w:t>142.28</w:t>
      </w:r>
      <w:r>
        <w:rPr>
          <w:rFonts w:eastAsia="仿宋_GB2312"/>
          <w:sz w:val="32"/>
          <w:szCs w:val="32"/>
        </w:rPr>
        <w:t>万元，增长</w:t>
      </w:r>
      <w:r>
        <w:rPr>
          <w:rFonts w:eastAsia="仿宋_GB2312"/>
          <w:sz w:val="32"/>
          <w:szCs w:val="32"/>
          <w:lang w:val="zh-CN"/>
        </w:rPr>
        <w:t>37.47%</w:t>
      </w:r>
      <w:r>
        <w:rPr>
          <w:rFonts w:eastAsia="仿宋_GB2312"/>
          <w:sz w:val="32"/>
          <w:szCs w:val="32"/>
        </w:rPr>
        <w:t>，主要原因是：</w:t>
      </w:r>
      <w:r>
        <w:rPr>
          <w:rFonts w:eastAsia="仿宋_GB2312"/>
          <w:sz w:val="32"/>
          <w:szCs w:val="32"/>
          <w:lang w:val="zh-CN"/>
        </w:rPr>
        <w:t>本年度我单位承担了两项自治区财政出资地勘项目，实物工作量较上年增加，故经费支出相应据实增长。</w:t>
      </w:r>
    </w:p>
    <w:p>
      <w:pPr>
        <w:ind w:firstLine="640" w:firstLineChars="200"/>
        <w:rPr>
          <w:rFonts w:eastAsia="仿宋_GB2312"/>
          <w:sz w:val="32"/>
          <w:szCs w:val="32"/>
        </w:rPr>
      </w:pPr>
      <w:r>
        <w:rPr>
          <w:rFonts w:eastAsia="仿宋_GB2312"/>
          <w:sz w:val="32"/>
          <w:szCs w:val="32"/>
        </w:rPr>
        <w:t>2.卫生健康支出（类）行政事业单位医疗（款）事业单位医疗（项）:支出决算数为</w:t>
      </w:r>
      <w:r>
        <w:rPr>
          <w:rFonts w:eastAsia="仿宋_GB2312"/>
          <w:sz w:val="32"/>
          <w:szCs w:val="32"/>
          <w:lang w:val="zh-CN"/>
        </w:rPr>
        <w:t>96.80</w:t>
      </w:r>
      <w:r>
        <w:rPr>
          <w:rFonts w:eastAsia="仿宋_GB2312"/>
          <w:sz w:val="32"/>
          <w:szCs w:val="32"/>
        </w:rPr>
        <w:t>万元，比上年决算减少</w:t>
      </w:r>
      <w:r>
        <w:rPr>
          <w:rFonts w:eastAsia="仿宋_GB2312"/>
          <w:sz w:val="32"/>
          <w:szCs w:val="32"/>
          <w:lang w:val="zh-CN"/>
        </w:rPr>
        <w:t>12.61</w:t>
      </w:r>
      <w:r>
        <w:rPr>
          <w:rFonts w:eastAsia="仿宋_GB2312"/>
          <w:sz w:val="32"/>
          <w:szCs w:val="32"/>
        </w:rPr>
        <w:t>万元，下降</w:t>
      </w:r>
      <w:r>
        <w:rPr>
          <w:rFonts w:eastAsia="仿宋_GB2312"/>
          <w:sz w:val="32"/>
          <w:szCs w:val="32"/>
          <w:lang w:val="zh-CN"/>
        </w:rPr>
        <w:t>11.52%</w:t>
      </w:r>
      <w:r>
        <w:rPr>
          <w:rFonts w:eastAsia="仿宋_GB2312"/>
          <w:sz w:val="32"/>
          <w:szCs w:val="32"/>
        </w:rPr>
        <w:t>，主要原因是：受自治区职工基本医疗保险单位缴费率（不含生育保险）不超过</w:t>
      </w:r>
      <w:r>
        <w:rPr>
          <w:rFonts w:eastAsia="仿宋_GB2312"/>
          <w:sz w:val="32"/>
          <w:szCs w:val="32"/>
          <w:lang w:val="zh-CN"/>
        </w:rPr>
        <w:t xml:space="preserve"> 7.5%</w:t>
      </w:r>
      <w:r>
        <w:rPr>
          <w:rFonts w:eastAsia="仿宋_GB2312"/>
          <w:sz w:val="32"/>
          <w:szCs w:val="32"/>
        </w:rPr>
        <w:t>政策影响，单位缴费支出降低，其次在职人员离职较多，综合因素影响使得该项总支出大幅下降。</w:t>
      </w:r>
    </w:p>
    <w:p>
      <w:pPr>
        <w:ind w:firstLine="640" w:firstLineChars="200"/>
        <w:rPr>
          <w:rFonts w:eastAsia="仿宋_GB2312"/>
          <w:sz w:val="32"/>
          <w:szCs w:val="32"/>
          <w:lang w:val="zh-CN"/>
        </w:rPr>
      </w:pPr>
      <w:r>
        <w:rPr>
          <w:rFonts w:eastAsia="仿宋_GB2312"/>
          <w:sz w:val="32"/>
          <w:szCs w:val="32"/>
        </w:rPr>
        <w:t>3.卫生健康支出（类）行政事业单位医疗（款）公务员医疗补助（项）:支出决算数为</w:t>
      </w:r>
      <w:r>
        <w:rPr>
          <w:rFonts w:eastAsia="仿宋_GB2312"/>
          <w:sz w:val="32"/>
          <w:szCs w:val="32"/>
          <w:lang w:val="zh-CN"/>
        </w:rPr>
        <w:t>90.35</w:t>
      </w:r>
      <w:r>
        <w:rPr>
          <w:rFonts w:eastAsia="仿宋_GB2312"/>
          <w:sz w:val="32"/>
          <w:szCs w:val="32"/>
        </w:rPr>
        <w:t>万元，比上年决算增加5</w:t>
      </w:r>
      <w:r>
        <w:rPr>
          <w:rFonts w:eastAsia="仿宋_GB2312"/>
          <w:sz w:val="32"/>
          <w:szCs w:val="32"/>
          <w:lang w:val="zh-CN"/>
        </w:rPr>
        <w:t>.25</w:t>
      </w:r>
      <w:r>
        <w:rPr>
          <w:rFonts w:eastAsia="仿宋_GB2312"/>
          <w:sz w:val="32"/>
          <w:szCs w:val="32"/>
        </w:rPr>
        <w:t>万元，增长</w:t>
      </w:r>
      <w:r>
        <w:rPr>
          <w:rFonts w:eastAsia="仿宋_GB2312"/>
          <w:sz w:val="32"/>
          <w:szCs w:val="32"/>
          <w:lang w:val="zh-CN"/>
        </w:rPr>
        <w:t>6.17%</w:t>
      </w:r>
      <w:r>
        <w:rPr>
          <w:rFonts w:eastAsia="仿宋_GB2312"/>
          <w:sz w:val="32"/>
          <w:szCs w:val="32"/>
        </w:rPr>
        <w:t>，主要原因是：</w:t>
      </w:r>
      <w:r>
        <w:rPr>
          <w:rFonts w:eastAsia="仿宋_GB2312"/>
          <w:sz w:val="32"/>
          <w:szCs w:val="32"/>
          <w:lang w:val="zh-CN"/>
        </w:rPr>
        <w:t>一是在职人员缴费稳步增长；二是离职人数较往年增加，缴费支出减少；三是为保障人员队伍稳定，单位将有限的财政资金优先安排到工资福利支出中，综合因素影响使该项支出较往年增长。</w:t>
      </w:r>
    </w:p>
    <w:p>
      <w:pPr>
        <w:ind w:firstLine="640" w:firstLineChars="200"/>
        <w:rPr>
          <w:rFonts w:eastAsia="仿宋_GB2312"/>
          <w:sz w:val="32"/>
          <w:szCs w:val="32"/>
          <w:lang w:val="zh-CN"/>
        </w:rPr>
      </w:pPr>
      <w:r>
        <w:rPr>
          <w:rFonts w:eastAsia="仿宋_GB2312"/>
          <w:sz w:val="32"/>
          <w:szCs w:val="32"/>
        </w:rPr>
        <w:t>4.资源勘探工业信息等支出（类）资源勘探开发（款）有色金属矿勘探和采选（项）:支出决算数为</w:t>
      </w:r>
      <w:r>
        <w:rPr>
          <w:rFonts w:eastAsia="仿宋_GB2312"/>
          <w:sz w:val="32"/>
          <w:szCs w:val="32"/>
          <w:lang w:val="zh-CN"/>
        </w:rPr>
        <w:t>618.04</w:t>
      </w:r>
      <w:r>
        <w:rPr>
          <w:rFonts w:eastAsia="仿宋_GB2312"/>
          <w:sz w:val="32"/>
          <w:szCs w:val="32"/>
        </w:rPr>
        <w:t>万元，比上年决算增加</w:t>
      </w:r>
      <w:r>
        <w:rPr>
          <w:rFonts w:eastAsia="仿宋_GB2312"/>
          <w:sz w:val="32"/>
          <w:szCs w:val="32"/>
          <w:lang w:val="zh-CN"/>
        </w:rPr>
        <w:t>127.89</w:t>
      </w:r>
      <w:r>
        <w:rPr>
          <w:rFonts w:eastAsia="仿宋_GB2312"/>
          <w:sz w:val="32"/>
          <w:szCs w:val="32"/>
        </w:rPr>
        <w:t>万元，增长</w:t>
      </w:r>
      <w:r>
        <w:rPr>
          <w:rFonts w:eastAsia="仿宋_GB2312"/>
          <w:sz w:val="32"/>
          <w:szCs w:val="32"/>
          <w:lang w:val="zh-CN"/>
        </w:rPr>
        <w:t>26.09%</w:t>
      </w:r>
      <w:r>
        <w:rPr>
          <w:rFonts w:eastAsia="仿宋_GB2312"/>
          <w:sz w:val="32"/>
          <w:szCs w:val="32"/>
        </w:rPr>
        <w:t>，主要原因是：</w:t>
      </w:r>
      <w:r>
        <w:rPr>
          <w:rFonts w:eastAsia="仿宋_GB2312"/>
          <w:sz w:val="32"/>
          <w:szCs w:val="32"/>
          <w:lang w:val="zh-CN"/>
        </w:rPr>
        <w:t>人员职称晋升和增资等因素使得人员费逐年增长，同时财政拨款资金优先倾斜保障人员费支出，故该项支出逐年稳步增长。</w:t>
      </w:r>
    </w:p>
    <w:p>
      <w:pPr>
        <w:ind w:firstLine="640" w:firstLineChars="200"/>
        <w:rPr>
          <w:rFonts w:eastAsia="仿宋_GB2312"/>
          <w:sz w:val="32"/>
          <w:szCs w:val="32"/>
          <w:lang w:val="zh-CN"/>
        </w:rPr>
      </w:pPr>
      <w:r>
        <w:rPr>
          <w:rFonts w:eastAsia="仿宋_GB2312"/>
          <w:sz w:val="32"/>
          <w:szCs w:val="32"/>
        </w:rPr>
        <w:t>5.社会保障和就业支出（类）行政事业单位养老支出（款）事业单位离退休（项）:支出决算数为</w:t>
      </w:r>
      <w:r>
        <w:rPr>
          <w:rFonts w:eastAsia="仿宋_GB2312"/>
          <w:sz w:val="32"/>
          <w:szCs w:val="32"/>
          <w:lang w:val="zh-CN"/>
        </w:rPr>
        <w:t>185.04</w:t>
      </w:r>
      <w:r>
        <w:rPr>
          <w:rFonts w:eastAsia="仿宋_GB2312"/>
          <w:sz w:val="32"/>
          <w:szCs w:val="32"/>
        </w:rPr>
        <w:t>万元，比上年决算减少</w:t>
      </w:r>
      <w:r>
        <w:rPr>
          <w:rFonts w:eastAsia="仿宋_GB2312"/>
          <w:sz w:val="32"/>
          <w:szCs w:val="32"/>
          <w:lang w:val="zh-CN"/>
        </w:rPr>
        <w:t>102.72</w:t>
      </w:r>
      <w:r>
        <w:rPr>
          <w:rFonts w:eastAsia="仿宋_GB2312"/>
          <w:sz w:val="32"/>
          <w:szCs w:val="32"/>
        </w:rPr>
        <w:t>万元，下降</w:t>
      </w:r>
      <w:r>
        <w:rPr>
          <w:rFonts w:eastAsia="仿宋_GB2312"/>
          <w:sz w:val="32"/>
          <w:szCs w:val="32"/>
          <w:lang w:val="zh-CN"/>
        </w:rPr>
        <w:t>35.70%</w:t>
      </w:r>
      <w:r>
        <w:rPr>
          <w:rFonts w:eastAsia="仿宋_GB2312"/>
          <w:sz w:val="32"/>
          <w:szCs w:val="32"/>
        </w:rPr>
        <w:t>，主要原因是：一是</w:t>
      </w:r>
      <w:r>
        <w:rPr>
          <w:rFonts w:eastAsia="仿宋_GB2312"/>
          <w:sz w:val="32"/>
          <w:szCs w:val="32"/>
          <w:lang w:val="zh-CN"/>
        </w:rPr>
        <w:t>本年度无退休医疗补助支出，二是退休去世人员较多，丧葬抚恤金支出增长明显，在以上多重因素的影响下，本年该项支出总体上呈大幅下降趋势。</w:t>
      </w:r>
    </w:p>
    <w:p>
      <w:pPr>
        <w:ind w:firstLine="640" w:firstLineChars="200"/>
        <w:rPr>
          <w:rFonts w:eastAsia="仿宋_GB2312"/>
          <w:sz w:val="32"/>
          <w:szCs w:val="32"/>
          <w:lang w:val="zh-CN"/>
        </w:rPr>
      </w:pPr>
      <w:r>
        <w:rPr>
          <w:rFonts w:eastAsia="仿宋_GB2312"/>
          <w:sz w:val="32"/>
          <w:szCs w:val="32"/>
        </w:rPr>
        <w:t>6.社会保障和就业支出（类）行政事业单位养老支出（款）机关事业单位职业年金缴费支出（项）:支出决算数为</w:t>
      </w:r>
      <w:r>
        <w:rPr>
          <w:rFonts w:eastAsia="仿宋_GB2312"/>
          <w:sz w:val="32"/>
          <w:szCs w:val="32"/>
          <w:lang w:val="zh-CN"/>
        </w:rPr>
        <w:t>19.30</w:t>
      </w:r>
      <w:r>
        <w:rPr>
          <w:rFonts w:eastAsia="仿宋_GB2312"/>
          <w:sz w:val="32"/>
          <w:szCs w:val="32"/>
        </w:rPr>
        <w:t>万元，比上年决算增加</w:t>
      </w:r>
      <w:r>
        <w:rPr>
          <w:rFonts w:eastAsia="仿宋_GB2312"/>
          <w:sz w:val="32"/>
          <w:szCs w:val="32"/>
          <w:lang w:val="zh-CN"/>
        </w:rPr>
        <w:t>1.09</w:t>
      </w:r>
      <w:r>
        <w:rPr>
          <w:rFonts w:eastAsia="仿宋_GB2312"/>
          <w:sz w:val="32"/>
          <w:szCs w:val="32"/>
        </w:rPr>
        <w:t>万元，增长</w:t>
      </w:r>
      <w:r>
        <w:rPr>
          <w:rFonts w:eastAsia="仿宋_GB2312"/>
          <w:sz w:val="32"/>
          <w:szCs w:val="32"/>
          <w:lang w:val="zh-CN"/>
        </w:rPr>
        <w:t>5.99%</w:t>
      </w:r>
      <w:r>
        <w:rPr>
          <w:rFonts w:eastAsia="仿宋_GB2312"/>
          <w:sz w:val="32"/>
          <w:szCs w:val="32"/>
        </w:rPr>
        <w:t>，主要原因是：</w:t>
      </w:r>
      <w:r>
        <w:rPr>
          <w:rFonts w:eastAsia="仿宋_GB2312"/>
          <w:sz w:val="32"/>
          <w:szCs w:val="32"/>
          <w:lang w:val="zh-CN"/>
        </w:rPr>
        <w:t>本年度离职和退休人数较上年增加，按照政策要求需要做实该部分人员职业年金的单位部分，故该项支出较上年有所增加。</w:t>
      </w:r>
    </w:p>
    <w:p>
      <w:pPr>
        <w:ind w:firstLine="640" w:firstLineChars="200"/>
        <w:rPr>
          <w:rFonts w:eastAsia="仿宋_GB2312"/>
          <w:sz w:val="32"/>
          <w:szCs w:val="32"/>
          <w:lang w:val="zh-CN"/>
        </w:rPr>
      </w:pPr>
      <w:r>
        <w:rPr>
          <w:rFonts w:eastAsia="仿宋_GB2312"/>
          <w:sz w:val="32"/>
          <w:szCs w:val="32"/>
        </w:rPr>
        <w:t>7.社会保障和就业支出（类）行政事业单位养老支出（款）机关事业单位基本养老保险缴费支出（项）:支出决算数为</w:t>
      </w:r>
      <w:r>
        <w:rPr>
          <w:rFonts w:eastAsia="仿宋_GB2312"/>
          <w:sz w:val="32"/>
          <w:szCs w:val="32"/>
          <w:lang w:val="zh-CN"/>
        </w:rPr>
        <w:t>206.52</w:t>
      </w:r>
      <w:r>
        <w:rPr>
          <w:rFonts w:eastAsia="仿宋_GB2312"/>
          <w:sz w:val="32"/>
          <w:szCs w:val="32"/>
        </w:rPr>
        <w:t>万元，比上年决算增加</w:t>
      </w:r>
      <w:r>
        <w:rPr>
          <w:rFonts w:eastAsia="仿宋_GB2312"/>
          <w:sz w:val="32"/>
          <w:szCs w:val="32"/>
          <w:lang w:val="zh-CN"/>
        </w:rPr>
        <w:t>3.33</w:t>
      </w:r>
      <w:r>
        <w:rPr>
          <w:rFonts w:eastAsia="仿宋_GB2312"/>
          <w:sz w:val="32"/>
          <w:szCs w:val="32"/>
        </w:rPr>
        <w:t>万元，增长</w:t>
      </w:r>
      <w:r>
        <w:rPr>
          <w:rFonts w:eastAsia="仿宋_GB2312"/>
          <w:sz w:val="32"/>
          <w:szCs w:val="32"/>
          <w:lang w:val="zh-CN"/>
        </w:rPr>
        <w:t>1.64%</w:t>
      </w:r>
      <w:r>
        <w:rPr>
          <w:rFonts w:eastAsia="仿宋_GB2312"/>
          <w:sz w:val="32"/>
          <w:szCs w:val="32"/>
        </w:rPr>
        <w:t>，主要原因是：</w:t>
      </w:r>
      <w:r>
        <w:rPr>
          <w:rFonts w:eastAsia="仿宋_GB2312"/>
          <w:sz w:val="32"/>
          <w:szCs w:val="32"/>
          <w:lang w:val="zh-CN"/>
        </w:rPr>
        <w:t>一是在职人员养老缴费稳步增长；二是在职人员离职人数较上年增加；三是为保障人员队伍稳定，单位将有限的财政资金优先安排到工资福利支出中，综合因素影响使该项支出较往年有所增长。</w:t>
      </w:r>
    </w:p>
    <w:p>
      <w:pPr>
        <w:ind w:firstLine="640" w:firstLineChars="200"/>
        <w:rPr>
          <w:rFonts w:eastAsia="仿宋_GB2312"/>
          <w:sz w:val="32"/>
          <w:szCs w:val="32"/>
          <w:lang w:val="zh-CN"/>
        </w:rPr>
      </w:pPr>
      <w:r>
        <w:rPr>
          <w:rFonts w:eastAsia="仿宋_GB2312"/>
          <w:sz w:val="32"/>
          <w:szCs w:val="32"/>
        </w:rPr>
        <w:t>8.社会保障和就业支出（类）行政事业单位养老支出（款）其他行政事业单位养老支出（项）:支出决算数为</w:t>
      </w:r>
      <w:r>
        <w:rPr>
          <w:rFonts w:eastAsia="仿宋_GB2312"/>
          <w:sz w:val="32"/>
          <w:szCs w:val="32"/>
          <w:lang w:val="zh-CN"/>
        </w:rPr>
        <w:t>0.00</w:t>
      </w:r>
      <w:r>
        <w:rPr>
          <w:rFonts w:eastAsia="仿宋_GB2312"/>
          <w:sz w:val="32"/>
          <w:szCs w:val="32"/>
        </w:rPr>
        <w:t>万元，比上年决算减少</w:t>
      </w:r>
      <w:r>
        <w:rPr>
          <w:rFonts w:eastAsia="仿宋_GB2312"/>
          <w:sz w:val="32"/>
          <w:szCs w:val="32"/>
          <w:lang w:val="zh-CN"/>
        </w:rPr>
        <w:t>13.62</w:t>
      </w:r>
      <w:r>
        <w:rPr>
          <w:rFonts w:eastAsia="仿宋_GB2312"/>
          <w:sz w:val="32"/>
          <w:szCs w:val="32"/>
        </w:rPr>
        <w:t>万元，下降</w:t>
      </w:r>
      <w:r>
        <w:rPr>
          <w:rFonts w:eastAsia="仿宋_GB2312"/>
          <w:sz w:val="32"/>
          <w:szCs w:val="32"/>
          <w:lang w:val="zh-CN"/>
        </w:rPr>
        <w:t>100%</w:t>
      </w:r>
      <w:r>
        <w:rPr>
          <w:rFonts w:eastAsia="仿宋_GB2312"/>
          <w:sz w:val="32"/>
          <w:szCs w:val="32"/>
        </w:rPr>
        <w:t>，主要原因是：</w:t>
      </w:r>
      <w:r>
        <w:rPr>
          <w:rFonts w:eastAsia="仿宋_GB2312"/>
          <w:sz w:val="32"/>
          <w:szCs w:val="32"/>
          <w:lang w:val="zh-CN"/>
        </w:rPr>
        <w:t>上年度该项内容为丧葬抚恤金支出，本年度均在</w:t>
      </w:r>
      <w:r>
        <w:rPr>
          <w:rFonts w:eastAsia="仿宋_GB2312"/>
          <w:sz w:val="32"/>
          <w:szCs w:val="32"/>
        </w:rPr>
        <w:t>事业单位离退休（项）中列支，此项支出为零</w:t>
      </w:r>
      <w:r>
        <w:rPr>
          <w:rFonts w:eastAsia="仿宋_GB2312"/>
          <w:sz w:val="32"/>
          <w:szCs w:val="32"/>
          <w:lang w:val="zh-CN"/>
        </w:rPr>
        <w:t>。</w:t>
      </w:r>
    </w:p>
    <w:p>
      <w:pPr>
        <w:ind w:firstLine="640" w:firstLineChars="200"/>
        <w:rPr>
          <w:rFonts w:eastAsia="仿宋_GB2312"/>
          <w:sz w:val="32"/>
          <w:szCs w:val="32"/>
          <w:lang w:val="zh-CN"/>
        </w:rPr>
      </w:pPr>
      <w:r>
        <w:rPr>
          <w:rFonts w:eastAsia="仿宋_GB2312"/>
          <w:sz w:val="32"/>
          <w:szCs w:val="32"/>
        </w:rPr>
        <w:t>9.住房保障支出（类）住房改革支出（款）住房公积金（项）:支出决算数为</w:t>
      </w:r>
      <w:r>
        <w:rPr>
          <w:rFonts w:eastAsia="仿宋_GB2312"/>
          <w:sz w:val="32"/>
          <w:szCs w:val="32"/>
          <w:lang w:val="zh-CN"/>
        </w:rPr>
        <w:t>0.00</w:t>
      </w:r>
      <w:r>
        <w:rPr>
          <w:rFonts w:eastAsia="仿宋_GB2312"/>
          <w:sz w:val="32"/>
          <w:szCs w:val="32"/>
        </w:rPr>
        <w:t>万元，比上年决算减少</w:t>
      </w:r>
      <w:r>
        <w:rPr>
          <w:rFonts w:eastAsia="仿宋_GB2312"/>
          <w:sz w:val="32"/>
          <w:szCs w:val="32"/>
          <w:lang w:val="zh-CN"/>
        </w:rPr>
        <w:t>50.00</w:t>
      </w:r>
      <w:r>
        <w:rPr>
          <w:rFonts w:eastAsia="仿宋_GB2312"/>
          <w:sz w:val="32"/>
          <w:szCs w:val="32"/>
        </w:rPr>
        <w:t>万元，下降</w:t>
      </w:r>
      <w:r>
        <w:rPr>
          <w:rFonts w:eastAsia="仿宋_GB2312"/>
          <w:sz w:val="32"/>
          <w:szCs w:val="32"/>
          <w:lang w:val="zh-CN"/>
        </w:rPr>
        <w:t>100%</w:t>
      </w:r>
      <w:r>
        <w:rPr>
          <w:rFonts w:eastAsia="仿宋_GB2312"/>
          <w:sz w:val="32"/>
          <w:szCs w:val="32"/>
        </w:rPr>
        <w:t>，主要原因是：</w:t>
      </w:r>
      <w:r>
        <w:rPr>
          <w:rFonts w:eastAsia="仿宋_GB2312"/>
          <w:sz w:val="32"/>
          <w:szCs w:val="32"/>
          <w:lang w:val="zh-CN"/>
        </w:rPr>
        <w:t>受年初一般公共预算资金所限，本年度该项支出由经营收入弥补，故该项支出较上年下降100%。</w:t>
      </w:r>
    </w:p>
    <w:p>
      <w:pPr>
        <w:ind w:firstLine="640" w:firstLineChars="200"/>
        <w:jc w:val="left"/>
        <w:outlineLvl w:val="1"/>
        <w:rPr>
          <w:rFonts w:eastAsia="黑体"/>
          <w:bCs/>
          <w:kern w:val="0"/>
          <w:sz w:val="32"/>
          <w:szCs w:val="32"/>
        </w:rPr>
      </w:pPr>
      <w:r>
        <w:rPr>
          <w:rFonts w:eastAsia="黑体"/>
          <w:bCs/>
          <w:kern w:val="0"/>
          <w:sz w:val="32"/>
          <w:szCs w:val="32"/>
        </w:rPr>
        <w:t>六、一般公共预算财政拨款基本支出决算情况说明</w:t>
      </w:r>
    </w:p>
    <w:p>
      <w:pPr>
        <w:ind w:firstLine="640" w:firstLineChars="200"/>
        <w:jc w:val="left"/>
        <w:rPr>
          <w:rFonts w:eastAsia="仿宋_GB2312"/>
          <w:sz w:val="32"/>
          <w:szCs w:val="32"/>
        </w:rPr>
      </w:pPr>
      <w:r>
        <w:rPr>
          <w:rFonts w:eastAsia="仿宋_GB2312"/>
          <w:sz w:val="32"/>
          <w:szCs w:val="32"/>
          <w:lang w:val="zh-CN"/>
        </w:rPr>
        <w:t>2023</w:t>
      </w:r>
      <w:r>
        <w:rPr>
          <w:rFonts w:eastAsia="仿宋_GB2312"/>
          <w:sz w:val="32"/>
          <w:szCs w:val="32"/>
        </w:rPr>
        <w:t>年度一般公共预算财政拨款基本支出</w:t>
      </w:r>
      <w:r>
        <w:rPr>
          <w:rFonts w:eastAsia="仿宋_GB2312"/>
          <w:sz w:val="32"/>
          <w:szCs w:val="32"/>
          <w:lang w:val="zh-CN"/>
        </w:rPr>
        <w:t>1,216.05</w:t>
      </w:r>
      <w:r>
        <w:rPr>
          <w:rFonts w:eastAsia="仿宋_GB2312"/>
          <w:sz w:val="32"/>
          <w:szCs w:val="32"/>
        </w:rPr>
        <w:t>万元，其中：人员经费</w:t>
      </w:r>
      <w:r>
        <w:rPr>
          <w:rFonts w:eastAsia="仿宋_GB2312"/>
          <w:sz w:val="32"/>
          <w:szCs w:val="32"/>
          <w:lang w:val="zh-CN"/>
        </w:rPr>
        <w:t>1,181.73</w:t>
      </w:r>
      <w:r>
        <w:rPr>
          <w:rFonts w:eastAsia="仿宋_GB2312"/>
          <w:sz w:val="32"/>
          <w:szCs w:val="32"/>
        </w:rPr>
        <w:t>万元，包括：基本工资、津贴补贴、奖金、机关事业单位基本养老保险缴费、职业年金缴费、职工基本医疗保险缴费、公务员医疗补助缴费、其他社会保障缴费、其他工资福利支出、退休费、抚恤金、其他对个人和家庭的补助。</w:t>
      </w:r>
    </w:p>
    <w:p>
      <w:pPr>
        <w:ind w:firstLine="640" w:firstLineChars="200"/>
        <w:jc w:val="left"/>
        <w:rPr>
          <w:rFonts w:eastAsia="仿宋_GB2312"/>
          <w:kern w:val="0"/>
          <w:sz w:val="32"/>
          <w:szCs w:val="32"/>
        </w:rPr>
      </w:pPr>
      <w:r>
        <w:rPr>
          <w:rFonts w:eastAsia="仿宋_GB2312"/>
          <w:sz w:val="32"/>
          <w:szCs w:val="32"/>
        </w:rPr>
        <w:t>公用经费</w:t>
      </w:r>
      <w:r>
        <w:rPr>
          <w:rFonts w:eastAsia="仿宋_GB2312"/>
          <w:sz w:val="32"/>
          <w:szCs w:val="32"/>
          <w:lang w:val="zh-CN"/>
        </w:rPr>
        <w:t>34.32</w:t>
      </w:r>
      <w:r>
        <w:rPr>
          <w:rFonts w:eastAsia="仿宋_GB2312"/>
          <w:sz w:val="32"/>
          <w:szCs w:val="32"/>
        </w:rPr>
        <w:t>万元，包括：取暖费、差旅费、工会经费、其他交通费用、其他商品和服务支出。</w:t>
      </w:r>
    </w:p>
    <w:p>
      <w:pPr>
        <w:ind w:firstLine="640" w:firstLineChars="200"/>
        <w:jc w:val="left"/>
        <w:outlineLvl w:val="1"/>
        <w:rPr>
          <w:rFonts w:eastAsia="黑体"/>
          <w:bCs/>
          <w:kern w:val="0"/>
          <w:sz w:val="32"/>
          <w:szCs w:val="32"/>
        </w:rPr>
      </w:pPr>
      <w:r>
        <w:rPr>
          <w:rFonts w:eastAsia="黑体"/>
          <w:bCs/>
          <w:kern w:val="0"/>
          <w:sz w:val="32"/>
          <w:szCs w:val="32"/>
        </w:rPr>
        <w:t>七、财政拨款“三公”经费支出决算情况说明</w:t>
      </w:r>
    </w:p>
    <w:p>
      <w:pPr>
        <w:ind w:firstLine="640" w:firstLineChars="200"/>
        <w:jc w:val="left"/>
        <w:rPr>
          <w:rFonts w:eastAsia="仿宋_GB2312"/>
          <w:sz w:val="32"/>
          <w:szCs w:val="32"/>
          <w:lang w:val="zh-CN"/>
        </w:rPr>
      </w:pPr>
      <w:r>
        <w:rPr>
          <w:rFonts w:eastAsia="仿宋_GB2312"/>
          <w:sz w:val="32"/>
          <w:szCs w:val="32"/>
          <w:lang w:val="zh-CN"/>
        </w:rPr>
        <w:t>2023年度</w:t>
      </w:r>
      <w:r>
        <w:rPr>
          <w:rFonts w:eastAsia="仿宋_GB2312"/>
          <w:sz w:val="32"/>
          <w:szCs w:val="32"/>
        </w:rPr>
        <w:t>财政拨款</w:t>
      </w:r>
      <w:r>
        <w:rPr>
          <w:rFonts w:eastAsia="仿宋_GB2312"/>
          <w:sz w:val="32"/>
          <w:szCs w:val="32"/>
          <w:lang w:val="zh-CN"/>
        </w:rPr>
        <w:t>“三公”经费支出0.00万元，</w:t>
      </w:r>
      <w:r>
        <w:rPr>
          <w:rFonts w:eastAsia="仿宋_GB2312"/>
          <w:sz w:val="32"/>
          <w:szCs w:val="32"/>
        </w:rPr>
        <w:t>比上年</w:t>
      </w:r>
      <w:r>
        <w:rPr>
          <w:rFonts w:eastAsia="仿宋_GB2312"/>
          <w:sz w:val="32"/>
          <w:szCs w:val="32"/>
          <w:lang w:val="zh-CN"/>
        </w:rPr>
        <w:t>增加0.00万元，</w:t>
      </w:r>
      <w:r>
        <w:rPr>
          <w:rFonts w:eastAsia="仿宋_GB2312"/>
          <w:sz w:val="32"/>
          <w:szCs w:val="32"/>
        </w:rPr>
        <w:t>增长</w:t>
      </w:r>
      <w:r>
        <w:rPr>
          <w:rFonts w:eastAsia="仿宋_GB2312"/>
          <w:sz w:val="32"/>
          <w:szCs w:val="32"/>
          <w:lang w:val="zh-CN"/>
        </w:rPr>
        <w:t>0.00%,主要原因是：单位统一思想提高站位，优先保障人员基本工资、社会保险和医疗保险缴费支出，将切实做到压减一般性公用经费支出落到实处，本年度未安排财政资金用于此项支出。其中：因公出国（境）费支出0.00万元，占0.00%，比上年增加0.00万元，</w:t>
      </w:r>
      <w:r>
        <w:rPr>
          <w:rFonts w:eastAsia="仿宋_GB2312"/>
          <w:sz w:val="32"/>
          <w:szCs w:val="32"/>
        </w:rPr>
        <w:t>增长</w:t>
      </w:r>
      <w:r>
        <w:rPr>
          <w:rFonts w:eastAsia="仿宋_GB2312"/>
          <w:sz w:val="32"/>
          <w:szCs w:val="32"/>
          <w:lang w:val="zh-CN"/>
        </w:rPr>
        <w:t>0.00%</w:t>
      </w:r>
      <w:r>
        <w:rPr>
          <w:rFonts w:eastAsia="仿宋_GB2312"/>
          <w:sz w:val="32"/>
          <w:szCs w:val="32"/>
        </w:rPr>
        <w:t>,</w:t>
      </w:r>
      <w:r>
        <w:rPr>
          <w:rFonts w:eastAsia="仿宋_GB2312"/>
          <w:sz w:val="32"/>
          <w:szCs w:val="32"/>
          <w:lang w:val="zh-CN"/>
        </w:rPr>
        <w:t>主要原因是：我单位无因公出国（境）费；公务用车购置及运行维护费支出0.00万元，占0.00%，比上年增加0.00万元，</w:t>
      </w:r>
      <w:r>
        <w:rPr>
          <w:rFonts w:eastAsia="仿宋_GB2312"/>
          <w:sz w:val="32"/>
          <w:szCs w:val="32"/>
        </w:rPr>
        <w:t>增长</w:t>
      </w:r>
      <w:r>
        <w:rPr>
          <w:rFonts w:eastAsia="仿宋_GB2312"/>
          <w:sz w:val="32"/>
          <w:szCs w:val="32"/>
          <w:lang w:val="zh-CN"/>
        </w:rPr>
        <w:t>0.00%</w:t>
      </w:r>
      <w:r>
        <w:rPr>
          <w:rFonts w:eastAsia="仿宋_GB2312"/>
          <w:sz w:val="32"/>
          <w:szCs w:val="32"/>
        </w:rPr>
        <w:t>,</w:t>
      </w:r>
      <w:r>
        <w:rPr>
          <w:rFonts w:eastAsia="仿宋_GB2312"/>
          <w:sz w:val="32"/>
          <w:szCs w:val="32"/>
          <w:lang w:val="zh-CN"/>
        </w:rPr>
        <w:t>主要原因是：本年度未安排财政资金用于此项支出；公务接待费支出0.00万元，占0.00%，比上年增加0.00万元，</w:t>
      </w:r>
      <w:r>
        <w:rPr>
          <w:rFonts w:eastAsia="仿宋_GB2312"/>
          <w:sz w:val="32"/>
          <w:szCs w:val="32"/>
        </w:rPr>
        <w:t>增长</w:t>
      </w:r>
      <w:r>
        <w:rPr>
          <w:rFonts w:eastAsia="仿宋_GB2312"/>
          <w:sz w:val="32"/>
          <w:szCs w:val="32"/>
          <w:lang w:val="zh-CN"/>
        </w:rPr>
        <w:t>0.00%</w:t>
      </w:r>
      <w:r>
        <w:rPr>
          <w:rFonts w:eastAsia="仿宋_GB2312"/>
          <w:sz w:val="32"/>
          <w:szCs w:val="32"/>
        </w:rPr>
        <w:t>,</w:t>
      </w:r>
      <w:r>
        <w:rPr>
          <w:rFonts w:eastAsia="仿宋_GB2312"/>
          <w:sz w:val="32"/>
          <w:szCs w:val="32"/>
          <w:lang w:val="zh-CN"/>
        </w:rPr>
        <w:t>主要原因是：本年度未安排财政资金用于此项支出。</w:t>
      </w:r>
    </w:p>
    <w:p>
      <w:pPr>
        <w:ind w:firstLine="640" w:firstLineChars="200"/>
        <w:jc w:val="left"/>
        <w:rPr>
          <w:rFonts w:eastAsia="仿宋_GB2312"/>
          <w:sz w:val="32"/>
          <w:szCs w:val="32"/>
          <w:lang w:val="zh-CN"/>
        </w:rPr>
      </w:pPr>
      <w:r>
        <w:rPr>
          <w:rFonts w:eastAsia="仿宋_GB2312"/>
          <w:sz w:val="32"/>
          <w:szCs w:val="32"/>
          <w:lang w:val="zh-CN"/>
        </w:rPr>
        <w:t>具体情况如下：</w:t>
      </w:r>
    </w:p>
    <w:p>
      <w:pPr>
        <w:ind w:firstLine="640" w:firstLineChars="200"/>
        <w:jc w:val="left"/>
        <w:rPr>
          <w:rFonts w:eastAsia="仿宋_GB2312"/>
          <w:sz w:val="32"/>
          <w:szCs w:val="32"/>
          <w:lang w:val="zh-CN"/>
        </w:rPr>
      </w:pPr>
      <w:r>
        <w:rPr>
          <w:rFonts w:eastAsia="仿宋_GB2312"/>
          <w:sz w:val="32"/>
          <w:szCs w:val="32"/>
          <w:lang w:val="zh-CN"/>
        </w:rPr>
        <w:t>因公出国（境）费支出0.00万元，开支内容包括我单位无因公出国（境）费。单位全年安排的因公出国（境）团组0个，因公出国（境）0人次。</w:t>
      </w:r>
    </w:p>
    <w:p>
      <w:pPr>
        <w:ind w:firstLine="640" w:firstLineChars="200"/>
        <w:jc w:val="left"/>
        <w:rPr>
          <w:rFonts w:eastAsia="仿宋_GB2312"/>
          <w:sz w:val="32"/>
          <w:szCs w:val="32"/>
        </w:rPr>
      </w:pPr>
      <w:r>
        <w:rPr>
          <w:rFonts w:eastAsia="仿宋_GB2312"/>
          <w:sz w:val="32"/>
          <w:szCs w:val="32"/>
          <w:lang w:val="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eastAsia="仿宋_GB2312"/>
          <w:sz w:val="32"/>
          <w:szCs w:val="32"/>
        </w:rPr>
        <w:t>中固定资产车辆</w:t>
      </w:r>
      <w:r>
        <w:rPr>
          <w:rFonts w:eastAsia="仿宋_GB2312"/>
          <w:sz w:val="32"/>
          <w:szCs w:val="32"/>
          <w:lang w:val="zh-CN"/>
        </w:rPr>
        <w:t>4辆，</w:t>
      </w:r>
      <w:r>
        <w:rPr>
          <w:rFonts w:eastAsia="仿宋_GB2312"/>
          <w:sz w:val="32"/>
          <w:szCs w:val="32"/>
        </w:rPr>
        <w:t>与</w:t>
      </w:r>
      <w:r>
        <w:rPr>
          <w:rFonts w:eastAsia="仿宋_GB2312"/>
          <w:sz w:val="32"/>
          <w:szCs w:val="32"/>
          <w:lang w:val="zh-CN"/>
        </w:rPr>
        <w:t>公务用车</w:t>
      </w:r>
      <w:r>
        <w:rPr>
          <w:rFonts w:eastAsia="仿宋_GB2312"/>
          <w:sz w:val="32"/>
          <w:szCs w:val="32"/>
        </w:rPr>
        <w:t>保有量差异</w:t>
      </w:r>
      <w:r>
        <w:rPr>
          <w:rFonts w:eastAsia="仿宋_GB2312"/>
          <w:sz w:val="32"/>
          <w:szCs w:val="32"/>
          <w:lang w:val="zh-CN"/>
        </w:rPr>
        <w:t>原因是：我单位4辆车为日常业务用车，主要用途是用于野外项目生产。</w:t>
      </w:r>
    </w:p>
    <w:p>
      <w:pPr>
        <w:ind w:firstLine="640" w:firstLineChars="200"/>
        <w:jc w:val="left"/>
        <w:rPr>
          <w:rFonts w:eastAsia="仿宋_GB2312"/>
          <w:sz w:val="32"/>
          <w:szCs w:val="32"/>
          <w:lang w:val="zh-CN"/>
        </w:rPr>
      </w:pPr>
      <w:r>
        <w:rPr>
          <w:rFonts w:eastAsia="仿宋_GB2312"/>
          <w:sz w:val="32"/>
          <w:szCs w:val="32"/>
          <w:lang w:val="zh-CN"/>
        </w:rPr>
        <w:t>公务接待费0.00万元，开支内容包括我单位无公务接待费。单位全年安排的国内公务接待0批次，0人次。</w:t>
      </w:r>
    </w:p>
    <w:p>
      <w:pPr>
        <w:ind w:firstLine="640" w:firstLineChars="200"/>
        <w:jc w:val="left"/>
        <w:rPr>
          <w:rFonts w:eastAsia="仿宋_GB2312"/>
          <w:sz w:val="32"/>
          <w:szCs w:val="32"/>
        </w:rPr>
      </w:pPr>
      <w:r>
        <w:rPr>
          <w:rFonts w:eastAsia="仿宋_GB2312"/>
          <w:sz w:val="32"/>
          <w:szCs w:val="32"/>
        </w:rPr>
        <w:t>与全年预算相比,财政拨款“三公”经费支出全年预算数</w:t>
      </w:r>
      <w:r>
        <w:rPr>
          <w:rFonts w:eastAsia="仿宋_GB2312"/>
          <w:sz w:val="32"/>
          <w:szCs w:val="32"/>
          <w:lang w:val="zh-CN"/>
        </w:rPr>
        <w:t>0.00</w:t>
      </w:r>
      <w:r>
        <w:rPr>
          <w:rFonts w:eastAsia="仿宋_GB2312"/>
          <w:sz w:val="32"/>
          <w:szCs w:val="32"/>
        </w:rPr>
        <w:t>万元，决算数</w:t>
      </w:r>
      <w:r>
        <w:rPr>
          <w:rFonts w:eastAsia="仿宋_GB2312"/>
          <w:sz w:val="32"/>
          <w:szCs w:val="32"/>
          <w:lang w:val="zh-CN"/>
        </w:rPr>
        <w:t>0.00</w:t>
      </w:r>
      <w:r>
        <w:rPr>
          <w:rFonts w:eastAsia="仿宋_GB2312"/>
          <w:sz w:val="32"/>
          <w:szCs w:val="32"/>
        </w:rPr>
        <w:t>万元，预决算差异率</w:t>
      </w:r>
      <w:r>
        <w:rPr>
          <w:rFonts w:eastAsia="仿宋_GB2312"/>
          <w:sz w:val="32"/>
          <w:szCs w:val="32"/>
          <w:lang w:val="zh-CN"/>
        </w:rPr>
        <w:t>0.00%</w:t>
      </w:r>
      <w:r>
        <w:rPr>
          <w:rFonts w:eastAsia="仿宋_GB2312"/>
          <w:sz w:val="32"/>
          <w:szCs w:val="32"/>
        </w:rPr>
        <w:t>，主要原因是：一是在财政拨款资金有限的情况下，优先保障人员基本工资、社会保险和医疗保险缴费支出，将压减一般性公用经费支出落到实处；二是为保障和完成国内地勘项目突破，暂无出国洽谈项目计划；三是单位处于改革合并阶段，暂无公务用车购置计划；四是受财政预算限制，整体车辆运行费用皆在其他交通费核算，故本年无“三公”经费支出。其中：因公出国（境）费全年预算数</w:t>
      </w:r>
      <w:r>
        <w:rPr>
          <w:rFonts w:eastAsia="仿宋_GB2312"/>
          <w:sz w:val="32"/>
          <w:szCs w:val="32"/>
          <w:lang w:val="zh-CN"/>
        </w:rPr>
        <w:t>0.00</w:t>
      </w:r>
      <w:r>
        <w:rPr>
          <w:rFonts w:eastAsia="仿宋_GB2312"/>
          <w:sz w:val="32"/>
          <w:szCs w:val="32"/>
        </w:rPr>
        <w:t>万元，决算数</w:t>
      </w:r>
      <w:r>
        <w:rPr>
          <w:rFonts w:eastAsia="仿宋_GB2312"/>
          <w:sz w:val="32"/>
          <w:szCs w:val="32"/>
          <w:lang w:val="zh-CN"/>
        </w:rPr>
        <w:t>0.00</w:t>
      </w:r>
      <w:r>
        <w:rPr>
          <w:rFonts w:eastAsia="仿宋_GB2312"/>
          <w:sz w:val="32"/>
          <w:szCs w:val="32"/>
        </w:rPr>
        <w:t>万元，预决算差异率</w:t>
      </w:r>
      <w:r>
        <w:rPr>
          <w:rFonts w:eastAsia="仿宋_GB2312"/>
          <w:sz w:val="32"/>
          <w:szCs w:val="32"/>
          <w:lang w:val="zh-CN"/>
        </w:rPr>
        <w:t>0.00%</w:t>
      </w:r>
      <w:r>
        <w:rPr>
          <w:rFonts w:eastAsia="仿宋_GB2312"/>
          <w:sz w:val="32"/>
          <w:szCs w:val="32"/>
        </w:rPr>
        <w:t>，主要原因是：随着疫情结束和地勘市场复苏，主要着眼于国内地勘项目承揽实施和民生地质市场开拓，暂无出国拓展计划；公务用车购置费全年预算数</w:t>
      </w:r>
      <w:r>
        <w:rPr>
          <w:rFonts w:eastAsia="仿宋_GB2312"/>
          <w:sz w:val="32"/>
          <w:szCs w:val="32"/>
          <w:lang w:val="zh-CN"/>
        </w:rPr>
        <w:t>0.00</w:t>
      </w:r>
      <w:r>
        <w:rPr>
          <w:rFonts w:eastAsia="仿宋_GB2312"/>
          <w:sz w:val="32"/>
          <w:szCs w:val="32"/>
        </w:rPr>
        <w:t>万元，决算数</w:t>
      </w:r>
      <w:r>
        <w:rPr>
          <w:rFonts w:eastAsia="仿宋_GB2312"/>
          <w:sz w:val="32"/>
          <w:szCs w:val="32"/>
          <w:lang w:val="zh-CN"/>
        </w:rPr>
        <w:t>0.00</w:t>
      </w:r>
      <w:r>
        <w:rPr>
          <w:rFonts w:eastAsia="仿宋_GB2312"/>
          <w:sz w:val="32"/>
          <w:szCs w:val="32"/>
        </w:rPr>
        <w:t>万元，预决算差异率</w:t>
      </w:r>
      <w:r>
        <w:rPr>
          <w:rFonts w:eastAsia="仿宋_GB2312"/>
          <w:sz w:val="32"/>
          <w:szCs w:val="32"/>
          <w:lang w:val="zh-CN"/>
        </w:rPr>
        <w:t>0.00%</w:t>
      </w:r>
      <w:r>
        <w:rPr>
          <w:rFonts w:eastAsia="仿宋_GB2312"/>
          <w:sz w:val="32"/>
          <w:szCs w:val="32"/>
        </w:rPr>
        <w:t>，主要原因是：由于单位正处于改革合并阶段，暂无公务用车购置计划；公务用车运行费全年预算数</w:t>
      </w:r>
      <w:r>
        <w:rPr>
          <w:rFonts w:eastAsia="仿宋_GB2312"/>
          <w:sz w:val="32"/>
          <w:szCs w:val="32"/>
          <w:lang w:val="zh-CN"/>
        </w:rPr>
        <w:t>0.00</w:t>
      </w:r>
      <w:r>
        <w:rPr>
          <w:rFonts w:eastAsia="仿宋_GB2312"/>
          <w:sz w:val="32"/>
          <w:szCs w:val="32"/>
        </w:rPr>
        <w:t>万元，决算数</w:t>
      </w:r>
      <w:r>
        <w:rPr>
          <w:rFonts w:eastAsia="仿宋_GB2312"/>
          <w:sz w:val="32"/>
          <w:szCs w:val="32"/>
          <w:lang w:val="zh-CN"/>
        </w:rPr>
        <w:t>0.00</w:t>
      </w:r>
      <w:r>
        <w:rPr>
          <w:rFonts w:eastAsia="仿宋_GB2312"/>
          <w:sz w:val="32"/>
          <w:szCs w:val="32"/>
        </w:rPr>
        <w:t>万元，预决算差异率</w:t>
      </w:r>
      <w:r>
        <w:rPr>
          <w:rFonts w:eastAsia="仿宋_GB2312"/>
          <w:sz w:val="32"/>
          <w:szCs w:val="32"/>
          <w:lang w:val="zh-CN"/>
        </w:rPr>
        <w:t>0.00%</w:t>
      </w:r>
      <w:r>
        <w:rPr>
          <w:rFonts w:eastAsia="仿宋_GB2312"/>
          <w:sz w:val="32"/>
          <w:szCs w:val="32"/>
        </w:rPr>
        <w:t>，主要原因是：受财政预算限制，整体车辆运行费用皆在其他交通费核算；公务接待费全年预算数</w:t>
      </w:r>
      <w:r>
        <w:rPr>
          <w:rFonts w:eastAsia="仿宋_GB2312"/>
          <w:sz w:val="32"/>
          <w:szCs w:val="32"/>
          <w:lang w:val="zh-CN"/>
        </w:rPr>
        <w:t>0.00</w:t>
      </w:r>
      <w:r>
        <w:rPr>
          <w:rFonts w:eastAsia="仿宋_GB2312"/>
          <w:sz w:val="32"/>
          <w:szCs w:val="32"/>
        </w:rPr>
        <w:t>万元，决算数</w:t>
      </w:r>
      <w:r>
        <w:rPr>
          <w:rFonts w:eastAsia="仿宋_GB2312"/>
          <w:sz w:val="32"/>
          <w:szCs w:val="32"/>
          <w:lang w:val="zh-CN"/>
        </w:rPr>
        <w:t>0.00</w:t>
      </w:r>
      <w:r>
        <w:rPr>
          <w:rFonts w:eastAsia="仿宋_GB2312"/>
          <w:sz w:val="32"/>
          <w:szCs w:val="32"/>
        </w:rPr>
        <w:t>万元，预决算差异率</w:t>
      </w:r>
      <w:r>
        <w:rPr>
          <w:rFonts w:eastAsia="仿宋_GB2312"/>
          <w:sz w:val="32"/>
          <w:szCs w:val="32"/>
          <w:lang w:val="zh-CN"/>
        </w:rPr>
        <w:t>0.00%</w:t>
      </w:r>
      <w:r>
        <w:rPr>
          <w:rFonts w:eastAsia="仿宋_GB2312"/>
          <w:sz w:val="32"/>
          <w:szCs w:val="32"/>
        </w:rPr>
        <w:t>，主要原因是：单位统一思想提高站位，优先保障人员基本工资、社会保险和医疗保险缴费支出，将切实做到压减一般性公用经费支出落到实处，本年度无公务接待费支出。</w:t>
      </w:r>
    </w:p>
    <w:p>
      <w:pPr>
        <w:ind w:firstLine="640" w:firstLineChars="200"/>
        <w:jc w:val="left"/>
        <w:outlineLvl w:val="1"/>
        <w:rPr>
          <w:rFonts w:eastAsia="黑体"/>
          <w:bCs/>
          <w:kern w:val="0"/>
          <w:sz w:val="32"/>
          <w:szCs w:val="32"/>
        </w:rPr>
      </w:pPr>
      <w:bookmarkStart w:id="18" w:name="_Toc5810"/>
      <w:bookmarkStart w:id="19" w:name="_Toc7927"/>
      <w:r>
        <w:rPr>
          <w:rFonts w:eastAsia="黑体"/>
          <w:bCs/>
          <w:kern w:val="0"/>
          <w:sz w:val="32"/>
          <w:szCs w:val="32"/>
        </w:rPr>
        <w:t>八、政府性基金预算财政拨款收入支出决算情况说明</w:t>
      </w:r>
      <w:bookmarkEnd w:id="18"/>
      <w:bookmarkEnd w:id="19"/>
    </w:p>
    <w:p>
      <w:pPr>
        <w:ind w:firstLine="640" w:firstLineChars="200"/>
        <w:jc w:val="left"/>
        <w:rPr>
          <w:rFonts w:eastAsia="仿宋_GB2312"/>
          <w:sz w:val="32"/>
          <w:szCs w:val="32"/>
        </w:rPr>
      </w:pPr>
      <w:r>
        <w:rPr>
          <w:rFonts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eastAsia="黑体"/>
          <w:bCs/>
          <w:kern w:val="0"/>
          <w:sz w:val="32"/>
          <w:szCs w:val="32"/>
        </w:rPr>
      </w:pPr>
      <w:r>
        <w:rPr>
          <w:rFonts w:eastAsia="黑体"/>
          <w:bCs/>
          <w:kern w:val="0"/>
          <w:sz w:val="32"/>
          <w:szCs w:val="32"/>
        </w:rPr>
        <w:t>九、国有资本经营预算财政拨款收入支出决算情况说明</w:t>
      </w:r>
    </w:p>
    <w:p>
      <w:pPr>
        <w:ind w:firstLine="640" w:firstLineChars="200"/>
        <w:jc w:val="left"/>
        <w:rPr>
          <w:rFonts w:eastAsia="仿宋_GB2312"/>
          <w:sz w:val="32"/>
          <w:szCs w:val="32"/>
        </w:rPr>
      </w:pPr>
      <w:r>
        <w:rPr>
          <w:rFonts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eastAsia="黑体"/>
          <w:bCs/>
          <w:kern w:val="0"/>
          <w:sz w:val="32"/>
          <w:szCs w:val="32"/>
        </w:rPr>
      </w:pPr>
      <w:bookmarkStart w:id="20" w:name="_Toc1235"/>
      <w:bookmarkStart w:id="21" w:name="_Toc7314"/>
      <w:r>
        <w:rPr>
          <w:rFonts w:eastAsia="黑体"/>
          <w:bCs/>
          <w:kern w:val="0"/>
          <w:sz w:val="32"/>
          <w:szCs w:val="32"/>
        </w:rPr>
        <w:t>十、其他重要事项的情况说明</w:t>
      </w:r>
      <w:bookmarkEnd w:id="20"/>
      <w:bookmarkEnd w:id="21"/>
    </w:p>
    <w:p>
      <w:pPr>
        <w:ind w:firstLine="640" w:firstLineChars="200"/>
        <w:jc w:val="left"/>
        <w:outlineLvl w:val="2"/>
        <w:rPr>
          <w:rFonts w:eastAsia="黑体"/>
          <w:sz w:val="32"/>
          <w:szCs w:val="32"/>
        </w:rPr>
      </w:pPr>
      <w:bookmarkStart w:id="22" w:name="_Toc14519"/>
      <w:bookmarkStart w:id="23" w:name="_Toc13105"/>
      <w:r>
        <w:rPr>
          <w:rFonts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eastAsia="仿宋_GB2312"/>
          <w:sz w:val="32"/>
          <w:szCs w:val="32"/>
          <w:lang w:val="zh-CN"/>
        </w:rPr>
        <w:t>2023年度</w:t>
      </w:r>
      <w:r>
        <w:rPr>
          <w:rFonts w:eastAsia="仿宋_GB2312"/>
          <w:sz w:val="32"/>
          <w:szCs w:val="32"/>
        </w:rPr>
        <w:t>新疆维吾尔自治区有色地质勘查局地球物理探矿队（事业单位）公用经费支出</w:t>
      </w:r>
      <w:r>
        <w:rPr>
          <w:rFonts w:eastAsia="仿宋_GB2312"/>
          <w:sz w:val="32"/>
          <w:szCs w:val="32"/>
          <w:lang w:val="zh-CN"/>
        </w:rPr>
        <w:t>34.32</w:t>
      </w:r>
      <w:r>
        <w:rPr>
          <w:rFonts w:eastAsia="仿宋_GB2312"/>
          <w:sz w:val="32"/>
          <w:szCs w:val="32"/>
        </w:rPr>
        <w:t>万元，</w:t>
      </w:r>
      <w:r>
        <w:rPr>
          <w:rFonts w:eastAsia="仿宋_GB2312"/>
          <w:sz w:val="32"/>
          <w:szCs w:val="32"/>
          <w:lang w:val="zh-CN"/>
        </w:rPr>
        <w:t>比上年增加14.82万元，增长76.01%，主要原因是：以往年度受疫情影响和地勘市场萎靡影响，有限的财政资金优先保障人员支出，公用经费支出基本由单位经营资金弥补，随着疫情结束和地勘市场复苏，本年度承揽项目逐渐增多，根据日常用车需求，在保障人员经费的同时，相比上年适当调增了其他交通费用和其他商品服务支出的一般公共预算资金安排，并且在日常生产过程中，我单位持续加强内控建设，优化管理制度，厉行节约，严格控制一般公共预算财政资金在日常公用经费的使用</w:t>
      </w:r>
      <w:r>
        <w:rPr>
          <w:rFonts w:eastAsia="仿宋_GB2312"/>
          <w:sz w:val="32"/>
          <w:szCs w:val="32"/>
        </w:rPr>
        <w:t>。</w:t>
      </w:r>
    </w:p>
    <w:p>
      <w:pPr>
        <w:ind w:firstLine="640" w:firstLineChars="200"/>
        <w:jc w:val="left"/>
        <w:rPr>
          <w:rFonts w:eastAsia="黑体"/>
          <w:sz w:val="32"/>
          <w:szCs w:val="30"/>
          <w:lang w:val="zh-CN"/>
        </w:rPr>
      </w:pPr>
      <w:r>
        <w:rPr>
          <w:rFonts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eastAsia="仿宋_GB2312"/>
          <w:sz w:val="32"/>
          <w:szCs w:val="32"/>
          <w:lang w:val="zh-CN"/>
        </w:rPr>
        <w:t>2023年度政府采购支出总额5.45万元，其中：政府采购货物支出1.62万元、政府采购工程支出0.00万元、政府采购服务支出3.83万元。</w:t>
      </w:r>
    </w:p>
    <w:p>
      <w:pPr>
        <w:ind w:firstLine="640" w:firstLineChars="200"/>
        <w:jc w:val="left"/>
        <w:rPr>
          <w:rFonts w:eastAsia="仿宋_GB2312"/>
          <w:sz w:val="32"/>
          <w:szCs w:val="32"/>
        </w:rPr>
      </w:pPr>
      <w:r>
        <w:rPr>
          <w:rFonts w:eastAsia="仿宋_GB2312"/>
          <w:sz w:val="32"/>
          <w:szCs w:val="32"/>
          <w:lang w:val="zh-CN"/>
        </w:rPr>
        <w:t>授予中小企业合同金额1.62万元，占政府采购支出总额的29.72%，其中：授予小微企业合同金额0.83万元，占政府采购支出总额的15.23%</w:t>
      </w:r>
      <w:r>
        <w:rPr>
          <w:rFonts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eastAsia="仿宋_GB2312"/>
          <w:sz w:val="32"/>
          <w:szCs w:val="32"/>
        </w:rPr>
        <w:t>截至</w:t>
      </w:r>
      <w:r>
        <w:rPr>
          <w:rFonts w:eastAsia="仿宋_GB2312"/>
          <w:sz w:val="32"/>
          <w:szCs w:val="32"/>
          <w:lang w:val="zh-CN"/>
        </w:rPr>
        <w:t>2023年12</w:t>
      </w:r>
      <w:r>
        <w:rPr>
          <w:rFonts w:eastAsia="仿宋_GB2312"/>
          <w:sz w:val="32"/>
          <w:szCs w:val="32"/>
        </w:rPr>
        <w:t>月31日</w:t>
      </w:r>
      <w:r>
        <w:rPr>
          <w:rFonts w:eastAsia="仿宋_GB2312"/>
          <w:sz w:val="32"/>
          <w:szCs w:val="32"/>
          <w:lang w:val="zh-CN"/>
        </w:rPr>
        <w:t>，</w:t>
      </w:r>
      <w:r>
        <w:rPr>
          <w:rFonts w:eastAsia="仿宋_GB2312"/>
          <w:sz w:val="32"/>
          <w:szCs w:val="32"/>
        </w:rPr>
        <w:t>固定资产原值</w:t>
      </w:r>
      <w:r>
        <w:rPr>
          <w:rFonts w:eastAsia="仿宋_GB2312"/>
          <w:sz w:val="32"/>
          <w:szCs w:val="32"/>
          <w:lang w:val="zh-CN"/>
        </w:rPr>
        <w:t>1,436.23</w:t>
      </w:r>
      <w:r>
        <w:rPr>
          <w:rFonts w:eastAsia="仿宋_GB2312"/>
          <w:sz w:val="32"/>
          <w:szCs w:val="32"/>
        </w:rPr>
        <w:t>万元，房</w:t>
      </w:r>
      <w:r>
        <w:rPr>
          <w:rFonts w:eastAsia="仿宋_GB2312"/>
          <w:sz w:val="32"/>
          <w:szCs w:val="32"/>
          <w:lang w:val="zh-CN"/>
        </w:rPr>
        <w:t>屋4,337.35平方米，价值323.73万元。车辆4辆，价值110.63万元，其中：副部（省）级及以上领导用车0辆、主要负责人用车0辆、机要通信用车0辆、应急保障用车0辆、执法执勤用车0辆、特种专业技术用车0辆、离退休干部服务用车0辆、其他用车4辆，其他用车主要是：日常业务用车，主要用于野外项目生产；单价100万元（含）以上设备（不含车辆</w:t>
      </w:r>
      <w:bookmarkStart w:id="48" w:name="_GoBack"/>
      <w:bookmarkEnd w:id="48"/>
      <w:r>
        <w:rPr>
          <w:rFonts w:eastAsia="仿宋_GB2312"/>
          <w:sz w:val="32"/>
          <w:szCs w:val="32"/>
          <w:lang w:val="zh-CN"/>
        </w:rPr>
        <w:t>）4台</w:t>
      </w:r>
      <w:r>
        <w:rPr>
          <w:rFonts w:eastAsia="仿宋_GB2312"/>
          <w:sz w:val="32"/>
          <w:szCs w:val="32"/>
        </w:rPr>
        <w:t>（</w:t>
      </w:r>
      <w:r>
        <w:rPr>
          <w:rFonts w:eastAsia="仿宋_GB2312"/>
          <w:sz w:val="32"/>
          <w:szCs w:val="32"/>
          <w:lang w:val="zh-CN"/>
        </w:rPr>
        <w:t>套）。</w:t>
      </w:r>
    </w:p>
    <w:p>
      <w:pPr>
        <w:ind w:firstLine="640" w:firstLineChars="200"/>
        <w:jc w:val="left"/>
        <w:outlineLvl w:val="1"/>
        <w:rPr>
          <w:rFonts w:eastAsia="黑体"/>
          <w:bCs/>
          <w:kern w:val="0"/>
          <w:sz w:val="32"/>
          <w:szCs w:val="32"/>
        </w:rPr>
      </w:pPr>
      <w:bookmarkStart w:id="28" w:name="_Toc435"/>
      <w:bookmarkStart w:id="29" w:name="_Toc11283"/>
      <w:r>
        <w:rPr>
          <w:rFonts w:eastAsia="黑体"/>
          <w:bCs/>
          <w:kern w:val="0"/>
          <w:sz w:val="32"/>
          <w:szCs w:val="32"/>
        </w:rPr>
        <w:t>十一、预算绩效的情况说明</w:t>
      </w:r>
      <w:bookmarkEnd w:id="28"/>
      <w:bookmarkEnd w:id="29"/>
    </w:p>
    <w:p>
      <w:pPr>
        <w:ind w:firstLine="640" w:firstLineChars="200"/>
        <w:jc w:val="left"/>
        <w:rPr>
          <w:rFonts w:eastAsia="仿宋_GB2312"/>
          <w:sz w:val="32"/>
          <w:szCs w:val="32"/>
          <w:lang w:val="zh-CN"/>
        </w:rPr>
      </w:pPr>
      <w:r>
        <w:rPr>
          <w:rFonts w:eastAsia="仿宋_GB2312"/>
          <w:sz w:val="32"/>
          <w:szCs w:val="32"/>
          <w:lang w:val="zh-CN"/>
        </w:rPr>
        <w:t>根据预算绩效管理要求，我单位2023年整体</w:t>
      </w:r>
      <w:r>
        <w:rPr>
          <w:rFonts w:hint="eastAsia" w:eastAsia="仿宋_GB2312"/>
          <w:sz w:val="32"/>
          <w:szCs w:val="32"/>
          <w:lang w:val="zh-CN"/>
        </w:rPr>
        <w:t>绩效</w:t>
      </w:r>
      <w:r>
        <w:rPr>
          <w:rFonts w:eastAsia="仿宋_GB2312"/>
          <w:sz w:val="32"/>
          <w:szCs w:val="32"/>
          <w:lang w:val="zh-CN"/>
        </w:rPr>
        <w:t>自评表</w:t>
      </w:r>
      <w:r>
        <w:rPr>
          <w:rFonts w:hint="eastAsia" w:eastAsia="仿宋_GB2312"/>
          <w:sz w:val="32"/>
          <w:szCs w:val="32"/>
          <w:lang w:val="zh-CN"/>
        </w:rPr>
        <w:t>0</w:t>
      </w:r>
      <w:r>
        <w:rPr>
          <w:rFonts w:eastAsia="仿宋_GB2312"/>
          <w:sz w:val="32"/>
          <w:szCs w:val="32"/>
          <w:lang w:val="zh-CN"/>
        </w:rPr>
        <w:t>个，全年预算总额0万元，实际执行0万元；我单位整体</w:t>
      </w:r>
      <w:r>
        <w:rPr>
          <w:rFonts w:hint="eastAsia" w:eastAsia="仿宋_GB2312"/>
          <w:sz w:val="32"/>
          <w:szCs w:val="32"/>
          <w:lang w:val="zh-CN"/>
        </w:rPr>
        <w:t>支出绩效自评表由主管部门编报并公开；</w:t>
      </w:r>
      <w:r>
        <w:rPr>
          <w:rFonts w:eastAsia="仿宋_GB2312"/>
          <w:sz w:val="32"/>
          <w:szCs w:val="32"/>
          <w:lang w:val="zh-CN"/>
        </w:rPr>
        <w:t>预算绩效评价项目1个，全年预算数350.12万元，全年执行数350.12万元。预算绩效管理取得的成效：一是使每个职工对自己的工作职责和预期目标有了明确的认识和要求，提高了工作效率和价值感；二是强化了项目管理，使团队能够高效协作，共同推进项目顺利实施。发现的问题及原因：一是项目绩效管理理念不深入，大部分职工对预算绩效管理仍不清楚不理解；二是绩效管理与实际工作结合不紧密，绩效目标监控和评价应用还有待加强。下一步改进措施：一是进一步加强全员对全面实施预算绩效管理和绩效管理工作的宣传和相关知识培训，增强全员绩效管理认识，提高绩效管理水平；二是加强财务和业务及其他相关科室的沟通协调，共同制定具有可操作性的预算项目绩效目标和指标，更加便于和促进项目实施。具体项目自评情况附绩效自评表及自评报告。</w:t>
      </w:r>
    </w:p>
    <w:p>
      <w:pPr>
        <w:ind w:firstLine="640" w:firstLineChars="200"/>
        <w:jc w:val="left"/>
        <w:rPr>
          <w:rFonts w:eastAsia="黑体"/>
          <w:bCs/>
          <w:kern w:val="0"/>
          <w:sz w:val="32"/>
          <w:szCs w:val="32"/>
        </w:rPr>
      </w:pPr>
      <w:r>
        <w:rPr>
          <w:rFonts w:eastAsia="黑体"/>
          <w:bCs/>
          <w:kern w:val="0"/>
          <w:sz w:val="32"/>
          <w:szCs w:val="32"/>
        </w:rPr>
        <w:t>十二、其他需说明的事项</w:t>
      </w:r>
    </w:p>
    <w:p>
      <w:pPr>
        <w:ind w:firstLine="640" w:firstLineChars="200"/>
        <w:jc w:val="left"/>
        <w:rPr>
          <w:rFonts w:eastAsia="仿宋_GB2312"/>
          <w:kern w:val="0"/>
          <w:sz w:val="32"/>
          <w:szCs w:val="32"/>
        </w:rPr>
      </w:pPr>
      <w:r>
        <w:rPr>
          <w:rFonts w:eastAsia="仿宋_GB2312"/>
          <w:kern w:val="0"/>
          <w:sz w:val="32"/>
          <w:szCs w:val="32"/>
        </w:rPr>
        <w:t>本单位无其他需说明事项</w:t>
      </w:r>
    </w:p>
    <w:p>
      <w:pPr>
        <w:jc w:val="center"/>
        <w:outlineLvl w:val="0"/>
        <w:rPr>
          <w:rFonts w:eastAsia="黑体"/>
          <w:sz w:val="32"/>
          <w:szCs w:val="32"/>
        </w:rPr>
      </w:pPr>
      <w:bookmarkStart w:id="30" w:name="_Toc3250"/>
      <w:bookmarkStart w:id="31" w:name="_Toc24143"/>
      <w:r>
        <w:rPr>
          <w:rFonts w:eastAsia="黑体"/>
          <w:sz w:val="32"/>
          <w:szCs w:val="32"/>
        </w:rPr>
        <w:br w:type="page"/>
      </w:r>
      <w:r>
        <w:rPr>
          <w:rFonts w:eastAsia="黑体"/>
          <w:sz w:val="32"/>
          <w:szCs w:val="32"/>
        </w:rPr>
        <w:t>第三部分 专业名词解释</w:t>
      </w:r>
      <w:bookmarkEnd w:id="30"/>
      <w:bookmarkEnd w:id="31"/>
    </w:p>
    <w:p>
      <w:pPr>
        <w:autoSpaceDE w:val="0"/>
        <w:autoSpaceDN w:val="0"/>
        <w:ind w:firstLine="643" w:firstLineChars="200"/>
        <w:jc w:val="left"/>
        <w:rPr>
          <w:rFonts w:eastAsia="仿宋_GB2312"/>
          <w:sz w:val="32"/>
          <w:szCs w:val="32"/>
        </w:rPr>
      </w:pPr>
      <w:r>
        <w:rPr>
          <w:rFonts w:eastAsia="仿宋_GB2312"/>
          <w:b/>
          <w:bCs/>
          <w:sz w:val="32"/>
          <w:szCs w:val="32"/>
        </w:rPr>
        <w:t>一、财政拨款收入：</w:t>
      </w:r>
      <w:r>
        <w:rPr>
          <w:rFonts w:eastAsia="仿宋_GB2312"/>
          <w:sz w:val="32"/>
          <w:szCs w:val="32"/>
        </w:rPr>
        <w:t>指同级财政当年拨付的资金。</w:t>
      </w:r>
    </w:p>
    <w:p>
      <w:pPr>
        <w:autoSpaceDE w:val="0"/>
        <w:autoSpaceDN w:val="0"/>
        <w:ind w:firstLine="643" w:firstLineChars="200"/>
        <w:jc w:val="left"/>
        <w:rPr>
          <w:rFonts w:eastAsia="仿宋_GB2312"/>
          <w:sz w:val="32"/>
          <w:szCs w:val="32"/>
        </w:rPr>
      </w:pPr>
      <w:r>
        <w:rPr>
          <w:rFonts w:eastAsia="仿宋_GB2312"/>
          <w:b/>
          <w:bCs/>
          <w:sz w:val="32"/>
          <w:szCs w:val="32"/>
        </w:rPr>
        <w:t>二、上级补助收入：</w:t>
      </w:r>
      <w:r>
        <w:rPr>
          <w:rFonts w:eastAsia="仿宋_GB2312"/>
          <w:sz w:val="32"/>
          <w:szCs w:val="32"/>
        </w:rPr>
        <w:t>指事业单位从主管部门和上级单位取得的非财政补助收入。</w:t>
      </w:r>
    </w:p>
    <w:p>
      <w:pPr>
        <w:autoSpaceDE w:val="0"/>
        <w:autoSpaceDN w:val="0"/>
        <w:ind w:firstLine="643" w:firstLineChars="200"/>
        <w:jc w:val="left"/>
        <w:rPr>
          <w:rFonts w:eastAsia="仿宋_GB2312"/>
          <w:sz w:val="32"/>
          <w:szCs w:val="32"/>
        </w:rPr>
      </w:pPr>
      <w:r>
        <w:rPr>
          <w:rFonts w:eastAsia="仿宋_GB2312"/>
          <w:b/>
          <w:bCs/>
          <w:sz w:val="32"/>
          <w:szCs w:val="32"/>
        </w:rPr>
        <w:t>三、事业收入：</w:t>
      </w:r>
      <w:r>
        <w:rPr>
          <w:rFonts w:eastAsia="仿宋_GB2312"/>
          <w:sz w:val="32"/>
          <w:szCs w:val="32"/>
        </w:rPr>
        <w:t>指事业单位开展专业业务活动及其辅助活动所取得的收入。</w:t>
      </w:r>
    </w:p>
    <w:p>
      <w:pPr>
        <w:autoSpaceDE w:val="0"/>
        <w:autoSpaceDN w:val="0"/>
        <w:ind w:firstLine="643" w:firstLineChars="200"/>
        <w:jc w:val="left"/>
        <w:rPr>
          <w:rFonts w:eastAsia="仿宋_GB2312"/>
          <w:sz w:val="32"/>
          <w:szCs w:val="32"/>
        </w:rPr>
      </w:pPr>
      <w:r>
        <w:rPr>
          <w:rFonts w:eastAsia="仿宋_GB2312"/>
          <w:b/>
          <w:bCs/>
          <w:sz w:val="32"/>
          <w:szCs w:val="32"/>
        </w:rPr>
        <w:t>四、经营收入：</w:t>
      </w:r>
      <w:r>
        <w:rPr>
          <w:rFonts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eastAsia="仿宋_GB2312"/>
          <w:sz w:val="32"/>
          <w:szCs w:val="32"/>
        </w:rPr>
      </w:pPr>
      <w:r>
        <w:rPr>
          <w:rFonts w:eastAsia="仿宋_GB2312"/>
          <w:b/>
          <w:bCs/>
          <w:sz w:val="32"/>
          <w:szCs w:val="32"/>
        </w:rPr>
        <w:t>五、附属单位上缴收入：</w:t>
      </w:r>
      <w:r>
        <w:rPr>
          <w:rFonts w:eastAsia="仿宋_GB2312"/>
          <w:sz w:val="32"/>
          <w:szCs w:val="32"/>
        </w:rPr>
        <w:t>指事业单位附属的独立核算单位按有关规定上缴的收入。</w:t>
      </w:r>
    </w:p>
    <w:p>
      <w:pPr>
        <w:autoSpaceDE w:val="0"/>
        <w:autoSpaceDN w:val="0"/>
        <w:ind w:firstLine="643" w:firstLineChars="200"/>
        <w:jc w:val="left"/>
        <w:rPr>
          <w:rFonts w:eastAsia="仿宋_GB2312"/>
          <w:sz w:val="32"/>
          <w:szCs w:val="32"/>
        </w:rPr>
      </w:pPr>
      <w:r>
        <w:rPr>
          <w:rFonts w:eastAsia="仿宋_GB2312"/>
          <w:b/>
          <w:bCs/>
          <w:sz w:val="32"/>
          <w:szCs w:val="32"/>
        </w:rPr>
        <w:t>六、其他收入：</w:t>
      </w:r>
      <w:r>
        <w:rPr>
          <w:rFonts w:eastAsia="仿宋_GB2312"/>
          <w:sz w:val="32"/>
          <w:szCs w:val="32"/>
        </w:rPr>
        <w:t>指除上述“财政拨款收入”、“事业收入”、“经营收入”、“附属单位上缴收入”等之外取得的收入。</w:t>
      </w:r>
    </w:p>
    <w:p>
      <w:pPr>
        <w:autoSpaceDE w:val="0"/>
        <w:autoSpaceDN w:val="0"/>
        <w:ind w:firstLine="643" w:firstLineChars="200"/>
        <w:jc w:val="left"/>
        <w:rPr>
          <w:rFonts w:eastAsia="仿宋_GB2312"/>
          <w:sz w:val="32"/>
          <w:szCs w:val="32"/>
        </w:rPr>
      </w:pPr>
      <w:r>
        <w:rPr>
          <w:rFonts w:eastAsia="仿宋_GB2312"/>
          <w:b/>
          <w:bCs/>
          <w:sz w:val="32"/>
          <w:szCs w:val="32"/>
        </w:rPr>
        <w:t>七、年初结转和结余：</w:t>
      </w:r>
      <w:r>
        <w:rPr>
          <w:rFonts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eastAsia="仿宋_GB2312"/>
          <w:sz w:val="32"/>
          <w:szCs w:val="32"/>
        </w:rPr>
      </w:pPr>
      <w:r>
        <w:rPr>
          <w:rFonts w:eastAsia="仿宋_GB2312"/>
          <w:b/>
          <w:bCs/>
          <w:sz w:val="32"/>
          <w:szCs w:val="32"/>
        </w:rPr>
        <w:t>八、年末结转和结余：</w:t>
      </w:r>
      <w:r>
        <w:rPr>
          <w:rFonts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eastAsia="仿宋_GB2312"/>
          <w:sz w:val="32"/>
          <w:szCs w:val="32"/>
        </w:rPr>
      </w:pPr>
      <w:r>
        <w:rPr>
          <w:rFonts w:eastAsia="仿宋_GB2312"/>
          <w:b/>
          <w:bCs/>
          <w:sz w:val="32"/>
          <w:szCs w:val="32"/>
        </w:rPr>
        <w:t>九、基本支出：</w:t>
      </w:r>
      <w:r>
        <w:rPr>
          <w:rFonts w:eastAsia="仿宋_GB2312"/>
          <w:sz w:val="32"/>
          <w:szCs w:val="32"/>
        </w:rPr>
        <w:t>指为保障机构正常运转、完成日常工作任务而发生的人员支出和公用支出。</w:t>
      </w:r>
    </w:p>
    <w:p>
      <w:pPr>
        <w:autoSpaceDE w:val="0"/>
        <w:autoSpaceDN w:val="0"/>
        <w:ind w:firstLine="643" w:firstLineChars="200"/>
        <w:jc w:val="left"/>
        <w:rPr>
          <w:rFonts w:eastAsia="仿宋_GB2312"/>
          <w:sz w:val="32"/>
          <w:szCs w:val="32"/>
        </w:rPr>
      </w:pPr>
      <w:r>
        <w:rPr>
          <w:rFonts w:eastAsia="仿宋_GB2312"/>
          <w:b/>
          <w:bCs/>
          <w:sz w:val="32"/>
          <w:szCs w:val="32"/>
        </w:rPr>
        <w:t>十、项目支出：</w:t>
      </w:r>
      <w:r>
        <w:rPr>
          <w:rFonts w:eastAsia="仿宋_GB2312"/>
          <w:sz w:val="32"/>
          <w:szCs w:val="32"/>
        </w:rPr>
        <w:t>指在基本支出之外为完成特定行政任务和事业发展目标所发生的支出。</w:t>
      </w:r>
    </w:p>
    <w:p>
      <w:pPr>
        <w:autoSpaceDE w:val="0"/>
        <w:autoSpaceDN w:val="0"/>
        <w:ind w:firstLine="643" w:firstLineChars="200"/>
        <w:rPr>
          <w:rFonts w:eastAsia="仿宋_GB2312"/>
          <w:sz w:val="32"/>
          <w:szCs w:val="32"/>
        </w:rPr>
      </w:pPr>
      <w:r>
        <w:rPr>
          <w:rFonts w:eastAsia="仿宋_GB2312"/>
          <w:b/>
          <w:bCs/>
          <w:sz w:val="32"/>
          <w:szCs w:val="32"/>
        </w:rPr>
        <w:t>十一、经营支出：</w:t>
      </w:r>
      <w:r>
        <w:rPr>
          <w:rFonts w:eastAsia="仿宋_GB2312"/>
          <w:sz w:val="32"/>
          <w:szCs w:val="32"/>
        </w:rPr>
        <w:t>指事业单位在专业业务活动及其辅助活动之外开展非独立核算经营活动发生的支出。</w:t>
      </w:r>
    </w:p>
    <w:p>
      <w:pPr>
        <w:autoSpaceDE w:val="0"/>
        <w:autoSpaceDN w:val="0"/>
        <w:ind w:firstLine="643" w:firstLineChars="200"/>
        <w:rPr>
          <w:rFonts w:eastAsia="仿宋_GB2312"/>
          <w:sz w:val="32"/>
          <w:szCs w:val="32"/>
        </w:rPr>
      </w:pPr>
      <w:r>
        <w:rPr>
          <w:rFonts w:eastAsia="仿宋_GB2312"/>
          <w:b/>
          <w:bCs/>
          <w:sz w:val="32"/>
          <w:szCs w:val="32"/>
        </w:rPr>
        <w:t>十二、对附属单位补助支出：</w:t>
      </w:r>
      <w:r>
        <w:rPr>
          <w:rFonts w:eastAsia="仿宋_GB2312"/>
          <w:sz w:val="32"/>
          <w:szCs w:val="32"/>
        </w:rPr>
        <w:t>指事业单位发生的用非财政预算资金对附属单位的补助支出。</w:t>
      </w:r>
    </w:p>
    <w:p>
      <w:pPr>
        <w:autoSpaceDE w:val="0"/>
        <w:autoSpaceDN w:val="0"/>
        <w:ind w:firstLine="643" w:firstLineChars="200"/>
        <w:rPr>
          <w:rFonts w:eastAsia="仿宋_GB2312"/>
          <w:sz w:val="32"/>
          <w:szCs w:val="32"/>
        </w:rPr>
      </w:pPr>
      <w:r>
        <w:rPr>
          <w:rFonts w:eastAsia="仿宋_GB2312"/>
          <w:b/>
          <w:bCs/>
          <w:sz w:val="32"/>
          <w:szCs w:val="32"/>
        </w:rPr>
        <w:t>十三、“三公”经费：</w:t>
      </w:r>
      <w:r>
        <w:rPr>
          <w:rFonts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eastAsia="仿宋_GB2312"/>
          <w:sz w:val="32"/>
          <w:szCs w:val="32"/>
        </w:rPr>
      </w:pPr>
      <w:r>
        <w:rPr>
          <w:rFonts w:eastAsia="仿宋_GB2312"/>
          <w:b/>
          <w:bCs/>
          <w:sz w:val="32"/>
          <w:szCs w:val="32"/>
        </w:rPr>
        <w:t>十四、机关运行经费：</w:t>
      </w:r>
      <w:r>
        <w:rPr>
          <w:rFonts w:eastAsia="仿宋_GB2312"/>
          <w:sz w:val="32"/>
          <w:szCs w:val="32"/>
        </w:rPr>
        <w:t>行政单位和参照公务员法管理的事业单位财政拨款基本支出中的公用经费支出。</w:t>
      </w:r>
    </w:p>
    <w:p>
      <w:pPr>
        <w:ind w:firstLine="640" w:firstLineChars="200"/>
        <w:jc w:val="center"/>
        <w:outlineLvl w:val="0"/>
        <w:rPr>
          <w:rFonts w:eastAsia="黑体"/>
          <w:sz w:val="32"/>
          <w:szCs w:val="32"/>
        </w:rPr>
      </w:pPr>
      <w:r>
        <w:rPr>
          <w:rFonts w:eastAsia="仿宋_GB2312"/>
          <w:sz w:val="32"/>
          <w:szCs w:val="32"/>
        </w:rPr>
        <w:br w:type="page"/>
      </w:r>
      <w:r>
        <w:rPr>
          <w:rFonts w:eastAsia="黑体"/>
          <w:sz w:val="32"/>
          <w:szCs w:val="32"/>
        </w:rPr>
        <w:t>第四部分 部门决算报表（见附表）</w:t>
      </w:r>
    </w:p>
    <w:p>
      <w:pPr>
        <w:ind w:firstLine="640" w:firstLineChars="200"/>
        <w:outlineLvl w:val="1"/>
        <w:rPr>
          <w:rFonts w:eastAsia="仿宋_GB2312"/>
          <w:bCs/>
          <w:kern w:val="0"/>
          <w:sz w:val="32"/>
          <w:szCs w:val="32"/>
        </w:rPr>
      </w:pPr>
      <w:bookmarkStart w:id="32" w:name="_Toc2183"/>
      <w:bookmarkStart w:id="33" w:name="_Toc6062"/>
      <w:r>
        <w:rPr>
          <w:rFonts w:eastAsia="仿宋_GB2312"/>
          <w:bCs/>
          <w:kern w:val="0"/>
          <w:sz w:val="32"/>
          <w:szCs w:val="32"/>
        </w:rPr>
        <w:t>一、《收入支出决算总表》</w:t>
      </w:r>
      <w:bookmarkEnd w:id="32"/>
      <w:bookmarkEnd w:id="33"/>
    </w:p>
    <w:p>
      <w:pPr>
        <w:ind w:firstLine="640" w:firstLineChars="200"/>
        <w:outlineLvl w:val="1"/>
        <w:rPr>
          <w:rFonts w:eastAsia="仿宋_GB2312"/>
          <w:bCs/>
          <w:kern w:val="0"/>
          <w:sz w:val="32"/>
          <w:szCs w:val="32"/>
        </w:rPr>
      </w:pPr>
      <w:bookmarkStart w:id="34" w:name="_Toc30364"/>
      <w:bookmarkStart w:id="35" w:name="_Toc24532"/>
      <w:r>
        <w:rPr>
          <w:rFonts w:eastAsia="仿宋_GB2312"/>
          <w:bCs/>
          <w:kern w:val="0"/>
          <w:sz w:val="32"/>
          <w:szCs w:val="32"/>
        </w:rPr>
        <w:t>二、《收入决算表》</w:t>
      </w:r>
      <w:bookmarkEnd w:id="34"/>
      <w:bookmarkEnd w:id="35"/>
    </w:p>
    <w:p>
      <w:pPr>
        <w:ind w:firstLine="640" w:firstLineChars="200"/>
        <w:outlineLvl w:val="1"/>
        <w:rPr>
          <w:rFonts w:eastAsia="仿宋_GB2312"/>
          <w:bCs/>
          <w:kern w:val="0"/>
          <w:sz w:val="32"/>
          <w:szCs w:val="32"/>
        </w:rPr>
      </w:pPr>
      <w:bookmarkStart w:id="36" w:name="_Toc21304"/>
      <w:bookmarkStart w:id="37" w:name="_Toc32434"/>
      <w:r>
        <w:rPr>
          <w:rFonts w:eastAsia="仿宋_GB2312"/>
          <w:bCs/>
          <w:kern w:val="0"/>
          <w:sz w:val="32"/>
          <w:szCs w:val="32"/>
        </w:rPr>
        <w:t>三、《支出决算表》</w:t>
      </w:r>
      <w:bookmarkEnd w:id="36"/>
      <w:bookmarkEnd w:id="37"/>
    </w:p>
    <w:p>
      <w:pPr>
        <w:ind w:firstLine="640" w:firstLineChars="200"/>
        <w:outlineLvl w:val="1"/>
        <w:rPr>
          <w:rFonts w:eastAsia="仿宋_GB2312"/>
          <w:bCs/>
          <w:kern w:val="0"/>
          <w:sz w:val="32"/>
          <w:szCs w:val="32"/>
        </w:rPr>
      </w:pPr>
      <w:bookmarkStart w:id="38" w:name="_Toc28786"/>
      <w:bookmarkStart w:id="39" w:name="_Toc14238"/>
      <w:r>
        <w:rPr>
          <w:rFonts w:eastAsia="仿宋_GB2312"/>
          <w:bCs/>
          <w:kern w:val="0"/>
          <w:sz w:val="32"/>
          <w:szCs w:val="32"/>
        </w:rPr>
        <w:t>四、《财政拨款收入支出决算总表》</w:t>
      </w:r>
      <w:bookmarkEnd w:id="38"/>
      <w:bookmarkEnd w:id="39"/>
    </w:p>
    <w:p>
      <w:pPr>
        <w:ind w:firstLine="640" w:firstLineChars="200"/>
        <w:outlineLvl w:val="1"/>
        <w:rPr>
          <w:rFonts w:eastAsia="仿宋_GB2312"/>
          <w:bCs/>
          <w:kern w:val="0"/>
          <w:sz w:val="32"/>
          <w:szCs w:val="32"/>
        </w:rPr>
      </w:pPr>
      <w:bookmarkStart w:id="40" w:name="_Toc14869"/>
      <w:bookmarkStart w:id="41" w:name="_Toc10347"/>
      <w:r>
        <w:rPr>
          <w:rFonts w:eastAsia="仿宋_GB2312"/>
          <w:bCs/>
          <w:kern w:val="0"/>
          <w:sz w:val="32"/>
          <w:szCs w:val="32"/>
        </w:rPr>
        <w:t>五、《一般公共预算财政拨款支出决算表》</w:t>
      </w:r>
      <w:bookmarkEnd w:id="40"/>
      <w:bookmarkEnd w:id="41"/>
    </w:p>
    <w:p>
      <w:pPr>
        <w:ind w:firstLine="640" w:firstLineChars="200"/>
        <w:outlineLvl w:val="1"/>
        <w:rPr>
          <w:rFonts w:eastAsia="仿宋_GB2312"/>
          <w:bCs/>
          <w:kern w:val="0"/>
          <w:sz w:val="32"/>
          <w:szCs w:val="32"/>
        </w:rPr>
      </w:pPr>
      <w:bookmarkStart w:id="42" w:name="_Toc8884"/>
      <w:bookmarkStart w:id="43" w:name="_Toc5626"/>
      <w:r>
        <w:rPr>
          <w:rFonts w:eastAsia="仿宋_GB2312"/>
          <w:bCs/>
          <w:kern w:val="0"/>
          <w:sz w:val="32"/>
          <w:szCs w:val="32"/>
        </w:rPr>
        <w:t>六、《一般公共预算财政拨款基本支出决算表》</w:t>
      </w:r>
      <w:bookmarkEnd w:id="42"/>
      <w:bookmarkEnd w:id="43"/>
    </w:p>
    <w:p>
      <w:pPr>
        <w:ind w:firstLine="640" w:firstLineChars="200"/>
        <w:outlineLvl w:val="1"/>
        <w:rPr>
          <w:rFonts w:eastAsia="仿宋_GB2312"/>
          <w:bCs/>
          <w:kern w:val="0"/>
          <w:sz w:val="32"/>
          <w:szCs w:val="32"/>
        </w:rPr>
      </w:pPr>
      <w:r>
        <w:rPr>
          <w:rFonts w:eastAsia="仿宋_GB2312"/>
          <w:bCs/>
          <w:kern w:val="0"/>
          <w:sz w:val="32"/>
          <w:szCs w:val="32"/>
        </w:rPr>
        <w:t>七、</w:t>
      </w:r>
      <w:bookmarkStart w:id="44" w:name="_Toc29106"/>
      <w:bookmarkStart w:id="45" w:name="_Toc32663"/>
      <w:r>
        <w:rPr>
          <w:rFonts w:eastAsia="仿宋_GB2312"/>
          <w:bCs/>
          <w:kern w:val="0"/>
          <w:sz w:val="32"/>
          <w:szCs w:val="32"/>
        </w:rPr>
        <w:t>《财政拨款“三公”经费支出决算表》</w:t>
      </w:r>
      <w:bookmarkEnd w:id="44"/>
      <w:bookmarkEnd w:id="45"/>
    </w:p>
    <w:p>
      <w:pPr>
        <w:ind w:firstLine="640" w:firstLineChars="200"/>
        <w:outlineLvl w:val="1"/>
        <w:rPr>
          <w:rFonts w:eastAsia="仿宋_GB2312"/>
          <w:bCs/>
          <w:kern w:val="0"/>
          <w:sz w:val="32"/>
          <w:szCs w:val="32"/>
        </w:rPr>
      </w:pPr>
      <w:bookmarkStart w:id="46" w:name="_Toc5453"/>
      <w:bookmarkStart w:id="47" w:name="_Toc7643"/>
      <w:r>
        <w:rPr>
          <w:rFonts w:eastAsia="仿宋_GB2312"/>
          <w:bCs/>
          <w:kern w:val="0"/>
          <w:sz w:val="32"/>
          <w:szCs w:val="32"/>
        </w:rPr>
        <w:t>八、《政府性基金预算财政拨款收入支出决算表》</w:t>
      </w:r>
      <w:bookmarkEnd w:id="46"/>
      <w:bookmarkEnd w:id="47"/>
    </w:p>
    <w:p>
      <w:pPr>
        <w:ind w:firstLine="640" w:firstLineChars="200"/>
        <w:outlineLvl w:val="1"/>
        <w:rPr>
          <w:rFonts w:eastAsia="仿宋_GB2312"/>
          <w:bCs/>
          <w:kern w:val="0"/>
          <w:sz w:val="32"/>
          <w:szCs w:val="32"/>
        </w:rPr>
      </w:pPr>
      <w:r>
        <w:rPr>
          <w:rFonts w:eastAsia="仿宋_GB2312"/>
          <w:bCs/>
          <w:kern w:val="0"/>
          <w:sz w:val="32"/>
          <w:szCs w:val="32"/>
        </w:rPr>
        <w:t>九、《国有资本经营预算财政拨款收入支出决算表》</w:t>
      </w:r>
    </w:p>
    <w:p>
      <w:pPr>
        <w:ind w:firstLine="640" w:firstLineChars="200"/>
        <w:rPr>
          <w:rFonts w:eastAsia="仿宋_GB2312"/>
          <w:sz w:val="32"/>
          <w:szCs w:val="32"/>
        </w:rPr>
      </w:pPr>
    </w:p>
    <w:p>
      <w:pPr>
        <w:ind w:firstLine="640" w:firstLineChars="200"/>
        <w:outlineLvl w:val="1"/>
        <w:rPr>
          <w:rFonts w:eastAsia="黑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D50A0"/>
    <w:rsid w:val="00054A4C"/>
    <w:rsid w:val="000827D7"/>
    <w:rsid w:val="000878B1"/>
    <w:rsid w:val="000F046C"/>
    <w:rsid w:val="00166131"/>
    <w:rsid w:val="00213C59"/>
    <w:rsid w:val="00234378"/>
    <w:rsid w:val="00241649"/>
    <w:rsid w:val="002770F8"/>
    <w:rsid w:val="00280606"/>
    <w:rsid w:val="00311894"/>
    <w:rsid w:val="00314EAE"/>
    <w:rsid w:val="003210CE"/>
    <w:rsid w:val="003424FD"/>
    <w:rsid w:val="00392CFD"/>
    <w:rsid w:val="003A307B"/>
    <w:rsid w:val="003B7E33"/>
    <w:rsid w:val="003E09BF"/>
    <w:rsid w:val="003E1802"/>
    <w:rsid w:val="003E20AC"/>
    <w:rsid w:val="00445DAC"/>
    <w:rsid w:val="0045789A"/>
    <w:rsid w:val="004D50A0"/>
    <w:rsid w:val="00543AF1"/>
    <w:rsid w:val="0056159D"/>
    <w:rsid w:val="005713CD"/>
    <w:rsid w:val="00596D2A"/>
    <w:rsid w:val="005D292A"/>
    <w:rsid w:val="006D592B"/>
    <w:rsid w:val="006F4019"/>
    <w:rsid w:val="007A48C5"/>
    <w:rsid w:val="007B0FBF"/>
    <w:rsid w:val="007F2B59"/>
    <w:rsid w:val="00803106"/>
    <w:rsid w:val="00804718"/>
    <w:rsid w:val="008063FA"/>
    <w:rsid w:val="00871BB4"/>
    <w:rsid w:val="008A2B63"/>
    <w:rsid w:val="008A64F8"/>
    <w:rsid w:val="008B0F6A"/>
    <w:rsid w:val="0099204F"/>
    <w:rsid w:val="009B3595"/>
    <w:rsid w:val="009C3C4D"/>
    <w:rsid w:val="009E552E"/>
    <w:rsid w:val="009F5697"/>
    <w:rsid w:val="00A34F8F"/>
    <w:rsid w:val="00AB0D63"/>
    <w:rsid w:val="00AC15BE"/>
    <w:rsid w:val="00AC6604"/>
    <w:rsid w:val="00B252D2"/>
    <w:rsid w:val="00B65409"/>
    <w:rsid w:val="00B70D59"/>
    <w:rsid w:val="00C13F2A"/>
    <w:rsid w:val="00C71DDC"/>
    <w:rsid w:val="00CB5B90"/>
    <w:rsid w:val="00D01211"/>
    <w:rsid w:val="00D71960"/>
    <w:rsid w:val="00DE525B"/>
    <w:rsid w:val="00E17567"/>
    <w:rsid w:val="00E41FD8"/>
    <w:rsid w:val="00EE042E"/>
    <w:rsid w:val="00F52A8D"/>
    <w:rsid w:val="00FC6A33"/>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6693A"/>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59DF38-A05B-46F5-BB6F-401D68F24E69}">
  <ds:schemaRefs/>
</ds:datastoreItem>
</file>

<file path=customXml/itemProps3.xml><?xml version="1.0" encoding="utf-8"?>
<ds:datastoreItem xmlns:ds="http://schemas.openxmlformats.org/officeDocument/2006/customXml" ds:itemID="{1551B2BF-0599-434A-AB3D-6AF58B36C13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1310</Words>
  <Characters>7471</Characters>
  <Lines>62</Lines>
  <Paragraphs>17</Paragraphs>
  <TotalTime>410</TotalTime>
  <ScaleCrop>false</ScaleCrop>
  <LinksUpToDate>false</LinksUpToDate>
  <CharactersWithSpaces>8764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2024-08-27T02:48:42Z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D624B15633CD43C8BF9435464A96BF70</vt:lpwstr>
  </property>
</Properties>
</file>